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34" w:rsidRPr="00B56472" w:rsidRDefault="0028441D" w:rsidP="00886E21">
      <w:pPr>
        <w:pStyle w:val="AVIjaELYNormaaliSisentmtn"/>
      </w:pPr>
      <w:bookmarkStart w:id="0" w:name="_GoBack"/>
      <w:bookmarkEnd w:id="0"/>
      <w:r w:rsidRPr="00B56472">
        <w:t>Ympäristöministeriö</w:t>
      </w:r>
      <w:r w:rsidR="00593E26" w:rsidRPr="00B56472">
        <w:tab/>
      </w:r>
      <w:r w:rsidR="00593E26" w:rsidRPr="00B56472">
        <w:tab/>
      </w:r>
    </w:p>
    <w:p w:rsidR="00CC2F34" w:rsidRPr="00B56472" w:rsidRDefault="0028441D" w:rsidP="00886E21">
      <w:pPr>
        <w:pStyle w:val="AVIjaELYNormaaliSisentmtn"/>
      </w:pPr>
      <w:r w:rsidRPr="00B56472">
        <w:t>Kirjaamo</w:t>
      </w:r>
    </w:p>
    <w:p w:rsidR="00CC2F34" w:rsidRPr="00B56472" w:rsidRDefault="00CC2F34" w:rsidP="00886E21">
      <w:pPr>
        <w:pStyle w:val="AVIjaELYNormaaliSisentmtn"/>
        <w:ind w:right="305"/>
        <w:rPr>
          <w:rFonts w:cs="Arial"/>
        </w:rPr>
      </w:pPr>
    </w:p>
    <w:p w:rsidR="00D03B0C" w:rsidRPr="00B56472" w:rsidRDefault="00D03B0C" w:rsidP="00886E21">
      <w:pPr>
        <w:pStyle w:val="AVIjaELYNormaaliSisentmtn"/>
      </w:pPr>
    </w:p>
    <w:p w:rsidR="00214E56" w:rsidRDefault="00214E56" w:rsidP="00886E21">
      <w:pPr>
        <w:pStyle w:val="AVIjaELYNormaaliSisentmtn"/>
      </w:pPr>
      <w:r>
        <w:t>Viite:</w:t>
      </w:r>
    </w:p>
    <w:p w:rsidR="00214E56" w:rsidRDefault="00214E56" w:rsidP="00886E21">
      <w:pPr>
        <w:pStyle w:val="AVIjaELYNormaaliSisentmtn"/>
      </w:pPr>
    </w:p>
    <w:p w:rsidR="00CC2F34" w:rsidRPr="00B56472" w:rsidRDefault="00A37832" w:rsidP="00886E21">
      <w:pPr>
        <w:pStyle w:val="AVIjaELYNormaaliSisentmtn"/>
      </w:pPr>
      <w:r w:rsidRPr="00B56472">
        <w:t>Ympä</w:t>
      </w:r>
      <w:r w:rsidR="00127946">
        <w:t>ristöministeriön lausuntopyyntö 26.1.2016</w:t>
      </w:r>
      <w:r w:rsidRPr="00B56472">
        <w:t>, dnro YM</w:t>
      </w:r>
      <w:r w:rsidR="00850CB3" w:rsidRPr="00B56472">
        <w:t>16</w:t>
      </w:r>
      <w:r w:rsidR="00DA08E4" w:rsidRPr="00B56472">
        <w:t>/400</w:t>
      </w:r>
      <w:r w:rsidRPr="00B56472">
        <w:t>/201</w:t>
      </w:r>
      <w:r w:rsidR="004B5535" w:rsidRPr="00B56472">
        <w:t>2</w:t>
      </w:r>
    </w:p>
    <w:p w:rsidR="00886E21" w:rsidRPr="00B56472" w:rsidRDefault="00127946" w:rsidP="00CC14C6">
      <w:pPr>
        <w:pStyle w:val="AVIjaELYOtsikko1"/>
        <w:rPr>
          <w:sz w:val="24"/>
          <w:szCs w:val="24"/>
        </w:rPr>
      </w:pPr>
      <w:r>
        <w:rPr>
          <w:sz w:val="24"/>
          <w:szCs w:val="24"/>
        </w:rPr>
        <w:t>ALUEHALLINTOVIRASTOJEN YMPÄRISTÖLUPAVASTUUALUEIDEN</w:t>
      </w:r>
      <w:r w:rsidR="0028441D" w:rsidRPr="00B56472">
        <w:rPr>
          <w:sz w:val="24"/>
          <w:szCs w:val="24"/>
        </w:rPr>
        <w:t xml:space="preserve"> </w:t>
      </w:r>
      <w:r w:rsidR="004B5535" w:rsidRPr="00B56472">
        <w:rPr>
          <w:sz w:val="24"/>
          <w:szCs w:val="24"/>
        </w:rPr>
        <w:t>L</w:t>
      </w:r>
      <w:r w:rsidR="00850CB3" w:rsidRPr="00B56472">
        <w:rPr>
          <w:sz w:val="24"/>
          <w:szCs w:val="24"/>
        </w:rPr>
        <w:t xml:space="preserve">AUSUNTO </w:t>
      </w:r>
      <w:r>
        <w:rPr>
          <w:sz w:val="24"/>
          <w:szCs w:val="24"/>
        </w:rPr>
        <w:t>YMPÄRISTÖNSUOJELU</w:t>
      </w:r>
      <w:r w:rsidR="0098018D">
        <w:rPr>
          <w:sz w:val="24"/>
          <w:szCs w:val="24"/>
        </w:rPr>
        <w:t>LAIN UUDISTAMISHANKKEEN KOLMANNEN VAIHEEN EHDOTUKSISTA</w:t>
      </w:r>
    </w:p>
    <w:p w:rsidR="0028441D" w:rsidRPr="00B56472" w:rsidRDefault="0028441D" w:rsidP="006C5FB0">
      <w:pPr>
        <w:ind w:left="1304"/>
        <w:jc w:val="both"/>
        <w:rPr>
          <w:rFonts w:cs="Arial"/>
        </w:rPr>
      </w:pPr>
    </w:p>
    <w:p w:rsidR="001A5E48" w:rsidRDefault="0098018D" w:rsidP="006C5FB0">
      <w:pPr>
        <w:ind w:left="1304"/>
        <w:jc w:val="both"/>
        <w:rPr>
          <w:rFonts w:cs="Arial"/>
        </w:rPr>
      </w:pPr>
      <w:r>
        <w:rPr>
          <w:rFonts w:cs="Arial"/>
        </w:rPr>
        <w:t>Ympäristöministeriön 30.11.2011 asettaman ympäristönsuojelulain uudistamishan</w:t>
      </w:r>
      <w:r>
        <w:rPr>
          <w:rFonts w:cs="Arial"/>
        </w:rPr>
        <w:t>k</w:t>
      </w:r>
      <w:r>
        <w:rPr>
          <w:rFonts w:cs="Arial"/>
        </w:rPr>
        <w:t>keen kolmas vaihe on saatu päätökseen.</w:t>
      </w:r>
    </w:p>
    <w:p w:rsidR="0098018D" w:rsidRDefault="0098018D" w:rsidP="006C5FB0">
      <w:pPr>
        <w:ind w:left="1304"/>
        <w:jc w:val="both"/>
        <w:rPr>
          <w:rFonts w:cs="Arial"/>
        </w:rPr>
      </w:pPr>
      <w:r>
        <w:rPr>
          <w:rFonts w:cs="Arial"/>
        </w:rPr>
        <w:t>Kolmannessa vaiheessa hankkeen tehtävänä oli arvioida ympäristönsuojelulain mu</w:t>
      </w:r>
      <w:r>
        <w:rPr>
          <w:rFonts w:cs="Arial"/>
        </w:rPr>
        <w:t>u</w:t>
      </w:r>
      <w:r>
        <w:rPr>
          <w:rFonts w:cs="Arial"/>
        </w:rPr>
        <w:t>tostarpeita, jotka koskevat:</w:t>
      </w:r>
    </w:p>
    <w:p w:rsidR="0098018D" w:rsidRPr="00786A32" w:rsidRDefault="0098018D" w:rsidP="00786A32">
      <w:pPr>
        <w:pStyle w:val="Luettelokappale"/>
        <w:numPr>
          <w:ilvl w:val="0"/>
          <w:numId w:val="19"/>
        </w:numPr>
        <w:spacing w:line="276" w:lineRule="auto"/>
        <w:jc w:val="both"/>
        <w:rPr>
          <w:rFonts w:cs="Arial"/>
        </w:rPr>
      </w:pPr>
      <w:r>
        <w:rPr>
          <w:rFonts w:ascii="Arial" w:hAnsi="Arial" w:cs="Arial"/>
          <w:sz w:val="22"/>
          <w:szCs w:val="22"/>
        </w:rPr>
        <w:t>lupamenettelyn sujuvoittamista erityisesti asianosaisten kuulemisen ja osallist</w:t>
      </w:r>
      <w:r>
        <w:rPr>
          <w:rFonts w:ascii="Arial" w:hAnsi="Arial" w:cs="Arial"/>
          <w:sz w:val="22"/>
          <w:szCs w:val="22"/>
        </w:rPr>
        <w:t>u</w:t>
      </w:r>
      <w:r>
        <w:rPr>
          <w:rFonts w:ascii="Arial" w:hAnsi="Arial" w:cs="Arial"/>
          <w:sz w:val="22"/>
          <w:szCs w:val="22"/>
        </w:rPr>
        <w:t>misoikeuksien varaamisen osalta (projekti 1)</w:t>
      </w:r>
      <w:r w:rsidR="00786A32">
        <w:rPr>
          <w:rFonts w:ascii="Arial" w:hAnsi="Arial" w:cs="Arial"/>
          <w:sz w:val="22"/>
          <w:szCs w:val="22"/>
        </w:rPr>
        <w:t>.</w:t>
      </w:r>
    </w:p>
    <w:p w:rsidR="00786A32" w:rsidRPr="0098018D" w:rsidRDefault="00786A32" w:rsidP="00786A32">
      <w:pPr>
        <w:pStyle w:val="Luettelokappale"/>
        <w:spacing w:line="276" w:lineRule="auto"/>
        <w:ind w:left="1664"/>
        <w:jc w:val="both"/>
        <w:rPr>
          <w:rFonts w:cs="Arial"/>
        </w:rPr>
      </w:pPr>
    </w:p>
    <w:p w:rsidR="00B770A8" w:rsidRPr="00B770A8" w:rsidRDefault="00B770A8" w:rsidP="00B770A8">
      <w:pPr>
        <w:pStyle w:val="Luettelokappale"/>
        <w:numPr>
          <w:ilvl w:val="0"/>
          <w:numId w:val="19"/>
        </w:numPr>
        <w:spacing w:line="276" w:lineRule="auto"/>
        <w:jc w:val="both"/>
        <w:rPr>
          <w:rFonts w:cs="Arial"/>
        </w:rPr>
      </w:pPr>
      <w:r>
        <w:rPr>
          <w:rFonts w:ascii="Arial" w:hAnsi="Arial" w:cs="Arial"/>
          <w:sz w:val="22"/>
          <w:szCs w:val="22"/>
        </w:rPr>
        <w:t>eläinsuojien osalta edellytyksiä säätää nyt lupamääräyksissä ratkaistavista asioi</w:t>
      </w:r>
      <w:r>
        <w:rPr>
          <w:rFonts w:ascii="Arial" w:hAnsi="Arial" w:cs="Arial"/>
          <w:sz w:val="22"/>
          <w:szCs w:val="22"/>
        </w:rPr>
        <w:t>s</w:t>
      </w:r>
      <w:r>
        <w:rPr>
          <w:rFonts w:ascii="Arial" w:hAnsi="Arial" w:cs="Arial"/>
          <w:sz w:val="22"/>
          <w:szCs w:val="22"/>
        </w:rPr>
        <w:t>ta toimialakohtaisessa valtioneuvoston asetuksessa, jonka jälkeen arvioidaan, missä laajuudessa asetus mahdollistaa eri toimintojen siirtämisen lupamenettely</w:t>
      </w:r>
      <w:r>
        <w:rPr>
          <w:rFonts w:ascii="Arial" w:hAnsi="Arial" w:cs="Arial"/>
          <w:sz w:val="22"/>
          <w:szCs w:val="22"/>
        </w:rPr>
        <w:t>s</w:t>
      </w:r>
      <w:r>
        <w:rPr>
          <w:rFonts w:ascii="Arial" w:hAnsi="Arial" w:cs="Arial"/>
          <w:sz w:val="22"/>
          <w:szCs w:val="22"/>
        </w:rPr>
        <w:t>tä rekisteröintimenettelyyn tai mahdollistaa nyt lupamenettelyssä ratkaistavien asioiden määrän rajaamisen (projekti 6).</w:t>
      </w:r>
    </w:p>
    <w:p w:rsidR="00B770A8" w:rsidRPr="00B770A8" w:rsidRDefault="00B770A8" w:rsidP="00B770A8">
      <w:pPr>
        <w:pStyle w:val="Luettelokappale"/>
        <w:rPr>
          <w:rFonts w:cs="Arial"/>
        </w:rPr>
      </w:pPr>
    </w:p>
    <w:p w:rsidR="0098018D" w:rsidRPr="00786A32" w:rsidRDefault="00786A32" w:rsidP="00786A32">
      <w:pPr>
        <w:pStyle w:val="Luettelokappale"/>
        <w:numPr>
          <w:ilvl w:val="0"/>
          <w:numId w:val="19"/>
        </w:numPr>
        <w:spacing w:line="276" w:lineRule="auto"/>
        <w:jc w:val="both"/>
        <w:rPr>
          <w:rFonts w:cs="Arial"/>
        </w:rPr>
      </w:pPr>
      <w:r>
        <w:rPr>
          <w:rFonts w:ascii="Arial" w:hAnsi="Arial" w:cs="Arial"/>
          <w:sz w:val="22"/>
          <w:szCs w:val="22"/>
        </w:rPr>
        <w:t>ympäristönsuojelulain mukaisten luvanvaraisten laitosten luetteloa tavoitteena nostaa luvanvaraisuuskynnyksiä, toimialakohtaisten valtioneuvoston asetusten ja niihin liittyvän rekisteröintimenettelyn käyttöä luvanvaraisuuden sijaan sekä laito</w:t>
      </w:r>
      <w:r>
        <w:rPr>
          <w:rFonts w:ascii="Arial" w:hAnsi="Arial" w:cs="Arial"/>
          <w:sz w:val="22"/>
          <w:szCs w:val="22"/>
        </w:rPr>
        <w:t>s</w:t>
      </w:r>
      <w:r>
        <w:rPr>
          <w:rFonts w:ascii="Arial" w:hAnsi="Arial" w:cs="Arial"/>
          <w:sz w:val="22"/>
          <w:szCs w:val="22"/>
        </w:rPr>
        <w:t>ten luvanvaraisuuteen liittyviä lupaviranomaisen toimivaltasäännöksiä (projekti 7).</w:t>
      </w:r>
    </w:p>
    <w:p w:rsidR="00786A32" w:rsidRPr="00786A32" w:rsidRDefault="00786A32" w:rsidP="00786A32">
      <w:pPr>
        <w:pStyle w:val="Luettelokappale"/>
        <w:spacing w:line="276" w:lineRule="auto"/>
        <w:rPr>
          <w:rFonts w:cs="Arial"/>
        </w:rPr>
      </w:pPr>
    </w:p>
    <w:p w:rsidR="00786A32" w:rsidRPr="00786A32" w:rsidRDefault="00786A32" w:rsidP="00786A32">
      <w:pPr>
        <w:pStyle w:val="Luettelokappale"/>
        <w:rPr>
          <w:rFonts w:ascii="Arial" w:hAnsi="Arial" w:cs="Arial"/>
          <w:sz w:val="22"/>
          <w:szCs w:val="22"/>
        </w:rPr>
      </w:pPr>
      <w:r>
        <w:rPr>
          <w:rFonts w:ascii="Arial" w:hAnsi="Arial" w:cs="Arial"/>
          <w:sz w:val="22"/>
          <w:szCs w:val="22"/>
        </w:rPr>
        <w:t>Ympäristöministeriö pyytää lausuntoa edellä mainittuja projekteja koskevista ehd</w:t>
      </w:r>
      <w:r>
        <w:rPr>
          <w:rFonts w:ascii="Arial" w:hAnsi="Arial" w:cs="Arial"/>
          <w:sz w:val="22"/>
          <w:szCs w:val="22"/>
        </w:rPr>
        <w:t>o</w:t>
      </w:r>
      <w:r>
        <w:rPr>
          <w:rFonts w:ascii="Arial" w:hAnsi="Arial" w:cs="Arial"/>
          <w:sz w:val="22"/>
          <w:szCs w:val="22"/>
        </w:rPr>
        <w:t>tuksista.</w:t>
      </w:r>
    </w:p>
    <w:p w:rsidR="00786A32" w:rsidRDefault="00786A32" w:rsidP="00786A32">
      <w:pPr>
        <w:jc w:val="both"/>
        <w:rPr>
          <w:rFonts w:cs="Arial"/>
        </w:rPr>
      </w:pPr>
    </w:p>
    <w:p w:rsidR="00887BD4" w:rsidRDefault="00887BD4" w:rsidP="00786A32">
      <w:pPr>
        <w:jc w:val="both"/>
        <w:rPr>
          <w:rFonts w:cs="Arial"/>
        </w:rPr>
      </w:pPr>
    </w:p>
    <w:p w:rsidR="00786A32" w:rsidRDefault="00786A32" w:rsidP="00786A32">
      <w:pPr>
        <w:jc w:val="both"/>
        <w:rPr>
          <w:rFonts w:cs="Arial"/>
        </w:rPr>
      </w:pPr>
    </w:p>
    <w:p w:rsidR="00786A32" w:rsidRPr="00786A32" w:rsidRDefault="00786A32" w:rsidP="00786A32">
      <w:pPr>
        <w:jc w:val="both"/>
        <w:rPr>
          <w:rFonts w:cs="Arial"/>
        </w:rPr>
      </w:pPr>
    </w:p>
    <w:p w:rsidR="006C5FB0" w:rsidRDefault="003139B6" w:rsidP="006C5FB0">
      <w:pPr>
        <w:jc w:val="both"/>
        <w:rPr>
          <w:rFonts w:cs="Arial"/>
          <w:b/>
        </w:rPr>
      </w:pPr>
      <w:r w:rsidRPr="00B56472">
        <w:rPr>
          <w:rFonts w:cs="Arial"/>
          <w:b/>
        </w:rPr>
        <w:lastRenderedPageBreak/>
        <w:t>Lausunto</w:t>
      </w:r>
      <w:r w:rsidR="00182AB8" w:rsidRPr="00B56472">
        <w:rPr>
          <w:rFonts w:cs="Arial"/>
          <w:b/>
        </w:rPr>
        <w:tab/>
      </w:r>
      <w:r w:rsidR="009E0DAC" w:rsidRPr="00B56472">
        <w:rPr>
          <w:rFonts w:cs="Arial"/>
          <w:b/>
        </w:rPr>
        <w:tab/>
      </w:r>
    </w:p>
    <w:p w:rsidR="003139B6" w:rsidRDefault="008E796F" w:rsidP="006C5FB0">
      <w:pPr>
        <w:ind w:left="1304"/>
        <w:jc w:val="both"/>
        <w:rPr>
          <w:rFonts w:cs="Arial"/>
        </w:rPr>
      </w:pPr>
      <w:r>
        <w:rPr>
          <w:rFonts w:cs="Arial"/>
        </w:rPr>
        <w:t>Aluehallintovirastojen ympäristölupavastuualueet (myöh. aluehallintovirastot) esittävät yhteisenä lausuntonaan projekti</w:t>
      </w:r>
      <w:r w:rsidR="00214E56">
        <w:rPr>
          <w:rFonts w:cs="Arial"/>
        </w:rPr>
        <w:t>en 1, 6 ja</w:t>
      </w:r>
      <w:r w:rsidR="00887BD4">
        <w:rPr>
          <w:rFonts w:cs="Arial"/>
        </w:rPr>
        <w:t xml:space="preserve"> 7</w:t>
      </w:r>
      <w:r>
        <w:rPr>
          <w:rFonts w:cs="Arial"/>
        </w:rPr>
        <w:t>:n ehdotuksi</w:t>
      </w:r>
      <w:r w:rsidR="00214E56">
        <w:rPr>
          <w:rFonts w:cs="Arial"/>
        </w:rPr>
        <w:t>sta</w:t>
      </w:r>
      <w:r w:rsidR="009126EF">
        <w:rPr>
          <w:rFonts w:cs="Arial"/>
        </w:rPr>
        <w:t xml:space="preserve"> </w:t>
      </w:r>
      <w:r>
        <w:rPr>
          <w:rFonts w:cs="Arial"/>
        </w:rPr>
        <w:t>seuraavaa:</w:t>
      </w:r>
    </w:p>
    <w:p w:rsidR="007442EE" w:rsidRDefault="00212731" w:rsidP="007442EE">
      <w:pPr>
        <w:ind w:left="1304"/>
        <w:jc w:val="both"/>
        <w:rPr>
          <w:rFonts w:cs="Arial"/>
          <w:b/>
        </w:rPr>
      </w:pPr>
      <w:r>
        <w:rPr>
          <w:rFonts w:cs="Arial"/>
          <w:b/>
        </w:rPr>
        <w:t>PROJEKTI 1:N</w:t>
      </w:r>
      <w:r w:rsidR="00887BD4" w:rsidRPr="00887BD4">
        <w:rPr>
          <w:rFonts w:cs="Arial"/>
          <w:b/>
        </w:rPr>
        <w:t xml:space="preserve"> </w:t>
      </w:r>
      <w:r w:rsidR="007442EE" w:rsidRPr="00887BD4">
        <w:rPr>
          <w:rFonts w:cs="Arial"/>
          <w:b/>
        </w:rPr>
        <w:t xml:space="preserve">EHDOTUKSET </w:t>
      </w:r>
    </w:p>
    <w:p w:rsidR="00212731" w:rsidRPr="008A0C32" w:rsidRDefault="00212731" w:rsidP="00212731">
      <w:pPr>
        <w:ind w:left="1304"/>
        <w:jc w:val="both"/>
        <w:rPr>
          <w:rFonts w:cs="Arial"/>
          <w:b/>
        </w:rPr>
      </w:pPr>
      <w:r w:rsidRPr="008A0C32">
        <w:rPr>
          <w:rFonts w:cs="Arial"/>
          <w:b/>
        </w:rPr>
        <w:t>2. Ympäristölupamenettelyn ja toimintatapojen kehittäminen</w:t>
      </w:r>
    </w:p>
    <w:p w:rsidR="00212731" w:rsidRDefault="00212731" w:rsidP="00212731">
      <w:pPr>
        <w:ind w:left="1304"/>
        <w:jc w:val="both"/>
        <w:rPr>
          <w:rFonts w:cs="Arial"/>
        </w:rPr>
      </w:pPr>
      <w:r>
        <w:rPr>
          <w:rFonts w:cs="Arial"/>
        </w:rPr>
        <w:t>2.1. Asiakaslähtöisyys, hakijan asiantuntemus ja neuvonta</w:t>
      </w:r>
    </w:p>
    <w:p w:rsidR="00212731" w:rsidRDefault="00212731" w:rsidP="00212731">
      <w:pPr>
        <w:ind w:left="1304"/>
        <w:jc w:val="both"/>
        <w:rPr>
          <w:rFonts w:cs="Arial"/>
        </w:rPr>
      </w:pPr>
      <w:r>
        <w:rPr>
          <w:rFonts w:cs="Arial"/>
        </w:rPr>
        <w:t>Projektiryhmän muistiossa on todettu, että ympäristölupahakemusten laatu on yksi keskeinen tekijä lupa-asioiden sujuvan ja joutuisan käsittelyn varmistamiseksi. Ymp</w:t>
      </w:r>
      <w:r>
        <w:rPr>
          <w:rFonts w:cs="Arial"/>
        </w:rPr>
        <w:t>ä</w:t>
      </w:r>
      <w:r>
        <w:rPr>
          <w:rFonts w:cs="Arial"/>
        </w:rPr>
        <w:t>ristölupa-asioissa korostuu asian selvittämistä koskevien ohjeiden ja menettelyne</w:t>
      </w:r>
      <w:r>
        <w:rPr>
          <w:rFonts w:cs="Arial"/>
        </w:rPr>
        <w:t>u</w:t>
      </w:r>
      <w:r>
        <w:rPr>
          <w:rFonts w:cs="Arial"/>
        </w:rPr>
        <w:t>vonnan tarve.</w:t>
      </w:r>
    </w:p>
    <w:p w:rsidR="00212731" w:rsidRDefault="00212731" w:rsidP="00212731">
      <w:pPr>
        <w:ind w:left="1304"/>
        <w:jc w:val="both"/>
        <w:rPr>
          <w:rFonts w:cs="Arial"/>
        </w:rPr>
      </w:pPr>
      <w:r>
        <w:rPr>
          <w:rFonts w:cs="Arial"/>
        </w:rPr>
        <w:t>Projektiryhmä ehdottaa toteutettavaksi tehostetun asiakasneuvonnan kokeiluhan</w:t>
      </w:r>
      <w:r>
        <w:rPr>
          <w:rFonts w:cs="Arial"/>
        </w:rPr>
        <w:t>k</w:t>
      </w:r>
      <w:r>
        <w:rPr>
          <w:rFonts w:cs="Arial"/>
        </w:rPr>
        <w:t>keen, jossa seurataan sen vaikutuksia lupien käsittelyaikoihin, lupien valmistelijoiden työtyytyväisyyteen ja asiakaspalautteeseen. Lisäksi esitetään keinoja asiakasnäk</w:t>
      </w:r>
      <w:r>
        <w:rPr>
          <w:rFonts w:cs="Arial"/>
        </w:rPr>
        <w:t>ö</w:t>
      </w:r>
      <w:r>
        <w:rPr>
          <w:rFonts w:cs="Arial"/>
        </w:rPr>
        <w:t>kulman huomioon ottamisen tehostamiseksi kehittämällä lupaviranomaisien toimint</w:t>
      </w:r>
      <w:r>
        <w:rPr>
          <w:rFonts w:cs="Arial"/>
        </w:rPr>
        <w:t>a</w:t>
      </w:r>
      <w:r>
        <w:rPr>
          <w:rFonts w:cs="Arial"/>
        </w:rPr>
        <w:t>tapoja ja lisäämällä lupaprosesseja koskevaa koulutusta ja tiedottamista.</w:t>
      </w:r>
    </w:p>
    <w:p w:rsidR="00212731" w:rsidRDefault="00212731" w:rsidP="00212731">
      <w:pPr>
        <w:ind w:left="1304"/>
        <w:jc w:val="both"/>
        <w:rPr>
          <w:rFonts w:cs="Arial"/>
        </w:rPr>
      </w:pPr>
      <w:r>
        <w:rPr>
          <w:rFonts w:cs="Arial"/>
        </w:rPr>
        <w:t>Muistio sisältää myös ehdotuksen ympäristönsuojelulain uusiksi säännöksiksi (39 a §, hakijan neuvonta ja 40 § 3 mom, hakemuksen täydentäminen). Pykäläehdotusten mukaan toiminnanharjoittajan neuvontavelvoite kirjataan lakiin ja hakemusta koskeva neuvottelu voidaan käydä myös toiminnanharjoittajan aloitteesta. Lisäksi myöhe</w:t>
      </w:r>
      <w:r>
        <w:rPr>
          <w:rFonts w:cs="Arial"/>
        </w:rPr>
        <w:t>m</w:t>
      </w:r>
      <w:r>
        <w:rPr>
          <w:rFonts w:cs="Arial"/>
        </w:rPr>
        <w:t>mässä käsittelyvaiheessa pyydettäviltä hakemuksen täydennyksiltä edellytetään er</w:t>
      </w:r>
      <w:r>
        <w:rPr>
          <w:rFonts w:cs="Arial"/>
        </w:rPr>
        <w:t>i</w:t>
      </w:r>
      <w:r>
        <w:rPr>
          <w:rFonts w:cs="Arial"/>
        </w:rPr>
        <w:t>tyistä perusteluvelvollisuutta.</w:t>
      </w:r>
    </w:p>
    <w:p w:rsidR="00212731" w:rsidRDefault="00212731" w:rsidP="00212731">
      <w:pPr>
        <w:ind w:left="1304"/>
        <w:jc w:val="both"/>
        <w:rPr>
          <w:rFonts w:cs="Arial"/>
        </w:rPr>
      </w:pPr>
      <w:r>
        <w:rPr>
          <w:rFonts w:cs="Arial"/>
        </w:rPr>
        <w:t xml:space="preserve">Ehdotetut pykälämuutokset ovat </w:t>
      </w:r>
      <w:r w:rsidRPr="002031FC">
        <w:rPr>
          <w:rFonts w:cs="Arial"/>
        </w:rPr>
        <w:t xml:space="preserve">asiakaslähtöisyyden tai lupamenettelyn kehittämisen </w:t>
      </w:r>
      <w:r>
        <w:rPr>
          <w:rFonts w:cs="Arial"/>
        </w:rPr>
        <w:t>kannalta tarpeettomia. Ehdotetun 39 a §:n mukainen neuvontavelvoite sisältyy jo n</w:t>
      </w:r>
      <w:r>
        <w:rPr>
          <w:rFonts w:cs="Arial"/>
        </w:rPr>
        <w:t>y</w:t>
      </w:r>
      <w:r>
        <w:rPr>
          <w:rFonts w:cs="Arial"/>
        </w:rPr>
        <w:t>kyiseen hallintolain 31 §:ään. Hakijan neuvonta, joka koskee tietojen ja selvitysten esittämistä ja päätöksen arvioitua antamisajankohtaa toteutuu jo käytännössä lupav</w:t>
      </w:r>
      <w:r>
        <w:rPr>
          <w:rFonts w:cs="Arial"/>
        </w:rPr>
        <w:t>i</w:t>
      </w:r>
      <w:r>
        <w:rPr>
          <w:rFonts w:cs="Arial"/>
        </w:rPr>
        <w:t xml:space="preserve">ranomaisen ja toiminnanharjoittajan välisessä normaalissa vuoropuhelussa. </w:t>
      </w:r>
      <w:r w:rsidRPr="00BC0F7A">
        <w:rPr>
          <w:rFonts w:cs="Arial"/>
        </w:rPr>
        <w:t>Ehdote</w:t>
      </w:r>
      <w:r w:rsidRPr="00BC0F7A">
        <w:rPr>
          <w:rFonts w:cs="Arial"/>
        </w:rPr>
        <w:t>t</w:t>
      </w:r>
      <w:r w:rsidRPr="00BC0F7A">
        <w:rPr>
          <w:rFonts w:cs="Arial"/>
        </w:rPr>
        <w:t>tu ympäristönsuojelulain erityinen neuvontasäännös voi aiheuttaa sekaannusta ne</w:t>
      </w:r>
      <w:r w:rsidRPr="00BC0F7A">
        <w:rPr>
          <w:rFonts w:cs="Arial"/>
        </w:rPr>
        <w:t>u</w:t>
      </w:r>
      <w:r w:rsidRPr="00BC0F7A">
        <w:rPr>
          <w:rFonts w:cs="Arial"/>
        </w:rPr>
        <w:t xml:space="preserve">vonnan rajojen määrittelyssä.   </w:t>
      </w:r>
    </w:p>
    <w:p w:rsidR="00212731" w:rsidRDefault="00212731" w:rsidP="00212731">
      <w:pPr>
        <w:ind w:left="1304"/>
        <w:jc w:val="both"/>
        <w:rPr>
          <w:rFonts w:cs="Arial"/>
        </w:rPr>
      </w:pPr>
      <w:r>
        <w:rPr>
          <w:rFonts w:cs="Arial"/>
        </w:rPr>
        <w:t>Toiminnanharjoittajan, lupaviranomaisien ja muiden viranomaisten välisestä neuvo</w:t>
      </w:r>
      <w:r>
        <w:rPr>
          <w:rFonts w:cs="Arial"/>
        </w:rPr>
        <w:t>t</w:t>
      </w:r>
      <w:r>
        <w:rPr>
          <w:rFonts w:cs="Arial"/>
        </w:rPr>
        <w:t>telusta säädetään ympäristönsuojeluasetuksen 13 §:n 2 momentissa. Lupavira</w:t>
      </w:r>
      <w:r>
        <w:rPr>
          <w:rFonts w:cs="Arial"/>
        </w:rPr>
        <w:t>n</w:t>
      </w:r>
      <w:r>
        <w:rPr>
          <w:rFonts w:cs="Arial"/>
        </w:rPr>
        <w:t>omainen voi lupa-asian selvittämiseksi tarvittaessa järjestää neuvotteluja asianoma</w:t>
      </w:r>
      <w:r>
        <w:rPr>
          <w:rFonts w:cs="Arial"/>
        </w:rPr>
        <w:t>i</w:t>
      </w:r>
      <w:r>
        <w:rPr>
          <w:rFonts w:cs="Arial"/>
        </w:rPr>
        <w:t>sen valvontaviranomaisen ja myös hakijan kanssa. Tämä menettely sekä ennen h</w:t>
      </w:r>
      <w:r>
        <w:rPr>
          <w:rFonts w:cs="Arial"/>
        </w:rPr>
        <w:t>a</w:t>
      </w:r>
      <w:r>
        <w:rPr>
          <w:rFonts w:cs="Arial"/>
        </w:rPr>
        <w:t>kemusvaihetta että prosessin myöhäisemmässä vaiheessa on aluehallintovirastoissa yleisesti käytössä.</w:t>
      </w:r>
    </w:p>
    <w:p w:rsidR="00212731" w:rsidRDefault="00212731" w:rsidP="00212731">
      <w:pPr>
        <w:ind w:left="1304"/>
        <w:jc w:val="both"/>
        <w:rPr>
          <w:rFonts w:cs="Arial"/>
        </w:rPr>
      </w:pPr>
      <w:r>
        <w:rPr>
          <w:rFonts w:cs="Arial"/>
        </w:rPr>
        <w:t>Neuvottelut voivat sujuvoittaa lupakäsittelyä erityisesti suurissa ja monimuotoisissa hankkeissa. Ympäristölupaprosessin johto on kuitenkin säilytettävä lupaviranomaisen käsissä. Kuten projektiryhmän muistiossa on todettu, jos neuvontaa ja neuvotteluja pyydetään huomattavasti nykyistä enemmän, on riskinä, että tavoitteita lupaprosessin sujuvoittamisesta ja ajansäästöstä ei saavuteta.</w:t>
      </w:r>
    </w:p>
    <w:p w:rsidR="00212731" w:rsidRDefault="00212731" w:rsidP="00212731">
      <w:pPr>
        <w:ind w:left="1304"/>
        <w:jc w:val="both"/>
        <w:rPr>
          <w:rFonts w:cs="Arial"/>
        </w:rPr>
      </w:pPr>
      <w:r>
        <w:rPr>
          <w:rFonts w:cs="Arial"/>
        </w:rPr>
        <w:lastRenderedPageBreak/>
        <w:t>Neuvonnan lähtökohtana on edelleen oltava se, että hakija on vastuussa hakemu</w:t>
      </w:r>
      <w:r>
        <w:rPr>
          <w:rFonts w:cs="Arial"/>
        </w:rPr>
        <w:t>k</w:t>
      </w:r>
      <w:r>
        <w:rPr>
          <w:rFonts w:cs="Arial"/>
        </w:rPr>
        <w:t xml:space="preserve">sen laadusta ja kattavuudesta ja sillä on oltava riittävä asiantuntemus. </w:t>
      </w:r>
      <w:r w:rsidRPr="00A310E9">
        <w:rPr>
          <w:rFonts w:cs="Arial"/>
        </w:rPr>
        <w:t>Näistä seikoi</w:t>
      </w:r>
      <w:r w:rsidRPr="00A310E9">
        <w:rPr>
          <w:rFonts w:cs="Arial"/>
        </w:rPr>
        <w:t>s</w:t>
      </w:r>
      <w:r w:rsidRPr="00A310E9">
        <w:rPr>
          <w:rFonts w:cs="Arial"/>
        </w:rPr>
        <w:t xml:space="preserve">ta ja hakemuksen sisällöstä on jo kattavasti säädetty ympäristönsuojelulain 39 §:ssä ja ympäristönsuojeluasetuksen 2 luvussa. </w:t>
      </w:r>
      <w:r>
        <w:rPr>
          <w:rFonts w:cs="Arial"/>
        </w:rPr>
        <w:t>Ympäristölupaviranomainen ei voi toimia hakijan konsulttina.</w:t>
      </w:r>
    </w:p>
    <w:p w:rsidR="00212731" w:rsidRDefault="00212731" w:rsidP="00212731">
      <w:pPr>
        <w:ind w:left="1304"/>
        <w:jc w:val="both"/>
        <w:rPr>
          <w:rFonts w:cs="Arial"/>
        </w:rPr>
      </w:pPr>
      <w:r>
        <w:rPr>
          <w:rFonts w:cs="Arial"/>
        </w:rPr>
        <w:t xml:space="preserve">Hakemuksen täydentämistä koskeva pykäläehdotus on myös </w:t>
      </w:r>
      <w:r w:rsidRPr="002031FC">
        <w:rPr>
          <w:rFonts w:cs="Arial"/>
        </w:rPr>
        <w:t xml:space="preserve">asiakaslähtöisyyden tai lupamenettelyn kehittämisen </w:t>
      </w:r>
      <w:r>
        <w:rPr>
          <w:rFonts w:cs="Arial"/>
        </w:rPr>
        <w:t>kannalta tarpeeton. Täydennyspyynnöt yksilöidään ja tarvittaessa perustellaan ilman lain erityistä säännöstä. Ilmeisissä tapauksissa ehd</w:t>
      </w:r>
      <w:r>
        <w:rPr>
          <w:rFonts w:cs="Arial"/>
        </w:rPr>
        <w:t>o</w:t>
      </w:r>
      <w:r>
        <w:rPr>
          <w:rFonts w:cs="Arial"/>
        </w:rPr>
        <w:t>tuksen mukainen erityinen perusteluvelvollisuus prosessin myöhäisemmässä va</w:t>
      </w:r>
      <w:r>
        <w:rPr>
          <w:rFonts w:cs="Arial"/>
        </w:rPr>
        <w:t>i</w:t>
      </w:r>
      <w:r>
        <w:rPr>
          <w:rFonts w:cs="Arial"/>
        </w:rPr>
        <w:t>heessa pyydetyiltä täydennyksiltä lisää tarpeettomasti lupaviranomaisen työtä. H</w:t>
      </w:r>
      <w:r>
        <w:rPr>
          <w:rFonts w:cs="Arial"/>
        </w:rPr>
        <w:t>a</w:t>
      </w:r>
      <w:r>
        <w:rPr>
          <w:rFonts w:cs="Arial"/>
        </w:rPr>
        <w:t>kemuksen täydennystarpeet voivat johtua esimerkiksi lausuntojen ja muistutusten s</w:t>
      </w:r>
      <w:r>
        <w:rPr>
          <w:rFonts w:cs="Arial"/>
        </w:rPr>
        <w:t>i</w:t>
      </w:r>
      <w:r>
        <w:rPr>
          <w:rFonts w:cs="Arial"/>
        </w:rPr>
        <w:t>sällöstä tai hakemuksen muuttamisesta prosessin aikana. Tällaiset täydennykset e</w:t>
      </w:r>
      <w:r>
        <w:rPr>
          <w:rFonts w:cs="Arial"/>
        </w:rPr>
        <w:t>i</w:t>
      </w:r>
      <w:r>
        <w:rPr>
          <w:rFonts w:cs="Arial"/>
        </w:rPr>
        <w:t>vät voi olla lain tasolla eri asemassa kuin asiassa aikaisemmin pyydetyt täydenny</w:t>
      </w:r>
      <w:r>
        <w:rPr>
          <w:rFonts w:cs="Arial"/>
        </w:rPr>
        <w:t>k</w:t>
      </w:r>
      <w:r>
        <w:rPr>
          <w:rFonts w:cs="Arial"/>
        </w:rPr>
        <w:t xml:space="preserve">set. </w:t>
      </w:r>
      <w:r w:rsidRPr="00797ED6">
        <w:rPr>
          <w:rFonts w:cs="Arial"/>
        </w:rPr>
        <w:t>Varsinkin lupamenettelyn myöhemmissä vaiheissa pyydetyt hakemuksen tä</w:t>
      </w:r>
      <w:r w:rsidRPr="00797ED6">
        <w:rPr>
          <w:rFonts w:cs="Arial"/>
        </w:rPr>
        <w:t>y</w:t>
      </w:r>
      <w:r w:rsidRPr="00797ED6">
        <w:rPr>
          <w:rFonts w:cs="Arial"/>
        </w:rPr>
        <w:t>dennykset ovat usein luonteeltaan hakijan kuulemista lupaharkinnassa esiin tulevista seikoista.  Ehdotettu lisäys sopii huonosti oikeusharkintaista lupapäätöstä valmist</w:t>
      </w:r>
      <w:r w:rsidRPr="00797ED6">
        <w:rPr>
          <w:rFonts w:cs="Arial"/>
        </w:rPr>
        <w:t>a</w:t>
      </w:r>
      <w:r w:rsidRPr="00797ED6">
        <w:rPr>
          <w:rFonts w:cs="Arial"/>
        </w:rPr>
        <w:t xml:space="preserve">vaan menettelyyn. </w:t>
      </w:r>
    </w:p>
    <w:p w:rsidR="00212731" w:rsidRDefault="00212731" w:rsidP="00212731">
      <w:pPr>
        <w:ind w:left="1304"/>
        <w:jc w:val="both"/>
        <w:rPr>
          <w:rFonts w:cs="Arial"/>
        </w:rPr>
      </w:pPr>
      <w:r>
        <w:rPr>
          <w:rFonts w:cs="Arial"/>
        </w:rPr>
        <w:t>Lisäksi asian selvittäminen ja kattavien selvitysten saaminen lupamenettelyn eri va</w:t>
      </w:r>
      <w:r>
        <w:rPr>
          <w:rFonts w:cs="Arial"/>
        </w:rPr>
        <w:t>i</w:t>
      </w:r>
      <w:r>
        <w:rPr>
          <w:rFonts w:cs="Arial"/>
        </w:rPr>
        <w:t>heissa on prosessia nopeuttava tekijä. Lupapäätöksen pohjana olevien seikkojen rii</w:t>
      </w:r>
      <w:r>
        <w:rPr>
          <w:rFonts w:cs="Arial"/>
        </w:rPr>
        <w:t>t</w:t>
      </w:r>
      <w:r>
        <w:rPr>
          <w:rFonts w:cs="Arial"/>
        </w:rPr>
        <w:t>tämätön selvittäminen voi tulla esiin valitusasteissa ja se voi olla yksi asian palautt</w:t>
      </w:r>
      <w:r>
        <w:rPr>
          <w:rFonts w:cs="Arial"/>
        </w:rPr>
        <w:t>a</w:t>
      </w:r>
      <w:r>
        <w:rPr>
          <w:rFonts w:cs="Arial"/>
        </w:rPr>
        <w:t>misen peruste.</w:t>
      </w:r>
    </w:p>
    <w:p w:rsidR="00212731" w:rsidRDefault="00212731" w:rsidP="00212731">
      <w:pPr>
        <w:ind w:left="1304"/>
        <w:jc w:val="both"/>
        <w:rPr>
          <w:rFonts w:cs="Arial"/>
        </w:rPr>
      </w:pPr>
      <w:r>
        <w:rPr>
          <w:rFonts w:cs="Arial"/>
        </w:rPr>
        <w:t>Edellä ja muistiossa esitetyn perusteella aluehallintovirastot kannattavat säädösmu</w:t>
      </w:r>
      <w:r>
        <w:rPr>
          <w:rFonts w:cs="Arial"/>
        </w:rPr>
        <w:t>u</w:t>
      </w:r>
      <w:r>
        <w:rPr>
          <w:rFonts w:cs="Arial"/>
        </w:rPr>
        <w:t>tosten sijasta projektiryhmän ehdotusta tehostetun asiakasneuvonnan kokeiluhan</w:t>
      </w:r>
      <w:r>
        <w:rPr>
          <w:rFonts w:cs="Arial"/>
        </w:rPr>
        <w:t>k</w:t>
      </w:r>
      <w:r>
        <w:rPr>
          <w:rFonts w:cs="Arial"/>
        </w:rPr>
        <w:t>keesta, jolla voidaan seurata muun muassa sen vaikutuksia lupien käsittelyaikoihin. Lisäksi työryhmän ehdotukset koulutuksen ja tiedotuksen kehittämisestä ovat kann</w:t>
      </w:r>
      <w:r>
        <w:rPr>
          <w:rFonts w:cs="Arial"/>
        </w:rPr>
        <w:t>a</w:t>
      </w:r>
      <w:r>
        <w:rPr>
          <w:rFonts w:cs="Arial"/>
        </w:rPr>
        <w:t>tettavia.</w:t>
      </w:r>
    </w:p>
    <w:p w:rsidR="00212731" w:rsidRDefault="00212731" w:rsidP="00212731">
      <w:pPr>
        <w:ind w:left="1304"/>
        <w:jc w:val="both"/>
        <w:rPr>
          <w:rFonts w:cs="Arial"/>
        </w:rPr>
      </w:pPr>
      <w:r>
        <w:rPr>
          <w:rFonts w:cs="Arial"/>
        </w:rPr>
        <w:t>2.2. Viranomaisyhteistyö ja lausunnot viranomaisilta</w:t>
      </w:r>
    </w:p>
    <w:p w:rsidR="00212731" w:rsidRDefault="00212731" w:rsidP="00212731">
      <w:pPr>
        <w:ind w:left="1304"/>
        <w:jc w:val="both"/>
        <w:rPr>
          <w:rFonts w:cs="Arial"/>
        </w:rPr>
      </w:pPr>
      <w:r>
        <w:rPr>
          <w:rFonts w:cs="Arial"/>
        </w:rPr>
        <w:t>Ympäristölupamenettelyn toiminnallisuuden ja kustannustehokkuuden sekä lupa- ja valvontaviranomaisen yhteistyön kehittämiseksi muistiossa ehdotetaan, että hak</w:t>
      </w:r>
      <w:r>
        <w:rPr>
          <w:rFonts w:cs="Arial"/>
        </w:rPr>
        <w:t>e</w:t>
      </w:r>
      <w:r>
        <w:rPr>
          <w:rFonts w:cs="Arial"/>
        </w:rPr>
        <w:t>muksesta pyydettäisiin viranomaisen lausunnot jo ennen hakemuksen kuuluttamista. Tätä varten ympäristöministeriö yhteistyössä lupamenettelyn toimijoiden kanssa t</w:t>
      </w:r>
      <w:r>
        <w:rPr>
          <w:rFonts w:cs="Arial"/>
        </w:rPr>
        <w:t>o</w:t>
      </w:r>
      <w:r>
        <w:rPr>
          <w:rFonts w:cs="Arial"/>
        </w:rPr>
        <w:t>teuttaa lausuntopyyntöjen aikaistamisen kokeiluhankkeen mahdollisimman pikaisesti. Aluehallintovirastot pitävät tätä ehdotusta kannatettavana.</w:t>
      </w:r>
    </w:p>
    <w:p w:rsidR="00212731" w:rsidRDefault="00212731" w:rsidP="00212731">
      <w:pPr>
        <w:ind w:left="1304"/>
        <w:jc w:val="both"/>
        <w:rPr>
          <w:rFonts w:cs="Arial"/>
        </w:rPr>
      </w:pPr>
      <w:r>
        <w:rPr>
          <w:rFonts w:cs="Arial"/>
        </w:rPr>
        <w:t>Muistioon on liitetty myös pykäläehdotus (YSL 42 § 3 mom.), jonka mukaan lausu</w:t>
      </w:r>
      <w:r>
        <w:rPr>
          <w:rFonts w:cs="Arial"/>
        </w:rPr>
        <w:t>n</w:t>
      </w:r>
      <w:r>
        <w:rPr>
          <w:rFonts w:cs="Arial"/>
        </w:rPr>
        <w:t>not ja niihin perustuvat hakemuksen täydennykset on pyydettävä ennen kuin lupah</w:t>
      </w:r>
      <w:r>
        <w:rPr>
          <w:rFonts w:cs="Arial"/>
        </w:rPr>
        <w:t>a</w:t>
      </w:r>
      <w:r>
        <w:rPr>
          <w:rFonts w:cs="Arial"/>
        </w:rPr>
        <w:t>kemuksesta kuulutetaan 44 §:n mukaisesti.</w:t>
      </w:r>
    </w:p>
    <w:p w:rsidR="00212731" w:rsidRDefault="00212731" w:rsidP="00212731">
      <w:pPr>
        <w:ind w:left="1304"/>
        <w:jc w:val="both"/>
        <w:rPr>
          <w:rFonts w:cs="Arial"/>
        </w:rPr>
      </w:pPr>
      <w:r>
        <w:rPr>
          <w:rFonts w:cs="Arial"/>
        </w:rPr>
        <w:t xml:space="preserve">Aluehallintovirastot eivät kannata pakottavaan muotoon kirjoitettua pykäläehdotusta. Lupaviranomaisella tulee säilyttää hankkeiden erilaiseen kokoon ja laatuun perustuen harkinta lausuntopyyntöjen ja muun kuulemisen ajoittamisessa. Hakemusmenettelyyn osallistujataho voi olla hyvinkin suppea, jolloin nykyinen yhdenaikainen kuuleminen on vaihtoehdoista paras. </w:t>
      </w:r>
    </w:p>
    <w:p w:rsidR="00212731" w:rsidRDefault="00212731" w:rsidP="00212731">
      <w:pPr>
        <w:ind w:left="1304"/>
        <w:jc w:val="both"/>
        <w:rPr>
          <w:rFonts w:cs="Arial"/>
        </w:rPr>
      </w:pPr>
      <w:r>
        <w:rPr>
          <w:rFonts w:cs="Arial"/>
        </w:rPr>
        <w:lastRenderedPageBreak/>
        <w:t>Aluehallintovirastojen käsityksen mukaan säädösmuutoksella ei lyhennetä käsittel</w:t>
      </w:r>
      <w:r>
        <w:rPr>
          <w:rFonts w:cs="Arial"/>
        </w:rPr>
        <w:t>y</w:t>
      </w:r>
      <w:r>
        <w:rPr>
          <w:rFonts w:cs="Arial"/>
        </w:rPr>
        <w:t>aikoja. Ennen kuuluttamista annetuista lausunnoista tulee kuulla hakijaa ennen h</w:t>
      </w:r>
      <w:r>
        <w:rPr>
          <w:rFonts w:cs="Arial"/>
        </w:rPr>
        <w:t>a</w:t>
      </w:r>
      <w:r>
        <w:rPr>
          <w:rFonts w:cs="Arial"/>
        </w:rPr>
        <w:t>kemuksen kuuluttamista. Varsinaisen kuuluttamisen jälkeen hakijaa tulee vielä kuulla. Lisäksi kuten muistiossa on todettu, lausunnonantajalla voi olla tarve lausua hak</w:t>
      </w:r>
      <w:r>
        <w:rPr>
          <w:rFonts w:cs="Arial"/>
        </w:rPr>
        <w:t>e</w:t>
      </w:r>
      <w:r>
        <w:rPr>
          <w:rFonts w:cs="Arial"/>
        </w:rPr>
        <w:t>muksesta uudestaan myös myöhäisemmässä vaiheessa.</w:t>
      </w:r>
    </w:p>
    <w:p w:rsidR="00212731" w:rsidRDefault="00212731" w:rsidP="00212731">
      <w:pPr>
        <w:ind w:left="1304"/>
        <w:jc w:val="both"/>
        <w:rPr>
          <w:rFonts w:cs="Arial"/>
        </w:rPr>
      </w:pPr>
      <w:r>
        <w:rPr>
          <w:rFonts w:cs="Arial"/>
        </w:rPr>
        <w:t>Tämä voi aiheuttaa arviolta 1-2 kuukauden lisäyksen lupakäsittelyyn käytettävään a</w:t>
      </w:r>
      <w:r>
        <w:rPr>
          <w:rFonts w:cs="Arial"/>
        </w:rPr>
        <w:t>i</w:t>
      </w:r>
      <w:r>
        <w:rPr>
          <w:rFonts w:cs="Arial"/>
        </w:rPr>
        <w:t xml:space="preserve">kaan. Muistion liitteenä olevassa uudessa ympäristölupamenettelykaaviossa hakijan kaksinkertaista kuulemista ei ole huomioitu. </w:t>
      </w:r>
    </w:p>
    <w:p w:rsidR="00212731" w:rsidRDefault="00212731" w:rsidP="00212731">
      <w:pPr>
        <w:ind w:left="1304"/>
        <w:jc w:val="both"/>
        <w:rPr>
          <w:rFonts w:cs="Arial"/>
        </w:rPr>
      </w:pPr>
      <w:r>
        <w:rPr>
          <w:rFonts w:cs="Arial"/>
        </w:rPr>
        <w:t>Lisäksi ehdotetaan, että hakemusohjeissa ja lomakepohjissa tulisi korostaa selvi</w:t>
      </w:r>
      <w:r>
        <w:rPr>
          <w:rFonts w:cs="Arial"/>
        </w:rPr>
        <w:t>m</w:t>
      </w:r>
      <w:r>
        <w:rPr>
          <w:rFonts w:cs="Arial"/>
        </w:rPr>
        <w:t>min sitä, että hakijan olisi jo hyvissä ajoin etukäteen selvitettävä luonnonsuojelulain ja kaavoituksen vaatimukset hankkeille, jotta lupamenettely etenisi joutuisasti. Alueha</w:t>
      </w:r>
      <w:r>
        <w:rPr>
          <w:rFonts w:cs="Arial"/>
        </w:rPr>
        <w:t>l</w:t>
      </w:r>
      <w:r>
        <w:rPr>
          <w:rFonts w:cs="Arial"/>
        </w:rPr>
        <w:t>lintovirastot pitävät tätä erittäin tarpeellisena.</w:t>
      </w:r>
    </w:p>
    <w:p w:rsidR="00212731" w:rsidRDefault="00212731" w:rsidP="00212731">
      <w:pPr>
        <w:ind w:left="1304"/>
        <w:jc w:val="both"/>
        <w:rPr>
          <w:rFonts w:cs="Arial"/>
        </w:rPr>
      </w:pPr>
      <w:r>
        <w:rPr>
          <w:rFonts w:cs="Arial"/>
        </w:rPr>
        <w:t>2.3. Parempi lupapäätös</w:t>
      </w:r>
    </w:p>
    <w:p w:rsidR="00212731" w:rsidRDefault="00212731" w:rsidP="00212731">
      <w:pPr>
        <w:ind w:left="1304"/>
        <w:jc w:val="both"/>
        <w:rPr>
          <w:rFonts w:cs="Arial"/>
        </w:rPr>
      </w:pPr>
      <w:r>
        <w:rPr>
          <w:rFonts w:cs="Arial"/>
        </w:rPr>
        <w:t>Muistiossa esitetään lukuisia kehittämisehdotuksia lupapäätöksen selkeyden, sisällön ja ennakoitavuuden kehittämiseksi. Näitä ovat muun muassa vaatimus keskittyä l</w:t>
      </w:r>
      <w:r>
        <w:rPr>
          <w:rFonts w:cs="Arial"/>
        </w:rPr>
        <w:t>u</w:t>
      </w:r>
      <w:r>
        <w:rPr>
          <w:rFonts w:cs="Arial"/>
        </w:rPr>
        <w:t>papäätöksessä olennaiseen, lupapäätöksen järjestyksen kääntäminen, hakijan ma</w:t>
      </w:r>
      <w:r>
        <w:rPr>
          <w:rFonts w:cs="Arial"/>
        </w:rPr>
        <w:t>h</w:t>
      </w:r>
      <w:r>
        <w:rPr>
          <w:rFonts w:cs="Arial"/>
        </w:rPr>
        <w:t>dollisuus esittää hakemuksessa lupamääräyksiä ja lupaluonnoksesta kuuleminen e</w:t>
      </w:r>
      <w:r>
        <w:rPr>
          <w:rFonts w:cs="Arial"/>
        </w:rPr>
        <w:t>n</w:t>
      </w:r>
      <w:r>
        <w:rPr>
          <w:rFonts w:cs="Arial"/>
        </w:rPr>
        <w:t>nen päätöksentekoa.</w:t>
      </w:r>
    </w:p>
    <w:p w:rsidR="00212731" w:rsidRDefault="00212731" w:rsidP="00212731">
      <w:pPr>
        <w:ind w:left="1304"/>
        <w:jc w:val="both"/>
        <w:rPr>
          <w:rFonts w:cs="Arial"/>
        </w:rPr>
      </w:pPr>
      <w:r>
        <w:rPr>
          <w:rFonts w:cs="Arial"/>
        </w:rPr>
        <w:t>Muistiossa ehdotetaan lupien mallipohjien kehittämistä ja kokeiluhanketta lupapä</w:t>
      </w:r>
      <w:r>
        <w:rPr>
          <w:rFonts w:cs="Arial"/>
        </w:rPr>
        <w:t>ä</w:t>
      </w:r>
      <w:r>
        <w:rPr>
          <w:rFonts w:cs="Arial"/>
        </w:rPr>
        <w:t>tösluonnoksesta kuulemiseksi. Aluehallintovirastot pitävät ehdotusta kannatettavana.</w:t>
      </w:r>
    </w:p>
    <w:p w:rsidR="00212731" w:rsidRDefault="00212731" w:rsidP="00212731">
      <w:pPr>
        <w:ind w:left="1304"/>
        <w:jc w:val="both"/>
        <w:rPr>
          <w:rFonts w:cs="Arial"/>
        </w:rPr>
      </w:pPr>
      <w:r>
        <w:rPr>
          <w:rFonts w:cs="Arial"/>
        </w:rPr>
        <w:t>Ehdotukset sisältävät myös konkreettisia pykäläehdotuksia. Ympäristönsuojeluas</w:t>
      </w:r>
      <w:r>
        <w:rPr>
          <w:rFonts w:cs="Arial"/>
        </w:rPr>
        <w:t>e</w:t>
      </w:r>
      <w:r>
        <w:rPr>
          <w:rFonts w:cs="Arial"/>
        </w:rPr>
        <w:t>tukseen (3 § 5 mom) lisättäisiin erillinen säännös siitä, että hakija voi esittää lup</w:t>
      </w:r>
      <w:r>
        <w:rPr>
          <w:rFonts w:cs="Arial"/>
        </w:rPr>
        <w:t>a</w:t>
      </w:r>
      <w:r>
        <w:rPr>
          <w:rFonts w:cs="Arial"/>
        </w:rPr>
        <w:t>määräyksiä. Ympäristönsuojelulakiin lisättäisiin säännökset koskien lupapäätösluo</w:t>
      </w:r>
      <w:r>
        <w:rPr>
          <w:rFonts w:cs="Arial"/>
        </w:rPr>
        <w:t>n</w:t>
      </w:r>
      <w:r>
        <w:rPr>
          <w:rFonts w:cs="Arial"/>
        </w:rPr>
        <w:t>noksen nähtävillä oloa ennen päätöksentekoa ja velvollisuutta kuulla erikseen hakijaa tilanteessa, jossa päätös poikkeaa olennaisesti lupahakemuksesta. Asetusmuutos hakijan esittämistä lupamääräyksistä voi lisätä ympäristölupa</w:t>
      </w:r>
      <w:r w:rsidRPr="00546F6B">
        <w:rPr>
          <w:rFonts w:cs="Arial"/>
        </w:rPr>
        <w:t>käsittelyn</w:t>
      </w:r>
      <w:r>
        <w:rPr>
          <w:rFonts w:cs="Arial"/>
        </w:rPr>
        <w:t xml:space="preserve"> ennakoit</w:t>
      </w:r>
      <w:r>
        <w:rPr>
          <w:rFonts w:cs="Arial"/>
        </w:rPr>
        <w:t>a</w:t>
      </w:r>
      <w:r>
        <w:rPr>
          <w:rFonts w:cs="Arial"/>
        </w:rPr>
        <w:t>vuutta ja selkeyttä. Ehdotetut muutokset ympäristönsuojelulakiin ovat aluehallintov</w:t>
      </w:r>
      <w:r>
        <w:rPr>
          <w:rFonts w:cs="Arial"/>
        </w:rPr>
        <w:t>i</w:t>
      </w:r>
      <w:r>
        <w:rPr>
          <w:rFonts w:cs="Arial"/>
        </w:rPr>
        <w:t>rastojen käsityksen mukaan tarpeettomia.</w:t>
      </w:r>
    </w:p>
    <w:p w:rsidR="00212731" w:rsidRDefault="00212731" w:rsidP="00212731">
      <w:pPr>
        <w:ind w:left="1304"/>
        <w:jc w:val="both"/>
        <w:rPr>
          <w:rFonts w:cs="Arial"/>
        </w:rPr>
      </w:pPr>
      <w:r>
        <w:rPr>
          <w:rFonts w:cs="Arial"/>
        </w:rPr>
        <w:t>Lupaviranomainen saa palautetta lupavalmistelun aikana lupamääräysten selkeyde</w:t>
      </w:r>
      <w:r>
        <w:rPr>
          <w:rFonts w:cs="Arial"/>
        </w:rPr>
        <w:t>s</w:t>
      </w:r>
      <w:r>
        <w:rPr>
          <w:rFonts w:cs="Arial"/>
        </w:rPr>
        <w:t>tä, riittävyydestä tai virheellisyydestä yhteydenpidolla valvontaviranomaisiin tai to</w:t>
      </w:r>
      <w:r>
        <w:rPr>
          <w:rFonts w:cs="Arial"/>
        </w:rPr>
        <w:t>i</w:t>
      </w:r>
      <w:r>
        <w:rPr>
          <w:rFonts w:cs="Arial"/>
        </w:rPr>
        <w:t>minnanharjoittajaan, jos katsoo sen tarpeelliseksi. Erillistä päätösluonnoksesta ku</w:t>
      </w:r>
      <w:r>
        <w:rPr>
          <w:rFonts w:cs="Arial"/>
        </w:rPr>
        <w:t>u</w:t>
      </w:r>
      <w:r>
        <w:rPr>
          <w:rFonts w:cs="Arial"/>
        </w:rPr>
        <w:t>lemista ei tarvita.</w:t>
      </w:r>
    </w:p>
    <w:p w:rsidR="00212731" w:rsidRDefault="00212731" w:rsidP="00212731">
      <w:pPr>
        <w:ind w:left="1304"/>
        <w:jc w:val="both"/>
        <w:rPr>
          <w:rFonts w:cs="Arial"/>
        </w:rPr>
      </w:pPr>
      <w:r>
        <w:rPr>
          <w:rFonts w:cs="Arial"/>
        </w:rPr>
        <w:t>Aluehallintovirastojen käsityksen mukaan edellä mainitut ympäristönsuojelulain mu</w:t>
      </w:r>
      <w:r>
        <w:rPr>
          <w:rFonts w:cs="Arial"/>
        </w:rPr>
        <w:t>u</w:t>
      </w:r>
      <w:r>
        <w:rPr>
          <w:rFonts w:cs="Arial"/>
        </w:rPr>
        <w:t>tokset eivät selkeytä ja sujuvoita lupaprosessia vaan päinvastoin tuovat siihen uusia elementtejä, jotka voivat lisätä käsittelyaikoja, vaikka tavoitteena on niiden lyhentäm</w:t>
      </w:r>
      <w:r>
        <w:rPr>
          <w:rFonts w:cs="Arial"/>
        </w:rPr>
        <w:t>i</w:t>
      </w:r>
      <w:r>
        <w:rPr>
          <w:rFonts w:cs="Arial"/>
        </w:rPr>
        <w:t>nen.</w:t>
      </w:r>
    </w:p>
    <w:p w:rsidR="00212731" w:rsidRDefault="00212731" w:rsidP="00212731">
      <w:pPr>
        <w:ind w:left="1304"/>
        <w:jc w:val="both"/>
        <w:rPr>
          <w:rFonts w:cs="Arial"/>
        </w:rPr>
      </w:pPr>
      <w:r>
        <w:rPr>
          <w:rFonts w:cs="Arial"/>
        </w:rPr>
        <w:t>Lupaluonnoksesta kuulemisen jälkeen lupamääräyksiä ja perusteluja voidaan joutua muuttamaan, mikä lisää käsittelyaikaa. Etukäteinen kuuleminen saattaa antaa asia</w:t>
      </w:r>
      <w:r>
        <w:rPr>
          <w:rFonts w:cs="Arial"/>
        </w:rPr>
        <w:t>n</w:t>
      </w:r>
      <w:r>
        <w:rPr>
          <w:rFonts w:cs="Arial"/>
        </w:rPr>
        <w:t>osaisille virheellisen käsityksen siitä, että lupaluonnos on sama kuin lopullinen pä</w:t>
      </w:r>
      <w:r>
        <w:rPr>
          <w:rFonts w:cs="Arial"/>
        </w:rPr>
        <w:t>ä</w:t>
      </w:r>
      <w:r>
        <w:rPr>
          <w:rFonts w:cs="Arial"/>
        </w:rPr>
        <w:t>tös. Tämä voi lisätä lupapäätöstä koskevia valituksia, jos luonnos muuttuu toiminna</w:t>
      </w:r>
      <w:r>
        <w:rPr>
          <w:rFonts w:cs="Arial"/>
        </w:rPr>
        <w:t>n</w:t>
      </w:r>
      <w:r>
        <w:rPr>
          <w:rFonts w:cs="Arial"/>
        </w:rPr>
        <w:t>harjoittajan tai asianosaisen vahingoksi. Lisäksi on mahdollista, että kuulemisen se</w:t>
      </w:r>
      <w:r>
        <w:rPr>
          <w:rFonts w:cs="Arial"/>
        </w:rPr>
        <w:t>u</w:t>
      </w:r>
      <w:r>
        <w:rPr>
          <w:rFonts w:cs="Arial"/>
        </w:rPr>
        <w:lastRenderedPageBreak/>
        <w:t>rauksena toiminnanharjoittaja muuttaa hakemusta, jolloin prosessi voidaan joutua aloittamaan alusta.</w:t>
      </w:r>
    </w:p>
    <w:p w:rsidR="00212731" w:rsidRDefault="00212731" w:rsidP="00212731">
      <w:pPr>
        <w:ind w:left="1304"/>
        <w:jc w:val="both"/>
        <w:rPr>
          <w:rFonts w:cs="Arial"/>
        </w:rPr>
      </w:pPr>
      <w:r>
        <w:rPr>
          <w:rFonts w:cs="Arial"/>
        </w:rPr>
        <w:t>Tämä on ongelma erityisesti tilanteessa, jossa hakijaa kuullaan lupaluonnoksesta, jo</w:t>
      </w:r>
      <w:r>
        <w:rPr>
          <w:rFonts w:cs="Arial"/>
        </w:rPr>
        <w:t>l</w:t>
      </w:r>
      <w:r>
        <w:rPr>
          <w:rFonts w:cs="Arial"/>
        </w:rPr>
        <w:t>la ollaan hylkäämässä hakemus. Tällöin hakija suurella todennäköisyydellä muuttaa hakemusta tai toimittaa uutta selvitystä, jolla voi olla vaikutusta lupaharkintaan ja k</w:t>
      </w:r>
      <w:r>
        <w:rPr>
          <w:rFonts w:cs="Arial"/>
        </w:rPr>
        <w:t>ä</w:t>
      </w:r>
      <w:r>
        <w:rPr>
          <w:rFonts w:cs="Arial"/>
        </w:rPr>
        <w:t>sittely voidaan joutua aloittamaan alusta. Ylipäätänsä hankalaa on lupahakemuksen olennaisen poikkeamisen määrittely tyhjentävästi säännöksessä. Toiminnanharjoitt</w:t>
      </w:r>
      <w:r>
        <w:rPr>
          <w:rFonts w:cs="Arial"/>
        </w:rPr>
        <w:t>a</w:t>
      </w:r>
      <w:r>
        <w:rPr>
          <w:rFonts w:cs="Arial"/>
        </w:rPr>
        <w:t>jan ja lupaviranomaisien käsitykset siitä voivat olla erilaiset. Kuulemisen laiminlyönti on prosessuaalinen virhe, joka voi johtaa päätöksen palauttamiseen valitusasteessa. Mikäli asiasta halutaan joka tapauksessa säätää, tulisi ympäristönsuojeluasetusta muuttaa siten, että hakijan tulee liittää hakemukseensa ehdotus olennaisista lup</w:t>
      </w:r>
      <w:r>
        <w:rPr>
          <w:rFonts w:cs="Arial"/>
        </w:rPr>
        <w:t>a</w:t>
      </w:r>
      <w:r>
        <w:rPr>
          <w:rFonts w:cs="Arial"/>
        </w:rPr>
        <w:t>määräyksistä. Tämä voi vähentää asiaan liittyvää epäselvyyttä.</w:t>
      </w:r>
    </w:p>
    <w:p w:rsidR="00212731" w:rsidRDefault="00212731" w:rsidP="00212731">
      <w:pPr>
        <w:ind w:left="1304"/>
        <w:jc w:val="both"/>
        <w:rPr>
          <w:rFonts w:cs="Arial"/>
        </w:rPr>
      </w:pPr>
      <w:r>
        <w:rPr>
          <w:rFonts w:cs="Arial"/>
        </w:rPr>
        <w:t>Ympäristönsuojelulain 43 §:n 3 momenttiin esitetty hakijan kuulemista koskeva lisäys sopii huonosti ympäristölupamenettelyyn. Hakijan odotuksia hakemuksensa muka</w:t>
      </w:r>
      <w:r>
        <w:rPr>
          <w:rFonts w:cs="Arial"/>
        </w:rPr>
        <w:t>i</w:t>
      </w:r>
      <w:r>
        <w:rPr>
          <w:rFonts w:cs="Arial"/>
        </w:rPr>
        <w:t>sesta lupapäätöksestä ei tule asettaa lähtökohdaksi ympäristölupa-asioissa, jotka koskevat muiden yksityisten etujen lisäksi myös yleistä etua. Muistion liitteenä ol</w:t>
      </w:r>
      <w:r>
        <w:rPr>
          <w:rFonts w:cs="Arial"/>
        </w:rPr>
        <w:t>e</w:t>
      </w:r>
      <w:r>
        <w:rPr>
          <w:rFonts w:cs="Arial"/>
        </w:rPr>
        <w:t>vassa ympäristölupamenettelykaaviossa ei ole riittävän tarkasti hahmotettu, että ku</w:t>
      </w:r>
      <w:r>
        <w:rPr>
          <w:rFonts w:cs="Arial"/>
        </w:rPr>
        <w:t>u</w:t>
      </w:r>
      <w:r>
        <w:rPr>
          <w:rFonts w:cs="Arial"/>
        </w:rPr>
        <w:t>lemisvelvoite voi todentua myös vasta lopulliseksi suunnitellun päätöksenteon jä</w:t>
      </w:r>
      <w:r>
        <w:rPr>
          <w:rFonts w:cs="Arial"/>
        </w:rPr>
        <w:t>l</w:t>
      </w:r>
      <w:r>
        <w:rPr>
          <w:rFonts w:cs="Arial"/>
        </w:rPr>
        <w:t xml:space="preserve">keen.  </w:t>
      </w:r>
    </w:p>
    <w:p w:rsidR="00212731" w:rsidRDefault="00212731" w:rsidP="00212731">
      <w:pPr>
        <w:ind w:left="1304"/>
        <w:jc w:val="both"/>
        <w:rPr>
          <w:rFonts w:cs="Arial"/>
        </w:rPr>
      </w:pPr>
      <w:r>
        <w:rPr>
          <w:rFonts w:cs="Arial"/>
        </w:rPr>
        <w:t>2.4. Ympäristölupien käsittelyaika</w:t>
      </w:r>
    </w:p>
    <w:p w:rsidR="00212731" w:rsidRDefault="00212731" w:rsidP="00212731">
      <w:pPr>
        <w:ind w:left="1304"/>
        <w:jc w:val="both"/>
        <w:rPr>
          <w:rFonts w:cs="Arial"/>
        </w:rPr>
      </w:pPr>
      <w:r>
        <w:rPr>
          <w:rFonts w:cs="Arial"/>
        </w:rPr>
        <w:t>Kuten muistiossa on todettu lupien käsittelyaikaan ja viiveisiin vaikuttavat lupavira</w:t>
      </w:r>
      <w:r>
        <w:rPr>
          <w:rFonts w:cs="Arial"/>
        </w:rPr>
        <w:t>n</w:t>
      </w:r>
      <w:r>
        <w:rPr>
          <w:rFonts w:cs="Arial"/>
        </w:rPr>
        <w:t>omaisen resurssien ja toiminnan lisäksi myös muiden prosessin osapuolten, kuten hakijan ja valvontaviranomaisten resurssit ja aikataulut.</w:t>
      </w:r>
    </w:p>
    <w:p w:rsidR="00212731" w:rsidRDefault="00212731" w:rsidP="00212731">
      <w:pPr>
        <w:ind w:left="1304"/>
        <w:jc w:val="both"/>
        <w:rPr>
          <w:rFonts w:cs="Arial"/>
        </w:rPr>
      </w:pPr>
      <w:r>
        <w:rPr>
          <w:rFonts w:cs="Arial"/>
        </w:rPr>
        <w:t>Käsittelyajan kohtuullisuus ja ennakoitavuus ovat tärkeitä hyvän lupamenettelyn kr</w:t>
      </w:r>
      <w:r>
        <w:rPr>
          <w:rFonts w:cs="Arial"/>
        </w:rPr>
        <w:t>i</w:t>
      </w:r>
      <w:r>
        <w:rPr>
          <w:rFonts w:cs="Arial"/>
        </w:rPr>
        <w:t>teerejä. Lupaviranomainen arvioi aina pyydettäessä lupapäätöksen aikataulun, mutta se on edellä mainituista syistä aina arvio, ei sitova lupaus. Investointihankkeet pyr</w:t>
      </w:r>
      <w:r>
        <w:rPr>
          <w:rFonts w:cs="Arial"/>
        </w:rPr>
        <w:t>i</w:t>
      </w:r>
      <w:r>
        <w:rPr>
          <w:rFonts w:cs="Arial"/>
        </w:rPr>
        <w:t>tään aina käsittelemään kiireellisenä muiden töiden ohi ottaen huomioon hankkeen aikataulu.</w:t>
      </w:r>
    </w:p>
    <w:p w:rsidR="00212731" w:rsidRDefault="00212731" w:rsidP="00212731">
      <w:pPr>
        <w:ind w:left="1304"/>
        <w:jc w:val="both"/>
        <w:rPr>
          <w:rFonts w:cs="Arial"/>
        </w:rPr>
      </w:pPr>
      <w:r>
        <w:rPr>
          <w:rFonts w:cs="Arial"/>
        </w:rPr>
        <w:t>Muistiossa ehdotetaan, että lupamenettelyä ja käsittelyaikaa seurataan ja analyso</w:t>
      </w:r>
      <w:r>
        <w:rPr>
          <w:rFonts w:cs="Arial"/>
        </w:rPr>
        <w:t>i</w:t>
      </w:r>
      <w:r>
        <w:rPr>
          <w:rFonts w:cs="Arial"/>
        </w:rPr>
        <w:t>daan hallinnossa nykyistä seikkaperäisemmin. Aluehallintovirastot kannattavat tätä ehdotusta. Aluehallintovirastot ovat samaa mieltä siitä, että nykyinen mittari, kesk</w:t>
      </w:r>
      <w:r>
        <w:rPr>
          <w:rFonts w:cs="Arial"/>
        </w:rPr>
        <w:t>i</w:t>
      </w:r>
      <w:r>
        <w:rPr>
          <w:rFonts w:cs="Arial"/>
        </w:rPr>
        <w:t>määrinen käsittelyaika on yksin huono mittari antamaan koko kuvaa käsittelyajasta. Tulosseurantaan on lisättävä käsittelyaika, joka kuluu hakemusasiakirjojen kuulutt</w:t>
      </w:r>
      <w:r>
        <w:rPr>
          <w:rFonts w:cs="Arial"/>
        </w:rPr>
        <w:t>a</w:t>
      </w:r>
      <w:r>
        <w:rPr>
          <w:rFonts w:cs="Arial"/>
        </w:rPr>
        <w:t>misesta päätöksentekoon.</w:t>
      </w:r>
    </w:p>
    <w:p w:rsidR="00212731" w:rsidRDefault="00212731" w:rsidP="00212731">
      <w:pPr>
        <w:ind w:left="1304"/>
        <w:jc w:val="both"/>
        <w:rPr>
          <w:rFonts w:cs="Arial"/>
        </w:rPr>
      </w:pPr>
      <w:r>
        <w:rPr>
          <w:rFonts w:cs="Arial"/>
        </w:rPr>
        <w:t>2.5. Julkipanomenettely ja kuuluttaminen kunnan ilmoitustaululla</w:t>
      </w:r>
    </w:p>
    <w:p w:rsidR="00212731" w:rsidRDefault="00212731" w:rsidP="00212731">
      <w:pPr>
        <w:ind w:left="1304"/>
        <w:jc w:val="both"/>
        <w:rPr>
          <w:rFonts w:cs="Arial"/>
        </w:rPr>
      </w:pPr>
      <w:r>
        <w:rPr>
          <w:rFonts w:cs="Arial"/>
        </w:rPr>
        <w:t>Projektiryhmä ehdottaa, että ympäristöministeriö selvittää yhdessä oikeusministeriön kanssa, miten julkipanomenettelyä voitaisiin kehittää nykyaikaisemmaksi ja luopua samalla viranomaisen fyysisestä ilmoitustaulusta tiedoksiantovälineenä.</w:t>
      </w:r>
    </w:p>
    <w:p w:rsidR="00212731" w:rsidRDefault="00212731" w:rsidP="00212731">
      <w:pPr>
        <w:ind w:left="1304"/>
        <w:jc w:val="both"/>
        <w:rPr>
          <w:rFonts w:cs="Arial"/>
        </w:rPr>
      </w:pPr>
      <w:r>
        <w:rPr>
          <w:rFonts w:cs="Arial"/>
        </w:rPr>
        <w:t>Aluehallintovirastot pitävät ehdotusta kannatettavana. Kuten muistiossa on todettu, ilmoitustaulun käyttö tiedoksiantomuotona on tänä päivänä jokseenkin turha.</w:t>
      </w:r>
    </w:p>
    <w:p w:rsidR="00212731" w:rsidRDefault="00212731" w:rsidP="00212731">
      <w:pPr>
        <w:ind w:left="1304"/>
        <w:jc w:val="both"/>
        <w:rPr>
          <w:rFonts w:cs="Arial"/>
        </w:rPr>
      </w:pPr>
      <w:r>
        <w:rPr>
          <w:rFonts w:cs="Arial"/>
        </w:rPr>
        <w:t>2.6. Muutoksenhaku</w:t>
      </w:r>
    </w:p>
    <w:p w:rsidR="00212731" w:rsidRDefault="00212731" w:rsidP="00212731">
      <w:pPr>
        <w:ind w:left="1304"/>
        <w:jc w:val="both"/>
        <w:rPr>
          <w:rFonts w:cs="Arial"/>
        </w:rPr>
      </w:pPr>
      <w:r>
        <w:rPr>
          <w:rFonts w:cs="Arial"/>
        </w:rPr>
        <w:lastRenderedPageBreak/>
        <w:t>Projektiryhmä ehdottaa, että ympäristöministeriö selvittää hallinto- ja oikeuskäytä</w:t>
      </w:r>
      <w:r>
        <w:rPr>
          <w:rFonts w:cs="Arial"/>
        </w:rPr>
        <w:t>n</w:t>
      </w:r>
      <w:r>
        <w:rPr>
          <w:rFonts w:cs="Arial"/>
        </w:rPr>
        <w:t>nön perusteella täytäntöönpanosäännösten toimivuutta ja merkitystä ympäristövaik</w:t>
      </w:r>
      <w:r>
        <w:rPr>
          <w:rFonts w:cs="Arial"/>
        </w:rPr>
        <w:t>u</w:t>
      </w:r>
      <w:r>
        <w:rPr>
          <w:rFonts w:cs="Arial"/>
        </w:rPr>
        <w:t>tusten kannalta. Lisäksi selvitetään sitä, kuinka hyvin toiminnanharjoittajat tuntevat ympäristönsuojelulain lupapäätösten täytäntöönpanosäännösten käyttömahdollisu</w:t>
      </w:r>
      <w:r>
        <w:rPr>
          <w:rFonts w:cs="Arial"/>
        </w:rPr>
        <w:t>u</w:t>
      </w:r>
      <w:r>
        <w:rPr>
          <w:rFonts w:cs="Arial"/>
        </w:rPr>
        <w:t>det.</w:t>
      </w:r>
    </w:p>
    <w:p w:rsidR="00212731" w:rsidRDefault="00212731" w:rsidP="00212731">
      <w:pPr>
        <w:ind w:left="1304"/>
        <w:jc w:val="both"/>
        <w:rPr>
          <w:rFonts w:cs="Arial"/>
        </w:rPr>
      </w:pPr>
      <w:r>
        <w:rPr>
          <w:rFonts w:cs="Arial"/>
        </w:rPr>
        <w:t>Aluehallintovirastot pitävät ehdotusta kannatettavana.</w:t>
      </w:r>
    </w:p>
    <w:p w:rsidR="00212731" w:rsidRDefault="00212731" w:rsidP="00212731">
      <w:pPr>
        <w:ind w:left="1304"/>
        <w:jc w:val="both"/>
        <w:rPr>
          <w:rFonts w:cs="Arial"/>
        </w:rPr>
      </w:pPr>
      <w:r>
        <w:rPr>
          <w:rFonts w:cs="Arial"/>
        </w:rPr>
        <w:t>2.7. Asianosaisuus</w:t>
      </w:r>
    </w:p>
    <w:p w:rsidR="00212731" w:rsidRDefault="00212731" w:rsidP="00212731">
      <w:pPr>
        <w:ind w:left="1304"/>
        <w:jc w:val="both"/>
        <w:rPr>
          <w:rFonts w:cs="Arial"/>
        </w:rPr>
      </w:pPr>
      <w:r>
        <w:rPr>
          <w:rFonts w:cs="Arial"/>
        </w:rPr>
        <w:t>Projektiryhmä ehdottaa, että ympäristöministeriö analysoi ja selvittää asianosaisuutta koskevaa hallinto- ja oikeuskäytäntöä.</w:t>
      </w:r>
    </w:p>
    <w:p w:rsidR="00212731" w:rsidRDefault="00212731" w:rsidP="00212731">
      <w:pPr>
        <w:ind w:left="1304"/>
        <w:jc w:val="both"/>
        <w:rPr>
          <w:rFonts w:cs="Arial"/>
        </w:rPr>
      </w:pPr>
      <w:r>
        <w:rPr>
          <w:rFonts w:cs="Arial"/>
        </w:rPr>
        <w:t>Aluehallintovirastot pitävät ehdotusta kannatettavana</w:t>
      </w:r>
    </w:p>
    <w:p w:rsidR="00212731" w:rsidRDefault="00212731" w:rsidP="00212731">
      <w:pPr>
        <w:ind w:left="1304"/>
        <w:jc w:val="both"/>
        <w:rPr>
          <w:rFonts w:cs="Arial"/>
        </w:rPr>
      </w:pPr>
      <w:r>
        <w:rPr>
          <w:rFonts w:cs="Arial"/>
        </w:rPr>
        <w:t>2.8. Ympäristönsuojelulain ja vesilain menettelyiden lähentäminen</w:t>
      </w:r>
    </w:p>
    <w:p w:rsidR="00212731" w:rsidRDefault="00212731" w:rsidP="00212731">
      <w:pPr>
        <w:ind w:left="1304"/>
        <w:jc w:val="both"/>
        <w:rPr>
          <w:rFonts w:cs="Arial"/>
        </w:rPr>
      </w:pPr>
      <w:r>
        <w:rPr>
          <w:rFonts w:cs="Arial"/>
        </w:rPr>
        <w:t>Projektiryhmä ehdottaa, että ympäristönsuojelulain ja vesilain menettelysäännökset ja niihin liittyvät käsitteet yhdenmukaistetaan ja pidetään mahdollisimman yhdenmuka</w:t>
      </w:r>
      <w:r>
        <w:rPr>
          <w:rFonts w:cs="Arial"/>
        </w:rPr>
        <w:t>i</w:t>
      </w:r>
      <w:r>
        <w:rPr>
          <w:rFonts w:cs="Arial"/>
        </w:rPr>
        <w:t>sina lakien uudistamisvaiheissa.</w:t>
      </w:r>
    </w:p>
    <w:p w:rsidR="00212731" w:rsidRDefault="00212731" w:rsidP="00212731">
      <w:pPr>
        <w:ind w:left="1304"/>
        <w:jc w:val="both"/>
        <w:rPr>
          <w:rFonts w:cs="Arial"/>
        </w:rPr>
      </w:pPr>
      <w:r>
        <w:rPr>
          <w:rFonts w:cs="Arial"/>
        </w:rPr>
        <w:t xml:space="preserve">Aluehallintovirastot pitävät ehdotusta kannatettavana, varsinkin muistiossa </w:t>
      </w:r>
      <w:r w:rsidRPr="00546F6B">
        <w:rPr>
          <w:rFonts w:cs="Arial"/>
        </w:rPr>
        <w:t>esiin no</w:t>
      </w:r>
      <w:r w:rsidRPr="00546F6B">
        <w:rPr>
          <w:rFonts w:cs="Arial"/>
        </w:rPr>
        <w:t>s</w:t>
      </w:r>
      <w:r w:rsidRPr="00546F6B">
        <w:rPr>
          <w:rFonts w:cs="Arial"/>
        </w:rPr>
        <w:t>tetun</w:t>
      </w:r>
      <w:r>
        <w:rPr>
          <w:rFonts w:cs="Arial"/>
        </w:rPr>
        <w:t xml:space="preserve"> erilaisen muutoksenhaun osalta. Tämä on tärkeää lupa-asioiden sujuvan käsi</w:t>
      </w:r>
      <w:r>
        <w:rPr>
          <w:rFonts w:cs="Arial"/>
        </w:rPr>
        <w:t>t</w:t>
      </w:r>
      <w:r>
        <w:rPr>
          <w:rFonts w:cs="Arial"/>
        </w:rPr>
        <w:t>telyn ja prosessien tehostamisen kannalta. Menettelysäännösten yhdenmukaisuus on huomioitava myös lakien muutosvaiheissa.</w:t>
      </w:r>
    </w:p>
    <w:p w:rsidR="00212731" w:rsidRPr="008A0C32" w:rsidRDefault="00212731" w:rsidP="00212731">
      <w:pPr>
        <w:ind w:left="1304"/>
        <w:jc w:val="both"/>
        <w:rPr>
          <w:rFonts w:cs="Arial"/>
          <w:b/>
        </w:rPr>
      </w:pPr>
      <w:r w:rsidRPr="008A0C32">
        <w:rPr>
          <w:rFonts w:cs="Arial"/>
          <w:b/>
        </w:rPr>
        <w:t>3. Viranomaisorganisaatio</w:t>
      </w:r>
    </w:p>
    <w:p w:rsidR="00212731" w:rsidRDefault="00212731" w:rsidP="00212731">
      <w:pPr>
        <w:ind w:left="1304"/>
        <w:jc w:val="both"/>
        <w:rPr>
          <w:rFonts w:cs="Arial"/>
        </w:rPr>
      </w:pPr>
      <w:r>
        <w:rPr>
          <w:rFonts w:cs="Arial"/>
        </w:rPr>
        <w:t>Projektiryhmä ehdottaa, että valtion lupaviranomaisen (aluehallintovirasto) ja valtion valvontaviranomaisen (elinkeino-, liikenne- ja ympäristökeskus) tehtävinä olevat y</w:t>
      </w:r>
      <w:r>
        <w:rPr>
          <w:rFonts w:cs="Arial"/>
        </w:rPr>
        <w:t>m</w:t>
      </w:r>
      <w:r>
        <w:rPr>
          <w:rFonts w:cs="Arial"/>
        </w:rPr>
        <w:t>päristölupien käsittely ja ympäristölupien valvonta sijoitetaan tulevassa valtion alu</w:t>
      </w:r>
      <w:r>
        <w:rPr>
          <w:rFonts w:cs="Arial"/>
        </w:rPr>
        <w:t>e</w:t>
      </w:r>
      <w:r>
        <w:rPr>
          <w:rFonts w:cs="Arial"/>
        </w:rPr>
        <w:t>hallinnon uudistuksessa samaan viranomaiseen. Projektiryhmä pitää lisäksi tarko</w:t>
      </w:r>
      <w:r>
        <w:rPr>
          <w:rFonts w:cs="Arial"/>
        </w:rPr>
        <w:t>i</w:t>
      </w:r>
      <w:r>
        <w:rPr>
          <w:rFonts w:cs="Arial"/>
        </w:rPr>
        <w:t>tuksenmukaisena, että viranomainen järjestetään yhdeksi valtakunnalliseksi vira</w:t>
      </w:r>
      <w:r>
        <w:rPr>
          <w:rFonts w:cs="Arial"/>
        </w:rPr>
        <w:t>n</w:t>
      </w:r>
      <w:r>
        <w:rPr>
          <w:rFonts w:cs="Arial"/>
        </w:rPr>
        <w:t>omaiseksi, jolla on riittävä määrä alueellisia toimipaikkoja eri puolella Suomea.</w:t>
      </w:r>
    </w:p>
    <w:p w:rsidR="00212731" w:rsidRDefault="00212731" w:rsidP="00212731">
      <w:pPr>
        <w:ind w:left="1304"/>
        <w:jc w:val="both"/>
        <w:rPr>
          <w:rFonts w:cs="Arial"/>
        </w:rPr>
      </w:pPr>
      <w:r>
        <w:rPr>
          <w:rFonts w:cs="Arial"/>
        </w:rPr>
        <w:t>Aluehallintovirastot kannattavat ehdotusta lupa- ja valvontatehtävien yhdistämistä samaan viranomaiseen. Yhdistäminen lisää rajallisten resurssien tehokasta käyttöä, vähentää byrokratiaa ja parantaa asiakaspalvelua.</w:t>
      </w:r>
    </w:p>
    <w:p w:rsidR="00212731" w:rsidRPr="008A0C32" w:rsidRDefault="00212731" w:rsidP="00212731">
      <w:pPr>
        <w:ind w:left="1304"/>
        <w:jc w:val="both"/>
        <w:rPr>
          <w:rFonts w:cs="Arial"/>
          <w:b/>
        </w:rPr>
      </w:pPr>
      <w:r w:rsidRPr="008A0C32">
        <w:rPr>
          <w:rFonts w:cs="Arial"/>
          <w:b/>
        </w:rPr>
        <w:t>4. Sähköiset järjestelmät</w:t>
      </w:r>
    </w:p>
    <w:p w:rsidR="00212731" w:rsidRDefault="00212731" w:rsidP="00212731">
      <w:pPr>
        <w:ind w:left="1304"/>
        <w:jc w:val="both"/>
        <w:rPr>
          <w:rFonts w:cs="Arial"/>
        </w:rPr>
      </w:pPr>
      <w:r>
        <w:rPr>
          <w:rFonts w:cs="Arial"/>
        </w:rPr>
        <w:t>Projektiryhmä ehdottaa, että ympäristöluvissa siirrytään tulevaisuudessa täysin sä</w:t>
      </w:r>
      <w:r>
        <w:rPr>
          <w:rFonts w:cs="Arial"/>
        </w:rPr>
        <w:t>h</w:t>
      </w:r>
      <w:r>
        <w:rPr>
          <w:rFonts w:cs="Arial"/>
        </w:rPr>
        <w:t>köiseen järjestelmään. Sähköisen järjestelmän tulee olla muun muassa käyttäjäyst</w:t>
      </w:r>
      <w:r>
        <w:rPr>
          <w:rFonts w:cs="Arial"/>
        </w:rPr>
        <w:t>ä</w:t>
      </w:r>
      <w:r>
        <w:rPr>
          <w:rFonts w:cs="Arial"/>
        </w:rPr>
        <w:t>vällinen ja paikkatietopohjainen. Kuntien ja valtion sähköisten järjestelmien yhteens</w:t>
      </w:r>
      <w:r>
        <w:rPr>
          <w:rFonts w:cs="Arial"/>
        </w:rPr>
        <w:t>o</w:t>
      </w:r>
      <w:r>
        <w:rPr>
          <w:rFonts w:cs="Arial"/>
        </w:rPr>
        <w:t>pivuus on varmistettava.</w:t>
      </w:r>
      <w:r w:rsidRPr="002D449B">
        <w:rPr>
          <w:rFonts w:cs="Arial"/>
        </w:rPr>
        <w:t xml:space="preserve"> </w:t>
      </w:r>
      <w:r>
        <w:rPr>
          <w:rFonts w:cs="Arial"/>
        </w:rPr>
        <w:t>Aluehallintovirastot pitävät ehdotusta sähköiseen lupajärje</w:t>
      </w:r>
      <w:r>
        <w:rPr>
          <w:rFonts w:cs="Arial"/>
        </w:rPr>
        <w:t>s</w:t>
      </w:r>
      <w:r>
        <w:rPr>
          <w:rFonts w:cs="Arial"/>
        </w:rPr>
        <w:t>telmään siirtymisestä erittäin kannatettavana.</w:t>
      </w:r>
    </w:p>
    <w:p w:rsidR="00212731" w:rsidRDefault="00212731" w:rsidP="00212731">
      <w:pPr>
        <w:ind w:left="1304"/>
        <w:jc w:val="both"/>
      </w:pPr>
      <w:r w:rsidRPr="007A6F9D">
        <w:t>Ehdotuksen mukaan sähköisessä lupajärjestelmässä käsittelyajan laskeminen tulo</w:t>
      </w:r>
      <w:r w:rsidRPr="007A6F9D">
        <w:t>s</w:t>
      </w:r>
      <w:r w:rsidRPr="007A6F9D">
        <w:t>seurantaa varten on voitava keskeyttää, jos asia ”jätetään lepäämään” Natura-arvioinnin tai YVA-menettelyn vuoksi. Myös luvan hakijan pyyntö ”lepäämään jättäm</w:t>
      </w:r>
      <w:r w:rsidRPr="007A6F9D">
        <w:t>i</w:t>
      </w:r>
      <w:r w:rsidRPr="007A6F9D">
        <w:t>sestä” jonkin muun syyn perusteella olisi katsottava perusteeksi laskennan keskey</w:t>
      </w:r>
      <w:r w:rsidRPr="007A6F9D">
        <w:t>t</w:t>
      </w:r>
      <w:r w:rsidRPr="007A6F9D">
        <w:t>tämiseksi, jos lupaviranomainen suostuu pyyntöön.</w:t>
      </w:r>
    </w:p>
    <w:p w:rsidR="00212731" w:rsidRPr="000056BD" w:rsidRDefault="00212731" w:rsidP="00212731">
      <w:pPr>
        <w:ind w:left="1304"/>
        <w:jc w:val="both"/>
        <w:rPr>
          <w:rFonts w:cs="Arial"/>
          <w:color w:val="FF0000"/>
        </w:rPr>
      </w:pPr>
    </w:p>
    <w:p w:rsidR="00212731" w:rsidRDefault="00212731" w:rsidP="00212731">
      <w:pPr>
        <w:ind w:left="1304"/>
        <w:jc w:val="both"/>
        <w:rPr>
          <w:rFonts w:cs="Arial"/>
          <w:b/>
        </w:rPr>
      </w:pPr>
      <w:r w:rsidRPr="002C29CA">
        <w:rPr>
          <w:rFonts w:cs="Arial"/>
          <w:b/>
        </w:rPr>
        <w:t>Lopuksi</w:t>
      </w:r>
    </w:p>
    <w:p w:rsidR="00212731" w:rsidRDefault="00212731" w:rsidP="00212731">
      <w:pPr>
        <w:ind w:left="1304"/>
        <w:jc w:val="both"/>
        <w:rPr>
          <w:rFonts w:cs="Arial"/>
        </w:rPr>
      </w:pPr>
      <w:r>
        <w:rPr>
          <w:rFonts w:cs="Arial"/>
        </w:rPr>
        <w:t>Projektiryhmän tavoitteena on ollut kehittää ja sujuvoittaa ympäristölupamenettelyä. Lupahakemusten nykyistä parempi laatu, viranomaisten keskinäisen sekä vira</w:t>
      </w:r>
      <w:r>
        <w:rPr>
          <w:rFonts w:cs="Arial"/>
        </w:rPr>
        <w:t>n</w:t>
      </w:r>
      <w:r>
        <w:rPr>
          <w:rFonts w:cs="Arial"/>
        </w:rPr>
        <w:t>omaisten ja toiminnanharjoittajien välisen yhteistyön tehostaminen, ympäristölup</w:t>
      </w:r>
      <w:r>
        <w:rPr>
          <w:rFonts w:cs="Arial"/>
        </w:rPr>
        <w:t>a</w:t>
      </w:r>
      <w:r>
        <w:rPr>
          <w:rFonts w:cs="Arial"/>
        </w:rPr>
        <w:t>päätösten laadun parantaminen ja päätösten paremman ennakoitavuuden takaam</w:t>
      </w:r>
      <w:r>
        <w:rPr>
          <w:rFonts w:cs="Arial"/>
        </w:rPr>
        <w:t>i</w:t>
      </w:r>
      <w:r>
        <w:rPr>
          <w:rFonts w:cs="Arial"/>
        </w:rPr>
        <w:t>nen sekä lupien käsittelyaikojen lyhentäminen edellyttävät parempaa lupamenettelyä. Lupamenettelyä voidaan parantaa lainsäädäntöä muuttamalla tai ilman lainsäädä</w:t>
      </w:r>
      <w:r>
        <w:rPr>
          <w:rFonts w:cs="Arial"/>
        </w:rPr>
        <w:t>n</w:t>
      </w:r>
      <w:r>
        <w:rPr>
          <w:rFonts w:cs="Arial"/>
        </w:rPr>
        <w:t>tömuutoksia järjestämällä työtapoja uudella tavalla viranomaisen sisäisessä prose</w:t>
      </w:r>
      <w:r>
        <w:rPr>
          <w:rFonts w:cs="Arial"/>
        </w:rPr>
        <w:t>s</w:t>
      </w:r>
      <w:r>
        <w:rPr>
          <w:rFonts w:cs="Arial"/>
        </w:rPr>
        <w:t>sissa.</w:t>
      </w:r>
    </w:p>
    <w:p w:rsidR="00212731" w:rsidRDefault="00212731" w:rsidP="00212731">
      <w:pPr>
        <w:ind w:left="1304"/>
        <w:jc w:val="both"/>
        <w:rPr>
          <w:rFonts w:cs="Arial"/>
        </w:rPr>
      </w:pPr>
      <w:r>
        <w:rPr>
          <w:rFonts w:cs="Arial"/>
        </w:rPr>
        <w:t>Projektiryhmän tavoitteet lupamenettelyn kehittämisestä ja sujuvoittamisesta ovat kannatettavia. Aluehallintovirastojen mielestä lupamenettelyä tulee ensisijaisesti t</w:t>
      </w:r>
      <w:r>
        <w:rPr>
          <w:rFonts w:cs="Arial"/>
        </w:rPr>
        <w:t>e</w:t>
      </w:r>
      <w:r>
        <w:rPr>
          <w:rFonts w:cs="Arial"/>
        </w:rPr>
        <w:t>hostaa viranomaisten prosesseja, menettelytapoja ja toimintamalleja kehittämällä. Muistiossa viitatut toimiala- ja toimintamalliryhmät tekevät jo nyt työtä lupakäytäntöjen ja päätösmallien kehittämiseksi. Lisäksi on kehitetty sähköinen lausunto- ja muist</w:t>
      </w:r>
      <w:r>
        <w:rPr>
          <w:rFonts w:cs="Arial"/>
        </w:rPr>
        <w:t>u</w:t>
      </w:r>
      <w:r>
        <w:rPr>
          <w:rFonts w:cs="Arial"/>
        </w:rPr>
        <w:t>tuslomake sekä sähköinen lupatietopalvelu. Sähköinen lupajärjestelmä on myös k</w:t>
      </w:r>
      <w:r>
        <w:rPr>
          <w:rFonts w:cs="Arial"/>
        </w:rPr>
        <w:t>e</w:t>
      </w:r>
      <w:r>
        <w:rPr>
          <w:rFonts w:cs="Arial"/>
        </w:rPr>
        <w:t>hitteillä.</w:t>
      </w:r>
    </w:p>
    <w:p w:rsidR="00212731" w:rsidRDefault="00212731" w:rsidP="00212731">
      <w:pPr>
        <w:ind w:left="1304"/>
        <w:jc w:val="both"/>
        <w:rPr>
          <w:rFonts w:cs="Arial"/>
        </w:rPr>
      </w:pPr>
      <w:r>
        <w:rPr>
          <w:rFonts w:cs="Arial"/>
        </w:rPr>
        <w:t>Kuten projektiryhmän muistiossa on todettu, uusien pakollisten lupamenettelyvaihe</w:t>
      </w:r>
      <w:r>
        <w:rPr>
          <w:rFonts w:cs="Arial"/>
        </w:rPr>
        <w:t>i</w:t>
      </w:r>
      <w:r>
        <w:rPr>
          <w:rFonts w:cs="Arial"/>
        </w:rPr>
        <w:t xml:space="preserve">den säätäminen ja </w:t>
      </w:r>
      <w:r w:rsidRPr="00546F6B">
        <w:rPr>
          <w:rFonts w:cs="Arial"/>
        </w:rPr>
        <w:t>yksityiskohtaiset lakiin sisältyvät säännökset</w:t>
      </w:r>
      <w:r>
        <w:rPr>
          <w:rFonts w:cs="Arial"/>
        </w:rPr>
        <w:t xml:space="preserve"> ovat omiaan jäyki</w:t>
      </w:r>
      <w:r>
        <w:rPr>
          <w:rFonts w:cs="Arial"/>
        </w:rPr>
        <w:t>s</w:t>
      </w:r>
      <w:r>
        <w:rPr>
          <w:rFonts w:cs="Arial"/>
        </w:rPr>
        <w:t>tämään menettelyjä ja ne voivat pidentää lupa-asioiden kokonaiskäsittelyaikaa jopa kuukausia. Siksi on tärkeää, että ehdotettuja uusia menettelyjä kokeillaan käytännö</w:t>
      </w:r>
      <w:r>
        <w:rPr>
          <w:rFonts w:cs="Arial"/>
        </w:rPr>
        <w:t>s</w:t>
      </w:r>
      <w:r>
        <w:rPr>
          <w:rFonts w:cs="Arial"/>
        </w:rPr>
        <w:t>sä.</w:t>
      </w:r>
    </w:p>
    <w:p w:rsidR="00212731" w:rsidRDefault="00212731" w:rsidP="00212731">
      <w:pPr>
        <w:ind w:left="1304"/>
        <w:jc w:val="both"/>
        <w:rPr>
          <w:rFonts w:cs="Arial"/>
        </w:rPr>
      </w:pPr>
      <w:r>
        <w:rPr>
          <w:rFonts w:cs="Arial"/>
        </w:rPr>
        <w:t xml:space="preserve">Aluehallintovirastot katsovat, että projektiryhmän tavoitteet on mahdollista saavuttaa parhaiten prosesseja ja toimintatapoja kehittämällä lainsäädännön sijasta. </w:t>
      </w:r>
      <w:r w:rsidRPr="00C96499">
        <w:rPr>
          <w:rFonts w:cs="Arial"/>
        </w:rPr>
        <w:t>Tavoitte</w:t>
      </w:r>
      <w:r w:rsidRPr="00C96499">
        <w:rPr>
          <w:rFonts w:cs="Arial"/>
        </w:rPr>
        <w:t>e</w:t>
      </w:r>
      <w:r w:rsidRPr="00C96499">
        <w:rPr>
          <w:rFonts w:cs="Arial"/>
        </w:rPr>
        <w:t>na tulisi olla välttää turhaa lainsäädäntöä.</w:t>
      </w:r>
    </w:p>
    <w:p w:rsidR="00212731" w:rsidRDefault="00212731" w:rsidP="00212731">
      <w:pPr>
        <w:ind w:left="1304"/>
        <w:jc w:val="both"/>
        <w:rPr>
          <w:rFonts w:cs="Arial"/>
          <w:b/>
        </w:rPr>
      </w:pPr>
      <w:r w:rsidRPr="00212731">
        <w:rPr>
          <w:rFonts w:cs="Arial"/>
          <w:b/>
        </w:rPr>
        <w:t>PROJEKTI 6:N EHDOTUKSET</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Projektiryhmä ehdottaa harkittavaksi laajan ilmoitusmenettelyn soveltamista eläi</w:t>
      </w:r>
      <w:r w:rsidRPr="0077681C">
        <w:rPr>
          <w:rFonts w:ascii="Arial" w:hAnsi="Arial" w:cs="Arial"/>
          <w:lang w:val="fi-FI"/>
        </w:rPr>
        <w:t>n</w:t>
      </w:r>
      <w:r w:rsidRPr="0077681C">
        <w:rPr>
          <w:rFonts w:ascii="Arial" w:hAnsi="Arial" w:cs="Arial"/>
          <w:lang w:val="fi-FI"/>
        </w:rPr>
        <w:t>suojissa, jos sen katsotaan menettelyn jatkovalmistelussa soveltuvan toimialalle.</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Lisäksi projektiryhmä esittää asetusluonnoksen jatkovalmistelua ja tarvittavien lis</w:t>
      </w:r>
      <w:r w:rsidRPr="0077681C">
        <w:rPr>
          <w:rFonts w:ascii="Arial" w:hAnsi="Arial" w:cs="Arial"/>
          <w:lang w:val="fi-FI"/>
        </w:rPr>
        <w:t>ä</w:t>
      </w:r>
      <w:r w:rsidRPr="0077681C">
        <w:rPr>
          <w:rFonts w:ascii="Arial" w:hAnsi="Arial" w:cs="Arial"/>
          <w:lang w:val="fi-FI"/>
        </w:rPr>
        <w:t>selvityksien laatimista koskien erityisesti sijainninohjausta, ilmoituksesta kuulemista ja muutoksenhausta. Myös se, soveltuisiko asetus kaikkien eri tuotantosuuntien ja eri kokoluokan eläinsuojien ympäristönsuojeluun, vaatii työryhmän mukaan vielä jatkoa</w:t>
      </w:r>
      <w:r w:rsidRPr="0077681C">
        <w:rPr>
          <w:rFonts w:ascii="Arial" w:hAnsi="Arial" w:cs="Arial"/>
          <w:lang w:val="fi-FI"/>
        </w:rPr>
        <w:t>r</w:t>
      </w:r>
      <w:r w:rsidRPr="0077681C">
        <w:rPr>
          <w:rFonts w:ascii="Arial" w:hAnsi="Arial" w:cs="Arial"/>
          <w:lang w:val="fi-FI"/>
        </w:rPr>
        <w:t xml:space="preserve">viointia.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Eläinsuojien lupa- ja toimivaltarajoja on jo merkittävästi muutettu 1.5.2015 voimaan tulleella ympäristönsuojelulain ja -asetuksen muutoksella. Samalla määräaikaisista lupamääräysten tarkistamisista luovuttiin. Nyt ollaan tekemässä uudestaan merkitt</w:t>
      </w:r>
      <w:r w:rsidRPr="0077681C">
        <w:rPr>
          <w:rFonts w:ascii="Arial" w:hAnsi="Arial" w:cs="Arial"/>
          <w:lang w:val="fi-FI"/>
        </w:rPr>
        <w:t>ä</w:t>
      </w:r>
      <w:r w:rsidRPr="0077681C">
        <w:rPr>
          <w:rFonts w:ascii="Arial" w:hAnsi="Arial" w:cs="Arial"/>
          <w:lang w:val="fi-FI"/>
        </w:rPr>
        <w:t xml:space="preserve">viä muutoksia ilman, että jo tehtyjen lupa- ja toimivaltarajojen muutosten vaikutuksia olisi millään tavalla arvioitu tai saatu niistä käytännön kokemuksia lupaviranomaisilta, valvontaviranomaisilta ja toiminnanharjoittajilta.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Luvanhakijoiden tasapuolisen ja yhdenvertaisen kohtelun turvaamiseksi aluehallint</w:t>
      </w:r>
      <w:r w:rsidRPr="0077681C">
        <w:rPr>
          <w:rFonts w:ascii="Arial" w:hAnsi="Arial" w:cs="Arial"/>
          <w:lang w:val="fi-FI"/>
        </w:rPr>
        <w:t>o</w:t>
      </w:r>
      <w:r w:rsidRPr="0077681C">
        <w:rPr>
          <w:rFonts w:ascii="Arial" w:hAnsi="Arial" w:cs="Arial"/>
          <w:lang w:val="fi-FI"/>
        </w:rPr>
        <w:t>virastossa toimiva eläinsuojien toimialaryhmä on laatinut mallilupamääräyksiä peru</w:t>
      </w:r>
      <w:r w:rsidRPr="0077681C">
        <w:rPr>
          <w:rFonts w:ascii="Arial" w:hAnsi="Arial" w:cs="Arial"/>
          <w:lang w:val="fi-FI"/>
        </w:rPr>
        <w:t>s</w:t>
      </w:r>
      <w:r w:rsidRPr="0077681C">
        <w:rPr>
          <w:rFonts w:ascii="Arial" w:hAnsi="Arial" w:cs="Arial"/>
          <w:lang w:val="fi-FI"/>
        </w:rPr>
        <w:t>teluineen. Lisäksi on uusittu eläinsuojien hakemusten täyttöohjeet ja hakemusloma</w:t>
      </w:r>
      <w:r w:rsidRPr="0077681C">
        <w:rPr>
          <w:rFonts w:ascii="Arial" w:hAnsi="Arial" w:cs="Arial"/>
          <w:lang w:val="fi-FI"/>
        </w:rPr>
        <w:t>k</w:t>
      </w:r>
      <w:r w:rsidRPr="0077681C">
        <w:rPr>
          <w:rFonts w:ascii="Arial" w:hAnsi="Arial" w:cs="Arial"/>
          <w:lang w:val="fi-FI"/>
        </w:rPr>
        <w:lastRenderedPageBreak/>
        <w:t>keet ja sähköisen lupajärjestelmän (e-lupa) käyttöönottoa valmistellaan. Näillä to</w:t>
      </w:r>
      <w:r w:rsidRPr="0077681C">
        <w:rPr>
          <w:rFonts w:ascii="Arial" w:hAnsi="Arial" w:cs="Arial"/>
          <w:lang w:val="fi-FI"/>
        </w:rPr>
        <w:t>i</w:t>
      </w:r>
      <w:r w:rsidRPr="0077681C">
        <w:rPr>
          <w:rFonts w:ascii="Arial" w:hAnsi="Arial" w:cs="Arial"/>
          <w:lang w:val="fi-FI"/>
        </w:rPr>
        <w:t xml:space="preserve">menpiteillä eläinsuojien lupahakemusten käsittelyaikoja on kyetty lyhentämään.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Lupamenettely on toiminnanharjoittajan kannalta turvallinen menettelytapa, joka a</w:t>
      </w:r>
      <w:r w:rsidRPr="0077681C">
        <w:rPr>
          <w:rFonts w:ascii="Arial" w:hAnsi="Arial" w:cs="Arial"/>
          <w:lang w:val="fi-FI"/>
        </w:rPr>
        <w:t>n</w:t>
      </w:r>
      <w:r w:rsidRPr="0077681C">
        <w:rPr>
          <w:rFonts w:ascii="Arial" w:hAnsi="Arial" w:cs="Arial"/>
          <w:lang w:val="fi-FI"/>
        </w:rPr>
        <w:t xml:space="preserve">taa oikeuden toiminnan harjoittamiseen ja määrittää samalla toiminnan reunaehdot lähialueen asutukselle aiheutuvien haittojen minimoimiseksi.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Edellä mainittujen toimenpiteiden vaikutuksista hakemusten käsittelyaikoihin tulisi saada kokemuksia ennen uusien eläinsuojan lupamenettelyä koskevien toimenpite</w:t>
      </w:r>
      <w:r w:rsidRPr="0077681C">
        <w:rPr>
          <w:rFonts w:ascii="Arial" w:hAnsi="Arial" w:cs="Arial"/>
          <w:lang w:val="fi-FI"/>
        </w:rPr>
        <w:t>i</w:t>
      </w:r>
      <w:r w:rsidRPr="0077681C">
        <w:rPr>
          <w:rFonts w:ascii="Arial" w:hAnsi="Arial" w:cs="Arial"/>
          <w:lang w:val="fi-FI"/>
        </w:rPr>
        <w:t xml:space="preserve">den käyttöönottoa.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Laajan ilmoitusmenettelyn sisältö jäi työryhmässä keskeneräiseksi. Siten sen toteu</w:t>
      </w:r>
      <w:r w:rsidRPr="0077681C">
        <w:rPr>
          <w:rFonts w:ascii="Arial" w:hAnsi="Arial" w:cs="Arial"/>
          <w:lang w:val="fi-FI"/>
        </w:rPr>
        <w:t>t</w:t>
      </w:r>
      <w:r w:rsidRPr="0077681C">
        <w:rPr>
          <w:rFonts w:ascii="Arial" w:hAnsi="Arial" w:cs="Arial"/>
          <w:lang w:val="fi-FI"/>
        </w:rPr>
        <w:t>tamismahdollisuuksia ja toimivuutta on mahdotonta luotettavasti arvioida tässä va</w:t>
      </w:r>
      <w:r w:rsidRPr="0077681C">
        <w:rPr>
          <w:rFonts w:ascii="Arial" w:hAnsi="Arial" w:cs="Arial"/>
          <w:lang w:val="fi-FI"/>
        </w:rPr>
        <w:t>i</w:t>
      </w:r>
      <w:r w:rsidRPr="0077681C">
        <w:rPr>
          <w:rFonts w:ascii="Arial" w:hAnsi="Arial" w:cs="Arial"/>
          <w:lang w:val="fi-FI"/>
        </w:rPr>
        <w:t xml:space="preserve">heessa. Seuraavassa esitetään kuitenkin joitain huomioita siitä.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Ilmoituksen sisältövaatimukset vastaisivat pitkälti ympäristölupahakemuksen vaat</w:t>
      </w:r>
      <w:r w:rsidRPr="0077681C">
        <w:rPr>
          <w:rFonts w:ascii="Arial" w:hAnsi="Arial" w:cs="Arial"/>
          <w:lang w:val="fi-FI"/>
        </w:rPr>
        <w:t>i</w:t>
      </w:r>
      <w:r w:rsidRPr="0077681C">
        <w:rPr>
          <w:rFonts w:ascii="Arial" w:hAnsi="Arial" w:cs="Arial"/>
          <w:lang w:val="fi-FI"/>
        </w:rPr>
        <w:t>muksia. Ilmoituksen käsittelyä varten tarvittaisiin siis jokseenkin samat tiedot toimi</w:t>
      </w:r>
      <w:r w:rsidRPr="0077681C">
        <w:rPr>
          <w:rFonts w:ascii="Arial" w:hAnsi="Arial" w:cs="Arial"/>
          <w:lang w:val="fi-FI"/>
        </w:rPr>
        <w:t>n</w:t>
      </w:r>
      <w:r w:rsidRPr="0077681C">
        <w:rPr>
          <w:rFonts w:ascii="Arial" w:hAnsi="Arial" w:cs="Arial"/>
          <w:lang w:val="fi-FI"/>
        </w:rPr>
        <w:t>nasta kuin nykyisessä lupamenettelyssäkin. Tarvittavien tietojen määrän osalta m</w:t>
      </w:r>
      <w:r w:rsidRPr="0077681C">
        <w:rPr>
          <w:rFonts w:ascii="Arial" w:hAnsi="Arial" w:cs="Arial"/>
          <w:lang w:val="fi-FI"/>
        </w:rPr>
        <w:t>e</w:t>
      </w:r>
      <w:r w:rsidRPr="0077681C">
        <w:rPr>
          <w:rFonts w:ascii="Arial" w:hAnsi="Arial" w:cs="Arial"/>
          <w:lang w:val="fi-FI"/>
        </w:rPr>
        <w:t xml:space="preserve">nettely ei toiminnanharjoittajan kannalta olisi juurikaan lupamenettelyä kevyempi.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Laaja ilmoitusmenettely muistuttaa enemmän lupamenettelyä kuin eräillä muilla to</w:t>
      </w:r>
      <w:r w:rsidRPr="0077681C">
        <w:rPr>
          <w:rFonts w:ascii="Arial" w:hAnsi="Arial" w:cs="Arial"/>
          <w:lang w:val="fi-FI"/>
        </w:rPr>
        <w:t>i</w:t>
      </w:r>
      <w:r w:rsidRPr="0077681C">
        <w:rPr>
          <w:rFonts w:ascii="Arial" w:hAnsi="Arial" w:cs="Arial"/>
          <w:lang w:val="fi-FI"/>
        </w:rPr>
        <w:t>mialoilla olevaa ilmoitus- ja rekisteröintimenettelyä. Ilmoitusmenettely oikeuttaa yleensä toiminnan aloittamiseen ennen kuin muutoksenhaku ja sen johdosta käytävä prosessi on lainvoimainen. Työryhmän ehdotuksessa ei ole riittävästi määritetty ilmo</w:t>
      </w:r>
      <w:r w:rsidRPr="0077681C">
        <w:rPr>
          <w:rFonts w:ascii="Arial" w:hAnsi="Arial" w:cs="Arial"/>
          <w:lang w:val="fi-FI"/>
        </w:rPr>
        <w:t>i</w:t>
      </w:r>
      <w:r w:rsidRPr="0077681C">
        <w:rPr>
          <w:rFonts w:ascii="Arial" w:hAnsi="Arial" w:cs="Arial"/>
          <w:lang w:val="fi-FI"/>
        </w:rPr>
        <w:t>tuksen johdosta annettavan päätöksen valitusmenettelyä /valitusoikeutta. Päätöksen antamisesta, eikä myöskään siitä tiedottamisesta ole todettu mitään. Avoimeksi jäi myös se, miten ilmoitusmenettely sovitettaisiin yhteen esimerkiksi mittavan investoi</w:t>
      </w:r>
      <w:r w:rsidRPr="0077681C">
        <w:rPr>
          <w:rFonts w:ascii="Arial" w:hAnsi="Arial" w:cs="Arial"/>
          <w:lang w:val="fi-FI"/>
        </w:rPr>
        <w:t>n</w:t>
      </w:r>
      <w:r w:rsidRPr="0077681C">
        <w:rPr>
          <w:rFonts w:ascii="Arial" w:hAnsi="Arial" w:cs="Arial"/>
          <w:lang w:val="fi-FI"/>
        </w:rPr>
        <w:t>nin kanssa, jos muutoksenhaun jälkeen todettaisiin, että toiminta ei sovellukaan pa</w:t>
      </w:r>
      <w:r w:rsidRPr="0077681C">
        <w:rPr>
          <w:rFonts w:ascii="Arial" w:hAnsi="Arial" w:cs="Arial"/>
          <w:lang w:val="fi-FI"/>
        </w:rPr>
        <w:t>i</w:t>
      </w:r>
      <w:r w:rsidRPr="0077681C">
        <w:rPr>
          <w:rFonts w:ascii="Arial" w:hAnsi="Arial" w:cs="Arial"/>
          <w:lang w:val="fi-FI"/>
        </w:rPr>
        <w:t xml:space="preserve">kalle ja eläinsuojan toiminta olisi lopetettava?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Ilmoitusmenettelyn soveltuvuutta suhteessa investointitukiin ei työryhmä ole olle</w:t>
      </w:r>
      <w:r w:rsidRPr="0077681C">
        <w:rPr>
          <w:rFonts w:ascii="Arial" w:hAnsi="Arial" w:cs="Arial"/>
          <w:lang w:val="fi-FI"/>
        </w:rPr>
        <w:t>n</w:t>
      </w:r>
      <w:r w:rsidRPr="0077681C">
        <w:rPr>
          <w:rFonts w:ascii="Arial" w:hAnsi="Arial" w:cs="Arial"/>
          <w:lang w:val="fi-FI"/>
        </w:rPr>
        <w:t>kaan selvittänyt. Investointitukipäätösten antaminen on ainakin nykyisin sidoksissa siihen, että toiminnalla on lainvoimainen ympäristölupa. Sitä ennen toiminnanharjoi</w:t>
      </w:r>
      <w:r w:rsidRPr="0077681C">
        <w:rPr>
          <w:rFonts w:ascii="Arial" w:hAnsi="Arial" w:cs="Arial"/>
          <w:lang w:val="fi-FI"/>
        </w:rPr>
        <w:t>t</w:t>
      </w:r>
      <w:r w:rsidRPr="0077681C">
        <w:rPr>
          <w:rFonts w:ascii="Arial" w:hAnsi="Arial" w:cs="Arial"/>
          <w:lang w:val="fi-FI"/>
        </w:rPr>
        <w:t xml:space="preserve">taja ei saa aloittaa rakentamista, eikä tehdä urakointisopimuksiaan.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Ehdotuksesta ei selviä, missä viranomaisessa ilmoitukset käsiteltäisiin, eikä se, kuka tekisi harkinnan siitä tarvitaanko eläinsuojalle ympäristölupa vai voidaanko asia ho</w:t>
      </w:r>
      <w:r w:rsidRPr="0077681C">
        <w:rPr>
          <w:rFonts w:ascii="Arial" w:hAnsi="Arial" w:cs="Arial"/>
          <w:lang w:val="fi-FI"/>
        </w:rPr>
        <w:t>i</w:t>
      </w:r>
      <w:r w:rsidRPr="0077681C">
        <w:rPr>
          <w:rFonts w:ascii="Arial" w:hAnsi="Arial" w:cs="Arial"/>
          <w:lang w:val="fi-FI"/>
        </w:rPr>
        <w:t xml:space="preserve">taa ilmoitusmenettelyllä.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Laaja ilmoitusmenettely edellyttäisi eläinsuojien sijoituksen ohjauksessa riittäviä v</w:t>
      </w:r>
      <w:r w:rsidRPr="0077681C">
        <w:rPr>
          <w:rFonts w:ascii="Arial" w:hAnsi="Arial" w:cs="Arial"/>
          <w:lang w:val="fi-FI"/>
        </w:rPr>
        <w:t>ä</w:t>
      </w:r>
      <w:r w:rsidRPr="0077681C">
        <w:rPr>
          <w:rFonts w:ascii="Arial" w:hAnsi="Arial" w:cs="Arial"/>
          <w:lang w:val="fi-FI"/>
        </w:rPr>
        <w:t>himmäisvaatimuksia ympäristönsuojelutoimista ja tapauskohtaisesti asianosaisten riittävää kuulemismenettelyä. Pelkästään toiminnan volyymin perusteella ei voida päätellä toiminnan ympäristövaikutuksia, vaan toiminnan sijaintipaikka ja luonnonol</w:t>
      </w:r>
      <w:r w:rsidRPr="0077681C">
        <w:rPr>
          <w:rFonts w:ascii="Arial" w:hAnsi="Arial" w:cs="Arial"/>
          <w:lang w:val="fi-FI"/>
        </w:rPr>
        <w:t>o</w:t>
      </w:r>
      <w:r w:rsidRPr="0077681C">
        <w:rPr>
          <w:rFonts w:ascii="Arial" w:hAnsi="Arial" w:cs="Arial"/>
          <w:lang w:val="fi-FI"/>
        </w:rPr>
        <w:t>suhteet on otettava huomioon. Kun lausuntoja ei ilmoitusmenettelyssä pyydettäisi, olisi ilmoituksen käsittelijällä suurempi vastuu eri asioiden huomioon ottamisesta.</w:t>
      </w:r>
      <w:r w:rsidRPr="0077681C">
        <w:rPr>
          <w:rFonts w:ascii="Arial" w:hAnsi="Arial" w:cs="Arial"/>
          <w:highlight w:val="yellow"/>
          <w:lang w:val="fi-FI"/>
        </w:rPr>
        <w:t xml:space="preserve">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Erikoista suunnitellussa ilmoitusmenettelyssä on se, että sen mukaan täydentäviä määräyksiä voitaisiin antaa vain tietyistä asioista.</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Muistion mukaan ilmoitusmenettelyyn liittyisi sähköinen lomake, jota järjestelmä ei sallisi lähettävän viranomaiselle, ennen kuin lomake on täydellisesti täytetty. Vaaditun kohdan täyttäminen lomakkeessa ei kuitenkaan merkitse sitä, että tieto olisi riittävä ilmoituksen käsittelemiseksi. Täydellisen ilmoituksen jälkeen viranomaisella olisi 90 päivää aikaa ilmoituksen käsittelyyn, jonka seurauksena voisi myös olla siirto lup</w:t>
      </w:r>
      <w:r w:rsidRPr="0077681C">
        <w:rPr>
          <w:rFonts w:ascii="Arial" w:hAnsi="Arial" w:cs="Arial"/>
          <w:lang w:val="fi-FI"/>
        </w:rPr>
        <w:t>a</w:t>
      </w:r>
      <w:r w:rsidRPr="0077681C">
        <w:rPr>
          <w:rFonts w:ascii="Arial" w:hAnsi="Arial" w:cs="Arial"/>
          <w:lang w:val="fi-FI"/>
        </w:rPr>
        <w:t xml:space="preserve">menettelyyn tai ainakin täydentävien määräysten antamiseen. Käsittelyaika ei tältä osin nopeutuisi.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lastRenderedPageBreak/>
        <w:t>Laaja ilmoitusmenettely ei työryhmän esityksen mukaan koskisi eläinsuojia, jotka kuuluvat YVA-menettelyn piiriin tai ovat ns. direktiivilaitoksia. IED- rajat ovat 40 000 siipikarjapaikkaa, 2000 lihasikaa ja 750 emakkoa ja YVA-rajat 85 000 kananpoikaa, 60 000 kanaa, 3000 sikaa tai 900 emakkoa. Lypsylehmät, nautakasvattamot ja turki</w:t>
      </w:r>
      <w:r w:rsidRPr="0077681C">
        <w:rPr>
          <w:rFonts w:ascii="Arial" w:hAnsi="Arial" w:cs="Arial"/>
          <w:lang w:val="fi-FI"/>
        </w:rPr>
        <w:t>s</w:t>
      </w:r>
      <w:r w:rsidRPr="0077681C">
        <w:rPr>
          <w:rFonts w:ascii="Arial" w:hAnsi="Arial" w:cs="Arial"/>
          <w:lang w:val="fi-FI"/>
        </w:rPr>
        <w:t>tarhat eivät ole lakisääteisen YVA-lainsäädännön piirissä eivätkä ole direktiivilaito</w:t>
      </w:r>
      <w:r w:rsidRPr="0077681C">
        <w:rPr>
          <w:rFonts w:ascii="Arial" w:hAnsi="Arial" w:cs="Arial"/>
          <w:lang w:val="fi-FI"/>
        </w:rPr>
        <w:t>k</w:t>
      </w:r>
      <w:r w:rsidRPr="0077681C">
        <w:rPr>
          <w:rFonts w:ascii="Arial" w:hAnsi="Arial" w:cs="Arial"/>
          <w:lang w:val="fi-FI"/>
        </w:rPr>
        <w:t>sia. Lannantuotannon perusteella IED-rajana on pienimmällään 600 m</w:t>
      </w:r>
      <w:r w:rsidRPr="0077681C">
        <w:rPr>
          <w:rFonts w:ascii="Arial" w:hAnsi="Arial" w:cs="Arial"/>
          <w:vertAlign w:val="superscript"/>
          <w:lang w:val="fi-FI"/>
        </w:rPr>
        <w:t>3</w:t>
      </w:r>
      <w:r w:rsidRPr="0077681C">
        <w:rPr>
          <w:rFonts w:ascii="Arial" w:hAnsi="Arial" w:cs="Arial"/>
          <w:lang w:val="fi-FI"/>
        </w:rPr>
        <w:t>/a (40 000 broileria), mikä vastaisi noin 25 lypsylehmää. Vertailun vuoksi 85 000 broileria (YVA-raja) eläinyksikköinä vastaa 250 lypsylehmää. Lannantuotannon perusteella YVA-rajana voidaan pitää 6 000 m</w:t>
      </w:r>
      <w:r w:rsidRPr="0077681C">
        <w:rPr>
          <w:rFonts w:ascii="Arial" w:hAnsi="Arial" w:cs="Arial"/>
          <w:vertAlign w:val="superscript"/>
          <w:lang w:val="fi-FI"/>
        </w:rPr>
        <w:t>3</w:t>
      </w:r>
      <w:r w:rsidRPr="0077681C">
        <w:rPr>
          <w:rFonts w:ascii="Arial" w:hAnsi="Arial" w:cs="Arial"/>
          <w:lang w:val="fi-FI"/>
        </w:rPr>
        <w:t>/a (3 000 lihasikaa), mikä vastaisi noin 250 lypsyle</w:t>
      </w:r>
      <w:r w:rsidRPr="0077681C">
        <w:rPr>
          <w:rFonts w:ascii="Arial" w:hAnsi="Arial" w:cs="Arial"/>
          <w:lang w:val="fi-FI"/>
        </w:rPr>
        <w:t>h</w:t>
      </w:r>
      <w:r w:rsidRPr="0077681C">
        <w:rPr>
          <w:rFonts w:ascii="Arial" w:hAnsi="Arial" w:cs="Arial"/>
          <w:lang w:val="fi-FI"/>
        </w:rPr>
        <w:t xml:space="preserve">mää. </w:t>
      </w:r>
    </w:p>
    <w:p w:rsidR="00212731" w:rsidRPr="0077681C" w:rsidRDefault="00212731" w:rsidP="00212731">
      <w:pPr>
        <w:pStyle w:val="Leipteksti"/>
        <w:ind w:left="1304"/>
        <w:jc w:val="both"/>
        <w:rPr>
          <w:rFonts w:ascii="Arial" w:hAnsi="Arial" w:cs="Arial"/>
          <w:lang w:val="fi-FI"/>
        </w:rPr>
      </w:pPr>
      <w:r w:rsidRPr="0077681C">
        <w:rPr>
          <w:rFonts w:ascii="Arial" w:hAnsi="Arial" w:cs="Arial"/>
          <w:lang w:val="fi-FI"/>
        </w:rPr>
        <w:t>Laaja ilmoitusmenettely ei sovellu ainakaan isojen lypsylehmätilojen (eläinmäärä joka eläinyksikköinä vastaa vähintään 150 lypsylehmää) ja lihanautatilojen (eläinmäärä j</w:t>
      </w:r>
      <w:r w:rsidRPr="0077681C">
        <w:rPr>
          <w:rFonts w:ascii="Arial" w:hAnsi="Arial" w:cs="Arial"/>
          <w:lang w:val="fi-FI"/>
        </w:rPr>
        <w:t>o</w:t>
      </w:r>
      <w:r w:rsidRPr="0077681C">
        <w:rPr>
          <w:rFonts w:ascii="Arial" w:hAnsi="Arial" w:cs="Arial"/>
          <w:lang w:val="fi-FI"/>
        </w:rPr>
        <w:t>ka eläinyksikköinä vastaa vähintään 300 lihanautaa) käsittelyyn, koska isot eläi</w:t>
      </w:r>
      <w:r w:rsidRPr="0077681C">
        <w:rPr>
          <w:rFonts w:ascii="Arial" w:hAnsi="Arial" w:cs="Arial"/>
          <w:lang w:val="fi-FI"/>
        </w:rPr>
        <w:t>n</w:t>
      </w:r>
      <w:r w:rsidRPr="0077681C">
        <w:rPr>
          <w:rFonts w:ascii="Arial" w:hAnsi="Arial" w:cs="Arial"/>
          <w:lang w:val="fi-FI"/>
        </w:rPr>
        <w:t>suojat lanta- ja rehuvarastoineen sijoittuvat laajalle alueelle, niiden ympäristövaik</w:t>
      </w:r>
      <w:r w:rsidRPr="0077681C">
        <w:rPr>
          <w:rFonts w:ascii="Arial" w:hAnsi="Arial" w:cs="Arial"/>
          <w:lang w:val="fi-FI"/>
        </w:rPr>
        <w:t>u</w:t>
      </w:r>
      <w:r w:rsidRPr="0077681C">
        <w:rPr>
          <w:rFonts w:ascii="Arial" w:hAnsi="Arial" w:cs="Arial"/>
          <w:lang w:val="fi-FI"/>
        </w:rPr>
        <w:t>tukset ovat laajalle ulottuvia ja toiminnan sijoittuminen sekä suojaetäisyyksien riitt</w:t>
      </w:r>
      <w:r w:rsidRPr="0077681C">
        <w:rPr>
          <w:rFonts w:ascii="Arial" w:hAnsi="Arial" w:cs="Arial"/>
          <w:lang w:val="fi-FI"/>
        </w:rPr>
        <w:t>ä</w:t>
      </w:r>
      <w:r w:rsidRPr="0077681C">
        <w:rPr>
          <w:rFonts w:ascii="Arial" w:hAnsi="Arial" w:cs="Arial"/>
          <w:lang w:val="fi-FI"/>
        </w:rPr>
        <w:t>vyys asutukseen ja muihin häiriintyviin kohtaisiin on merkittävässä roolissa hajuhaitt</w:t>
      </w:r>
      <w:r w:rsidRPr="0077681C">
        <w:rPr>
          <w:rFonts w:ascii="Arial" w:hAnsi="Arial" w:cs="Arial"/>
          <w:lang w:val="fi-FI"/>
        </w:rPr>
        <w:t>o</w:t>
      </w:r>
      <w:r w:rsidRPr="0077681C">
        <w:rPr>
          <w:rFonts w:ascii="Arial" w:hAnsi="Arial" w:cs="Arial"/>
          <w:lang w:val="fi-FI"/>
        </w:rPr>
        <w:t xml:space="preserve">jen vähentämiseksi. </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Ehdotus laajan ilmoitusmenettelyn soveltamisesta eläinsuojiin ja sen edellyttämä to</w:t>
      </w:r>
      <w:r w:rsidRPr="0077681C">
        <w:rPr>
          <w:rFonts w:ascii="Arial" w:hAnsi="Arial" w:cs="Arial"/>
          <w:lang w:val="fi-FI"/>
        </w:rPr>
        <w:t>i</w:t>
      </w:r>
      <w:r w:rsidRPr="0077681C">
        <w:rPr>
          <w:rFonts w:ascii="Arial" w:hAnsi="Arial" w:cs="Arial"/>
          <w:lang w:val="fi-FI"/>
        </w:rPr>
        <w:t>mialakohtainen asetus ovat vielä hyvin keskeneräisiä. Avoimeksi jää esimerkiksi se, miten asetusta ja ilmoitusmenettelyä sovellettaisiin eläinsuojatoiminnan laajentam</w:t>
      </w:r>
      <w:r w:rsidRPr="0077681C">
        <w:rPr>
          <w:rFonts w:ascii="Arial" w:hAnsi="Arial" w:cs="Arial"/>
          <w:lang w:val="fi-FI"/>
        </w:rPr>
        <w:t>i</w:t>
      </w:r>
      <w:r w:rsidRPr="0077681C">
        <w:rPr>
          <w:rFonts w:ascii="Arial" w:hAnsi="Arial" w:cs="Arial"/>
          <w:lang w:val="fi-FI"/>
        </w:rPr>
        <w:t>seen, koskisiko asetus ja ilmoitusmenettelystä annettava päätös koko toimintaa vai vain uutta toimintaa ja miten asetus huomioisiolemassa olevan toiminnan. Lisäksi a</w:t>
      </w:r>
      <w:r w:rsidRPr="0077681C">
        <w:rPr>
          <w:rFonts w:ascii="Arial" w:hAnsi="Arial" w:cs="Arial"/>
          <w:lang w:val="fi-FI"/>
        </w:rPr>
        <w:t>u</w:t>
      </w:r>
      <w:r w:rsidRPr="0077681C">
        <w:rPr>
          <w:rFonts w:ascii="Arial" w:hAnsi="Arial" w:cs="Arial"/>
          <w:lang w:val="fi-FI"/>
        </w:rPr>
        <w:t>ki jää esimerkiksi se, mikä tulee olemaan mahdollisen eläinsuoja-asetuksen ja nitraa</w:t>
      </w:r>
      <w:r w:rsidRPr="0077681C">
        <w:rPr>
          <w:rFonts w:ascii="Arial" w:hAnsi="Arial" w:cs="Arial"/>
          <w:lang w:val="fi-FI"/>
        </w:rPr>
        <w:t>t</w:t>
      </w:r>
      <w:r w:rsidRPr="0077681C">
        <w:rPr>
          <w:rFonts w:ascii="Arial" w:hAnsi="Arial" w:cs="Arial"/>
          <w:lang w:val="fi-FI"/>
        </w:rPr>
        <w:t>tiasetuksen suhde.</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Edellä kerrottu tulee huomioida jatkovalmistelussa.</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Valtioneuvoston ympäristönsuojelusta antaman asetuksen (713/2014) mukaiset valt</w:t>
      </w:r>
      <w:r w:rsidRPr="0077681C">
        <w:rPr>
          <w:rFonts w:ascii="Arial" w:hAnsi="Arial" w:cs="Arial"/>
          <w:lang w:val="fi-FI"/>
        </w:rPr>
        <w:t>i</w:t>
      </w:r>
      <w:r w:rsidRPr="0077681C">
        <w:rPr>
          <w:rFonts w:ascii="Arial" w:hAnsi="Arial" w:cs="Arial"/>
          <w:lang w:val="fi-FI"/>
        </w:rPr>
        <w:t>on ympäristölupaviranomaisessa käsiteltävät lupa-asiat tulisi käsitellä eläinlajista rii</w:t>
      </w:r>
      <w:r w:rsidRPr="0077681C">
        <w:rPr>
          <w:rFonts w:ascii="Arial" w:hAnsi="Arial" w:cs="Arial"/>
          <w:lang w:val="fi-FI"/>
        </w:rPr>
        <w:t>p</w:t>
      </w:r>
      <w:r w:rsidRPr="0077681C">
        <w:rPr>
          <w:rFonts w:ascii="Arial" w:hAnsi="Arial" w:cs="Arial"/>
          <w:lang w:val="fi-FI"/>
        </w:rPr>
        <w:t>pumatta lupa-asiana.</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Eläinyksikkökertoimien soveltamisen ohjeistus entistä yksiselitteisemmäksi on kann</w:t>
      </w:r>
      <w:r w:rsidRPr="0077681C">
        <w:rPr>
          <w:rFonts w:ascii="Arial" w:hAnsi="Arial" w:cs="Arial"/>
          <w:lang w:val="fi-FI"/>
        </w:rPr>
        <w:t>a</w:t>
      </w:r>
      <w:r w:rsidRPr="0077681C">
        <w:rPr>
          <w:rFonts w:ascii="Arial" w:hAnsi="Arial" w:cs="Arial"/>
          <w:lang w:val="fi-FI"/>
        </w:rPr>
        <w:t xml:space="preserve">tettavaa. </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Turkistalouden ympäristönsuojeluohjeen ja MMM-RMO-C4:n päivittäminen on ta</w:t>
      </w:r>
      <w:r w:rsidRPr="0077681C">
        <w:rPr>
          <w:rFonts w:ascii="Arial" w:hAnsi="Arial" w:cs="Arial"/>
          <w:lang w:val="fi-FI"/>
        </w:rPr>
        <w:t>r</w:t>
      </w:r>
      <w:r w:rsidRPr="0077681C">
        <w:rPr>
          <w:rFonts w:ascii="Arial" w:hAnsi="Arial" w:cs="Arial"/>
          <w:lang w:val="fi-FI"/>
        </w:rPr>
        <w:t xml:space="preserve">peellista. </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Eri lupamenettelyjen ja tukihakujen käsittelyjen päällekkäisyyksien karsinta on hank</w:t>
      </w:r>
      <w:r w:rsidRPr="0077681C">
        <w:rPr>
          <w:rFonts w:ascii="Arial" w:hAnsi="Arial" w:cs="Arial"/>
          <w:lang w:val="fi-FI"/>
        </w:rPr>
        <w:t>a</w:t>
      </w:r>
      <w:r w:rsidRPr="0077681C">
        <w:rPr>
          <w:rFonts w:ascii="Arial" w:hAnsi="Arial" w:cs="Arial"/>
          <w:lang w:val="fi-FI"/>
        </w:rPr>
        <w:t>laa, mutta samojen asiakirjojen hyödyntämistä niissä tulisi kehittää ja tiedonkulkuun eri viranomaisten välillä tulisi kehittää toimiva järjestelmä.</w:t>
      </w:r>
    </w:p>
    <w:p w:rsidR="0077681C" w:rsidRPr="0077681C" w:rsidRDefault="00212731" w:rsidP="0077681C">
      <w:pPr>
        <w:pStyle w:val="Leipteksti"/>
        <w:ind w:left="1304"/>
        <w:jc w:val="both"/>
        <w:rPr>
          <w:rFonts w:ascii="Arial" w:hAnsi="Arial" w:cs="Arial"/>
          <w:lang w:val="fi-FI"/>
        </w:rPr>
      </w:pPr>
      <w:r w:rsidRPr="0077681C">
        <w:rPr>
          <w:rFonts w:ascii="Arial" w:hAnsi="Arial" w:cs="Arial"/>
          <w:lang w:val="fi-FI"/>
        </w:rPr>
        <w:t>Ehdotus sähköisen lupahakemuksen ja asioinnin kehittämisestä sekä mallilupien käyttöönotosta on erittäin kannatettava. Lupakäsittelyn yhtenäistäminen</w:t>
      </w:r>
      <w:r w:rsidR="0077681C" w:rsidRPr="0077681C">
        <w:rPr>
          <w:rFonts w:ascii="Arial" w:hAnsi="Arial" w:cs="Arial"/>
          <w:lang w:val="fi-FI"/>
        </w:rPr>
        <w:t xml:space="preserve"> j</w:t>
      </w:r>
      <w:r w:rsidRPr="0077681C">
        <w:rPr>
          <w:rFonts w:ascii="Arial" w:hAnsi="Arial" w:cs="Arial"/>
          <w:lang w:val="fi-FI"/>
        </w:rPr>
        <w:t>a sähköisen lupakäsittelyn käyttöönotto sekä mallien laadinta edellyttävät kuitenkin alkuvaiheessa merkittävää työpanosta, mutta mahdollistaa kuitenkin pitemmällä aikavälillä sen, että lupatyö ja hakemusten käsittelyajat saadaan tavoitteiden ja asiakkaiden tarpeiden mukaisiksi.</w:t>
      </w:r>
      <w:r w:rsidRPr="0077681C">
        <w:rPr>
          <w:rFonts w:ascii="Arial" w:hAnsi="Arial" w:cs="Arial"/>
          <w:lang w:val="fi-FI"/>
        </w:rPr>
        <w:tab/>
      </w:r>
    </w:p>
    <w:p w:rsidR="00212731" w:rsidRPr="0077681C" w:rsidRDefault="00212731" w:rsidP="0077681C">
      <w:pPr>
        <w:pStyle w:val="Leipteksti"/>
        <w:ind w:left="1304"/>
        <w:jc w:val="both"/>
        <w:rPr>
          <w:rFonts w:ascii="Arial" w:hAnsi="Arial" w:cs="Arial"/>
          <w:lang w:val="fi-FI"/>
        </w:rPr>
      </w:pPr>
      <w:r w:rsidRPr="0077681C">
        <w:rPr>
          <w:rFonts w:ascii="Arial" w:hAnsi="Arial" w:cs="Arial"/>
          <w:lang w:val="fi-FI"/>
        </w:rPr>
        <w:t>Jatkotyössä on otettava huomioon, että projektiryhmän ehdotuksissa ei ole perustee</w:t>
      </w:r>
      <w:r w:rsidRPr="0077681C">
        <w:rPr>
          <w:rFonts w:ascii="Arial" w:hAnsi="Arial" w:cs="Arial"/>
          <w:lang w:val="fi-FI"/>
        </w:rPr>
        <w:t>l</w:t>
      </w:r>
      <w:r w:rsidRPr="0077681C">
        <w:rPr>
          <w:rFonts w:ascii="Arial" w:hAnsi="Arial" w:cs="Arial"/>
          <w:lang w:val="fi-FI"/>
        </w:rPr>
        <w:t>lisesti arvioitu muutosten vaikutuksia eläinsuojien ympäristönsuojeluun, eikä asetu</w:t>
      </w:r>
      <w:r w:rsidRPr="0077681C">
        <w:rPr>
          <w:rFonts w:ascii="Arial" w:hAnsi="Arial" w:cs="Arial"/>
          <w:lang w:val="fi-FI"/>
        </w:rPr>
        <w:t>k</w:t>
      </w:r>
      <w:r w:rsidRPr="0077681C">
        <w:rPr>
          <w:rFonts w:ascii="Arial" w:hAnsi="Arial" w:cs="Arial"/>
          <w:lang w:val="fi-FI"/>
        </w:rPr>
        <w:t>sen soveltuvuutta ja käyttökelpoisuutta kaikille eläinsuojatoiminnoille niin, että hak</w:t>
      </w:r>
      <w:r w:rsidRPr="0077681C">
        <w:rPr>
          <w:rFonts w:ascii="Arial" w:hAnsi="Arial" w:cs="Arial"/>
          <w:lang w:val="fi-FI"/>
        </w:rPr>
        <w:t>i</w:t>
      </w:r>
      <w:r w:rsidRPr="0077681C">
        <w:rPr>
          <w:rFonts w:ascii="Arial" w:hAnsi="Arial" w:cs="Arial"/>
          <w:lang w:val="fi-FI"/>
        </w:rPr>
        <w:t xml:space="preserve">joiden kohtelu olisi tasapuolista. </w:t>
      </w:r>
      <w:r w:rsidRPr="0077681C">
        <w:rPr>
          <w:rFonts w:ascii="Arial" w:hAnsi="Arial" w:cs="Arial"/>
        </w:rPr>
        <w:t>Pienille toimijoille asetuksen vaatimukset saattaisivat olla kohtuuttomia verrattuna saavutettavaan ympäristönsuojelutasoon ja taas laajemmalle toiminnalle ympäristönsuojelutaso ei välttämättä olisi riittävä. Tieto l</w:t>
      </w:r>
      <w:r w:rsidRPr="0077681C">
        <w:rPr>
          <w:rFonts w:ascii="Arial" w:hAnsi="Arial" w:cs="Arial"/>
        </w:rPr>
        <w:t>u</w:t>
      </w:r>
      <w:r w:rsidRPr="0077681C">
        <w:rPr>
          <w:rFonts w:ascii="Arial" w:hAnsi="Arial" w:cs="Arial"/>
        </w:rPr>
        <w:lastRenderedPageBreak/>
        <w:t>papäätösten ja niissä annettujen määräysten vaikutuksesta eläinsuojien ympäristö</w:t>
      </w:r>
      <w:r w:rsidRPr="0077681C">
        <w:rPr>
          <w:rFonts w:ascii="Arial" w:hAnsi="Arial" w:cs="Arial"/>
        </w:rPr>
        <w:t>n</w:t>
      </w:r>
      <w:r w:rsidRPr="0077681C">
        <w:rPr>
          <w:rFonts w:ascii="Arial" w:hAnsi="Arial" w:cs="Arial"/>
        </w:rPr>
        <w:t>suojelun tasoon ja päästöjen vähenemiseen tulisi kerätä ja tarkastella sitä nyt esite</w:t>
      </w:r>
      <w:r w:rsidRPr="0077681C">
        <w:rPr>
          <w:rFonts w:ascii="Arial" w:hAnsi="Arial" w:cs="Arial"/>
        </w:rPr>
        <w:t>t</w:t>
      </w:r>
      <w:r w:rsidRPr="0077681C">
        <w:rPr>
          <w:rFonts w:ascii="Arial" w:hAnsi="Arial" w:cs="Arial"/>
        </w:rPr>
        <w:t>tyihin muutoksiin nähden. Samoin muutosten vaikutukset aluehallintovirastojen, ELY-keskusten ja kuntien työmääriin ja niiden muutoksiin tulisi arvioida ja liittää e</w:t>
      </w:r>
      <w:r w:rsidRPr="0077681C">
        <w:rPr>
          <w:rFonts w:ascii="Arial" w:hAnsi="Arial" w:cs="Arial"/>
        </w:rPr>
        <w:t>h</w:t>
      </w:r>
      <w:r w:rsidRPr="0077681C">
        <w:rPr>
          <w:rFonts w:ascii="Arial" w:hAnsi="Arial" w:cs="Arial"/>
        </w:rPr>
        <w:t>dotukseen.</w:t>
      </w:r>
    </w:p>
    <w:p w:rsidR="00212731" w:rsidRPr="00887BD4" w:rsidRDefault="00212731" w:rsidP="007442EE">
      <w:pPr>
        <w:ind w:left="1304"/>
        <w:jc w:val="both"/>
        <w:rPr>
          <w:rFonts w:cs="Arial"/>
          <w:b/>
        </w:rPr>
      </w:pPr>
      <w:r>
        <w:rPr>
          <w:rFonts w:cs="Arial"/>
          <w:b/>
        </w:rPr>
        <w:t>PROJEKTI 7:N EHDOTUKSET</w:t>
      </w:r>
    </w:p>
    <w:p w:rsidR="007442EE" w:rsidRPr="00887BD4" w:rsidRDefault="007442EE" w:rsidP="007442EE">
      <w:pPr>
        <w:ind w:left="1304"/>
        <w:jc w:val="both"/>
        <w:rPr>
          <w:rFonts w:cs="Arial"/>
          <w:b/>
        </w:rPr>
      </w:pPr>
      <w:r w:rsidRPr="00887BD4">
        <w:rPr>
          <w:rFonts w:cs="Arial"/>
          <w:b/>
        </w:rPr>
        <w:t xml:space="preserve">6.1 Luvanvaraisuuden säilyttäminen </w:t>
      </w:r>
    </w:p>
    <w:p w:rsidR="00887BD4" w:rsidRPr="007442EE" w:rsidRDefault="00887BD4" w:rsidP="007442EE">
      <w:pPr>
        <w:ind w:left="1304"/>
        <w:jc w:val="both"/>
        <w:rPr>
          <w:rFonts w:cs="Arial"/>
        </w:rPr>
      </w:pPr>
      <w:r>
        <w:rPr>
          <w:rFonts w:cs="Arial"/>
        </w:rPr>
        <w:t>Ei kommentteja</w:t>
      </w:r>
    </w:p>
    <w:p w:rsidR="007442EE" w:rsidRDefault="007442EE" w:rsidP="007442EE">
      <w:pPr>
        <w:ind w:left="1304"/>
        <w:jc w:val="both"/>
        <w:rPr>
          <w:rFonts w:cs="Arial"/>
          <w:b/>
        </w:rPr>
      </w:pPr>
      <w:r w:rsidRPr="00887BD4">
        <w:rPr>
          <w:rFonts w:cs="Arial"/>
          <w:b/>
        </w:rPr>
        <w:t>6.2 Luvanvaraisuudesta poistaminen</w:t>
      </w:r>
    </w:p>
    <w:p w:rsidR="00907700" w:rsidRDefault="00907700" w:rsidP="00030A82">
      <w:pPr>
        <w:ind w:left="1304"/>
        <w:jc w:val="both"/>
        <w:rPr>
          <w:rFonts w:cs="Arial"/>
        </w:rPr>
      </w:pPr>
      <w:r>
        <w:rPr>
          <w:rFonts w:cs="Arial"/>
        </w:rPr>
        <w:t>Ehdotetut keventämiset luvanvaraisten laitosten listaan ovat pääosin hyväksyttäviä, eikä esityksistä aiheudu valtakunnallisesti merkittävää ympäristön pilaantumisen l</w:t>
      </w:r>
      <w:r>
        <w:rPr>
          <w:rFonts w:cs="Arial"/>
        </w:rPr>
        <w:t>i</w:t>
      </w:r>
      <w:r>
        <w:rPr>
          <w:rFonts w:cs="Arial"/>
        </w:rPr>
        <w:t>sääntymistä tai sen vaaraa. Paikallisella tasolla yksittäiset laitokset voivat olla merki</w:t>
      </w:r>
      <w:r>
        <w:rPr>
          <w:rFonts w:cs="Arial"/>
        </w:rPr>
        <w:t>t</w:t>
      </w:r>
      <w:r>
        <w:rPr>
          <w:rFonts w:cs="Arial"/>
        </w:rPr>
        <w:t>täviä päästölähteitä. Näiden osalta ympäristöluvan tarve muodostuu tulevaisuude</w:t>
      </w:r>
      <w:r>
        <w:rPr>
          <w:rFonts w:cs="Arial"/>
        </w:rPr>
        <w:t>s</w:t>
      </w:r>
      <w:r>
        <w:rPr>
          <w:rFonts w:cs="Arial"/>
        </w:rPr>
        <w:t>sakin todennäköisesti ympäristönsuojelulain 27 §:n 2 momentin tai mahdollisesti 28 §:n nojalla.</w:t>
      </w:r>
    </w:p>
    <w:p w:rsidR="00907700" w:rsidRDefault="00907700" w:rsidP="00030A82">
      <w:pPr>
        <w:ind w:left="1304"/>
        <w:jc w:val="both"/>
        <w:rPr>
          <w:rFonts w:cs="Arial"/>
        </w:rPr>
      </w:pPr>
      <w:r>
        <w:rPr>
          <w:rFonts w:cs="Arial"/>
        </w:rPr>
        <w:t xml:space="preserve">Mikäli poistettavat toiminnot ovat osa </w:t>
      </w:r>
      <w:r w:rsidR="001D78E8">
        <w:rPr>
          <w:rFonts w:cs="Arial"/>
        </w:rPr>
        <w:t>luvanvaraista toimintaa, tulevat näiden toimint</w:t>
      </w:r>
      <w:r w:rsidR="001D78E8">
        <w:rPr>
          <w:rFonts w:cs="Arial"/>
        </w:rPr>
        <w:t>o</w:t>
      </w:r>
      <w:r w:rsidR="001D78E8">
        <w:rPr>
          <w:rFonts w:cs="Arial"/>
        </w:rPr>
        <w:t xml:space="preserve">jen ympäristönsuojeluasit käsiteltyä osana varsinaisen päätoiminnan lupa-asiaa. </w:t>
      </w:r>
    </w:p>
    <w:p w:rsidR="00030A82" w:rsidRDefault="00030A82" w:rsidP="00030A82">
      <w:pPr>
        <w:ind w:left="1304"/>
        <w:jc w:val="both"/>
        <w:rPr>
          <w:rFonts w:cs="Arial"/>
        </w:rPr>
      </w:pPr>
      <w:r>
        <w:rPr>
          <w:rFonts w:cs="Arial"/>
        </w:rPr>
        <w:t>Luvanvaraisuudesta poistettavaksi esitettävien toimintojen osalta todetaan seura</w:t>
      </w:r>
      <w:r>
        <w:rPr>
          <w:rFonts w:cs="Arial"/>
        </w:rPr>
        <w:t>a</w:t>
      </w:r>
      <w:r>
        <w:rPr>
          <w:rFonts w:cs="Arial"/>
        </w:rPr>
        <w:t xml:space="preserve">vaa: </w:t>
      </w:r>
    </w:p>
    <w:p w:rsidR="001D78E8" w:rsidRDefault="001D78E8" w:rsidP="00030A82">
      <w:pPr>
        <w:ind w:left="1304"/>
        <w:jc w:val="both"/>
        <w:rPr>
          <w:rFonts w:cs="Arial"/>
        </w:rPr>
      </w:pPr>
      <w:r>
        <w:rPr>
          <w:rFonts w:cs="Arial"/>
        </w:rPr>
        <w:t xml:space="preserve">Kohta 2) </w:t>
      </w:r>
    </w:p>
    <w:p w:rsidR="001D78E8" w:rsidRDefault="001D78E8" w:rsidP="00030A82">
      <w:pPr>
        <w:ind w:left="1304"/>
        <w:jc w:val="both"/>
        <w:rPr>
          <w:rFonts w:cs="Arial"/>
        </w:rPr>
      </w:pPr>
      <w:r>
        <w:rPr>
          <w:rFonts w:cs="Arial"/>
        </w:rPr>
        <w:t>Ehdotuksessa ei tule selvästi esille se, että projektin aikainen pienryhmä tarkasteli selvityksessään vain muusta toiminnasta irrallisten polttonesteiden tai nestemäisten kemikaalien varastointitoimintaa. Tältä osin ehdotusta on selkeytettävä siten, että toiminnallisesti kiinteästi johonkin muuhun luvanvaraiseen toimintaan liittyvä kemika</w:t>
      </w:r>
      <w:r>
        <w:rPr>
          <w:rFonts w:cs="Arial"/>
        </w:rPr>
        <w:t>a</w:t>
      </w:r>
      <w:r>
        <w:rPr>
          <w:rFonts w:cs="Arial"/>
        </w:rPr>
        <w:t xml:space="preserve">lien varastointi pysyy edelleen luvanvaraisena toimintana. </w:t>
      </w:r>
    </w:p>
    <w:p w:rsidR="002C7D84" w:rsidRDefault="002C7D84" w:rsidP="00030A82">
      <w:pPr>
        <w:ind w:left="1304"/>
        <w:jc w:val="both"/>
        <w:rPr>
          <w:rFonts w:cs="Arial"/>
        </w:rPr>
      </w:pPr>
      <w:r w:rsidRPr="002C7D84">
        <w:rPr>
          <w:rFonts w:cs="Arial"/>
        </w:rPr>
        <w:t>Kohta 3) Kohdassa 8e) tulisi huomioida, että ympäristövaikutusten arviointimenett</w:t>
      </w:r>
      <w:r w:rsidRPr="002C7D84">
        <w:rPr>
          <w:rFonts w:cs="Arial"/>
        </w:rPr>
        <w:t>e</w:t>
      </w:r>
      <w:r w:rsidRPr="002C7D84">
        <w:rPr>
          <w:rFonts w:cs="Arial"/>
        </w:rPr>
        <w:t>lystä annetun asetuksen 6 §:n kohdan 2c) mukaan arviointimenettelyä sovelletaan lai</w:t>
      </w:r>
      <w:r>
        <w:rPr>
          <w:rFonts w:cs="Arial"/>
        </w:rPr>
        <w:t>t</w:t>
      </w:r>
      <w:r w:rsidRPr="002C7D84">
        <w:rPr>
          <w:rFonts w:cs="Arial"/>
        </w:rPr>
        <w:t xml:space="preserve">oksiin, jotka käsittelevät ja muuntavat asbestia tai asbestia sisältäviä tuotteita. Jos toiminta </w:t>
      </w:r>
      <w:r>
        <w:rPr>
          <w:rFonts w:cs="Arial"/>
        </w:rPr>
        <w:t xml:space="preserve">pysyy </w:t>
      </w:r>
      <w:r w:rsidRPr="002C7D84">
        <w:rPr>
          <w:rFonts w:cs="Arial"/>
        </w:rPr>
        <w:t>YVA-velvollist</w:t>
      </w:r>
      <w:r>
        <w:rPr>
          <w:rFonts w:cs="Arial"/>
        </w:rPr>
        <w:t>en listalla</w:t>
      </w:r>
      <w:r w:rsidRPr="002C7D84">
        <w:rPr>
          <w:rFonts w:cs="Arial"/>
        </w:rPr>
        <w:t>, niin luvanvaraisuus tulisi</w:t>
      </w:r>
      <w:r>
        <w:rPr>
          <w:rFonts w:cs="Arial"/>
        </w:rPr>
        <w:t xml:space="preserve"> mahdollisesti</w:t>
      </w:r>
      <w:r w:rsidRPr="002C7D84">
        <w:rPr>
          <w:rFonts w:cs="Arial"/>
        </w:rPr>
        <w:t xml:space="preserve"> säily</w:t>
      </w:r>
      <w:r w:rsidRPr="002C7D84">
        <w:rPr>
          <w:rFonts w:cs="Arial"/>
        </w:rPr>
        <w:t>t</w:t>
      </w:r>
      <w:r w:rsidRPr="002C7D84">
        <w:rPr>
          <w:rFonts w:cs="Arial"/>
        </w:rPr>
        <w:t>tää.</w:t>
      </w:r>
      <w:r>
        <w:rPr>
          <w:rFonts w:cs="Arial"/>
        </w:rPr>
        <w:t xml:space="preserve"> Pääosin asbestinkäsittely on kuitenkin vaarallisen jätteen käsittelyä, jota kautta luvanvaraisuus lähtökohtaisesti säilyy. </w:t>
      </w:r>
    </w:p>
    <w:p w:rsidR="00887BD4" w:rsidRPr="00887BD4" w:rsidRDefault="00DF756F" w:rsidP="00887BD4">
      <w:pPr>
        <w:ind w:left="1304"/>
        <w:jc w:val="both"/>
        <w:rPr>
          <w:rFonts w:cs="Arial"/>
        </w:rPr>
      </w:pPr>
      <w:r>
        <w:rPr>
          <w:rFonts w:cs="Arial"/>
        </w:rPr>
        <w:t>Kohta 4)</w:t>
      </w:r>
    </w:p>
    <w:p w:rsidR="00887BD4" w:rsidRPr="00887BD4" w:rsidRDefault="00DF756F" w:rsidP="00887BD4">
      <w:pPr>
        <w:ind w:left="1304"/>
        <w:jc w:val="both"/>
        <w:rPr>
          <w:rFonts w:cs="Arial"/>
        </w:rPr>
      </w:pPr>
      <w:r>
        <w:rPr>
          <w:rFonts w:cs="Arial"/>
        </w:rPr>
        <w:t>Ehdotus</w:t>
      </w:r>
      <w:r w:rsidR="00887BD4" w:rsidRPr="00887BD4">
        <w:rPr>
          <w:rFonts w:cs="Arial"/>
        </w:rPr>
        <w:t xml:space="preserve"> tarkoittaa</w:t>
      </w:r>
      <w:r w:rsidR="001D78E8">
        <w:rPr>
          <w:rFonts w:cs="Arial"/>
        </w:rPr>
        <w:t xml:space="preserve"> käytännössä</w:t>
      </w:r>
      <w:r>
        <w:rPr>
          <w:rFonts w:cs="Arial"/>
        </w:rPr>
        <w:t>,</w:t>
      </w:r>
      <w:r w:rsidR="00887BD4" w:rsidRPr="00887BD4">
        <w:rPr>
          <w:rFonts w:cs="Arial"/>
        </w:rPr>
        <w:t xml:space="preserve"> että jatkossa rekisteröidään kaikki VOC-asetuksen mukaiset laitokset</w:t>
      </w:r>
      <w:r w:rsidR="001D78E8">
        <w:rPr>
          <w:rFonts w:cs="Arial"/>
        </w:rPr>
        <w:t>,</w:t>
      </w:r>
      <w:r w:rsidR="00887BD4" w:rsidRPr="00887BD4">
        <w:rPr>
          <w:rFonts w:cs="Arial"/>
        </w:rPr>
        <w:t xml:space="preserve"> joiden liuotinainekäyttö on alle 50 t/</w:t>
      </w:r>
      <w:r>
        <w:rPr>
          <w:rFonts w:cs="Arial"/>
        </w:rPr>
        <w:t>v</w:t>
      </w:r>
      <w:r w:rsidR="00887BD4" w:rsidRPr="00887BD4">
        <w:rPr>
          <w:rFonts w:cs="Arial"/>
        </w:rPr>
        <w:t>.</w:t>
      </w:r>
    </w:p>
    <w:p w:rsidR="00DF756F" w:rsidRPr="00887BD4" w:rsidRDefault="0031705E" w:rsidP="00DF756F">
      <w:pPr>
        <w:ind w:left="1304"/>
        <w:jc w:val="both"/>
        <w:rPr>
          <w:rFonts w:cs="Arial"/>
        </w:rPr>
      </w:pPr>
      <w:r w:rsidRPr="00887BD4">
        <w:rPr>
          <w:rFonts w:cs="Arial"/>
        </w:rPr>
        <w:t>Alle 50 t</w:t>
      </w:r>
      <w:r>
        <w:rPr>
          <w:rFonts w:cs="Arial"/>
        </w:rPr>
        <w:t>/v</w:t>
      </w:r>
      <w:r w:rsidRPr="00887BD4">
        <w:rPr>
          <w:rFonts w:cs="Arial"/>
        </w:rPr>
        <w:t xml:space="preserve"> VOC käyttävä laitos aiheuttaa myös välillä haju- ym. haittaa. Hajuhaittoja esiintyy joskus pienissäkin pitoisuuksissa vaikka varsinaista terveyshaitta niistä ei ole. </w:t>
      </w:r>
      <w:r>
        <w:rPr>
          <w:rFonts w:cs="Arial"/>
        </w:rPr>
        <w:t>Monissa toiminnoissa on lisäksi puutteita kemikaalien ja liuotinjätteiden varastoinni</w:t>
      </w:r>
      <w:r>
        <w:rPr>
          <w:rFonts w:cs="Arial"/>
        </w:rPr>
        <w:t>s</w:t>
      </w:r>
      <w:r>
        <w:rPr>
          <w:rFonts w:cs="Arial"/>
        </w:rPr>
        <w:t xml:space="preserve">sa. </w:t>
      </w:r>
      <w:r w:rsidR="00DF756F">
        <w:rPr>
          <w:rFonts w:cs="Arial"/>
        </w:rPr>
        <w:t>Rekisteröintimenettelyssä pitää varmistaa, että toiminnan hajuhaitat jäävät pieni</w:t>
      </w:r>
      <w:r w:rsidR="00DF756F">
        <w:rPr>
          <w:rFonts w:cs="Arial"/>
        </w:rPr>
        <w:t>k</w:t>
      </w:r>
      <w:r w:rsidR="00DF756F">
        <w:rPr>
          <w:rFonts w:cs="Arial"/>
        </w:rPr>
        <w:t xml:space="preserve">si ja kemikaalien sekä jätteiden käsittely on lakien ja asetusten mukaista. </w:t>
      </w:r>
      <w:r w:rsidR="00887BD4" w:rsidRPr="00887BD4">
        <w:rPr>
          <w:rFonts w:cs="Arial"/>
        </w:rPr>
        <w:t xml:space="preserve">Nykyisessä </w:t>
      </w:r>
      <w:r w:rsidR="00887BD4" w:rsidRPr="00887BD4">
        <w:rPr>
          <w:rFonts w:cs="Arial"/>
        </w:rPr>
        <w:lastRenderedPageBreak/>
        <w:t>rekisteröinnissä käsitellään</w:t>
      </w:r>
      <w:r w:rsidR="00DF756F">
        <w:rPr>
          <w:rFonts w:cs="Arial"/>
        </w:rPr>
        <w:t xml:space="preserve"> vain päästöt </w:t>
      </w:r>
      <w:r w:rsidR="00887BD4" w:rsidRPr="00887BD4">
        <w:rPr>
          <w:rFonts w:cs="Arial"/>
        </w:rPr>
        <w:t>ilma</w:t>
      </w:r>
      <w:r w:rsidR="00DF756F">
        <w:rPr>
          <w:rFonts w:cs="Arial"/>
        </w:rPr>
        <w:t>an</w:t>
      </w:r>
      <w:r w:rsidR="00887BD4" w:rsidRPr="00887BD4">
        <w:rPr>
          <w:rFonts w:cs="Arial"/>
        </w:rPr>
        <w:t xml:space="preserve">. </w:t>
      </w:r>
      <w:r w:rsidR="00DF756F">
        <w:rPr>
          <w:rFonts w:cs="Arial"/>
        </w:rPr>
        <w:t>VOC-laitosten muista ympäristö</w:t>
      </w:r>
      <w:r w:rsidR="00DF756F">
        <w:rPr>
          <w:rFonts w:cs="Arial"/>
        </w:rPr>
        <w:t>n</w:t>
      </w:r>
      <w:r w:rsidR="00DF756F">
        <w:rPr>
          <w:rFonts w:cs="Arial"/>
        </w:rPr>
        <w:t>suojeluvaatimuksista ei ole säädetty asetuksella, kuten rekisteröinnin edellytyksenä todetaan.</w:t>
      </w:r>
      <w:r w:rsidR="00DF756F" w:rsidRPr="00DF756F">
        <w:rPr>
          <w:rFonts w:cs="Arial"/>
        </w:rPr>
        <w:t xml:space="preserve"> </w:t>
      </w:r>
      <w:r w:rsidR="00DF756F">
        <w:rPr>
          <w:rFonts w:cs="Arial"/>
        </w:rPr>
        <w:t xml:space="preserve">Kokonaisuutena voi todeta vielä, että </w:t>
      </w:r>
      <w:r w:rsidR="00DF756F" w:rsidRPr="00887BD4">
        <w:rPr>
          <w:rFonts w:cs="Arial"/>
        </w:rPr>
        <w:t>VOC-asetus on vaikea tulkita ja</w:t>
      </w:r>
      <w:r w:rsidR="00DF756F">
        <w:rPr>
          <w:rFonts w:cs="Arial"/>
        </w:rPr>
        <w:t xml:space="preserve"> </w:t>
      </w:r>
      <w:r w:rsidR="002C7D84">
        <w:rPr>
          <w:rFonts w:cs="Arial"/>
        </w:rPr>
        <w:t>sitä tulisi selkeyttää</w:t>
      </w:r>
      <w:r w:rsidR="00DF756F" w:rsidRPr="00887BD4">
        <w:rPr>
          <w:rFonts w:cs="Arial"/>
        </w:rPr>
        <w:t xml:space="preserve">. </w:t>
      </w:r>
    </w:p>
    <w:p w:rsidR="00432A51" w:rsidRDefault="00DF756F" w:rsidP="00887BD4">
      <w:pPr>
        <w:ind w:left="1304"/>
        <w:jc w:val="both"/>
        <w:rPr>
          <w:rFonts w:cs="Arial"/>
        </w:rPr>
      </w:pPr>
      <w:r>
        <w:rPr>
          <w:rFonts w:cs="Arial"/>
        </w:rPr>
        <w:t>K</w:t>
      </w:r>
      <w:r w:rsidR="00887BD4" w:rsidRPr="00887BD4">
        <w:rPr>
          <w:rFonts w:cs="Arial"/>
        </w:rPr>
        <w:t>ohta 5)</w:t>
      </w:r>
    </w:p>
    <w:p w:rsidR="00887BD4" w:rsidRPr="00C3595F" w:rsidRDefault="00432A51" w:rsidP="00887BD4">
      <w:pPr>
        <w:ind w:left="1304"/>
        <w:jc w:val="both"/>
        <w:rPr>
          <w:rFonts w:cs="Arial"/>
        </w:rPr>
      </w:pPr>
      <w:r>
        <w:rPr>
          <w:rFonts w:cs="Arial"/>
        </w:rPr>
        <w:t xml:space="preserve">Projektin esityksestä todetaan, ettei </w:t>
      </w:r>
      <w:r w:rsidR="00887BD4" w:rsidRPr="00887BD4">
        <w:rPr>
          <w:rFonts w:cs="Arial"/>
        </w:rPr>
        <w:t>jäteve</w:t>
      </w:r>
      <w:r>
        <w:rPr>
          <w:rFonts w:cs="Arial"/>
        </w:rPr>
        <w:t xml:space="preserve">sien </w:t>
      </w:r>
      <w:r w:rsidR="00887BD4" w:rsidRPr="00887BD4">
        <w:rPr>
          <w:rFonts w:cs="Arial"/>
        </w:rPr>
        <w:t>joh</w:t>
      </w:r>
      <w:r>
        <w:rPr>
          <w:rFonts w:cs="Arial"/>
        </w:rPr>
        <w:t xml:space="preserve">taminen </w:t>
      </w:r>
      <w:r w:rsidR="00887BD4" w:rsidRPr="00887BD4">
        <w:rPr>
          <w:rFonts w:cs="Arial"/>
        </w:rPr>
        <w:t>kunna</w:t>
      </w:r>
      <w:r w:rsidR="00DF756F">
        <w:rPr>
          <w:rFonts w:cs="Arial"/>
        </w:rPr>
        <w:t>lliselle yhdyskuntaj</w:t>
      </w:r>
      <w:r w:rsidR="00DF756F">
        <w:rPr>
          <w:rFonts w:cs="Arial"/>
        </w:rPr>
        <w:t>ä</w:t>
      </w:r>
      <w:r w:rsidR="00DF756F">
        <w:rPr>
          <w:rFonts w:cs="Arial"/>
        </w:rPr>
        <w:t>teveden puhdistamolle</w:t>
      </w:r>
      <w:r>
        <w:rPr>
          <w:rFonts w:cs="Arial"/>
        </w:rPr>
        <w:t xml:space="preserve"> takaa, että </w:t>
      </w:r>
      <w:r w:rsidR="0031705E">
        <w:rPr>
          <w:rFonts w:cs="Arial"/>
        </w:rPr>
        <w:t xml:space="preserve">toiminnan </w:t>
      </w:r>
      <w:r>
        <w:rPr>
          <w:rFonts w:cs="Arial"/>
        </w:rPr>
        <w:t>ympäristönsuojeluasiat ovat</w:t>
      </w:r>
      <w:r w:rsidR="0031705E">
        <w:rPr>
          <w:rFonts w:cs="Arial"/>
        </w:rPr>
        <w:t xml:space="preserve"> kokonaisu</w:t>
      </w:r>
      <w:r w:rsidR="0031705E">
        <w:rPr>
          <w:rFonts w:cs="Arial"/>
        </w:rPr>
        <w:t>u</w:t>
      </w:r>
      <w:r w:rsidR="0031705E">
        <w:rPr>
          <w:rFonts w:cs="Arial"/>
        </w:rPr>
        <w:t>tena</w:t>
      </w:r>
      <w:r>
        <w:rPr>
          <w:rFonts w:cs="Arial"/>
        </w:rPr>
        <w:t xml:space="preserve"> asianmukaisesti hoidettu</w:t>
      </w:r>
      <w:r w:rsidR="00887BD4" w:rsidRPr="00887BD4">
        <w:rPr>
          <w:rFonts w:cs="Arial"/>
        </w:rPr>
        <w:t>. Toiminnanharjoittajat eivät</w:t>
      </w:r>
      <w:r>
        <w:rPr>
          <w:rFonts w:cs="Arial"/>
        </w:rPr>
        <w:t xml:space="preserve"> usein </w:t>
      </w:r>
      <w:r w:rsidR="00887BD4" w:rsidRPr="00887BD4">
        <w:rPr>
          <w:rFonts w:cs="Arial"/>
        </w:rPr>
        <w:t xml:space="preserve">koe, että </w:t>
      </w:r>
      <w:r>
        <w:rPr>
          <w:rFonts w:cs="Arial"/>
        </w:rPr>
        <w:t>liittymis</w:t>
      </w:r>
      <w:r w:rsidR="00887BD4" w:rsidRPr="00887BD4">
        <w:rPr>
          <w:rFonts w:cs="Arial"/>
        </w:rPr>
        <w:t>s</w:t>
      </w:r>
      <w:r w:rsidR="00887BD4" w:rsidRPr="00887BD4">
        <w:rPr>
          <w:rFonts w:cs="Arial"/>
        </w:rPr>
        <w:t>o</w:t>
      </w:r>
      <w:r w:rsidR="00887BD4" w:rsidRPr="00887BD4">
        <w:rPr>
          <w:rFonts w:cs="Arial"/>
        </w:rPr>
        <w:t>pimuksessa olevat raja-arvot olisivat sitovia</w:t>
      </w:r>
      <w:r>
        <w:rPr>
          <w:rFonts w:cs="Arial"/>
        </w:rPr>
        <w:t>. Joissain tapauksissa</w:t>
      </w:r>
      <w:r w:rsidR="002C7D84">
        <w:rPr>
          <w:rFonts w:cs="Arial"/>
        </w:rPr>
        <w:t xml:space="preserve"> voi olla kannatt</w:t>
      </w:r>
      <w:r w:rsidR="002C7D84">
        <w:rPr>
          <w:rFonts w:cs="Arial"/>
        </w:rPr>
        <w:t>a</w:t>
      </w:r>
      <w:r w:rsidR="002C7D84">
        <w:rPr>
          <w:rFonts w:cs="Arial"/>
        </w:rPr>
        <w:t xml:space="preserve">vampaa ottaa </w:t>
      </w:r>
      <w:r w:rsidR="00887BD4" w:rsidRPr="00887BD4">
        <w:rPr>
          <w:rFonts w:cs="Arial"/>
        </w:rPr>
        <w:t xml:space="preserve">ylityksistä </w:t>
      </w:r>
      <w:r>
        <w:rPr>
          <w:rFonts w:cs="Arial"/>
        </w:rPr>
        <w:t>aiheutuvat sopimussanktiot vastaan, kuin esimerkiksi rake</w:t>
      </w:r>
      <w:r>
        <w:rPr>
          <w:rFonts w:cs="Arial"/>
        </w:rPr>
        <w:t>n</w:t>
      </w:r>
      <w:r>
        <w:rPr>
          <w:rFonts w:cs="Arial"/>
        </w:rPr>
        <w:t>t</w:t>
      </w:r>
      <w:r w:rsidR="002C7D84">
        <w:rPr>
          <w:rFonts w:cs="Arial"/>
        </w:rPr>
        <w:t>a</w:t>
      </w:r>
      <w:r>
        <w:rPr>
          <w:rFonts w:cs="Arial"/>
        </w:rPr>
        <w:t xml:space="preserve">a </w:t>
      </w:r>
      <w:r w:rsidR="002C7D84">
        <w:rPr>
          <w:rFonts w:cs="Arial"/>
        </w:rPr>
        <w:t xml:space="preserve">uusi </w:t>
      </w:r>
      <w:r>
        <w:rPr>
          <w:rFonts w:cs="Arial"/>
        </w:rPr>
        <w:t>esikäsittely tai tehostaisivat nykyisen esikäsittelyn toimintaa</w:t>
      </w:r>
      <w:r w:rsidR="00887BD4" w:rsidRPr="00887BD4">
        <w:rPr>
          <w:rFonts w:cs="Arial"/>
        </w:rPr>
        <w:t xml:space="preserve">. </w:t>
      </w:r>
      <w:r>
        <w:rPr>
          <w:rFonts w:cs="Arial"/>
        </w:rPr>
        <w:t>J</w:t>
      </w:r>
      <w:r w:rsidR="00887BD4" w:rsidRPr="00887BD4">
        <w:rPr>
          <w:rFonts w:cs="Arial"/>
        </w:rPr>
        <w:t>ätteisiin, h</w:t>
      </w:r>
      <w:r w:rsidR="00887BD4" w:rsidRPr="00887BD4">
        <w:rPr>
          <w:rFonts w:cs="Arial"/>
        </w:rPr>
        <w:t>a</w:t>
      </w:r>
      <w:r w:rsidR="00887BD4" w:rsidRPr="00887BD4">
        <w:rPr>
          <w:rFonts w:cs="Arial"/>
        </w:rPr>
        <w:t>ju</w:t>
      </w:r>
      <w:r>
        <w:rPr>
          <w:rFonts w:cs="Arial"/>
        </w:rPr>
        <w:t>un ja kemikaaleihin liittyvät ongelmat j</w:t>
      </w:r>
      <w:r w:rsidR="0031705E">
        <w:rPr>
          <w:rFonts w:cs="Arial"/>
        </w:rPr>
        <w:t xml:space="preserve">äisivät esityksen mukaisesti toimittaessa </w:t>
      </w:r>
      <w:r>
        <w:rPr>
          <w:rFonts w:cs="Arial"/>
        </w:rPr>
        <w:t>k</w:t>
      </w:r>
      <w:r>
        <w:rPr>
          <w:rFonts w:cs="Arial"/>
        </w:rPr>
        <w:t>o</w:t>
      </w:r>
      <w:r>
        <w:rPr>
          <w:rFonts w:cs="Arial"/>
        </w:rPr>
        <w:t>konaan ilman käsittelyä.</w:t>
      </w:r>
    </w:p>
    <w:p w:rsidR="002C7D84" w:rsidRDefault="00887BD4" w:rsidP="002C7D84">
      <w:pPr>
        <w:ind w:left="1304"/>
        <w:jc w:val="both"/>
        <w:rPr>
          <w:rFonts w:cs="Arial"/>
        </w:rPr>
      </w:pPr>
      <w:r w:rsidRPr="00C3595F">
        <w:rPr>
          <w:rFonts w:cs="Arial"/>
        </w:rPr>
        <w:t>Yhdyskuntajätevesipuhdistamoita kuormittavien merkittävien teollisuuslaitoksien jä</w:t>
      </w:r>
      <w:r w:rsidRPr="00C3595F">
        <w:rPr>
          <w:rFonts w:cs="Arial"/>
        </w:rPr>
        <w:t>t</w:t>
      </w:r>
      <w:r w:rsidRPr="00C3595F">
        <w:rPr>
          <w:rFonts w:cs="Arial"/>
        </w:rPr>
        <w:t xml:space="preserve">täminen pois luvanvaraisuudesta </w:t>
      </w:r>
      <w:r w:rsidR="00432A51">
        <w:rPr>
          <w:rFonts w:cs="Arial"/>
        </w:rPr>
        <w:t xml:space="preserve">voi </w:t>
      </w:r>
      <w:r w:rsidRPr="00C3595F">
        <w:rPr>
          <w:rFonts w:cs="Arial"/>
        </w:rPr>
        <w:t>vaikeuttaa puhdistamoiden lupakäsittelyä ja l</w:t>
      </w:r>
      <w:r w:rsidRPr="00C3595F">
        <w:rPr>
          <w:rFonts w:cs="Arial"/>
        </w:rPr>
        <w:t>u</w:t>
      </w:r>
      <w:r w:rsidRPr="00C3595F">
        <w:rPr>
          <w:rFonts w:cs="Arial"/>
        </w:rPr>
        <w:t>pien muuttamista, jos ei teollisuuslaitokselle ole annettu sellaisia sitovia vesipääst</w:t>
      </w:r>
      <w:r w:rsidRPr="00C3595F">
        <w:rPr>
          <w:rFonts w:cs="Arial"/>
        </w:rPr>
        <w:t>ö</w:t>
      </w:r>
      <w:r w:rsidRPr="00C3595F">
        <w:rPr>
          <w:rFonts w:cs="Arial"/>
        </w:rPr>
        <w:t xml:space="preserve">jen tarkkailuvelvoitteita, joiden perusteella </w:t>
      </w:r>
      <w:r w:rsidR="0031705E">
        <w:rPr>
          <w:rFonts w:cs="Arial"/>
        </w:rPr>
        <w:t xml:space="preserve">niiden </w:t>
      </w:r>
      <w:r w:rsidRPr="00C3595F">
        <w:rPr>
          <w:rFonts w:cs="Arial"/>
        </w:rPr>
        <w:t>päästö</w:t>
      </w:r>
      <w:r w:rsidR="0031705E">
        <w:rPr>
          <w:rFonts w:cs="Arial"/>
        </w:rPr>
        <w:t>jä</w:t>
      </w:r>
      <w:r w:rsidRPr="00C3595F">
        <w:rPr>
          <w:rFonts w:cs="Arial"/>
        </w:rPr>
        <w:t xml:space="preserve"> voi arvioida luotettavasti. </w:t>
      </w:r>
      <w:r w:rsidR="002C7D84" w:rsidRPr="002C7D84">
        <w:rPr>
          <w:rFonts w:cs="Arial"/>
        </w:rPr>
        <w:t>Tämä tulisikin jatkossa tarkemmin ottaa huomioon sekä teollisuusjätevesisopimuksi</w:t>
      </w:r>
      <w:r w:rsidR="002C7D84" w:rsidRPr="002C7D84">
        <w:rPr>
          <w:rFonts w:cs="Arial"/>
        </w:rPr>
        <w:t>s</w:t>
      </w:r>
      <w:r w:rsidR="002C7D84" w:rsidRPr="002C7D84">
        <w:rPr>
          <w:rFonts w:cs="Arial"/>
        </w:rPr>
        <w:t>sa että jätevedenpuhdistamoiden ympäristöluvissa. Liittymissopimuksiin tulisi liittää tarkkailuvelvoitteet ja tulosten toimittaminen puhdistamon pitäjälle.</w:t>
      </w:r>
      <w:r w:rsidR="002C7D84" w:rsidRPr="002C7D84">
        <w:t xml:space="preserve"> </w:t>
      </w:r>
      <w:r w:rsidRPr="00C3595F">
        <w:rPr>
          <w:rFonts w:cs="Arial"/>
        </w:rPr>
        <w:t>Erityisesti tilanteet, joissa teollisuuslaitoksen toiminta laajenee tai verkostoon on liittymässä toimintaa</w:t>
      </w:r>
      <w:r w:rsidR="00432A51">
        <w:rPr>
          <w:rFonts w:cs="Arial"/>
        </w:rPr>
        <w:t>,</w:t>
      </w:r>
      <w:r w:rsidRPr="00C3595F">
        <w:rPr>
          <w:rFonts w:cs="Arial"/>
        </w:rPr>
        <w:t xml:space="preserve"> j</w:t>
      </w:r>
      <w:r w:rsidRPr="00C3595F">
        <w:rPr>
          <w:rFonts w:cs="Arial"/>
        </w:rPr>
        <w:t>o</w:t>
      </w:r>
      <w:r w:rsidRPr="00C3595F">
        <w:rPr>
          <w:rFonts w:cs="Arial"/>
        </w:rPr>
        <w:t>ka kuormittaa puhdistamoa happea kuluttavilla aineilla tai aiheuttaa merkittävää vai</w:t>
      </w:r>
      <w:r w:rsidRPr="00C3595F">
        <w:rPr>
          <w:rFonts w:cs="Arial"/>
        </w:rPr>
        <w:t>h</w:t>
      </w:r>
      <w:r w:rsidRPr="00C3595F">
        <w:rPr>
          <w:rFonts w:cs="Arial"/>
        </w:rPr>
        <w:t xml:space="preserve">telua ainekuormituksessa, voivat aiheuttaa ongelmia puhdistamon </w:t>
      </w:r>
      <w:r w:rsidR="00432A51">
        <w:rPr>
          <w:rFonts w:cs="Arial"/>
        </w:rPr>
        <w:t>lupa</w:t>
      </w:r>
      <w:r w:rsidRPr="00C3595F">
        <w:rPr>
          <w:rFonts w:cs="Arial"/>
        </w:rPr>
        <w:t xml:space="preserve">määräyksien </w:t>
      </w:r>
      <w:r w:rsidR="00432A51">
        <w:rPr>
          <w:rFonts w:cs="Arial"/>
        </w:rPr>
        <w:t>asettamisessa</w:t>
      </w:r>
      <w:r w:rsidRPr="00C3595F">
        <w:rPr>
          <w:rFonts w:cs="Arial"/>
        </w:rPr>
        <w:t xml:space="preserve">. </w:t>
      </w:r>
      <w:r w:rsidR="002C7D84" w:rsidRPr="002C7D84">
        <w:rPr>
          <w:rFonts w:cs="Arial"/>
        </w:rPr>
        <w:t>Teollisuusjätevesisopimuksen tulisi velvoittaa ilmoittamaan laitoksen jätevesissä mahdollisesti tapahtuvista muutoksista (laatu, määrä) myös puhdistamon pitäjälle.</w:t>
      </w:r>
    </w:p>
    <w:p w:rsidR="00887BD4" w:rsidRDefault="00264890" w:rsidP="00887BD4">
      <w:pPr>
        <w:ind w:left="1304"/>
        <w:jc w:val="both"/>
        <w:rPr>
          <w:rFonts w:cs="Arial"/>
        </w:rPr>
      </w:pPr>
      <w:r>
        <w:rPr>
          <w:rFonts w:cs="Arial"/>
        </w:rPr>
        <w:t xml:space="preserve">Elintarviketeollisuuden </w:t>
      </w:r>
      <w:r w:rsidR="00887BD4" w:rsidRPr="00C3595F">
        <w:rPr>
          <w:rFonts w:cs="Arial"/>
        </w:rPr>
        <w:t>viemäröitävän jäteveden laadusta säätäminen</w:t>
      </w:r>
      <w:r>
        <w:rPr>
          <w:rFonts w:cs="Arial"/>
        </w:rPr>
        <w:t xml:space="preserve">, jota on esitetty jatkotyössä selvitettäväksi, ei ole </w:t>
      </w:r>
      <w:r w:rsidR="00EA416E">
        <w:rPr>
          <w:rFonts w:cs="Arial"/>
        </w:rPr>
        <w:t xml:space="preserve">välttämättä </w:t>
      </w:r>
      <w:r>
        <w:rPr>
          <w:rFonts w:cs="Arial"/>
        </w:rPr>
        <w:t>tarpeen</w:t>
      </w:r>
      <w:r w:rsidR="0031705E">
        <w:rPr>
          <w:rFonts w:cs="Arial"/>
        </w:rPr>
        <w:t>,</w:t>
      </w:r>
      <w:r>
        <w:rPr>
          <w:rFonts w:cs="Arial"/>
        </w:rPr>
        <w:t xml:space="preserve"> sillä </w:t>
      </w:r>
      <w:r w:rsidR="00887BD4" w:rsidRPr="00C3595F">
        <w:rPr>
          <w:rFonts w:cs="Arial"/>
        </w:rPr>
        <w:t xml:space="preserve">elintarviketeollisuuden </w:t>
      </w:r>
      <w:r w:rsidR="00EA416E">
        <w:rPr>
          <w:rFonts w:cs="Arial"/>
        </w:rPr>
        <w:t>l</w:t>
      </w:r>
      <w:r w:rsidR="00EA416E">
        <w:rPr>
          <w:rFonts w:cs="Arial"/>
        </w:rPr>
        <w:t>ä</w:t>
      </w:r>
      <w:r w:rsidR="00EA416E">
        <w:rPr>
          <w:rFonts w:cs="Arial"/>
        </w:rPr>
        <w:t xml:space="preserve">hinnä orgaanista kuormaa sisältävät </w:t>
      </w:r>
      <w:r w:rsidR="00887BD4" w:rsidRPr="00C3595F">
        <w:rPr>
          <w:rFonts w:cs="Arial"/>
        </w:rPr>
        <w:t xml:space="preserve">jätevedet ovat hyvin </w:t>
      </w:r>
      <w:r w:rsidR="00EA416E">
        <w:rPr>
          <w:rFonts w:cs="Arial"/>
        </w:rPr>
        <w:t>biologiseen puhdistuspr</w:t>
      </w:r>
      <w:r w:rsidR="00EA416E">
        <w:rPr>
          <w:rFonts w:cs="Arial"/>
        </w:rPr>
        <w:t>o</w:t>
      </w:r>
      <w:r w:rsidR="00EA416E">
        <w:rPr>
          <w:rFonts w:cs="Arial"/>
        </w:rPr>
        <w:t xml:space="preserve">sessiin perustuvilla </w:t>
      </w:r>
      <w:r w:rsidR="00887BD4" w:rsidRPr="00C3595F">
        <w:rPr>
          <w:rFonts w:cs="Arial"/>
        </w:rPr>
        <w:t>yhdyskuntajätevedenpuhdistamoilla käsiteltäväksi soveltuvia</w:t>
      </w:r>
      <w:r w:rsidR="00EA416E">
        <w:rPr>
          <w:rFonts w:cs="Arial"/>
        </w:rPr>
        <w:t>. V</w:t>
      </w:r>
      <w:r w:rsidR="00EA416E">
        <w:rPr>
          <w:rFonts w:cs="Arial"/>
        </w:rPr>
        <w:t>e</w:t>
      </w:r>
      <w:r w:rsidR="00EA416E">
        <w:rPr>
          <w:rFonts w:cs="Arial"/>
        </w:rPr>
        <w:t xml:space="preserve">sien </w:t>
      </w:r>
      <w:r w:rsidR="00887BD4" w:rsidRPr="00C3595F">
        <w:rPr>
          <w:rFonts w:cs="Arial"/>
        </w:rPr>
        <w:t xml:space="preserve">esikäsittely tässä alle IED -kokoluokassa ei ole yleensä </w:t>
      </w:r>
      <w:r w:rsidR="00EA416E">
        <w:rPr>
          <w:rFonts w:cs="Arial"/>
        </w:rPr>
        <w:t xml:space="preserve">tarpeen </w:t>
      </w:r>
      <w:r w:rsidR="00887BD4" w:rsidRPr="00C3595F">
        <w:rPr>
          <w:rFonts w:cs="Arial"/>
        </w:rPr>
        <w:t>(pl. rasvaner</w:t>
      </w:r>
      <w:r w:rsidR="00887BD4" w:rsidRPr="00C3595F">
        <w:rPr>
          <w:rFonts w:cs="Arial"/>
        </w:rPr>
        <w:t>o</w:t>
      </w:r>
      <w:r w:rsidR="00887BD4" w:rsidRPr="00C3595F">
        <w:rPr>
          <w:rFonts w:cs="Arial"/>
        </w:rPr>
        <w:t xml:space="preserve">tus). </w:t>
      </w:r>
    </w:p>
    <w:p w:rsidR="0031705E" w:rsidRDefault="0031705E" w:rsidP="0031705E">
      <w:pPr>
        <w:ind w:left="1304"/>
        <w:jc w:val="both"/>
        <w:rPr>
          <w:rFonts w:cs="Arial"/>
        </w:rPr>
      </w:pPr>
      <w:r>
        <w:rPr>
          <w:rFonts w:cs="Arial"/>
        </w:rPr>
        <w:t>Valvonnallisen ilmoituksen sijaan olisi harkittava, onko ainakin osalle mainituista to</w:t>
      </w:r>
      <w:r>
        <w:rPr>
          <w:rFonts w:cs="Arial"/>
        </w:rPr>
        <w:t>i</w:t>
      </w:r>
      <w:r>
        <w:rPr>
          <w:rFonts w:cs="Arial"/>
        </w:rPr>
        <w:t>minnoista edellytettävä esitettyä laajaa ilmoitusmenettelyä.</w:t>
      </w:r>
    </w:p>
    <w:p w:rsidR="00C41395" w:rsidRDefault="0031705E" w:rsidP="00C41395">
      <w:pPr>
        <w:ind w:left="1304"/>
        <w:jc w:val="both"/>
        <w:rPr>
          <w:rFonts w:cs="Arial"/>
        </w:rPr>
      </w:pPr>
      <w:r>
        <w:rPr>
          <w:rFonts w:cs="Arial"/>
        </w:rPr>
        <w:t xml:space="preserve">Mikäli </w:t>
      </w:r>
      <w:r w:rsidR="00C41395" w:rsidRPr="00030A82">
        <w:rPr>
          <w:rFonts w:cs="Arial"/>
        </w:rPr>
        <w:t>pesuaineiden valmistus</w:t>
      </w:r>
      <w:r>
        <w:rPr>
          <w:rFonts w:cs="Arial"/>
        </w:rPr>
        <w:t xml:space="preserve"> poistetaan luvanvaraisuuden piiristä, </w:t>
      </w:r>
      <w:r w:rsidR="00C41395" w:rsidRPr="00030A82">
        <w:rPr>
          <w:rFonts w:cs="Arial"/>
        </w:rPr>
        <w:t>olisi</w:t>
      </w:r>
      <w:r>
        <w:rPr>
          <w:rFonts w:cs="Arial"/>
        </w:rPr>
        <w:t xml:space="preserve"> toiminta</w:t>
      </w:r>
      <w:r w:rsidR="00C41395" w:rsidRPr="00030A82">
        <w:rPr>
          <w:rFonts w:cs="Arial"/>
        </w:rPr>
        <w:t xml:space="preserve"> sy</w:t>
      </w:r>
      <w:r w:rsidR="00C41395" w:rsidRPr="00030A82">
        <w:rPr>
          <w:rFonts w:cs="Arial"/>
        </w:rPr>
        <w:t>y</w:t>
      </w:r>
      <w:r w:rsidR="00C41395" w:rsidRPr="00030A82">
        <w:rPr>
          <w:rFonts w:cs="Arial"/>
        </w:rPr>
        <w:t>tä määritellä tarkemmin, sillä käsitteen voi halutessaan katsoa sisältävän myös esim. liuotinpohja</w:t>
      </w:r>
      <w:r w:rsidR="00C41395">
        <w:rPr>
          <w:rFonts w:cs="Arial"/>
        </w:rPr>
        <w:t>i</w:t>
      </w:r>
      <w:r>
        <w:rPr>
          <w:rFonts w:cs="Arial"/>
        </w:rPr>
        <w:t>sia teollisuuspuhdistusaineita.</w:t>
      </w:r>
    </w:p>
    <w:p w:rsidR="0031705E" w:rsidRPr="00030A82" w:rsidRDefault="0031705E" w:rsidP="00C41395">
      <w:pPr>
        <w:ind w:left="1304"/>
        <w:jc w:val="both"/>
        <w:rPr>
          <w:rFonts w:cs="Arial"/>
        </w:rPr>
      </w:pPr>
      <w:r>
        <w:rPr>
          <w:rFonts w:cs="Arial"/>
        </w:rPr>
        <w:t>Yleisesti luvanvaraisuuden poistamisesta</w:t>
      </w:r>
    </w:p>
    <w:p w:rsidR="0031705E" w:rsidRDefault="00907700" w:rsidP="00907700">
      <w:pPr>
        <w:ind w:left="1304"/>
        <w:jc w:val="both"/>
        <w:rPr>
          <w:rFonts w:cs="Arial"/>
        </w:rPr>
      </w:pPr>
      <w:r>
        <w:rPr>
          <w:rFonts w:cs="Arial"/>
        </w:rPr>
        <w:t>Ehdotetut keventämiset poistavat useita toimintoja ympäristölupamenettelyn piiristä. Siirtymäkauden jälkeen nämä toiminnot menettävät ympäristölupapäätöksen muka</w:t>
      </w:r>
      <w:r>
        <w:rPr>
          <w:rFonts w:cs="Arial"/>
        </w:rPr>
        <w:t>i</w:t>
      </w:r>
      <w:r>
        <w:rPr>
          <w:rFonts w:cs="Arial"/>
        </w:rPr>
        <w:t>sen oikeuden toimitaan ja siitä aiheutuvien päästöjen johtamiseen ympäristöön.  Y</w:t>
      </w:r>
      <w:r>
        <w:rPr>
          <w:rFonts w:cs="Arial"/>
        </w:rPr>
        <w:t>m</w:t>
      </w:r>
      <w:r>
        <w:rPr>
          <w:rFonts w:cs="Arial"/>
        </w:rPr>
        <w:t>päristönsuojelulain 27 §:n 2 momentin 3) kohdan mukaisesti ympäristölupa on ede</w:t>
      </w:r>
      <w:r>
        <w:rPr>
          <w:rFonts w:cs="Arial"/>
        </w:rPr>
        <w:t>l</w:t>
      </w:r>
      <w:r>
        <w:rPr>
          <w:rFonts w:cs="Arial"/>
        </w:rPr>
        <w:lastRenderedPageBreak/>
        <w:t xml:space="preserve">leen oltava toimintaan, josta </w:t>
      </w:r>
      <w:r w:rsidRPr="00443088">
        <w:rPr>
          <w:rFonts w:cs="Arial"/>
        </w:rPr>
        <w:t>saattaa ympäristössä aiheutua eräistä naapuruussu</w:t>
      </w:r>
      <w:r w:rsidRPr="00443088">
        <w:rPr>
          <w:rFonts w:cs="Arial"/>
        </w:rPr>
        <w:t>h</w:t>
      </w:r>
      <w:r w:rsidRPr="00443088">
        <w:rPr>
          <w:rFonts w:cs="Arial"/>
        </w:rPr>
        <w:t>teista annetun lain (26/1920) 17 §:n 1 momentissa tarkoitettua kohtuutonta rasitusta.</w:t>
      </w:r>
      <w:r>
        <w:rPr>
          <w:rFonts w:cs="Arial"/>
        </w:rPr>
        <w:t xml:space="preserve"> Poistaminen ympäristönsuojelulain mukaiselta laitoslistalta voi johtaa monien toimi</w:t>
      </w:r>
      <w:r>
        <w:rPr>
          <w:rFonts w:cs="Arial"/>
        </w:rPr>
        <w:t>n</w:t>
      </w:r>
      <w:r>
        <w:rPr>
          <w:rFonts w:cs="Arial"/>
        </w:rPr>
        <w:t>tojen osalta siihen, että valvontaviranomaisille kohdistetaan enenevässä määrin ede</w:t>
      </w:r>
      <w:r>
        <w:rPr>
          <w:rFonts w:cs="Arial"/>
        </w:rPr>
        <w:t>l</w:t>
      </w:r>
      <w:r>
        <w:rPr>
          <w:rFonts w:cs="Arial"/>
        </w:rPr>
        <w:t>lä mainitun lainkohtaan soveltamiseen liittyviä pyyntöjä määrätä toiminta hakemaan ympäristölupaa. Valtakunnallisesti yhtenäisen käytännön varmistamiseksi naapuru</w:t>
      </w:r>
      <w:r>
        <w:rPr>
          <w:rFonts w:cs="Arial"/>
        </w:rPr>
        <w:t>s</w:t>
      </w:r>
      <w:r>
        <w:rPr>
          <w:rFonts w:cs="Arial"/>
        </w:rPr>
        <w:t xml:space="preserve">suhdehaitta ja siihen perustuva lupatarve tulisi määritellä ympäristönsuojelulaissa.   </w:t>
      </w:r>
    </w:p>
    <w:p w:rsidR="007442EE" w:rsidRPr="00907700" w:rsidRDefault="007442EE" w:rsidP="007442EE">
      <w:pPr>
        <w:ind w:left="1304"/>
        <w:jc w:val="both"/>
        <w:rPr>
          <w:rFonts w:cs="Arial"/>
          <w:b/>
        </w:rPr>
      </w:pPr>
      <w:r w:rsidRPr="00907700">
        <w:rPr>
          <w:rFonts w:cs="Arial"/>
          <w:b/>
        </w:rPr>
        <w:t xml:space="preserve">6.3 Lupakynnyksen muuttaminen, kynnysarvon asettaminen tai rajaaminen </w:t>
      </w:r>
    </w:p>
    <w:p w:rsidR="00887BD4" w:rsidRDefault="00264890" w:rsidP="00887BD4">
      <w:pPr>
        <w:ind w:left="1304"/>
        <w:jc w:val="both"/>
        <w:rPr>
          <w:rFonts w:cs="Arial"/>
        </w:rPr>
      </w:pPr>
      <w:r>
        <w:rPr>
          <w:rFonts w:cs="Arial"/>
        </w:rPr>
        <w:t xml:space="preserve">Kalankasvatusta koskevat esitykset ovat </w:t>
      </w:r>
      <w:r w:rsidR="002C7D84">
        <w:rPr>
          <w:rFonts w:cs="Arial"/>
        </w:rPr>
        <w:t xml:space="preserve">pääosin </w:t>
      </w:r>
      <w:r>
        <w:rPr>
          <w:rFonts w:cs="Arial"/>
        </w:rPr>
        <w:t>hyväksyttävissä. M</w:t>
      </w:r>
      <w:r w:rsidR="00887BD4" w:rsidRPr="00C3595F">
        <w:rPr>
          <w:rFonts w:cs="Arial"/>
        </w:rPr>
        <w:t>erilaitoksien l</w:t>
      </w:r>
      <w:r w:rsidR="00887BD4" w:rsidRPr="00C3595F">
        <w:rPr>
          <w:rFonts w:cs="Arial"/>
        </w:rPr>
        <w:t>u</w:t>
      </w:r>
      <w:r w:rsidR="00887BD4" w:rsidRPr="00C3595F">
        <w:rPr>
          <w:rFonts w:cs="Arial"/>
        </w:rPr>
        <w:t>pakynnyksen nostolla on todennäköisesti vähäinen merkitys</w:t>
      </w:r>
      <w:r>
        <w:rPr>
          <w:rFonts w:cs="Arial"/>
        </w:rPr>
        <w:t xml:space="preserve"> toimialalla.</w:t>
      </w:r>
      <w:r w:rsidR="00887BD4" w:rsidRPr="00C3595F">
        <w:rPr>
          <w:rFonts w:cs="Arial"/>
        </w:rPr>
        <w:t xml:space="preserve"> </w:t>
      </w:r>
    </w:p>
    <w:p w:rsidR="002C7D84" w:rsidRPr="002C7D84" w:rsidRDefault="00264890" w:rsidP="002C7D84">
      <w:pPr>
        <w:ind w:left="1304"/>
        <w:jc w:val="both"/>
        <w:rPr>
          <w:rFonts w:cs="Arial"/>
        </w:rPr>
      </w:pPr>
      <w:r>
        <w:rPr>
          <w:rFonts w:cs="Arial"/>
        </w:rPr>
        <w:t>J</w:t>
      </w:r>
      <w:r w:rsidR="00887BD4" w:rsidRPr="00381FE6">
        <w:rPr>
          <w:rFonts w:cs="Arial"/>
        </w:rPr>
        <w:t xml:space="preserve">atkotyöhön siirtyvät suuret kokonaisuudet </w:t>
      </w:r>
      <w:r>
        <w:rPr>
          <w:rFonts w:cs="Arial"/>
        </w:rPr>
        <w:t>ovat toimialan ja sen päästöjen rajoittam</w:t>
      </w:r>
      <w:r>
        <w:rPr>
          <w:rFonts w:cs="Arial"/>
        </w:rPr>
        <w:t>i</w:t>
      </w:r>
      <w:r>
        <w:rPr>
          <w:rFonts w:cs="Arial"/>
        </w:rPr>
        <w:t xml:space="preserve">sen kannalta </w:t>
      </w:r>
      <w:r w:rsidR="00887BD4" w:rsidRPr="00381FE6">
        <w:rPr>
          <w:rFonts w:cs="Arial"/>
        </w:rPr>
        <w:t>tärke</w:t>
      </w:r>
      <w:r>
        <w:rPr>
          <w:rFonts w:cs="Arial"/>
        </w:rPr>
        <w:t xml:space="preserve">itä asioita. </w:t>
      </w:r>
      <w:r w:rsidR="002C7D84">
        <w:rPr>
          <w:rFonts w:cs="Arial"/>
        </w:rPr>
        <w:t xml:space="preserve">Jatkotyössä </w:t>
      </w:r>
      <w:r w:rsidR="00EA416E">
        <w:rPr>
          <w:rFonts w:cs="Arial"/>
        </w:rPr>
        <w:t xml:space="preserve">ja siihen liittyvien muutosten valmistelussa </w:t>
      </w:r>
      <w:r w:rsidR="002C7D84">
        <w:rPr>
          <w:rFonts w:cs="Arial"/>
        </w:rPr>
        <w:t>on otettava huomioon, että n</w:t>
      </w:r>
      <w:r w:rsidR="002C7D84" w:rsidRPr="002C7D84">
        <w:rPr>
          <w:rFonts w:cs="Arial"/>
        </w:rPr>
        <w:t>ykyinen rehu- tai tuotantomääräinen lupakynnys on se</w:t>
      </w:r>
      <w:r w:rsidR="002C7D84" w:rsidRPr="002C7D84">
        <w:rPr>
          <w:rFonts w:cs="Arial"/>
        </w:rPr>
        <w:t>l</w:t>
      </w:r>
      <w:r w:rsidR="002C7D84" w:rsidRPr="002C7D84">
        <w:rPr>
          <w:rFonts w:cs="Arial"/>
        </w:rPr>
        <w:t>keä ja tulkinnaltaan yksiselitteinen verrattuna esitettyyn päästöperusteiseen lupaky</w:t>
      </w:r>
      <w:r w:rsidR="002C7D84" w:rsidRPr="002C7D84">
        <w:rPr>
          <w:rFonts w:cs="Arial"/>
        </w:rPr>
        <w:t>n</w:t>
      </w:r>
      <w:r w:rsidR="002C7D84" w:rsidRPr="002C7D84">
        <w:rPr>
          <w:rFonts w:cs="Arial"/>
        </w:rPr>
        <w:t>nykseen, koska verkk</w:t>
      </w:r>
      <w:r w:rsidR="002C7D84">
        <w:rPr>
          <w:rFonts w:cs="Arial"/>
        </w:rPr>
        <w:t>oalla</w:t>
      </w:r>
      <w:r w:rsidR="002C7D84" w:rsidRPr="002C7D84">
        <w:rPr>
          <w:rFonts w:cs="Arial"/>
        </w:rPr>
        <w:t xml:space="preserve">kasvatuksessa ravinnepäästö on mahdollista laskea vain käytetyn rehumäärän (sen ravinnesisällön) ja toteutuneen rehukertoimen avulla. </w:t>
      </w:r>
      <w:r w:rsidR="00EA416E" w:rsidRPr="00381FE6">
        <w:rPr>
          <w:rFonts w:cs="Arial"/>
        </w:rPr>
        <w:t xml:space="preserve">Päästöperusteisuus voi olla valvojalle haaste ja varma tieto käytetyistä rehumääristä tulee entistä tärkeämmäksi. </w:t>
      </w:r>
      <w:r w:rsidR="00EA416E">
        <w:rPr>
          <w:rFonts w:cs="Arial"/>
        </w:rPr>
        <w:t>L</w:t>
      </w:r>
      <w:r w:rsidR="00EA416E" w:rsidRPr="00381FE6">
        <w:rPr>
          <w:rFonts w:cs="Arial"/>
        </w:rPr>
        <w:t>aaja</w:t>
      </w:r>
      <w:r w:rsidR="00EA416E">
        <w:rPr>
          <w:rFonts w:cs="Arial"/>
        </w:rPr>
        <w:t>n</w:t>
      </w:r>
      <w:r w:rsidR="00EA416E" w:rsidRPr="00381FE6">
        <w:rPr>
          <w:rFonts w:cs="Arial"/>
        </w:rPr>
        <w:t xml:space="preserve"> ilmoitusmenettely</w:t>
      </w:r>
      <w:r w:rsidR="00EA416E">
        <w:rPr>
          <w:rFonts w:cs="Arial"/>
        </w:rPr>
        <w:t>n käyttöönotosta saatava hyöty voi jäädä vähäiseksi</w:t>
      </w:r>
      <w:r w:rsidR="00EA416E" w:rsidRPr="00381FE6">
        <w:rPr>
          <w:rFonts w:cs="Arial"/>
        </w:rPr>
        <w:t xml:space="preserve"> nykyi</w:t>
      </w:r>
      <w:r w:rsidR="00EA416E">
        <w:rPr>
          <w:rFonts w:cs="Arial"/>
        </w:rPr>
        <w:t>seen järjestelmään verrattuna.</w:t>
      </w:r>
    </w:p>
    <w:p w:rsidR="002C7D84" w:rsidRPr="002C7D84" w:rsidRDefault="002C7D84" w:rsidP="002C7D84">
      <w:pPr>
        <w:ind w:left="1304"/>
        <w:jc w:val="both"/>
        <w:rPr>
          <w:rFonts w:cs="Arial"/>
        </w:rPr>
      </w:pPr>
      <w:r>
        <w:rPr>
          <w:rFonts w:cs="Arial"/>
        </w:rPr>
        <w:t>Lisäksi l</w:t>
      </w:r>
      <w:r w:rsidRPr="002C7D84">
        <w:rPr>
          <w:rFonts w:cs="Arial"/>
        </w:rPr>
        <w:t>upakynnyksen asettaminen erilaiseksi meri- ja sisävesialueilla voi aiheuttaa ongelmia esimerkiksi sulkeutuneella meren lahtialueella.</w:t>
      </w:r>
      <w:r>
        <w:rPr>
          <w:rFonts w:cs="Arial"/>
        </w:rPr>
        <w:t xml:space="preserve"> </w:t>
      </w:r>
      <w:r w:rsidRPr="002C7D84">
        <w:rPr>
          <w:rFonts w:cs="Arial"/>
        </w:rPr>
        <w:t>Merialueella luparajan no</w:t>
      </w:r>
      <w:r w:rsidRPr="002C7D84">
        <w:rPr>
          <w:rFonts w:cs="Arial"/>
        </w:rPr>
        <w:t>s</w:t>
      </w:r>
      <w:r w:rsidRPr="002C7D84">
        <w:rPr>
          <w:rFonts w:cs="Arial"/>
        </w:rPr>
        <w:t xml:space="preserve">taminen 50 kg:n vuotuiseksi fosforipäästöksi ei saa </w:t>
      </w:r>
      <w:r>
        <w:rPr>
          <w:rFonts w:cs="Arial"/>
        </w:rPr>
        <w:t xml:space="preserve">myöskään </w:t>
      </w:r>
      <w:r w:rsidRPr="002C7D84">
        <w:rPr>
          <w:rFonts w:cs="Arial"/>
        </w:rPr>
        <w:t>johtaa kasvatuskass</w:t>
      </w:r>
      <w:r w:rsidRPr="002C7D84">
        <w:rPr>
          <w:rFonts w:cs="Arial"/>
        </w:rPr>
        <w:t>i</w:t>
      </w:r>
      <w:r w:rsidRPr="002C7D84">
        <w:rPr>
          <w:rFonts w:cs="Arial"/>
        </w:rPr>
        <w:t xml:space="preserve">en jakamiseksi useiksi pienlaitoksiksi ja näin kokonaiskuormituksen huomattavaan nousuun. </w:t>
      </w:r>
      <w:r>
        <w:rPr>
          <w:rFonts w:cs="Arial"/>
        </w:rPr>
        <w:t xml:space="preserve">Esitetty </w:t>
      </w:r>
      <w:r w:rsidRPr="002C7D84">
        <w:rPr>
          <w:rFonts w:cs="Arial"/>
        </w:rPr>
        <w:t>50 kg:n fosforikuorma on samaa luokkaa kuin keskikokoisen kunt</w:t>
      </w:r>
      <w:r w:rsidRPr="002C7D84">
        <w:rPr>
          <w:rFonts w:cs="Arial"/>
        </w:rPr>
        <w:t>a</w:t>
      </w:r>
      <w:r w:rsidRPr="002C7D84">
        <w:rPr>
          <w:rFonts w:cs="Arial"/>
        </w:rPr>
        <w:t xml:space="preserve">taajaman puhdistettujen jätevesien kuormitus eli </w:t>
      </w:r>
      <w:r>
        <w:rPr>
          <w:rFonts w:cs="Arial"/>
        </w:rPr>
        <w:t>huomattavan korkea suljettuihin m</w:t>
      </w:r>
      <w:r>
        <w:rPr>
          <w:rFonts w:cs="Arial"/>
        </w:rPr>
        <w:t>e</w:t>
      </w:r>
      <w:r>
        <w:rPr>
          <w:rFonts w:cs="Arial"/>
        </w:rPr>
        <w:t xml:space="preserve">renlahtiin kohdistuvaksi ilman lupamenettelyä. Tältä osin esitys </w:t>
      </w:r>
      <w:r w:rsidRPr="002C7D84">
        <w:rPr>
          <w:rFonts w:cs="Arial"/>
        </w:rPr>
        <w:t xml:space="preserve">asettaisi eri toimialat eriarvoiseen asemaan. Lisäksi kalankasvatuksen kuormitus ajoittuu </w:t>
      </w:r>
      <w:r>
        <w:rPr>
          <w:rFonts w:cs="Arial"/>
        </w:rPr>
        <w:t xml:space="preserve">suurelta osin </w:t>
      </w:r>
      <w:r w:rsidRPr="002C7D84">
        <w:rPr>
          <w:rFonts w:cs="Arial"/>
        </w:rPr>
        <w:t>kasvatuskauteen (touko-lokakuu), jolloin vesialueet ovat aktiivisessa virkistyskäytö</w:t>
      </w:r>
      <w:r w:rsidRPr="002C7D84">
        <w:rPr>
          <w:rFonts w:cs="Arial"/>
        </w:rPr>
        <w:t>s</w:t>
      </w:r>
      <w:r w:rsidRPr="002C7D84">
        <w:rPr>
          <w:rFonts w:cs="Arial"/>
        </w:rPr>
        <w:t>sä ja herkkiä mm. ravinnepäästöjen aiheuttamille leväkukinnoille.</w:t>
      </w:r>
      <w:r>
        <w:rPr>
          <w:rFonts w:cs="Arial"/>
        </w:rPr>
        <w:t xml:space="preserve"> Nämä asiat on ote</w:t>
      </w:r>
      <w:r>
        <w:rPr>
          <w:rFonts w:cs="Arial"/>
        </w:rPr>
        <w:t>t</w:t>
      </w:r>
      <w:r>
        <w:rPr>
          <w:rFonts w:cs="Arial"/>
        </w:rPr>
        <w:t>tava huomioon laajan ilmoitusmenettelyn käsittelyssä</w:t>
      </w:r>
      <w:r w:rsidR="006D0B5F">
        <w:rPr>
          <w:rFonts w:cs="Arial"/>
        </w:rPr>
        <w:t xml:space="preserve"> ja velvoitettava ilmoituksen tek</w:t>
      </w:r>
      <w:r w:rsidR="006D0B5F">
        <w:rPr>
          <w:rFonts w:cs="Arial"/>
        </w:rPr>
        <w:t>i</w:t>
      </w:r>
      <w:r w:rsidR="006D0B5F">
        <w:rPr>
          <w:rFonts w:cs="Arial"/>
        </w:rPr>
        <w:t>jä hakemaan ympäristölupaa suunnitellun toiminnan sijaintipaikan ollessa huono.</w:t>
      </w:r>
    </w:p>
    <w:p w:rsidR="007442EE" w:rsidRPr="00E71A7A" w:rsidRDefault="007442EE" w:rsidP="007442EE">
      <w:pPr>
        <w:ind w:left="1304"/>
        <w:jc w:val="both"/>
        <w:rPr>
          <w:rFonts w:cs="Arial"/>
          <w:b/>
        </w:rPr>
      </w:pPr>
      <w:r w:rsidRPr="00E71A7A">
        <w:rPr>
          <w:rFonts w:cs="Arial"/>
          <w:b/>
        </w:rPr>
        <w:t xml:space="preserve">6.4 Siirtäminen toiseen menettelyyn </w:t>
      </w:r>
    </w:p>
    <w:p w:rsidR="00030A82" w:rsidRPr="007442EE" w:rsidRDefault="00AB0E01" w:rsidP="007442EE">
      <w:pPr>
        <w:ind w:left="1304"/>
        <w:jc w:val="both"/>
        <w:rPr>
          <w:rFonts w:cs="Arial"/>
        </w:rPr>
      </w:pPr>
      <w:r>
        <w:rPr>
          <w:rFonts w:cs="Arial"/>
        </w:rPr>
        <w:t>Betoniasemat ja betonituotetehtaat sekä jakeluasemat ovat pääosin kuntien käsitt</w:t>
      </w:r>
      <w:r>
        <w:rPr>
          <w:rFonts w:cs="Arial"/>
        </w:rPr>
        <w:t>e</w:t>
      </w:r>
      <w:r>
        <w:rPr>
          <w:rFonts w:cs="Arial"/>
        </w:rPr>
        <w:t>lemiä toimintoja. Ennalta arvioiden niiden siirtäminen rekisteröinnin piiriin on mahdo</w:t>
      </w:r>
      <w:r>
        <w:rPr>
          <w:rFonts w:cs="Arial"/>
        </w:rPr>
        <w:t>l</w:t>
      </w:r>
      <w:r>
        <w:rPr>
          <w:rFonts w:cs="Arial"/>
        </w:rPr>
        <w:t xml:space="preserve">lista säätämällä ympäristönsuojeluvaatimuksista asetuksella. </w:t>
      </w:r>
      <w:r w:rsidR="00C41395">
        <w:rPr>
          <w:rFonts w:cs="Arial"/>
        </w:rPr>
        <w:t>J</w:t>
      </w:r>
      <w:r w:rsidR="00C41395" w:rsidRPr="00C41395">
        <w:rPr>
          <w:rFonts w:cs="Arial"/>
        </w:rPr>
        <w:t>akeluaseman ja jak</w:t>
      </w:r>
      <w:r w:rsidR="00C41395" w:rsidRPr="00C41395">
        <w:rPr>
          <w:rFonts w:cs="Arial"/>
        </w:rPr>
        <w:t>e</w:t>
      </w:r>
      <w:r w:rsidR="00C41395" w:rsidRPr="00C41395">
        <w:rPr>
          <w:rFonts w:cs="Arial"/>
        </w:rPr>
        <w:t>lupisteen ero ei</w:t>
      </w:r>
      <w:r w:rsidR="00C41395">
        <w:rPr>
          <w:rFonts w:cs="Arial"/>
        </w:rPr>
        <w:t xml:space="preserve"> käytännössä ole</w:t>
      </w:r>
      <w:r w:rsidR="00C41395" w:rsidRPr="00C41395">
        <w:rPr>
          <w:rFonts w:cs="Arial"/>
        </w:rPr>
        <w:t xml:space="preserve"> selkeä ja asia pit</w:t>
      </w:r>
      <w:r w:rsidR="00C41395">
        <w:rPr>
          <w:rFonts w:cs="Arial"/>
        </w:rPr>
        <w:t xml:space="preserve">äisi määritellä lainsäädännössä. </w:t>
      </w:r>
    </w:p>
    <w:p w:rsidR="007442EE" w:rsidRPr="00E71A7A" w:rsidRDefault="007442EE" w:rsidP="007442EE">
      <w:pPr>
        <w:ind w:left="1304"/>
        <w:jc w:val="both"/>
        <w:rPr>
          <w:rFonts w:cs="Arial"/>
          <w:b/>
        </w:rPr>
      </w:pPr>
      <w:r w:rsidRPr="00E71A7A">
        <w:rPr>
          <w:rFonts w:cs="Arial"/>
          <w:b/>
        </w:rPr>
        <w:t xml:space="preserve">6.5 Muu lupamenettelyn keventäminen </w:t>
      </w:r>
    </w:p>
    <w:p w:rsidR="00887BD4" w:rsidRDefault="00AB0E01" w:rsidP="00887BD4">
      <w:pPr>
        <w:ind w:left="1304"/>
        <w:jc w:val="both"/>
        <w:rPr>
          <w:rFonts w:cs="Arial"/>
        </w:rPr>
      </w:pPr>
      <w:r>
        <w:rPr>
          <w:rFonts w:cs="Arial"/>
        </w:rPr>
        <w:t>Kemikaalivarastojen osalta viitataan edellä kohdassa 6.2 kohta 2) lausuttuun, Lisäksi todetaan, että m</w:t>
      </w:r>
      <w:r w:rsidR="00030A82">
        <w:rPr>
          <w:rFonts w:cs="Arial"/>
        </w:rPr>
        <w:t>uuhun toimintaa kuulumattomien k</w:t>
      </w:r>
      <w:r w:rsidR="00887BD4" w:rsidRPr="00C3595F">
        <w:rPr>
          <w:rFonts w:cs="Arial"/>
        </w:rPr>
        <w:t>emikaalivarastojen lu</w:t>
      </w:r>
      <w:r w:rsidR="00030A82">
        <w:rPr>
          <w:rFonts w:cs="Arial"/>
        </w:rPr>
        <w:t xml:space="preserve">paprosessin siirtäminen esityksen mukaisesti </w:t>
      </w:r>
      <w:r w:rsidR="00887BD4" w:rsidRPr="00C3595F">
        <w:rPr>
          <w:rFonts w:cs="Arial"/>
        </w:rPr>
        <w:t>TUKESille</w:t>
      </w:r>
      <w:r w:rsidR="00030A82">
        <w:rPr>
          <w:rFonts w:cs="Arial"/>
        </w:rPr>
        <w:t xml:space="preserve"> on </w:t>
      </w:r>
      <w:r>
        <w:rPr>
          <w:rFonts w:cs="Arial"/>
        </w:rPr>
        <w:t>kannatettava esitys</w:t>
      </w:r>
      <w:r w:rsidR="00030A82">
        <w:rPr>
          <w:rFonts w:cs="Arial"/>
        </w:rPr>
        <w:t>.</w:t>
      </w:r>
      <w:r w:rsidR="00887BD4" w:rsidRPr="00C3595F">
        <w:rPr>
          <w:rFonts w:cs="Arial"/>
        </w:rPr>
        <w:t xml:space="preserve"> </w:t>
      </w:r>
      <w:r w:rsidR="00E71A7A" w:rsidRPr="00030A82">
        <w:rPr>
          <w:rFonts w:cs="Arial"/>
        </w:rPr>
        <w:t xml:space="preserve">Nykyiset </w:t>
      </w:r>
      <w:r w:rsidR="00E71A7A">
        <w:rPr>
          <w:rFonts w:cs="Arial"/>
        </w:rPr>
        <w:t>ympäri</w:t>
      </w:r>
      <w:r w:rsidR="00E71A7A">
        <w:rPr>
          <w:rFonts w:cs="Arial"/>
        </w:rPr>
        <w:t>s</w:t>
      </w:r>
      <w:r w:rsidR="00E71A7A">
        <w:rPr>
          <w:rFonts w:cs="Arial"/>
        </w:rPr>
        <w:t xml:space="preserve">tönsuojelulain </w:t>
      </w:r>
      <w:r w:rsidR="00E71A7A" w:rsidRPr="00030A82">
        <w:rPr>
          <w:rFonts w:cs="Arial"/>
        </w:rPr>
        <w:t>mukaiset luvat sisältävät määräyksiä lähinnä perustuen Tukesin ohje</w:t>
      </w:r>
      <w:r w:rsidR="00E71A7A" w:rsidRPr="00030A82">
        <w:rPr>
          <w:rFonts w:cs="Arial"/>
        </w:rPr>
        <w:t>i</w:t>
      </w:r>
      <w:r w:rsidR="00E71A7A" w:rsidRPr="00030A82">
        <w:rPr>
          <w:rFonts w:cs="Arial"/>
        </w:rPr>
        <w:t>siin.</w:t>
      </w:r>
      <w:r w:rsidR="00E71A7A">
        <w:rPr>
          <w:rFonts w:cs="Arial"/>
        </w:rPr>
        <w:t xml:space="preserve"> </w:t>
      </w:r>
      <w:r w:rsidR="00887BD4" w:rsidRPr="00C3595F">
        <w:rPr>
          <w:rFonts w:cs="Arial"/>
        </w:rPr>
        <w:t xml:space="preserve">Bensiinivarastojen </w:t>
      </w:r>
      <w:r>
        <w:rPr>
          <w:rFonts w:cs="Arial"/>
        </w:rPr>
        <w:t xml:space="preserve">osalta mainitussa lupamenettelyssä tulisi huomioida </w:t>
      </w:r>
      <w:r w:rsidR="00887BD4" w:rsidRPr="00C3595F">
        <w:rPr>
          <w:rFonts w:cs="Arial"/>
        </w:rPr>
        <w:t xml:space="preserve">myös </w:t>
      </w:r>
      <w:r w:rsidR="00887BD4" w:rsidRPr="00C3595F">
        <w:rPr>
          <w:rFonts w:cs="Arial"/>
        </w:rPr>
        <w:lastRenderedPageBreak/>
        <w:t>VOC-päästöt</w:t>
      </w:r>
      <w:r>
        <w:rPr>
          <w:rFonts w:cs="Arial"/>
        </w:rPr>
        <w:t>, ettei säiliöiden osalta jouduta tilanteeseen, jossa myös ympäristölupa on tarpeen</w:t>
      </w:r>
      <w:r w:rsidR="00887BD4" w:rsidRPr="00C3595F">
        <w:rPr>
          <w:rFonts w:cs="Arial"/>
        </w:rPr>
        <w:t xml:space="preserve">. </w:t>
      </w:r>
    </w:p>
    <w:p w:rsidR="002C7D84" w:rsidRDefault="002C7D84" w:rsidP="00887BD4">
      <w:pPr>
        <w:ind w:left="1304"/>
        <w:jc w:val="both"/>
        <w:rPr>
          <w:rFonts w:cs="Arial"/>
        </w:rPr>
      </w:pPr>
      <w:r w:rsidRPr="002C7D84">
        <w:rPr>
          <w:rFonts w:cs="Arial"/>
        </w:rPr>
        <w:t>Kohdassa tulisi huomioida, että ympäristövaikutusten arviointimenettelystä annetun asetuksen 6 §:n kohdan 8d) mukaan arviointimenettelyä sovelletaan varastoihin, jos öljyn, petrokemian tuotteiden tai kemiallisten tuotteiden varastot, joissa näiden aine</w:t>
      </w:r>
      <w:r w:rsidRPr="002C7D84">
        <w:rPr>
          <w:rFonts w:cs="Arial"/>
        </w:rPr>
        <w:t>i</w:t>
      </w:r>
      <w:r w:rsidRPr="002C7D84">
        <w:rPr>
          <w:rFonts w:cs="Arial"/>
        </w:rPr>
        <w:t>den varastosäiliöiden tilavuus on yhteensä vähintään 50 000 kuutiometriä. Jos toimi</w:t>
      </w:r>
      <w:r w:rsidRPr="002C7D84">
        <w:rPr>
          <w:rFonts w:cs="Arial"/>
        </w:rPr>
        <w:t>n</w:t>
      </w:r>
      <w:r w:rsidRPr="002C7D84">
        <w:rPr>
          <w:rFonts w:cs="Arial"/>
        </w:rPr>
        <w:t>ta olisi YVA-velvollista, niin luvanvaraisuus tulisi säilyttää</w:t>
      </w:r>
      <w:r>
        <w:rPr>
          <w:rFonts w:cs="Arial"/>
        </w:rPr>
        <w:t xml:space="preserve"> tai varmistaa lainsäädännö</w:t>
      </w:r>
      <w:r>
        <w:rPr>
          <w:rFonts w:cs="Arial"/>
        </w:rPr>
        <w:t>l</w:t>
      </w:r>
      <w:r>
        <w:rPr>
          <w:rFonts w:cs="Arial"/>
        </w:rPr>
        <w:t>lä, että mahdollinen toinen lupaviranomainen ottaa tehdyn YVA-selvityksen huom</w:t>
      </w:r>
      <w:r>
        <w:rPr>
          <w:rFonts w:cs="Arial"/>
        </w:rPr>
        <w:t>i</w:t>
      </w:r>
      <w:r>
        <w:rPr>
          <w:rFonts w:cs="Arial"/>
        </w:rPr>
        <w:t>oon.</w:t>
      </w:r>
    </w:p>
    <w:p w:rsidR="00AB0E01" w:rsidRDefault="00C41395" w:rsidP="00C41395">
      <w:pPr>
        <w:ind w:left="1304"/>
        <w:jc w:val="both"/>
        <w:rPr>
          <w:rFonts w:cs="Arial"/>
        </w:rPr>
      </w:pPr>
      <w:r w:rsidRPr="00030A82">
        <w:rPr>
          <w:rFonts w:cs="Arial"/>
        </w:rPr>
        <w:t xml:space="preserve">Kemikaalivarastojen osalta </w:t>
      </w:r>
      <w:r w:rsidR="00AB0E01">
        <w:rPr>
          <w:rFonts w:cs="Arial"/>
        </w:rPr>
        <w:t>esitetyt vaihtoehdot 2 ja 3 ovat kannatettavimmat</w:t>
      </w:r>
      <w:r w:rsidRPr="00030A82">
        <w:rPr>
          <w:rFonts w:cs="Arial"/>
        </w:rPr>
        <w:t>.</w:t>
      </w:r>
    </w:p>
    <w:p w:rsidR="007442EE" w:rsidRPr="00E71A7A" w:rsidRDefault="007442EE" w:rsidP="007442EE">
      <w:pPr>
        <w:ind w:left="1304"/>
        <w:jc w:val="both"/>
        <w:rPr>
          <w:rFonts w:cs="Arial"/>
          <w:b/>
        </w:rPr>
      </w:pPr>
      <w:r w:rsidRPr="00E71A7A">
        <w:rPr>
          <w:rFonts w:cs="Arial"/>
          <w:b/>
        </w:rPr>
        <w:t xml:space="preserve">6.6 Ilmoitusmenettelyjen laajentaminen </w:t>
      </w:r>
    </w:p>
    <w:p w:rsidR="00887BD4" w:rsidRPr="00887BD4" w:rsidRDefault="00887BD4" w:rsidP="00887BD4">
      <w:pPr>
        <w:ind w:left="1304"/>
        <w:jc w:val="both"/>
        <w:rPr>
          <w:rFonts w:cs="Arial"/>
        </w:rPr>
      </w:pPr>
      <w:r w:rsidRPr="00887BD4">
        <w:rPr>
          <w:rFonts w:cs="Arial"/>
        </w:rPr>
        <w:t xml:space="preserve">Laaja ilmoitusmenettely vastaa </w:t>
      </w:r>
      <w:r w:rsidR="00030A82">
        <w:rPr>
          <w:rFonts w:cs="Arial"/>
        </w:rPr>
        <w:t xml:space="preserve">jo osin </w:t>
      </w:r>
      <w:r w:rsidRPr="00887BD4">
        <w:rPr>
          <w:rFonts w:cs="Arial"/>
        </w:rPr>
        <w:t>ympäristölu</w:t>
      </w:r>
      <w:r w:rsidR="00030A82">
        <w:rPr>
          <w:rFonts w:cs="Arial"/>
        </w:rPr>
        <w:t xml:space="preserve">pamenettelyä </w:t>
      </w:r>
      <w:r w:rsidRPr="00887BD4">
        <w:rPr>
          <w:rFonts w:cs="Arial"/>
        </w:rPr>
        <w:t xml:space="preserve">ja voi lisäksi johtaa siihen, että ympäristölupaa joutuu loppupäässä kuitenkin hakemaan. </w:t>
      </w:r>
      <w:r w:rsidR="00030A82">
        <w:rPr>
          <w:rFonts w:cs="Arial"/>
        </w:rPr>
        <w:t>Laajan ilmo</w:t>
      </w:r>
      <w:r w:rsidR="00030A82">
        <w:rPr>
          <w:rFonts w:cs="Arial"/>
        </w:rPr>
        <w:t>i</w:t>
      </w:r>
      <w:r w:rsidR="00030A82">
        <w:rPr>
          <w:rFonts w:cs="Arial"/>
        </w:rPr>
        <w:t>tusmenettely hyödyt on punnittava tarkoin ennen sen käyttöönottoa.</w:t>
      </w:r>
    </w:p>
    <w:p w:rsidR="00887BD4" w:rsidRDefault="00030A82" w:rsidP="00887BD4">
      <w:pPr>
        <w:ind w:left="1304"/>
        <w:jc w:val="both"/>
        <w:rPr>
          <w:rFonts w:cs="Arial"/>
        </w:rPr>
      </w:pPr>
      <w:r>
        <w:rPr>
          <w:rFonts w:cs="Arial"/>
        </w:rPr>
        <w:t>Jatkotyössä t</w:t>
      </w:r>
      <w:r w:rsidR="00887BD4" w:rsidRPr="00887BD4">
        <w:rPr>
          <w:rFonts w:cs="Arial"/>
        </w:rPr>
        <w:t>ulisi toimialakohtaisesti arvioida kuinka monessa tapauksessa laaja i</w:t>
      </w:r>
      <w:r w:rsidR="00887BD4" w:rsidRPr="00887BD4">
        <w:rPr>
          <w:rFonts w:cs="Arial"/>
        </w:rPr>
        <w:t>l</w:t>
      </w:r>
      <w:r w:rsidR="00887BD4" w:rsidRPr="00887BD4">
        <w:rPr>
          <w:rFonts w:cs="Arial"/>
        </w:rPr>
        <w:t>moitusmenettely tul</w:t>
      </w:r>
      <w:r>
        <w:rPr>
          <w:rFonts w:cs="Arial"/>
        </w:rPr>
        <w:t xml:space="preserve">isi </w:t>
      </w:r>
      <w:r w:rsidR="00887BD4" w:rsidRPr="00887BD4">
        <w:rPr>
          <w:rFonts w:cs="Arial"/>
        </w:rPr>
        <w:t>sovellettavaksi. Vireille tulevien asioiden määrä lienee joillakin sektoreilla hyvin pieni, jolloin ko. alalle sopeutetun menettelyn kehittämiseen ja v</w:t>
      </w:r>
      <w:r w:rsidR="00887BD4" w:rsidRPr="00887BD4">
        <w:rPr>
          <w:rFonts w:cs="Arial"/>
        </w:rPr>
        <w:t>ä</w:t>
      </w:r>
      <w:r w:rsidR="00887BD4" w:rsidRPr="00887BD4">
        <w:rPr>
          <w:rFonts w:cs="Arial"/>
        </w:rPr>
        <w:t>häisten asioiden käsittelyyn kuluisi kohtuuttomasti resursseja. On myös vaarana, että asioiden vähäisyys aiheuttaa haasteita ilmoituksien käsittelijöiden riittävän asiantu</w:t>
      </w:r>
      <w:r w:rsidR="00887BD4" w:rsidRPr="00887BD4">
        <w:rPr>
          <w:rFonts w:cs="Arial"/>
        </w:rPr>
        <w:t>n</w:t>
      </w:r>
      <w:r w:rsidR="00887BD4" w:rsidRPr="00887BD4">
        <w:rPr>
          <w:rFonts w:cs="Arial"/>
        </w:rPr>
        <w:t>temuksen suhteen.  Ilmoitusmenettelyn käyttöönoton vaikutusta yhden luukun per</w:t>
      </w:r>
      <w:r w:rsidR="00887BD4" w:rsidRPr="00887BD4">
        <w:rPr>
          <w:rFonts w:cs="Arial"/>
        </w:rPr>
        <w:t>i</w:t>
      </w:r>
      <w:r w:rsidR="00887BD4" w:rsidRPr="00887BD4">
        <w:rPr>
          <w:rFonts w:cs="Arial"/>
        </w:rPr>
        <w:t>aatteeseen tulisi myös selvittää esim. sellaisissa tilanteissa kuin kalankasvatus aloit</w:t>
      </w:r>
      <w:r w:rsidR="00887BD4" w:rsidRPr="00887BD4">
        <w:rPr>
          <w:rFonts w:cs="Arial"/>
        </w:rPr>
        <w:t>e</w:t>
      </w:r>
      <w:r w:rsidR="00887BD4" w:rsidRPr="00887BD4">
        <w:rPr>
          <w:rFonts w:cs="Arial"/>
        </w:rPr>
        <w:t>taan pienessä mittakaavassa ja laajennetaan myöhemmin lupaa edellyttämään kok</w:t>
      </w:r>
      <w:r w:rsidR="00887BD4" w:rsidRPr="00887BD4">
        <w:rPr>
          <w:rFonts w:cs="Arial"/>
        </w:rPr>
        <w:t>o</w:t>
      </w:r>
      <w:r w:rsidR="00887BD4" w:rsidRPr="00887BD4">
        <w:rPr>
          <w:rFonts w:cs="Arial"/>
        </w:rPr>
        <w:t>luokkaan.</w:t>
      </w:r>
    </w:p>
    <w:p w:rsidR="00C41395" w:rsidRDefault="00C41395" w:rsidP="00C41395">
      <w:pPr>
        <w:ind w:left="1304"/>
        <w:jc w:val="both"/>
        <w:rPr>
          <w:rFonts w:cs="Arial"/>
        </w:rPr>
      </w:pPr>
      <w:r w:rsidRPr="00030A82">
        <w:rPr>
          <w:rFonts w:cs="Arial"/>
        </w:rPr>
        <w:t>Eri rekisteröinti- ja ilmoitusmenettelyiden heikkoutena usein on se, että ne ovat jou</w:t>
      </w:r>
      <w:r w:rsidRPr="00030A82">
        <w:rPr>
          <w:rFonts w:cs="Arial"/>
        </w:rPr>
        <w:t>s</w:t>
      </w:r>
      <w:r w:rsidRPr="00030A82">
        <w:rPr>
          <w:rFonts w:cs="Arial"/>
        </w:rPr>
        <w:t>tamattomia, mikäli taustalla on toimialaa rajaava puutteellinen säädös.</w:t>
      </w:r>
    </w:p>
    <w:p w:rsidR="00E71A7A" w:rsidRPr="00C3595F" w:rsidRDefault="00E71A7A" w:rsidP="00E71A7A">
      <w:pPr>
        <w:ind w:left="1304"/>
        <w:jc w:val="both"/>
        <w:rPr>
          <w:rFonts w:cs="Arial"/>
        </w:rPr>
      </w:pPr>
      <w:r>
        <w:rPr>
          <w:rFonts w:cs="Arial"/>
        </w:rPr>
        <w:t xml:space="preserve">Esitettyä </w:t>
      </w:r>
      <w:r w:rsidRPr="00C3595F">
        <w:rPr>
          <w:rFonts w:cs="Arial"/>
        </w:rPr>
        <w:t>laaja</w:t>
      </w:r>
      <w:r>
        <w:rPr>
          <w:rFonts w:cs="Arial"/>
        </w:rPr>
        <w:t>a</w:t>
      </w:r>
      <w:r w:rsidRPr="00C3595F">
        <w:rPr>
          <w:rFonts w:cs="Arial"/>
        </w:rPr>
        <w:t xml:space="preserve"> ilmoitusmenettely</w:t>
      </w:r>
      <w:r>
        <w:rPr>
          <w:rFonts w:cs="Arial"/>
        </w:rPr>
        <w:t>ä tulisi harkita käytettäväksi myös</w:t>
      </w:r>
      <w:r w:rsidRPr="00C3595F">
        <w:rPr>
          <w:rFonts w:cs="Arial"/>
        </w:rPr>
        <w:t xml:space="preserve"> joi</w:t>
      </w:r>
      <w:r>
        <w:rPr>
          <w:rFonts w:cs="Arial"/>
        </w:rPr>
        <w:t xml:space="preserve">ssain </w:t>
      </w:r>
      <w:r w:rsidRPr="00C3595F">
        <w:rPr>
          <w:rFonts w:cs="Arial"/>
        </w:rPr>
        <w:t>kert</w:t>
      </w:r>
      <w:r w:rsidRPr="00C3595F">
        <w:rPr>
          <w:rFonts w:cs="Arial"/>
        </w:rPr>
        <w:t>a</w:t>
      </w:r>
      <w:r w:rsidRPr="00C3595F">
        <w:rPr>
          <w:rFonts w:cs="Arial"/>
        </w:rPr>
        <w:t>luonteisi</w:t>
      </w:r>
      <w:r>
        <w:rPr>
          <w:rFonts w:cs="Arial"/>
        </w:rPr>
        <w:t>ssa, nykyisin ympäristölupaa edellyttävissä toiminnoissa</w:t>
      </w:r>
      <w:r w:rsidRPr="00C3595F">
        <w:rPr>
          <w:rFonts w:cs="Arial"/>
        </w:rPr>
        <w:t>, esim. purkujätte</w:t>
      </w:r>
      <w:r>
        <w:rPr>
          <w:rFonts w:cs="Arial"/>
        </w:rPr>
        <w:t>i</w:t>
      </w:r>
      <w:r>
        <w:rPr>
          <w:rFonts w:cs="Arial"/>
        </w:rPr>
        <w:t>den käsittely ja hyödyntäminen</w:t>
      </w:r>
      <w:r w:rsidRPr="00C3595F">
        <w:rPr>
          <w:rFonts w:cs="Arial"/>
        </w:rPr>
        <w:t>.</w:t>
      </w:r>
    </w:p>
    <w:p w:rsidR="007442EE" w:rsidRPr="00E71A7A" w:rsidRDefault="007442EE" w:rsidP="007442EE">
      <w:pPr>
        <w:ind w:left="1304"/>
        <w:jc w:val="both"/>
        <w:rPr>
          <w:rFonts w:cs="Arial"/>
          <w:b/>
        </w:rPr>
      </w:pPr>
      <w:r w:rsidRPr="00E71A7A">
        <w:rPr>
          <w:rFonts w:cs="Arial"/>
          <w:b/>
        </w:rPr>
        <w:t xml:space="preserve">6.7 Toimivallan siirto </w:t>
      </w:r>
    </w:p>
    <w:p w:rsidR="00E71A7A" w:rsidRDefault="00E71A7A" w:rsidP="007442EE">
      <w:pPr>
        <w:ind w:left="1304"/>
        <w:jc w:val="both"/>
        <w:rPr>
          <w:rFonts w:cs="Arial"/>
        </w:rPr>
      </w:pPr>
      <w:r>
        <w:rPr>
          <w:rFonts w:cs="Arial"/>
        </w:rPr>
        <w:t>Aluehallintovirastot puoltavat esitettyjä toimivallan siirtoja.</w:t>
      </w:r>
    </w:p>
    <w:p w:rsidR="00E71A7A" w:rsidRPr="00C3595F" w:rsidRDefault="00E71A7A" w:rsidP="00E71A7A">
      <w:pPr>
        <w:ind w:left="1304"/>
        <w:jc w:val="both"/>
        <w:rPr>
          <w:rFonts w:cs="Arial"/>
        </w:rPr>
      </w:pPr>
      <w:r>
        <w:rPr>
          <w:rFonts w:cs="Arial"/>
        </w:rPr>
        <w:t xml:space="preserve">Pintakäsittelylaitosten osalta </w:t>
      </w:r>
      <w:r w:rsidRPr="00C3595F">
        <w:rPr>
          <w:rFonts w:cs="Arial"/>
        </w:rPr>
        <w:t xml:space="preserve">nikkelin, tinan ja lyijyn lisääminen esitetyin sanamuodoin (käsitellään nikkeli-, tina- tai lyijypitoisia liuoksia) </w:t>
      </w:r>
      <w:r>
        <w:rPr>
          <w:rFonts w:cs="Arial"/>
        </w:rPr>
        <w:t>voi johtaa tulkintaongelmiin</w:t>
      </w:r>
      <w:r w:rsidRPr="00C3595F">
        <w:rPr>
          <w:rFonts w:cs="Arial"/>
        </w:rPr>
        <w:t xml:space="preserve">. Tällöin kaikki pintakäsittelylaitokset ml. peittaamot siirtyisivät </w:t>
      </w:r>
      <w:r w:rsidR="002C7D84">
        <w:rPr>
          <w:rFonts w:cs="Arial"/>
        </w:rPr>
        <w:t xml:space="preserve">tarpeettomasti </w:t>
      </w:r>
      <w:r w:rsidRPr="00C3595F">
        <w:rPr>
          <w:rFonts w:cs="Arial"/>
        </w:rPr>
        <w:t>valtion lupav</w:t>
      </w:r>
      <w:r w:rsidRPr="00C3595F">
        <w:rPr>
          <w:rFonts w:cs="Arial"/>
        </w:rPr>
        <w:t>i</w:t>
      </w:r>
      <w:r w:rsidRPr="00C3595F">
        <w:rPr>
          <w:rFonts w:cs="Arial"/>
        </w:rPr>
        <w:t>ranomaiselle, sillä nikkelipitoisia liuoksia syntyy</w:t>
      </w:r>
      <w:r>
        <w:rPr>
          <w:rFonts w:cs="Arial"/>
        </w:rPr>
        <w:t xml:space="preserve"> mm. </w:t>
      </w:r>
      <w:r w:rsidRPr="00C3595F">
        <w:rPr>
          <w:rFonts w:cs="Arial"/>
        </w:rPr>
        <w:t>teräksen kaikessa esikäsittely</w:t>
      </w:r>
      <w:r w:rsidRPr="00C3595F">
        <w:rPr>
          <w:rFonts w:cs="Arial"/>
        </w:rPr>
        <w:t>s</w:t>
      </w:r>
      <w:r w:rsidRPr="00C3595F">
        <w:rPr>
          <w:rFonts w:cs="Arial"/>
        </w:rPr>
        <w:t xml:space="preserve">sä. </w:t>
      </w:r>
    </w:p>
    <w:p w:rsidR="00887BD4" w:rsidRPr="00E71A7A" w:rsidRDefault="007442EE" w:rsidP="007442EE">
      <w:pPr>
        <w:ind w:left="1304"/>
        <w:jc w:val="both"/>
        <w:rPr>
          <w:rFonts w:cs="Arial"/>
          <w:b/>
        </w:rPr>
      </w:pPr>
      <w:r w:rsidRPr="00E71A7A">
        <w:rPr>
          <w:rFonts w:cs="Arial"/>
          <w:b/>
        </w:rPr>
        <w:t>6.8 Muut ehdotukset</w:t>
      </w:r>
    </w:p>
    <w:p w:rsidR="00887BD4" w:rsidRPr="00C3595F" w:rsidRDefault="00030A82" w:rsidP="00887BD4">
      <w:pPr>
        <w:ind w:left="1304"/>
        <w:jc w:val="both"/>
        <w:rPr>
          <w:rFonts w:cs="Arial"/>
        </w:rPr>
      </w:pPr>
      <w:r>
        <w:rPr>
          <w:rFonts w:cs="Arial"/>
        </w:rPr>
        <w:t>K</w:t>
      </w:r>
      <w:r w:rsidR="00E71A7A">
        <w:rPr>
          <w:rFonts w:cs="Arial"/>
        </w:rPr>
        <w:t>ohtaan</w:t>
      </w:r>
      <w:r w:rsidR="00887BD4" w:rsidRPr="00C3595F">
        <w:rPr>
          <w:rFonts w:cs="Arial"/>
        </w:rPr>
        <w:t xml:space="preserve"> luvanvaraisuus pohjavesialueella</w:t>
      </w:r>
      <w:r>
        <w:rPr>
          <w:rFonts w:cs="Arial"/>
        </w:rPr>
        <w:t xml:space="preserve"> on lisättävä</w:t>
      </w:r>
      <w:r w:rsidR="00E71A7A">
        <w:rPr>
          <w:rFonts w:cs="Arial"/>
        </w:rPr>
        <w:t xml:space="preserve"> asetuksessa lupavelvollisu</w:t>
      </w:r>
      <w:r w:rsidR="00E71A7A">
        <w:rPr>
          <w:rFonts w:cs="Arial"/>
        </w:rPr>
        <w:t>u</w:t>
      </w:r>
      <w:r w:rsidR="00E71A7A">
        <w:rPr>
          <w:rFonts w:cs="Arial"/>
        </w:rPr>
        <w:t>desta poistettavaksi esitetyt toiminnot:</w:t>
      </w:r>
      <w:r>
        <w:rPr>
          <w:rFonts w:cs="Arial"/>
        </w:rPr>
        <w:t xml:space="preserve"> </w:t>
      </w:r>
    </w:p>
    <w:p w:rsidR="00887BD4" w:rsidRPr="00E71A7A" w:rsidRDefault="00E71A7A" w:rsidP="00E71A7A">
      <w:pPr>
        <w:pStyle w:val="Luettelokappale"/>
        <w:numPr>
          <w:ilvl w:val="0"/>
          <w:numId w:val="20"/>
        </w:numPr>
        <w:jc w:val="both"/>
        <w:rPr>
          <w:rFonts w:ascii="Arial" w:hAnsi="Arial" w:cs="Arial"/>
          <w:sz w:val="22"/>
          <w:szCs w:val="22"/>
        </w:rPr>
      </w:pPr>
      <w:r>
        <w:rPr>
          <w:rFonts w:ascii="Arial" w:hAnsi="Arial" w:cs="Arial"/>
          <w:sz w:val="22"/>
          <w:szCs w:val="22"/>
        </w:rPr>
        <w:t>kalankasvatus ja</w:t>
      </w:r>
      <w:r w:rsidR="00887BD4" w:rsidRPr="00E71A7A">
        <w:rPr>
          <w:rFonts w:ascii="Arial" w:hAnsi="Arial" w:cs="Arial"/>
          <w:sz w:val="22"/>
          <w:szCs w:val="22"/>
        </w:rPr>
        <w:t xml:space="preserve"> luonnonravintolammikot</w:t>
      </w:r>
      <w:r>
        <w:rPr>
          <w:rFonts w:ascii="Arial" w:hAnsi="Arial" w:cs="Arial"/>
          <w:sz w:val="22"/>
          <w:szCs w:val="22"/>
        </w:rPr>
        <w:t>,</w:t>
      </w:r>
    </w:p>
    <w:p w:rsidR="00887BD4" w:rsidRPr="00E71A7A" w:rsidRDefault="00887BD4" w:rsidP="00E71A7A">
      <w:pPr>
        <w:pStyle w:val="Luettelokappale"/>
        <w:numPr>
          <w:ilvl w:val="0"/>
          <w:numId w:val="20"/>
        </w:numPr>
        <w:jc w:val="both"/>
        <w:rPr>
          <w:rFonts w:ascii="Arial" w:hAnsi="Arial" w:cs="Arial"/>
          <w:sz w:val="22"/>
          <w:szCs w:val="22"/>
        </w:rPr>
      </w:pPr>
      <w:r w:rsidRPr="00E71A7A">
        <w:rPr>
          <w:rFonts w:ascii="Arial" w:hAnsi="Arial" w:cs="Arial"/>
          <w:sz w:val="22"/>
          <w:szCs w:val="22"/>
        </w:rPr>
        <w:lastRenderedPageBreak/>
        <w:t>nestemäisten polttoaineiden jakeluasemat (selvyyden vuoksi)</w:t>
      </w:r>
      <w:r w:rsidR="00E71A7A">
        <w:rPr>
          <w:rFonts w:ascii="Arial" w:hAnsi="Arial" w:cs="Arial"/>
          <w:sz w:val="22"/>
          <w:szCs w:val="22"/>
        </w:rPr>
        <w:t xml:space="preserve"> ja</w:t>
      </w:r>
    </w:p>
    <w:p w:rsidR="00887BD4" w:rsidRDefault="00887BD4" w:rsidP="00E71A7A">
      <w:pPr>
        <w:pStyle w:val="Luettelokappale"/>
        <w:numPr>
          <w:ilvl w:val="0"/>
          <w:numId w:val="20"/>
        </w:numPr>
        <w:jc w:val="both"/>
        <w:rPr>
          <w:rFonts w:ascii="Arial" w:hAnsi="Arial" w:cs="Arial"/>
          <w:sz w:val="22"/>
          <w:szCs w:val="22"/>
        </w:rPr>
      </w:pPr>
      <w:r w:rsidRPr="00E71A7A">
        <w:rPr>
          <w:rFonts w:ascii="Arial" w:hAnsi="Arial" w:cs="Arial"/>
          <w:sz w:val="22"/>
          <w:szCs w:val="22"/>
        </w:rPr>
        <w:t>kiinteät betoniasemat ja betonituotetehtaat (myös selvyyden vuoksi)</w:t>
      </w:r>
      <w:r w:rsidR="00E71A7A">
        <w:rPr>
          <w:rFonts w:ascii="Arial" w:hAnsi="Arial" w:cs="Arial"/>
          <w:sz w:val="22"/>
          <w:szCs w:val="22"/>
        </w:rPr>
        <w:t>.</w:t>
      </w:r>
    </w:p>
    <w:p w:rsidR="00E71A7A" w:rsidRPr="00E71A7A" w:rsidRDefault="00E71A7A" w:rsidP="00E71A7A">
      <w:pPr>
        <w:pStyle w:val="Luettelokappale"/>
        <w:ind w:left="2024"/>
        <w:jc w:val="both"/>
        <w:rPr>
          <w:rFonts w:ascii="Arial" w:hAnsi="Arial" w:cs="Arial"/>
          <w:sz w:val="22"/>
          <w:szCs w:val="22"/>
        </w:rPr>
      </w:pPr>
    </w:p>
    <w:p w:rsidR="002C29CA" w:rsidRDefault="002C29CA" w:rsidP="006C5FB0">
      <w:pPr>
        <w:ind w:left="1304"/>
        <w:jc w:val="both"/>
        <w:rPr>
          <w:rFonts w:cs="Arial"/>
          <w:b/>
        </w:rPr>
      </w:pPr>
      <w:r w:rsidRPr="002C29CA">
        <w:rPr>
          <w:rFonts w:cs="Arial"/>
          <w:b/>
        </w:rPr>
        <w:t>Lopuksi</w:t>
      </w:r>
    </w:p>
    <w:p w:rsidR="009D76D1" w:rsidRDefault="009D76D1" w:rsidP="009126EF">
      <w:pPr>
        <w:ind w:left="1304"/>
        <w:jc w:val="both"/>
        <w:rPr>
          <w:rFonts w:cs="Arial"/>
        </w:rPr>
      </w:pPr>
      <w:r>
        <w:rPr>
          <w:rFonts w:cs="Arial"/>
        </w:rPr>
        <w:t xml:space="preserve">Kohdassa 7.5 todetun mukaisesti vireille tulevien lupa-asioiden määrä on vähentynyt lainsäädännön muutosten seurauksena merkittävästi. Lupa-asioiden käsittelyaikojen voi arvioida laskevan </w:t>
      </w:r>
      <w:r w:rsidR="009E4BA6">
        <w:rPr>
          <w:rFonts w:cs="Arial"/>
        </w:rPr>
        <w:t xml:space="preserve">tämän johdosta </w:t>
      </w:r>
      <w:r>
        <w:rPr>
          <w:rFonts w:cs="Arial"/>
        </w:rPr>
        <w:t>tulevaisuudessa selvästi aiemmasta ja samalla käyttöön otettav</w:t>
      </w:r>
      <w:r w:rsidR="009E4BA6">
        <w:rPr>
          <w:rFonts w:cs="Arial"/>
        </w:rPr>
        <w:t xml:space="preserve">at </w:t>
      </w:r>
      <w:r>
        <w:rPr>
          <w:rFonts w:cs="Arial"/>
        </w:rPr>
        <w:t>sähköis</w:t>
      </w:r>
      <w:r w:rsidR="009E4BA6">
        <w:rPr>
          <w:rFonts w:cs="Arial"/>
        </w:rPr>
        <w:t xml:space="preserve">et </w:t>
      </w:r>
      <w:r>
        <w:rPr>
          <w:rFonts w:cs="Arial"/>
        </w:rPr>
        <w:t>järjestelm</w:t>
      </w:r>
      <w:r w:rsidR="009E4BA6">
        <w:rPr>
          <w:rFonts w:cs="Arial"/>
        </w:rPr>
        <w:t>ät edelleen tehostavat lupaprosessia ja lisä</w:t>
      </w:r>
      <w:r w:rsidR="009E4BA6">
        <w:rPr>
          <w:rFonts w:cs="Arial"/>
        </w:rPr>
        <w:t>ä</w:t>
      </w:r>
      <w:r w:rsidR="009E4BA6">
        <w:rPr>
          <w:rFonts w:cs="Arial"/>
        </w:rPr>
        <w:t>vät päätösten laatua.</w:t>
      </w:r>
      <w:r>
        <w:rPr>
          <w:rFonts w:cs="Arial"/>
        </w:rPr>
        <w:t xml:space="preserve"> </w:t>
      </w:r>
    </w:p>
    <w:p w:rsidR="009D76D1" w:rsidRDefault="009E4BA6" w:rsidP="009126EF">
      <w:pPr>
        <w:ind w:left="1304"/>
        <w:jc w:val="both"/>
        <w:rPr>
          <w:rFonts w:cs="Arial"/>
        </w:rPr>
      </w:pPr>
      <w:r>
        <w:rPr>
          <w:rFonts w:cs="Arial"/>
        </w:rPr>
        <w:t xml:space="preserve">Nyt tehtävät ympäristölupaa edellyttävien toimintojen vähentämiset ovat perusteltuja ja muutosten ympäristövaikutukset vähäisiä.  </w:t>
      </w:r>
      <w:r w:rsidR="009D76D1">
        <w:rPr>
          <w:rFonts w:cs="Arial"/>
        </w:rPr>
        <w:t>Aluehallintovirastojen näkemyksen m</w:t>
      </w:r>
      <w:r w:rsidR="009D76D1">
        <w:rPr>
          <w:rFonts w:cs="Arial"/>
        </w:rPr>
        <w:t>u</w:t>
      </w:r>
      <w:r w:rsidR="009D76D1">
        <w:rPr>
          <w:rFonts w:cs="Arial"/>
        </w:rPr>
        <w:t xml:space="preserve">kaan </w:t>
      </w:r>
      <w:r>
        <w:rPr>
          <w:rFonts w:cs="Arial"/>
        </w:rPr>
        <w:t>tässä tilanteessa laitosluetteloon kohdistuvia keventämistoimenpiteitä ei ole ku</w:t>
      </w:r>
      <w:r>
        <w:rPr>
          <w:rFonts w:cs="Arial"/>
        </w:rPr>
        <w:t>i</w:t>
      </w:r>
      <w:r>
        <w:rPr>
          <w:rFonts w:cs="Arial"/>
        </w:rPr>
        <w:t>tenkaan tarve jatkaa</w:t>
      </w:r>
      <w:r w:rsidR="009D76D1">
        <w:rPr>
          <w:rFonts w:cs="Arial"/>
        </w:rPr>
        <w:t>. Esitettyä laajempi luvanvaraisuuden eli käytännössä ennakk</w:t>
      </w:r>
      <w:r w:rsidR="009D76D1">
        <w:rPr>
          <w:rFonts w:cs="Arial"/>
        </w:rPr>
        <w:t>o</w:t>
      </w:r>
      <w:r w:rsidR="009D76D1">
        <w:rPr>
          <w:rFonts w:cs="Arial"/>
        </w:rPr>
        <w:t>valvonnan poistaminen tulee johtamaan ympäristönsuojelun tason laskemiseen ja päästöjen ja niistä johtuvan ympäristön pilaantumisen lisääntymiseen.</w:t>
      </w:r>
    </w:p>
    <w:p w:rsidR="00793FCE" w:rsidRDefault="009126EF" w:rsidP="009126EF">
      <w:pPr>
        <w:ind w:left="1304"/>
        <w:jc w:val="both"/>
        <w:rPr>
          <w:rFonts w:cs="Arial"/>
        </w:rPr>
      </w:pPr>
      <w:r>
        <w:rPr>
          <w:rFonts w:cs="Arial"/>
        </w:rPr>
        <w:t xml:space="preserve">Aluehallintovirastojen mielestä </w:t>
      </w:r>
      <w:r w:rsidR="009E4BA6">
        <w:rPr>
          <w:rFonts w:cs="Arial"/>
        </w:rPr>
        <w:t>lupavelvollisten toimintojen edelleen vähentämisen s</w:t>
      </w:r>
      <w:r w:rsidR="009E4BA6">
        <w:rPr>
          <w:rFonts w:cs="Arial"/>
        </w:rPr>
        <w:t>i</w:t>
      </w:r>
      <w:r w:rsidR="009E4BA6">
        <w:rPr>
          <w:rFonts w:cs="Arial"/>
        </w:rPr>
        <w:t xml:space="preserve">jaan </w:t>
      </w:r>
      <w:r>
        <w:rPr>
          <w:rFonts w:cs="Arial"/>
        </w:rPr>
        <w:t>lupamenettelyä tulee</w:t>
      </w:r>
      <w:r w:rsidR="00793FCE">
        <w:rPr>
          <w:rFonts w:cs="Arial"/>
        </w:rPr>
        <w:t xml:space="preserve"> </w:t>
      </w:r>
      <w:r>
        <w:rPr>
          <w:rFonts w:cs="Arial"/>
        </w:rPr>
        <w:t xml:space="preserve">tehostaa viranomaisten prosesseja, menettelytapoja ja toimintamalleja kehittämällä. </w:t>
      </w:r>
    </w:p>
    <w:p w:rsidR="00015E92" w:rsidRDefault="00015E92" w:rsidP="00181C11">
      <w:pPr>
        <w:jc w:val="both"/>
        <w:rPr>
          <w:rFonts w:cs="Arial"/>
        </w:rPr>
      </w:pPr>
    </w:p>
    <w:p w:rsidR="00FA3B4F" w:rsidRDefault="00015E92" w:rsidP="00FA3B4F">
      <w:pPr>
        <w:ind w:firstLine="1304"/>
        <w:jc w:val="both"/>
        <w:rPr>
          <w:rFonts w:cs="Arial"/>
        </w:rPr>
      </w:pPr>
      <w:r>
        <w:rPr>
          <w:rFonts w:cs="Arial"/>
        </w:rPr>
        <w:t xml:space="preserve">Aluehallintovirastojen </w:t>
      </w:r>
      <w:r w:rsidR="00FA3B4F">
        <w:rPr>
          <w:rFonts w:cs="Arial"/>
        </w:rPr>
        <w:t>ympäristölupa</w:t>
      </w:r>
      <w:r>
        <w:rPr>
          <w:rFonts w:cs="Arial"/>
        </w:rPr>
        <w:t xml:space="preserve">vastuualueiden johtajat </w:t>
      </w:r>
    </w:p>
    <w:p w:rsidR="00FA3B4F" w:rsidRDefault="00FA3B4F" w:rsidP="00FA3B4F">
      <w:pPr>
        <w:ind w:firstLine="1304"/>
        <w:jc w:val="both"/>
        <w:rPr>
          <w:rFonts w:cs="Arial"/>
        </w:rPr>
      </w:pPr>
    </w:p>
    <w:p w:rsidR="00FA3B4F" w:rsidRDefault="00181C11" w:rsidP="00FA3B4F">
      <w:pPr>
        <w:ind w:firstLine="1304"/>
        <w:jc w:val="both"/>
        <w:rPr>
          <w:rFonts w:cs="Arial"/>
        </w:rPr>
      </w:pPr>
      <w:r>
        <w:rPr>
          <w:rFonts w:cs="Arial"/>
        </w:rPr>
        <w:t xml:space="preserve">Raija Aaltonen </w:t>
      </w:r>
      <w:r>
        <w:rPr>
          <w:rFonts w:cs="Arial"/>
        </w:rPr>
        <w:tab/>
      </w:r>
      <w:r w:rsidR="00FA3B4F">
        <w:rPr>
          <w:rFonts w:cs="Arial"/>
        </w:rPr>
        <w:tab/>
      </w:r>
      <w:r>
        <w:rPr>
          <w:rFonts w:cs="Arial"/>
        </w:rPr>
        <w:t xml:space="preserve">Tarja Savea-Nukala </w:t>
      </w:r>
      <w:r>
        <w:rPr>
          <w:rFonts w:cs="Arial"/>
        </w:rPr>
        <w:tab/>
      </w:r>
    </w:p>
    <w:p w:rsidR="00181C11" w:rsidRDefault="00181C11" w:rsidP="00FA3B4F">
      <w:pPr>
        <w:ind w:firstLine="1304"/>
        <w:jc w:val="both"/>
        <w:rPr>
          <w:rFonts w:cs="Arial"/>
        </w:rPr>
      </w:pPr>
      <w:r>
        <w:rPr>
          <w:rFonts w:cs="Arial"/>
        </w:rPr>
        <w:t xml:space="preserve">Erkki Kantola </w:t>
      </w:r>
      <w:r>
        <w:rPr>
          <w:rFonts w:cs="Arial"/>
        </w:rPr>
        <w:tab/>
      </w:r>
      <w:r w:rsidR="00FA3B4F">
        <w:rPr>
          <w:rFonts w:cs="Arial"/>
        </w:rPr>
        <w:tab/>
      </w:r>
      <w:r>
        <w:rPr>
          <w:rFonts w:cs="Arial"/>
        </w:rPr>
        <w:t>Timo J. Lehtonen</w:t>
      </w:r>
    </w:p>
    <w:p w:rsidR="00015E92" w:rsidRDefault="00015E92" w:rsidP="00181C11">
      <w:pPr>
        <w:jc w:val="both"/>
        <w:rPr>
          <w:rFonts w:cs="Arial"/>
        </w:rPr>
      </w:pPr>
    </w:p>
    <w:p w:rsidR="00171A1A" w:rsidRDefault="00171A1A" w:rsidP="006C5FB0">
      <w:pPr>
        <w:ind w:left="1304"/>
        <w:jc w:val="both"/>
        <w:rPr>
          <w:rFonts w:cs="Arial"/>
        </w:rPr>
      </w:pPr>
    </w:p>
    <w:p w:rsidR="00572F88" w:rsidRPr="008D68E2" w:rsidRDefault="00572F88" w:rsidP="000806C2">
      <w:pPr>
        <w:pStyle w:val="Eivli"/>
        <w:spacing w:line="276" w:lineRule="auto"/>
        <w:jc w:val="both"/>
        <w:rPr>
          <w:rFonts w:cs="Arial"/>
        </w:rPr>
      </w:pPr>
    </w:p>
    <w:sectPr w:rsidR="00572F88" w:rsidRPr="008D68E2" w:rsidSect="00F61C4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D6" w:rsidRDefault="004E67D6" w:rsidP="00CC2F34">
      <w:pPr>
        <w:spacing w:after="0" w:line="240" w:lineRule="auto"/>
      </w:pPr>
      <w:r>
        <w:separator/>
      </w:r>
    </w:p>
  </w:endnote>
  <w:endnote w:type="continuationSeparator" w:id="0">
    <w:p w:rsidR="004E67D6" w:rsidRDefault="004E67D6" w:rsidP="00C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58" w:rsidRDefault="008B035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58" w:rsidRDefault="008B035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58" w:rsidRDefault="008B035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D6" w:rsidRDefault="004E67D6" w:rsidP="00CC2F34">
      <w:pPr>
        <w:spacing w:after="0" w:line="240" w:lineRule="auto"/>
      </w:pPr>
      <w:r>
        <w:separator/>
      </w:r>
    </w:p>
  </w:footnote>
  <w:footnote w:type="continuationSeparator" w:id="0">
    <w:p w:rsidR="004E67D6" w:rsidRDefault="004E67D6" w:rsidP="00CC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58" w:rsidRDefault="008B035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17" w:rsidRDefault="00311317" w:rsidP="00CC2F34">
    <w:pPr>
      <w:tabs>
        <w:tab w:val="left" w:pos="6237"/>
        <w:tab w:val="right" w:pos="9498"/>
      </w:tabs>
      <w:ind w:right="-1" w:firstLine="6237"/>
    </w:pPr>
    <w:r>
      <w:rPr>
        <w:color w:val="1F497D"/>
        <w:sz w:val="18"/>
        <w:szCs w:val="18"/>
      </w:rPr>
      <w:tab/>
    </w:r>
    <w:r w:rsidR="004F2406" w:rsidRPr="00E82BF7">
      <w:rPr>
        <w:color w:val="1F497D"/>
        <w:sz w:val="18"/>
        <w:szCs w:val="18"/>
      </w:rPr>
      <w:fldChar w:fldCharType="begin"/>
    </w:r>
    <w:r w:rsidRPr="00E82BF7">
      <w:rPr>
        <w:color w:val="1F497D"/>
        <w:sz w:val="18"/>
        <w:szCs w:val="18"/>
      </w:rPr>
      <w:instrText xml:space="preserve"> PAGE </w:instrText>
    </w:r>
    <w:r w:rsidR="004F2406" w:rsidRPr="00E82BF7">
      <w:rPr>
        <w:color w:val="1F497D"/>
        <w:sz w:val="18"/>
        <w:szCs w:val="18"/>
      </w:rPr>
      <w:fldChar w:fldCharType="separate"/>
    </w:r>
    <w:r w:rsidR="003B758D">
      <w:rPr>
        <w:noProof/>
        <w:color w:val="1F497D"/>
        <w:sz w:val="18"/>
        <w:szCs w:val="18"/>
      </w:rPr>
      <w:t>2</w:t>
    </w:r>
    <w:r w:rsidR="004F2406" w:rsidRPr="00E82BF7">
      <w:rPr>
        <w:color w:val="1F497D"/>
        <w:sz w:val="18"/>
        <w:szCs w:val="18"/>
      </w:rPr>
      <w:fldChar w:fldCharType="end"/>
    </w:r>
    <w:r w:rsidRPr="00E82BF7">
      <w:rPr>
        <w:color w:val="1F497D"/>
        <w:sz w:val="18"/>
        <w:szCs w:val="18"/>
      </w:rPr>
      <w:t>/</w:t>
    </w:r>
    <w:r w:rsidR="004F2406" w:rsidRPr="00E82BF7">
      <w:rPr>
        <w:color w:val="1F497D"/>
        <w:sz w:val="18"/>
        <w:szCs w:val="18"/>
      </w:rPr>
      <w:fldChar w:fldCharType="begin"/>
    </w:r>
    <w:r w:rsidRPr="00E82BF7">
      <w:rPr>
        <w:color w:val="1F497D"/>
        <w:sz w:val="18"/>
        <w:szCs w:val="18"/>
      </w:rPr>
      <w:instrText xml:space="preserve"> NUMPAGES  </w:instrText>
    </w:r>
    <w:r w:rsidR="004F2406" w:rsidRPr="00E82BF7">
      <w:rPr>
        <w:color w:val="1F497D"/>
        <w:sz w:val="18"/>
        <w:szCs w:val="18"/>
      </w:rPr>
      <w:fldChar w:fldCharType="separate"/>
    </w:r>
    <w:r w:rsidR="003B758D">
      <w:rPr>
        <w:noProof/>
        <w:color w:val="1F497D"/>
        <w:sz w:val="18"/>
        <w:szCs w:val="18"/>
      </w:rPr>
      <w:t>14</w:t>
    </w:r>
    <w:r w:rsidR="004F2406" w:rsidRPr="00E82BF7">
      <w:rPr>
        <w:color w:val="1F497D"/>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5" w:type="dxa"/>
      <w:tblInd w:w="-318" w:type="dxa"/>
      <w:tblLook w:val="01E0" w:firstRow="1" w:lastRow="1" w:firstColumn="1" w:lastColumn="1" w:noHBand="0" w:noVBand="0"/>
    </w:tblPr>
    <w:tblGrid>
      <w:gridCol w:w="10594"/>
      <w:gridCol w:w="222"/>
    </w:tblGrid>
    <w:tr w:rsidR="00311317" w:rsidRPr="007C770B" w:rsidTr="00F00405">
      <w:trPr>
        <w:trHeight w:val="1951"/>
      </w:trPr>
      <w:tc>
        <w:tcPr>
          <w:tcW w:w="10549" w:type="dxa"/>
          <w:tcMar>
            <w:top w:w="28" w:type="dxa"/>
            <w:bottom w:w="28" w:type="dxa"/>
          </w:tcMar>
        </w:tcPr>
        <w:tbl>
          <w:tblPr>
            <w:tblW w:w="10378" w:type="dxa"/>
            <w:tblCellMar>
              <w:left w:w="0" w:type="dxa"/>
              <w:right w:w="0" w:type="dxa"/>
            </w:tblCellMar>
            <w:tblLook w:val="01E0" w:firstRow="1" w:lastRow="1" w:firstColumn="1" w:lastColumn="1" w:noHBand="0" w:noVBand="0"/>
          </w:tblPr>
          <w:tblGrid>
            <w:gridCol w:w="4853"/>
            <w:gridCol w:w="2269"/>
            <w:gridCol w:w="3256"/>
          </w:tblGrid>
          <w:tr w:rsidR="00311317" w:rsidRPr="007C770B" w:rsidTr="00850CB3">
            <w:trPr>
              <w:trHeight w:hRule="exact" w:val="510"/>
            </w:trPr>
            <w:tc>
              <w:tcPr>
                <w:tcW w:w="4853" w:type="dxa"/>
                <w:vMerge w:val="restart"/>
              </w:tcPr>
              <w:p w:rsidR="00311317" w:rsidRPr="00424AD6" w:rsidRDefault="00127946" w:rsidP="00F00405">
                <w:pPr>
                  <w:pStyle w:val="Yltunniste"/>
                  <w:rPr>
                    <w:color w:val="1F497D"/>
                    <w:sz w:val="20"/>
                    <w:szCs w:val="20"/>
                  </w:rPr>
                </w:pPr>
                <w:r>
                  <w:rPr>
                    <w:noProof/>
                    <w:color w:val="1F497D"/>
                    <w:sz w:val="20"/>
                    <w:szCs w:val="20"/>
                    <w:lang w:eastAsia="fi-FI"/>
                  </w:rPr>
                  <mc:AlternateContent>
                    <mc:Choice Requires="wps">
                      <w:drawing>
                        <wp:anchor distT="0" distB="0" distL="114300" distR="114300" simplePos="0" relativeHeight="251657216" behindDoc="0" locked="0" layoutInCell="1" allowOverlap="1" wp14:anchorId="6720D90F" wp14:editId="723404D7">
                          <wp:simplePos x="0" y="0"/>
                          <wp:positionH relativeFrom="column">
                            <wp:posOffset>664090</wp:posOffset>
                          </wp:positionH>
                          <wp:positionV relativeFrom="paragraph">
                            <wp:posOffset>576436</wp:posOffset>
                          </wp:positionV>
                          <wp:extent cx="3536830" cy="27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317" w:rsidRPr="00CD1C06" w:rsidRDefault="00214E56" w:rsidP="00CC2F34">
                                      <w:pPr>
                                        <w:pStyle w:val="AVIalatunniste"/>
                                      </w:pPr>
                                      <w:r>
                                        <w:t>Ympäristölupavastuualueet</w:t>
                                      </w:r>
                                      <w:r>
                                        <w:tab/>
                                        <w:t>1</w:t>
                                      </w:r>
                                      <w:r w:rsidR="008B0358">
                                        <w:t>8</w:t>
                                      </w:r>
                                      <w:r>
                                        <w:t>.3.2016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20D90F" id="_x0000_t202" coordsize="21600,21600" o:spt="202" path="m,l,21600r21600,l21600,xe">
                          <v:stroke joinstyle="miter"/>
                          <v:path gradientshapeok="t" o:connecttype="rect"/>
                        </v:shapetype>
                        <v:shape id="Text Box 1" o:spid="_x0000_s1026" type="#_x0000_t202" style="position:absolute;margin-left:52.3pt;margin-top:45.4pt;width:27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" filled="f" stroked="f">
                          <v:textbox>
                            <w:txbxContent>
                              <w:p w:rsidR="00311317" w:rsidRPr="00CD1C06" w:rsidRDefault="00214E56" w:rsidP="00CC2F34">
                                <w:pPr>
                                  <w:pStyle w:val="AVIalatunniste"/>
                                </w:pPr>
                                <w:r>
                                  <w:t>Ympäristölupavastuualueet</w:t>
                                </w:r>
                                <w:r>
                                  <w:tab/>
                                  <w:t>1</w:t>
                                </w:r>
                                <w:r w:rsidR="008B0358">
                                  <w:t>8</w:t>
                                </w:r>
                                <w:r>
                                  <w:t>.3.2016</w:t>
                                </w:r>
                              </w:p>
                            </w:txbxContent>
                          </v:textbox>
                        </v:shape>
                      </w:pict>
                    </mc:Fallback>
                  </mc:AlternateContent>
                </w:r>
                <w:r w:rsidR="00311317">
                  <w:rPr>
                    <w:noProof/>
                    <w:color w:val="1F497D"/>
                    <w:sz w:val="20"/>
                    <w:szCs w:val="20"/>
                    <w:lang w:eastAsia="fi-FI"/>
                  </w:rPr>
                  <w:drawing>
                    <wp:anchor distT="0" distB="0" distL="114300" distR="114300" simplePos="0" relativeHeight="251658240" behindDoc="1" locked="0" layoutInCell="1" allowOverlap="1" wp14:anchorId="50AA97A0" wp14:editId="3B87C824">
                      <wp:simplePos x="0" y="0"/>
                      <wp:positionH relativeFrom="column">
                        <wp:posOffset>-127635</wp:posOffset>
                      </wp:positionH>
                      <wp:positionV relativeFrom="paragraph">
                        <wp:posOffset>18415</wp:posOffset>
                      </wp:positionV>
                      <wp:extent cx="3482975" cy="676275"/>
                      <wp:effectExtent l="19050" t="0" r="3175" b="0"/>
                      <wp:wrapNone/>
                      <wp:docPr id="6" name="Kuva 0" descr="AV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AVI eng.jpg"/>
                              <pic:cNvPicPr>
                                <a:picLocks noChangeAspect="1" noChangeArrowheads="1"/>
                              </pic:cNvPicPr>
                            </pic:nvPicPr>
                            <pic:blipFill>
                              <a:blip r:embed="rId1"/>
                              <a:srcRect/>
                              <a:stretch>
                                <a:fillRect/>
                              </a:stretch>
                            </pic:blipFill>
                            <pic:spPr bwMode="auto">
                              <a:xfrm>
                                <a:off x="0" y="0"/>
                                <a:ext cx="3482975" cy="676275"/>
                              </a:xfrm>
                              <a:prstGeom prst="rect">
                                <a:avLst/>
                              </a:prstGeom>
                              <a:noFill/>
                              <a:ln w="9525">
                                <a:noFill/>
                                <a:miter lim="800000"/>
                                <a:headEnd/>
                                <a:tailEnd/>
                              </a:ln>
                            </pic:spPr>
                          </pic:pic>
                        </a:graphicData>
                      </a:graphic>
                    </wp:anchor>
                  </w:drawing>
                </w:r>
              </w:p>
            </w:tc>
            <w:tc>
              <w:tcPr>
                <w:tcW w:w="2269" w:type="dxa"/>
              </w:tcPr>
              <w:p w:rsidR="00311317" w:rsidRPr="00424AD6" w:rsidRDefault="00311317" w:rsidP="00F00405">
                <w:pPr>
                  <w:pStyle w:val="Yltunniste"/>
                  <w:rPr>
                    <w:color w:val="1F497D"/>
                    <w:sz w:val="20"/>
                    <w:szCs w:val="20"/>
                  </w:rPr>
                </w:pPr>
              </w:p>
            </w:tc>
            <w:tc>
              <w:tcPr>
                <w:tcW w:w="3256" w:type="dxa"/>
              </w:tcPr>
              <w:p w:rsidR="00311317" w:rsidRPr="00424AD6" w:rsidRDefault="00311317" w:rsidP="00F00405">
                <w:pPr>
                  <w:pStyle w:val="Yltunniste"/>
                  <w:rPr>
                    <w:color w:val="1F497D"/>
                    <w:sz w:val="20"/>
                    <w:szCs w:val="20"/>
                  </w:rPr>
                </w:pPr>
              </w:p>
            </w:tc>
          </w:tr>
          <w:tr w:rsidR="00311317" w:rsidRPr="007C770B" w:rsidTr="00850CB3">
            <w:trPr>
              <w:trHeight w:hRule="exact" w:val="510"/>
            </w:trPr>
            <w:tc>
              <w:tcPr>
                <w:tcW w:w="4853" w:type="dxa"/>
                <w:vMerge/>
              </w:tcPr>
              <w:p w:rsidR="00311317" w:rsidRPr="00424AD6" w:rsidRDefault="00311317" w:rsidP="00F00405">
                <w:pPr>
                  <w:pStyle w:val="Yltunniste"/>
                  <w:rPr>
                    <w:color w:val="1F497D"/>
                    <w:sz w:val="20"/>
                    <w:szCs w:val="20"/>
                  </w:rPr>
                </w:pPr>
              </w:p>
            </w:tc>
            <w:tc>
              <w:tcPr>
                <w:tcW w:w="2269" w:type="dxa"/>
                <w:vMerge w:val="restart"/>
              </w:tcPr>
              <w:p w:rsidR="00311317" w:rsidRPr="00334EE9" w:rsidRDefault="00311317" w:rsidP="00F00405">
                <w:pPr>
                  <w:pStyle w:val="AVIalatunniste"/>
                </w:pPr>
              </w:p>
            </w:tc>
            <w:tc>
              <w:tcPr>
                <w:tcW w:w="3256" w:type="dxa"/>
              </w:tcPr>
              <w:p w:rsidR="00311317" w:rsidRPr="00CD1C06" w:rsidRDefault="00311317" w:rsidP="008D68E2">
                <w:pPr>
                  <w:pStyle w:val="Yltunniste"/>
                  <w:rPr>
                    <w:color w:val="1F497D"/>
                    <w:sz w:val="18"/>
                    <w:szCs w:val="18"/>
                  </w:rPr>
                </w:pPr>
              </w:p>
            </w:tc>
          </w:tr>
          <w:tr w:rsidR="00311317" w:rsidRPr="007C770B" w:rsidTr="00850CB3">
            <w:trPr>
              <w:trHeight w:hRule="exact" w:val="510"/>
            </w:trPr>
            <w:tc>
              <w:tcPr>
                <w:tcW w:w="4853" w:type="dxa"/>
                <w:vMerge/>
              </w:tcPr>
              <w:p w:rsidR="00311317" w:rsidRPr="00424AD6" w:rsidRDefault="00311317" w:rsidP="00F00405">
                <w:pPr>
                  <w:pStyle w:val="Yltunniste"/>
                  <w:rPr>
                    <w:color w:val="1F497D"/>
                    <w:sz w:val="20"/>
                    <w:szCs w:val="20"/>
                  </w:rPr>
                </w:pPr>
              </w:p>
            </w:tc>
            <w:tc>
              <w:tcPr>
                <w:tcW w:w="2269" w:type="dxa"/>
                <w:vMerge/>
              </w:tcPr>
              <w:p w:rsidR="00311317" w:rsidRPr="00CD1C06" w:rsidRDefault="00311317" w:rsidP="00F00405">
                <w:pPr>
                  <w:pStyle w:val="Yltunniste"/>
                  <w:rPr>
                    <w:color w:val="1F497D"/>
                    <w:sz w:val="18"/>
                    <w:szCs w:val="18"/>
                  </w:rPr>
                </w:pPr>
              </w:p>
            </w:tc>
            <w:tc>
              <w:tcPr>
                <w:tcW w:w="3256" w:type="dxa"/>
              </w:tcPr>
              <w:p w:rsidR="00311317" w:rsidRPr="00962799" w:rsidRDefault="00311317" w:rsidP="00F00405">
                <w:pPr>
                  <w:pStyle w:val="Yltunniste"/>
                  <w:rPr>
                    <w:color w:val="FF0000"/>
                    <w:sz w:val="18"/>
                    <w:szCs w:val="18"/>
                  </w:rPr>
                </w:pPr>
              </w:p>
            </w:tc>
          </w:tr>
          <w:tr w:rsidR="00311317" w:rsidRPr="007C770B" w:rsidTr="00850CB3">
            <w:trPr>
              <w:trHeight w:hRule="exact" w:val="1021"/>
            </w:trPr>
            <w:tc>
              <w:tcPr>
                <w:tcW w:w="4853" w:type="dxa"/>
              </w:tcPr>
              <w:p w:rsidR="00311317" w:rsidRPr="00424AD6" w:rsidRDefault="00311317" w:rsidP="00214E56">
                <w:pPr>
                  <w:pStyle w:val="Yltunniste"/>
                  <w:rPr>
                    <w:color w:val="1F497D"/>
                    <w:sz w:val="20"/>
                    <w:szCs w:val="20"/>
                  </w:rPr>
                </w:pPr>
              </w:p>
            </w:tc>
            <w:tc>
              <w:tcPr>
                <w:tcW w:w="2269" w:type="dxa"/>
              </w:tcPr>
              <w:p w:rsidR="00311317" w:rsidRPr="00CD1C06" w:rsidRDefault="00311317" w:rsidP="00850CB3">
                <w:pPr>
                  <w:pStyle w:val="Yltunniste"/>
                  <w:rPr>
                    <w:color w:val="1F497D"/>
                    <w:sz w:val="18"/>
                    <w:szCs w:val="18"/>
                  </w:rPr>
                </w:pPr>
              </w:p>
            </w:tc>
            <w:tc>
              <w:tcPr>
                <w:tcW w:w="3256" w:type="dxa"/>
              </w:tcPr>
              <w:p w:rsidR="00311317" w:rsidRPr="00593E26" w:rsidRDefault="00311317" w:rsidP="00F00405">
                <w:pPr>
                  <w:pStyle w:val="Yltunniste"/>
                  <w:rPr>
                    <w:color w:val="FF0000"/>
                    <w:sz w:val="24"/>
                    <w:szCs w:val="24"/>
                  </w:rPr>
                </w:pPr>
              </w:p>
            </w:tc>
          </w:tr>
        </w:tbl>
        <w:p w:rsidR="00311317" w:rsidRPr="007C770B" w:rsidRDefault="00311317" w:rsidP="00F00405">
          <w:pPr>
            <w:pStyle w:val="Yltunniste"/>
            <w:rPr>
              <w:rFonts w:cs="Arial"/>
            </w:rPr>
          </w:pPr>
        </w:p>
      </w:tc>
      <w:tc>
        <w:tcPr>
          <w:tcW w:w="236" w:type="dxa"/>
          <w:tcMar>
            <w:top w:w="28" w:type="dxa"/>
            <w:bottom w:w="28" w:type="dxa"/>
          </w:tcMar>
        </w:tcPr>
        <w:p w:rsidR="00311317" w:rsidRPr="007C770B" w:rsidRDefault="00311317" w:rsidP="00F00405">
          <w:pPr>
            <w:jc w:val="right"/>
            <w:rPr>
              <w:rFonts w:cs="Arial"/>
            </w:rPr>
          </w:pPr>
        </w:p>
        <w:p w:rsidR="00311317" w:rsidRPr="007C770B" w:rsidRDefault="00311317" w:rsidP="00F00405">
          <w:pPr>
            <w:pStyle w:val="Yltunniste"/>
            <w:jc w:val="right"/>
            <w:rPr>
              <w:rFonts w:cs="Arial"/>
            </w:rPr>
          </w:pPr>
        </w:p>
      </w:tc>
    </w:tr>
  </w:tbl>
  <w:p w:rsidR="00311317" w:rsidRDefault="0031131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318"/>
    <w:multiLevelType w:val="hybridMultilevel"/>
    <w:tmpl w:val="46964962"/>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nsid w:val="1B136B19"/>
    <w:multiLevelType w:val="hybridMultilevel"/>
    <w:tmpl w:val="BB1A811A"/>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1BB81B20"/>
    <w:multiLevelType w:val="hybridMultilevel"/>
    <w:tmpl w:val="37227874"/>
    <w:lvl w:ilvl="0" w:tplc="2410CDFC">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2410CDFC">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E666E4F"/>
    <w:multiLevelType w:val="hybridMultilevel"/>
    <w:tmpl w:val="5D5E63A4"/>
    <w:lvl w:ilvl="0" w:tplc="103E5C16">
      <w:numFmt w:val="bullet"/>
      <w:lvlText w:val="-"/>
      <w:lvlJc w:val="left"/>
      <w:pPr>
        <w:ind w:left="2024" w:hanging="360"/>
      </w:pPr>
      <w:rPr>
        <w:rFonts w:ascii="Arial" w:eastAsia="Arial"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1F98423B"/>
    <w:multiLevelType w:val="hybridMultilevel"/>
    <w:tmpl w:val="263059B4"/>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211254C8"/>
    <w:multiLevelType w:val="hybridMultilevel"/>
    <w:tmpl w:val="80B62F06"/>
    <w:lvl w:ilvl="0" w:tplc="2410CDF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9CC2C9C"/>
    <w:multiLevelType w:val="hybridMultilevel"/>
    <w:tmpl w:val="6728D2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BD12678"/>
    <w:multiLevelType w:val="hybridMultilevel"/>
    <w:tmpl w:val="49AA8892"/>
    <w:lvl w:ilvl="0" w:tplc="6B9E1822">
      <w:start w:val="29"/>
      <w:numFmt w:val="bullet"/>
      <w:lvlText w:val="-"/>
      <w:lvlJc w:val="left"/>
      <w:pPr>
        <w:ind w:left="2968" w:hanging="360"/>
      </w:pPr>
      <w:rPr>
        <w:rFonts w:ascii="Arial" w:eastAsia="Arial"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nsid w:val="347B0AE9"/>
    <w:multiLevelType w:val="hybridMultilevel"/>
    <w:tmpl w:val="66427F7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3C147EAC"/>
    <w:multiLevelType w:val="hybridMultilevel"/>
    <w:tmpl w:val="54C21AB0"/>
    <w:lvl w:ilvl="0" w:tplc="103E5C16">
      <w:numFmt w:val="bullet"/>
      <w:lvlText w:val="-"/>
      <w:lvlJc w:val="left"/>
      <w:pPr>
        <w:ind w:left="1664" w:hanging="360"/>
      </w:pPr>
      <w:rPr>
        <w:rFonts w:ascii="Arial" w:eastAsia="Arial"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nsid w:val="411A4B79"/>
    <w:multiLevelType w:val="hybridMultilevel"/>
    <w:tmpl w:val="689E1436"/>
    <w:lvl w:ilvl="0" w:tplc="2410CDFC">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46B721FF"/>
    <w:multiLevelType w:val="hybridMultilevel"/>
    <w:tmpl w:val="E90AE35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4A1B43F9"/>
    <w:multiLevelType w:val="hybridMultilevel"/>
    <w:tmpl w:val="DE483588"/>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537336F6"/>
    <w:multiLevelType w:val="hybridMultilevel"/>
    <w:tmpl w:val="F3127BD0"/>
    <w:lvl w:ilvl="0" w:tplc="2410CDFC">
      <w:numFmt w:val="bullet"/>
      <w:lvlText w:val="-"/>
      <w:lvlJc w:val="left"/>
      <w:pPr>
        <w:ind w:left="72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nsid w:val="557C4CD3"/>
    <w:multiLevelType w:val="hybridMultilevel"/>
    <w:tmpl w:val="EED8610E"/>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nsid w:val="5FBE3AA5"/>
    <w:multiLevelType w:val="hybridMultilevel"/>
    <w:tmpl w:val="FFFCF8A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nsid w:val="678C3654"/>
    <w:multiLevelType w:val="hybridMultilevel"/>
    <w:tmpl w:val="F67E0724"/>
    <w:lvl w:ilvl="0" w:tplc="2410CDFC">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nsid w:val="6BA56BDA"/>
    <w:multiLevelType w:val="hybridMultilevel"/>
    <w:tmpl w:val="BEEAB776"/>
    <w:lvl w:ilvl="0" w:tplc="2410CDFC">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nsid w:val="7B390307"/>
    <w:multiLevelType w:val="hybridMultilevel"/>
    <w:tmpl w:val="92EE3DB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nsid w:val="7D8D61A8"/>
    <w:multiLevelType w:val="hybridMultilevel"/>
    <w:tmpl w:val="FC980DCC"/>
    <w:lvl w:ilvl="0" w:tplc="2410CDFC">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6"/>
  </w:num>
  <w:num w:numId="6">
    <w:abstractNumId w:val="5"/>
  </w:num>
  <w:num w:numId="7">
    <w:abstractNumId w:val="4"/>
  </w:num>
  <w:num w:numId="8">
    <w:abstractNumId w:val="11"/>
  </w:num>
  <w:num w:numId="9">
    <w:abstractNumId w:val="18"/>
  </w:num>
  <w:num w:numId="10">
    <w:abstractNumId w:val="12"/>
  </w:num>
  <w:num w:numId="11">
    <w:abstractNumId w:val="14"/>
  </w:num>
  <w:num w:numId="12">
    <w:abstractNumId w:val="15"/>
  </w:num>
  <w:num w:numId="13">
    <w:abstractNumId w:val="8"/>
  </w:num>
  <w:num w:numId="14">
    <w:abstractNumId w:val="1"/>
  </w:num>
  <w:num w:numId="15">
    <w:abstractNumId w:val="0"/>
  </w:num>
  <w:num w:numId="16">
    <w:abstractNumId w:val="19"/>
  </w:num>
  <w:num w:numId="17">
    <w:abstractNumId w:val="17"/>
  </w:num>
  <w:num w:numId="18">
    <w:abstractNumId w:val="1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1304"/>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05"/>
    <w:rsid w:val="00015E92"/>
    <w:rsid w:val="0001623A"/>
    <w:rsid w:val="000309F5"/>
    <w:rsid w:val="00030A82"/>
    <w:rsid w:val="000749D7"/>
    <w:rsid w:val="000806C2"/>
    <w:rsid w:val="00090271"/>
    <w:rsid w:val="00090740"/>
    <w:rsid w:val="000A5A17"/>
    <w:rsid w:val="000B64B9"/>
    <w:rsid w:val="000C3436"/>
    <w:rsid w:val="000D11C2"/>
    <w:rsid w:val="000E1A83"/>
    <w:rsid w:val="000E6747"/>
    <w:rsid w:val="000F7EBE"/>
    <w:rsid w:val="00103D1D"/>
    <w:rsid w:val="00104C80"/>
    <w:rsid w:val="00114B36"/>
    <w:rsid w:val="00120A98"/>
    <w:rsid w:val="00127946"/>
    <w:rsid w:val="00145617"/>
    <w:rsid w:val="0016063C"/>
    <w:rsid w:val="00164F1F"/>
    <w:rsid w:val="00171A1A"/>
    <w:rsid w:val="00181C11"/>
    <w:rsid w:val="00182AB8"/>
    <w:rsid w:val="001835CF"/>
    <w:rsid w:val="001935A7"/>
    <w:rsid w:val="0019431C"/>
    <w:rsid w:val="001A5E48"/>
    <w:rsid w:val="001A5E74"/>
    <w:rsid w:val="001B24AC"/>
    <w:rsid w:val="001C3323"/>
    <w:rsid w:val="001C42B8"/>
    <w:rsid w:val="001D2E0F"/>
    <w:rsid w:val="001D78E8"/>
    <w:rsid w:val="001E5D39"/>
    <w:rsid w:val="001E751A"/>
    <w:rsid w:val="001F369C"/>
    <w:rsid w:val="001F53B5"/>
    <w:rsid w:val="001F5650"/>
    <w:rsid w:val="001F62F6"/>
    <w:rsid w:val="002031FC"/>
    <w:rsid w:val="00210FCE"/>
    <w:rsid w:val="00212731"/>
    <w:rsid w:val="00214E56"/>
    <w:rsid w:val="00251397"/>
    <w:rsid w:val="002603E4"/>
    <w:rsid w:val="00264890"/>
    <w:rsid w:val="00276632"/>
    <w:rsid w:val="00280D7F"/>
    <w:rsid w:val="0028441D"/>
    <w:rsid w:val="002870F2"/>
    <w:rsid w:val="002954F4"/>
    <w:rsid w:val="0029591C"/>
    <w:rsid w:val="002A53A9"/>
    <w:rsid w:val="002A76F5"/>
    <w:rsid w:val="002B21A4"/>
    <w:rsid w:val="002C257E"/>
    <w:rsid w:val="002C29CA"/>
    <w:rsid w:val="002C3172"/>
    <w:rsid w:val="002C7D84"/>
    <w:rsid w:val="002F7D51"/>
    <w:rsid w:val="00311317"/>
    <w:rsid w:val="003139B6"/>
    <w:rsid w:val="0031705E"/>
    <w:rsid w:val="003260B6"/>
    <w:rsid w:val="0033366B"/>
    <w:rsid w:val="00334EE9"/>
    <w:rsid w:val="003413FB"/>
    <w:rsid w:val="00356ECA"/>
    <w:rsid w:val="00363F0A"/>
    <w:rsid w:val="00381FE6"/>
    <w:rsid w:val="003872FB"/>
    <w:rsid w:val="003A5225"/>
    <w:rsid w:val="003B758D"/>
    <w:rsid w:val="003B7F05"/>
    <w:rsid w:val="003D1382"/>
    <w:rsid w:val="003E7146"/>
    <w:rsid w:val="003F1A70"/>
    <w:rsid w:val="003F24BA"/>
    <w:rsid w:val="004053FD"/>
    <w:rsid w:val="00415F96"/>
    <w:rsid w:val="00425489"/>
    <w:rsid w:val="00426D49"/>
    <w:rsid w:val="00427245"/>
    <w:rsid w:val="004305F5"/>
    <w:rsid w:val="00432A51"/>
    <w:rsid w:val="004405E2"/>
    <w:rsid w:val="00443088"/>
    <w:rsid w:val="00445552"/>
    <w:rsid w:val="00455E8B"/>
    <w:rsid w:val="00457172"/>
    <w:rsid w:val="004614D3"/>
    <w:rsid w:val="004722A9"/>
    <w:rsid w:val="004801EC"/>
    <w:rsid w:val="004802BC"/>
    <w:rsid w:val="00483BC1"/>
    <w:rsid w:val="004852BB"/>
    <w:rsid w:val="00487425"/>
    <w:rsid w:val="00494548"/>
    <w:rsid w:val="0049548E"/>
    <w:rsid w:val="004A127E"/>
    <w:rsid w:val="004A495A"/>
    <w:rsid w:val="004A7F27"/>
    <w:rsid w:val="004B5535"/>
    <w:rsid w:val="004B67EA"/>
    <w:rsid w:val="004D1FC5"/>
    <w:rsid w:val="004E67D6"/>
    <w:rsid w:val="004E76DC"/>
    <w:rsid w:val="004F0191"/>
    <w:rsid w:val="004F2406"/>
    <w:rsid w:val="004F3054"/>
    <w:rsid w:val="005028EF"/>
    <w:rsid w:val="00505268"/>
    <w:rsid w:val="00517A5C"/>
    <w:rsid w:val="005214D1"/>
    <w:rsid w:val="00523832"/>
    <w:rsid w:val="005249E9"/>
    <w:rsid w:val="00526F81"/>
    <w:rsid w:val="0052742E"/>
    <w:rsid w:val="00541FA5"/>
    <w:rsid w:val="00546F6B"/>
    <w:rsid w:val="00550881"/>
    <w:rsid w:val="00560B39"/>
    <w:rsid w:val="00572F88"/>
    <w:rsid w:val="00586D49"/>
    <w:rsid w:val="0059136C"/>
    <w:rsid w:val="00593E26"/>
    <w:rsid w:val="005A41F6"/>
    <w:rsid w:val="005C3EC0"/>
    <w:rsid w:val="005C6705"/>
    <w:rsid w:val="005D1FF4"/>
    <w:rsid w:val="005D6E09"/>
    <w:rsid w:val="005E3DB8"/>
    <w:rsid w:val="005F387D"/>
    <w:rsid w:val="00603F5A"/>
    <w:rsid w:val="006118CA"/>
    <w:rsid w:val="00621BC6"/>
    <w:rsid w:val="00622522"/>
    <w:rsid w:val="00622CEA"/>
    <w:rsid w:val="0063661E"/>
    <w:rsid w:val="00662E17"/>
    <w:rsid w:val="006745E9"/>
    <w:rsid w:val="00684648"/>
    <w:rsid w:val="006876FB"/>
    <w:rsid w:val="00693E0D"/>
    <w:rsid w:val="00697C64"/>
    <w:rsid w:val="006A22FE"/>
    <w:rsid w:val="006A44CC"/>
    <w:rsid w:val="006A4FEA"/>
    <w:rsid w:val="006A798A"/>
    <w:rsid w:val="006B7A1D"/>
    <w:rsid w:val="006C5FB0"/>
    <w:rsid w:val="006D0B5F"/>
    <w:rsid w:val="006D7C76"/>
    <w:rsid w:val="006F26BF"/>
    <w:rsid w:val="006F7CF8"/>
    <w:rsid w:val="00702EEF"/>
    <w:rsid w:val="007223DE"/>
    <w:rsid w:val="00722DA3"/>
    <w:rsid w:val="00726ED2"/>
    <w:rsid w:val="00731E3A"/>
    <w:rsid w:val="00732C94"/>
    <w:rsid w:val="007428A8"/>
    <w:rsid w:val="007442EE"/>
    <w:rsid w:val="00750E8C"/>
    <w:rsid w:val="00754602"/>
    <w:rsid w:val="00762761"/>
    <w:rsid w:val="007643B0"/>
    <w:rsid w:val="0077681C"/>
    <w:rsid w:val="0078644E"/>
    <w:rsid w:val="00786A32"/>
    <w:rsid w:val="00793FCE"/>
    <w:rsid w:val="00794CBD"/>
    <w:rsid w:val="00797ED6"/>
    <w:rsid w:val="007A015B"/>
    <w:rsid w:val="007A2CE9"/>
    <w:rsid w:val="007A7EF4"/>
    <w:rsid w:val="007B31A3"/>
    <w:rsid w:val="007C2548"/>
    <w:rsid w:val="007D729C"/>
    <w:rsid w:val="00806CC1"/>
    <w:rsid w:val="00807524"/>
    <w:rsid w:val="008107DE"/>
    <w:rsid w:val="00813DB5"/>
    <w:rsid w:val="00815D09"/>
    <w:rsid w:val="0082103B"/>
    <w:rsid w:val="00831F70"/>
    <w:rsid w:val="00837426"/>
    <w:rsid w:val="0084783D"/>
    <w:rsid w:val="00850CB3"/>
    <w:rsid w:val="0086659E"/>
    <w:rsid w:val="008803DC"/>
    <w:rsid w:val="00886E21"/>
    <w:rsid w:val="00887BD4"/>
    <w:rsid w:val="008A0C32"/>
    <w:rsid w:val="008A5D3B"/>
    <w:rsid w:val="008B0358"/>
    <w:rsid w:val="008B4E11"/>
    <w:rsid w:val="008B68C7"/>
    <w:rsid w:val="008C1595"/>
    <w:rsid w:val="008C5373"/>
    <w:rsid w:val="008D3E2D"/>
    <w:rsid w:val="008D68E2"/>
    <w:rsid w:val="008E796F"/>
    <w:rsid w:val="00907700"/>
    <w:rsid w:val="009126EF"/>
    <w:rsid w:val="0092014F"/>
    <w:rsid w:val="00920F73"/>
    <w:rsid w:val="0092556D"/>
    <w:rsid w:val="00926F84"/>
    <w:rsid w:val="0094298B"/>
    <w:rsid w:val="00945AFC"/>
    <w:rsid w:val="009510B8"/>
    <w:rsid w:val="00961356"/>
    <w:rsid w:val="00962799"/>
    <w:rsid w:val="0096654E"/>
    <w:rsid w:val="00966697"/>
    <w:rsid w:val="00973905"/>
    <w:rsid w:val="00977271"/>
    <w:rsid w:val="0098018D"/>
    <w:rsid w:val="009917C8"/>
    <w:rsid w:val="00996292"/>
    <w:rsid w:val="009D5281"/>
    <w:rsid w:val="009D76D1"/>
    <w:rsid w:val="009E0DAC"/>
    <w:rsid w:val="009E4BA6"/>
    <w:rsid w:val="009F24A5"/>
    <w:rsid w:val="009F366A"/>
    <w:rsid w:val="00A00EF9"/>
    <w:rsid w:val="00A26227"/>
    <w:rsid w:val="00A37832"/>
    <w:rsid w:val="00A5567E"/>
    <w:rsid w:val="00A567A8"/>
    <w:rsid w:val="00A66FB8"/>
    <w:rsid w:val="00A80197"/>
    <w:rsid w:val="00A81DA8"/>
    <w:rsid w:val="00A822A3"/>
    <w:rsid w:val="00A83793"/>
    <w:rsid w:val="00A93715"/>
    <w:rsid w:val="00A9730F"/>
    <w:rsid w:val="00AA6018"/>
    <w:rsid w:val="00AB0E01"/>
    <w:rsid w:val="00AB2009"/>
    <w:rsid w:val="00AB3397"/>
    <w:rsid w:val="00AE0A24"/>
    <w:rsid w:val="00AF104E"/>
    <w:rsid w:val="00B01281"/>
    <w:rsid w:val="00B104B4"/>
    <w:rsid w:val="00B2586C"/>
    <w:rsid w:val="00B426FC"/>
    <w:rsid w:val="00B53AE4"/>
    <w:rsid w:val="00B56472"/>
    <w:rsid w:val="00B770A8"/>
    <w:rsid w:val="00B93FCD"/>
    <w:rsid w:val="00BC0F7A"/>
    <w:rsid w:val="00BD41DF"/>
    <w:rsid w:val="00BD4CE0"/>
    <w:rsid w:val="00BD71DA"/>
    <w:rsid w:val="00BD7EBD"/>
    <w:rsid w:val="00BE234F"/>
    <w:rsid w:val="00BE410D"/>
    <w:rsid w:val="00BF0F01"/>
    <w:rsid w:val="00BF7AC1"/>
    <w:rsid w:val="00C14962"/>
    <w:rsid w:val="00C34CC2"/>
    <w:rsid w:val="00C3595F"/>
    <w:rsid w:val="00C37F2A"/>
    <w:rsid w:val="00C41395"/>
    <w:rsid w:val="00C55748"/>
    <w:rsid w:val="00C57B17"/>
    <w:rsid w:val="00C641B3"/>
    <w:rsid w:val="00C751A7"/>
    <w:rsid w:val="00C77790"/>
    <w:rsid w:val="00C96499"/>
    <w:rsid w:val="00C96766"/>
    <w:rsid w:val="00CA2B14"/>
    <w:rsid w:val="00CA3B41"/>
    <w:rsid w:val="00CA75B5"/>
    <w:rsid w:val="00CC14C6"/>
    <w:rsid w:val="00CC2F34"/>
    <w:rsid w:val="00CD1C9D"/>
    <w:rsid w:val="00CE0F7D"/>
    <w:rsid w:val="00CF0081"/>
    <w:rsid w:val="00D031FD"/>
    <w:rsid w:val="00D03B0C"/>
    <w:rsid w:val="00D047AA"/>
    <w:rsid w:val="00D255F6"/>
    <w:rsid w:val="00D418C0"/>
    <w:rsid w:val="00D6192D"/>
    <w:rsid w:val="00D809D8"/>
    <w:rsid w:val="00D85967"/>
    <w:rsid w:val="00D87EB9"/>
    <w:rsid w:val="00D91AEC"/>
    <w:rsid w:val="00D951D8"/>
    <w:rsid w:val="00D95688"/>
    <w:rsid w:val="00DA08E4"/>
    <w:rsid w:val="00DA286F"/>
    <w:rsid w:val="00DA51DE"/>
    <w:rsid w:val="00DB436C"/>
    <w:rsid w:val="00DD02D6"/>
    <w:rsid w:val="00DD0500"/>
    <w:rsid w:val="00DD2605"/>
    <w:rsid w:val="00DD3773"/>
    <w:rsid w:val="00DD5C7A"/>
    <w:rsid w:val="00DE4C0E"/>
    <w:rsid w:val="00DE5C0F"/>
    <w:rsid w:val="00DE616E"/>
    <w:rsid w:val="00DF27D7"/>
    <w:rsid w:val="00DF756F"/>
    <w:rsid w:val="00E115C0"/>
    <w:rsid w:val="00E1456D"/>
    <w:rsid w:val="00E20FFB"/>
    <w:rsid w:val="00E24022"/>
    <w:rsid w:val="00E24D54"/>
    <w:rsid w:val="00E37774"/>
    <w:rsid w:val="00E517B9"/>
    <w:rsid w:val="00E55FE8"/>
    <w:rsid w:val="00E71A7A"/>
    <w:rsid w:val="00E92301"/>
    <w:rsid w:val="00EA416E"/>
    <w:rsid w:val="00EA7A87"/>
    <w:rsid w:val="00EB4387"/>
    <w:rsid w:val="00EC6FD9"/>
    <w:rsid w:val="00ED16B1"/>
    <w:rsid w:val="00EE0B70"/>
    <w:rsid w:val="00EE0BDB"/>
    <w:rsid w:val="00EE591D"/>
    <w:rsid w:val="00EF4519"/>
    <w:rsid w:val="00EF4E93"/>
    <w:rsid w:val="00EF60BD"/>
    <w:rsid w:val="00EF632C"/>
    <w:rsid w:val="00F00405"/>
    <w:rsid w:val="00F30DFD"/>
    <w:rsid w:val="00F37419"/>
    <w:rsid w:val="00F432CE"/>
    <w:rsid w:val="00F4503F"/>
    <w:rsid w:val="00F60D25"/>
    <w:rsid w:val="00F61C40"/>
    <w:rsid w:val="00F63891"/>
    <w:rsid w:val="00F72269"/>
    <w:rsid w:val="00F742A7"/>
    <w:rsid w:val="00F769CD"/>
    <w:rsid w:val="00F97B1E"/>
    <w:rsid w:val="00FA3B4F"/>
    <w:rsid w:val="00FA496F"/>
    <w:rsid w:val="00FD37A4"/>
    <w:rsid w:val="00FD3F2F"/>
    <w:rsid w:val="00FE4E29"/>
    <w:rsid w:val="00FF21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nhideWhenUsed/>
    <w:qFormat/>
    <w:rsid w:val="00CC2F34"/>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rsid w:val="00CC2F34"/>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rsid w:val="00CC2F34"/>
    <w:rPr>
      <w:b/>
      <w:bCs/>
      <w:smallCaps/>
      <w:color w:val="C0504D"/>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CC2F34"/>
    <w:rPr>
      <w:rFonts w:eastAsia="Times New Roman"/>
      <w:sz w:val="22"/>
      <w:szCs w:val="22"/>
    </w:rPr>
  </w:style>
  <w:style w:type="character" w:customStyle="1" w:styleId="AVIjaELYNormaaliSisentmtnChar">
    <w:name w:val="AVI ja ELY_Normaali_Sisentämätön Char"/>
    <w:basedOn w:val="Kappaleenoletusfontti"/>
    <w:link w:val="AVIjaELYNormaaliSisentmtn"/>
    <w:rsid w:val="00CC2F34"/>
    <w:rPr>
      <w:rFonts w:eastAsia="Times New Roman"/>
      <w:sz w:val="22"/>
      <w:szCs w:val="22"/>
      <w:lang w:val="fi-FI" w:eastAsia="fi-FI" w:bidi="ar-SA"/>
    </w:rPr>
  </w:style>
  <w:style w:type="paragraph" w:customStyle="1" w:styleId="AVIjaELYleipteksti">
    <w:name w:val="AVI ja ELY_leipäteksti"/>
    <w:basedOn w:val="AVIjaELYNormaaliSisentmtn"/>
    <w:qFormat/>
    <w:rsid w:val="00CC2F34"/>
    <w:pPr>
      <w:spacing w:after="200" w:line="276" w:lineRule="auto"/>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sz w:val="18"/>
    </w:rPr>
  </w:style>
  <w:style w:type="character" w:customStyle="1" w:styleId="AVIalatunnisteChar">
    <w:name w:val="AVI alatunniste Char"/>
    <w:basedOn w:val="AVIjaELYNormaaliSisentmtnChar"/>
    <w:link w:val="AVIalatunniste"/>
    <w:rsid w:val="00CC2F34"/>
    <w:rPr>
      <w:rFonts w:eastAsia="Times New Roman" w:cs="Arial"/>
      <w:color w:val="1F497D"/>
      <w:sz w:val="18"/>
      <w:szCs w:val="22"/>
      <w:lang w:val="fi-FI" w:eastAsia="fi-FI" w:bidi="ar-SA"/>
    </w:rPr>
  </w:style>
  <w:style w:type="table" w:styleId="TaulukkoRuudukko">
    <w:name w:val="Table Grid"/>
    <w:basedOn w:val="Normaalitaulukko"/>
    <w:uiPriority w:val="59"/>
    <w:rsid w:val="00CC2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uettelokappale">
    <w:name w:val="List Paragraph"/>
    <w:basedOn w:val="Normaali"/>
    <w:uiPriority w:val="34"/>
    <w:qFormat/>
    <w:rsid w:val="00A37832"/>
    <w:pPr>
      <w:spacing w:after="0" w:line="240" w:lineRule="auto"/>
      <w:ind w:left="1304"/>
    </w:pPr>
    <w:rPr>
      <w:rFonts w:ascii="Times New Roman" w:eastAsia="Times New Roman" w:hAnsi="Times New Roman"/>
      <w:sz w:val="24"/>
      <w:szCs w:val="24"/>
    </w:rPr>
  </w:style>
  <w:style w:type="paragraph" w:customStyle="1" w:styleId="Default">
    <w:name w:val="Default"/>
    <w:rsid w:val="00A37832"/>
    <w:pPr>
      <w:autoSpaceDE w:val="0"/>
      <w:autoSpaceDN w:val="0"/>
      <w:adjustRightInd w:val="0"/>
    </w:pPr>
    <w:rPr>
      <w:rFonts w:ascii="Times New Roman" w:eastAsia="Times New Roman" w:hAnsi="Times New Roman"/>
      <w:color w:val="000000"/>
      <w:sz w:val="24"/>
      <w:szCs w:val="24"/>
    </w:rPr>
  </w:style>
  <w:style w:type="paragraph" w:styleId="Eivli">
    <w:name w:val="No Spacing"/>
    <w:uiPriority w:val="1"/>
    <w:qFormat/>
    <w:rsid w:val="006C5FB0"/>
    <w:rPr>
      <w:sz w:val="22"/>
      <w:szCs w:val="22"/>
      <w:lang w:eastAsia="en-US"/>
    </w:rPr>
  </w:style>
  <w:style w:type="paragraph" w:styleId="Seliteteksti">
    <w:name w:val="Balloon Text"/>
    <w:basedOn w:val="Normaali"/>
    <w:link w:val="SelitetekstiChar"/>
    <w:uiPriority w:val="99"/>
    <w:semiHidden/>
    <w:unhideWhenUsed/>
    <w:rsid w:val="000749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749D7"/>
    <w:rPr>
      <w:rFonts w:ascii="Segoe UI" w:hAnsi="Segoe UI" w:cs="Segoe UI"/>
      <w:sz w:val="18"/>
      <w:szCs w:val="18"/>
      <w:lang w:eastAsia="en-US"/>
    </w:rPr>
  </w:style>
  <w:style w:type="character" w:styleId="Kommentinviite">
    <w:name w:val="annotation reference"/>
    <w:basedOn w:val="Kappaleenoletusfontti"/>
    <w:uiPriority w:val="99"/>
    <w:semiHidden/>
    <w:unhideWhenUsed/>
    <w:rsid w:val="00BC0F7A"/>
    <w:rPr>
      <w:sz w:val="16"/>
      <w:szCs w:val="16"/>
    </w:rPr>
  </w:style>
  <w:style w:type="paragraph" w:styleId="Kommentinteksti">
    <w:name w:val="annotation text"/>
    <w:basedOn w:val="Normaali"/>
    <w:link w:val="KommentintekstiChar"/>
    <w:uiPriority w:val="99"/>
    <w:semiHidden/>
    <w:unhideWhenUsed/>
    <w:rsid w:val="00BC0F7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C0F7A"/>
    <w:rPr>
      <w:lang w:eastAsia="en-US"/>
    </w:rPr>
  </w:style>
  <w:style w:type="paragraph" w:styleId="Kommentinotsikko">
    <w:name w:val="annotation subject"/>
    <w:basedOn w:val="Kommentinteksti"/>
    <w:next w:val="Kommentinteksti"/>
    <w:link w:val="KommentinotsikkoChar"/>
    <w:uiPriority w:val="99"/>
    <w:semiHidden/>
    <w:unhideWhenUsed/>
    <w:rsid w:val="00BC0F7A"/>
    <w:rPr>
      <w:b/>
      <w:bCs/>
    </w:rPr>
  </w:style>
  <w:style w:type="character" w:customStyle="1" w:styleId="KommentinotsikkoChar">
    <w:name w:val="Kommentin otsikko Char"/>
    <w:basedOn w:val="KommentintekstiChar"/>
    <w:link w:val="Kommentinotsikko"/>
    <w:uiPriority w:val="99"/>
    <w:semiHidden/>
    <w:rsid w:val="00BC0F7A"/>
    <w:rPr>
      <w:b/>
      <w:bCs/>
      <w:lang w:eastAsia="en-US"/>
    </w:rPr>
  </w:style>
  <w:style w:type="paragraph" w:styleId="Muutos">
    <w:name w:val="Revision"/>
    <w:hidden/>
    <w:uiPriority w:val="99"/>
    <w:semiHidden/>
    <w:rsid w:val="00BC0F7A"/>
    <w:rPr>
      <w:sz w:val="22"/>
      <w:szCs w:val="22"/>
      <w:lang w:eastAsia="en-US"/>
    </w:rPr>
  </w:style>
  <w:style w:type="paragraph" w:styleId="Leipteksti">
    <w:name w:val="Body Text"/>
    <w:basedOn w:val="Normaali"/>
    <w:link w:val="LeiptekstiChar"/>
    <w:uiPriority w:val="1"/>
    <w:qFormat/>
    <w:rsid w:val="00212731"/>
    <w:pPr>
      <w:spacing w:after="220" w:line="240" w:lineRule="auto"/>
      <w:ind w:left="2608"/>
    </w:pPr>
    <w:rPr>
      <w:rFonts w:asciiTheme="minorHAnsi" w:eastAsiaTheme="minorHAnsi" w:hAnsiTheme="minorHAnsi" w:cstheme="minorHAnsi"/>
      <w:lang w:val="en-US"/>
    </w:rPr>
  </w:style>
  <w:style w:type="character" w:customStyle="1" w:styleId="LeiptekstiChar">
    <w:name w:val="Leipäteksti Char"/>
    <w:basedOn w:val="Kappaleenoletusfontti"/>
    <w:link w:val="Leipteksti"/>
    <w:uiPriority w:val="1"/>
    <w:rsid w:val="00212731"/>
    <w:rPr>
      <w:rFonts w:asciiTheme="minorHAnsi" w:eastAsiaTheme="minorHAnsi" w:hAnsiTheme="minorHAnsi" w:cs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nhideWhenUsed/>
    <w:qFormat/>
    <w:rsid w:val="00CC2F34"/>
    <w:pPr>
      <w:tabs>
        <w:tab w:val="center" w:pos="4819"/>
        <w:tab w:val="right" w:pos="9638"/>
      </w:tabs>
      <w:spacing w:after="0" w:line="240" w:lineRule="auto"/>
    </w:pPr>
  </w:style>
  <w:style w:type="character" w:customStyle="1" w:styleId="YltunnisteChar">
    <w:name w:val="Ylätunniste Char"/>
    <w:aliases w:val="AVI ja ELY_Ylätunniste Char"/>
    <w:basedOn w:val="Kappaleenoletusfontti"/>
    <w:link w:val="Yltunniste"/>
    <w:uiPriority w:val="99"/>
    <w:rsid w:val="00CC2F34"/>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rsid w:val="00CC2F34"/>
    <w:rPr>
      <w:b/>
      <w:bCs/>
      <w:smallCaps/>
      <w:color w:val="C0504D"/>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CC2F34"/>
    <w:rPr>
      <w:rFonts w:eastAsia="Times New Roman"/>
      <w:sz w:val="22"/>
      <w:szCs w:val="22"/>
    </w:rPr>
  </w:style>
  <w:style w:type="character" w:customStyle="1" w:styleId="AVIjaELYNormaaliSisentmtnChar">
    <w:name w:val="AVI ja ELY_Normaali_Sisentämätön Char"/>
    <w:basedOn w:val="Kappaleenoletusfontti"/>
    <w:link w:val="AVIjaELYNormaaliSisentmtn"/>
    <w:rsid w:val="00CC2F34"/>
    <w:rPr>
      <w:rFonts w:eastAsia="Times New Roman"/>
      <w:sz w:val="22"/>
      <w:szCs w:val="22"/>
      <w:lang w:val="fi-FI" w:eastAsia="fi-FI" w:bidi="ar-SA"/>
    </w:rPr>
  </w:style>
  <w:style w:type="paragraph" w:customStyle="1" w:styleId="AVIjaELYleipteksti">
    <w:name w:val="AVI ja ELY_leipäteksti"/>
    <w:basedOn w:val="AVIjaELYNormaaliSisentmtn"/>
    <w:qFormat/>
    <w:rsid w:val="00CC2F34"/>
    <w:pPr>
      <w:spacing w:after="200" w:line="276" w:lineRule="auto"/>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sz w:val="18"/>
    </w:rPr>
  </w:style>
  <w:style w:type="character" w:customStyle="1" w:styleId="AVIalatunnisteChar">
    <w:name w:val="AVI alatunniste Char"/>
    <w:basedOn w:val="AVIjaELYNormaaliSisentmtnChar"/>
    <w:link w:val="AVIalatunniste"/>
    <w:rsid w:val="00CC2F34"/>
    <w:rPr>
      <w:rFonts w:eastAsia="Times New Roman" w:cs="Arial"/>
      <w:color w:val="1F497D"/>
      <w:sz w:val="18"/>
      <w:szCs w:val="22"/>
      <w:lang w:val="fi-FI" w:eastAsia="fi-FI" w:bidi="ar-SA"/>
    </w:rPr>
  </w:style>
  <w:style w:type="table" w:styleId="TaulukkoRuudukko">
    <w:name w:val="Table Grid"/>
    <w:basedOn w:val="Normaalitaulukko"/>
    <w:uiPriority w:val="59"/>
    <w:rsid w:val="00CC2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uettelokappale">
    <w:name w:val="List Paragraph"/>
    <w:basedOn w:val="Normaali"/>
    <w:uiPriority w:val="34"/>
    <w:qFormat/>
    <w:rsid w:val="00A37832"/>
    <w:pPr>
      <w:spacing w:after="0" w:line="240" w:lineRule="auto"/>
      <w:ind w:left="1304"/>
    </w:pPr>
    <w:rPr>
      <w:rFonts w:ascii="Times New Roman" w:eastAsia="Times New Roman" w:hAnsi="Times New Roman"/>
      <w:sz w:val="24"/>
      <w:szCs w:val="24"/>
    </w:rPr>
  </w:style>
  <w:style w:type="paragraph" w:customStyle="1" w:styleId="Default">
    <w:name w:val="Default"/>
    <w:rsid w:val="00A37832"/>
    <w:pPr>
      <w:autoSpaceDE w:val="0"/>
      <w:autoSpaceDN w:val="0"/>
      <w:adjustRightInd w:val="0"/>
    </w:pPr>
    <w:rPr>
      <w:rFonts w:ascii="Times New Roman" w:eastAsia="Times New Roman" w:hAnsi="Times New Roman"/>
      <w:color w:val="000000"/>
      <w:sz w:val="24"/>
      <w:szCs w:val="24"/>
    </w:rPr>
  </w:style>
  <w:style w:type="paragraph" w:styleId="Eivli">
    <w:name w:val="No Spacing"/>
    <w:uiPriority w:val="1"/>
    <w:qFormat/>
    <w:rsid w:val="006C5FB0"/>
    <w:rPr>
      <w:sz w:val="22"/>
      <w:szCs w:val="22"/>
      <w:lang w:eastAsia="en-US"/>
    </w:rPr>
  </w:style>
  <w:style w:type="paragraph" w:styleId="Seliteteksti">
    <w:name w:val="Balloon Text"/>
    <w:basedOn w:val="Normaali"/>
    <w:link w:val="SelitetekstiChar"/>
    <w:uiPriority w:val="99"/>
    <w:semiHidden/>
    <w:unhideWhenUsed/>
    <w:rsid w:val="000749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749D7"/>
    <w:rPr>
      <w:rFonts w:ascii="Segoe UI" w:hAnsi="Segoe UI" w:cs="Segoe UI"/>
      <w:sz w:val="18"/>
      <w:szCs w:val="18"/>
      <w:lang w:eastAsia="en-US"/>
    </w:rPr>
  </w:style>
  <w:style w:type="character" w:styleId="Kommentinviite">
    <w:name w:val="annotation reference"/>
    <w:basedOn w:val="Kappaleenoletusfontti"/>
    <w:uiPriority w:val="99"/>
    <w:semiHidden/>
    <w:unhideWhenUsed/>
    <w:rsid w:val="00BC0F7A"/>
    <w:rPr>
      <w:sz w:val="16"/>
      <w:szCs w:val="16"/>
    </w:rPr>
  </w:style>
  <w:style w:type="paragraph" w:styleId="Kommentinteksti">
    <w:name w:val="annotation text"/>
    <w:basedOn w:val="Normaali"/>
    <w:link w:val="KommentintekstiChar"/>
    <w:uiPriority w:val="99"/>
    <w:semiHidden/>
    <w:unhideWhenUsed/>
    <w:rsid w:val="00BC0F7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C0F7A"/>
    <w:rPr>
      <w:lang w:eastAsia="en-US"/>
    </w:rPr>
  </w:style>
  <w:style w:type="paragraph" w:styleId="Kommentinotsikko">
    <w:name w:val="annotation subject"/>
    <w:basedOn w:val="Kommentinteksti"/>
    <w:next w:val="Kommentinteksti"/>
    <w:link w:val="KommentinotsikkoChar"/>
    <w:uiPriority w:val="99"/>
    <w:semiHidden/>
    <w:unhideWhenUsed/>
    <w:rsid w:val="00BC0F7A"/>
    <w:rPr>
      <w:b/>
      <w:bCs/>
    </w:rPr>
  </w:style>
  <w:style w:type="character" w:customStyle="1" w:styleId="KommentinotsikkoChar">
    <w:name w:val="Kommentin otsikko Char"/>
    <w:basedOn w:val="KommentintekstiChar"/>
    <w:link w:val="Kommentinotsikko"/>
    <w:uiPriority w:val="99"/>
    <w:semiHidden/>
    <w:rsid w:val="00BC0F7A"/>
    <w:rPr>
      <w:b/>
      <w:bCs/>
      <w:lang w:eastAsia="en-US"/>
    </w:rPr>
  </w:style>
  <w:style w:type="paragraph" w:styleId="Muutos">
    <w:name w:val="Revision"/>
    <w:hidden/>
    <w:uiPriority w:val="99"/>
    <w:semiHidden/>
    <w:rsid w:val="00BC0F7A"/>
    <w:rPr>
      <w:sz w:val="22"/>
      <w:szCs w:val="22"/>
      <w:lang w:eastAsia="en-US"/>
    </w:rPr>
  </w:style>
  <w:style w:type="paragraph" w:styleId="Leipteksti">
    <w:name w:val="Body Text"/>
    <w:basedOn w:val="Normaali"/>
    <w:link w:val="LeiptekstiChar"/>
    <w:uiPriority w:val="1"/>
    <w:qFormat/>
    <w:rsid w:val="00212731"/>
    <w:pPr>
      <w:spacing w:after="220" w:line="240" w:lineRule="auto"/>
      <w:ind w:left="2608"/>
    </w:pPr>
    <w:rPr>
      <w:rFonts w:asciiTheme="minorHAnsi" w:eastAsiaTheme="minorHAnsi" w:hAnsiTheme="minorHAnsi" w:cstheme="minorHAnsi"/>
      <w:lang w:val="en-US"/>
    </w:rPr>
  </w:style>
  <w:style w:type="character" w:customStyle="1" w:styleId="LeiptekstiChar">
    <w:name w:val="Leipäteksti Char"/>
    <w:basedOn w:val="Kappaleenoletusfontti"/>
    <w:link w:val="Leipteksti"/>
    <w:uiPriority w:val="1"/>
    <w:rsid w:val="00212731"/>
    <w:rPr>
      <w:rFonts w:asciiTheme="minorHAnsi" w:eastAsiaTheme="minorHAnsi" w:hAnsiTheme="minorHAnsi" w:cs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376F-E068-4C19-8FD7-FB4ACB5F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4231</Words>
  <Characters>34280</Characters>
  <Application>Microsoft Office Word</Application>
  <DocSecurity>4</DocSecurity>
  <Lines>285</Lines>
  <Paragraphs>76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2016-03-21T11:40:00Z</dcterms:created>
  <dcterms:modified xsi:type="dcterms:W3CDTF">2016-03-21T11:40:00Z</dcterms:modified>
</cp:coreProperties>
</file>