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B2" w:rsidRDefault="00764B92" w:rsidP="004E18F8">
      <w:pPr>
        <w:ind w:left="1304"/>
      </w:pPr>
      <w:bookmarkStart w:id="0" w:name="_GoBack"/>
      <w:bookmarkEnd w:id="0"/>
      <w:r>
        <w:t>Maa-aineslupa / ympäristölupa</w:t>
      </w:r>
      <w:r w:rsidR="00A71798">
        <w:t xml:space="preserve"> / Viranomaislautakunta</w:t>
      </w:r>
    </w:p>
    <w:p w:rsidR="008D22E9" w:rsidRDefault="008D22E9" w:rsidP="00764B92"/>
    <w:p w:rsidR="004A69C4" w:rsidRDefault="004A69C4" w:rsidP="004A69C4">
      <w:pPr>
        <w:pStyle w:val="Luettelokappale"/>
      </w:pPr>
      <w:r>
        <w:t>Käytännössä eri lainsäädäntö on jakanut saman prosessin kahteen eri osioon: maa-aineslupaan ja ympäristölupaan ja molemmat ratkaisee kunnan päättämä viranomainen</w:t>
      </w:r>
      <w:r w:rsidR="00764B92">
        <w:t>, meillä viranomaislautakunta</w:t>
      </w:r>
      <w:r w:rsidR="00BB3F6C">
        <w:t>.</w:t>
      </w:r>
    </w:p>
    <w:p w:rsidR="004A69C4" w:rsidRDefault="004A69C4" w:rsidP="004A69C4">
      <w:pPr>
        <w:pStyle w:val="Luettelokappale"/>
      </w:pPr>
    </w:p>
    <w:p w:rsidR="00F11F82" w:rsidRDefault="00F11F82" w:rsidP="00F11F82">
      <w:pPr>
        <w:pStyle w:val="Luettelokappale"/>
        <w:numPr>
          <w:ilvl w:val="0"/>
          <w:numId w:val="1"/>
        </w:numPr>
      </w:pPr>
      <w:r>
        <w:t>Rakennus- ja ympäristölautakunta on yhdistetty v. 2013 alusta viranomaislautakunnaksi</w:t>
      </w:r>
    </w:p>
    <w:p w:rsidR="00F11F82" w:rsidRDefault="00F11F82" w:rsidP="00F11F82">
      <w:pPr>
        <w:pStyle w:val="Luettelokappale"/>
        <w:numPr>
          <w:ilvl w:val="1"/>
          <w:numId w:val="1"/>
        </w:numPr>
      </w:pPr>
      <w:r>
        <w:t>Maa-ainesluvat ja ympäristöluvat ovat samalla toimielimellä.</w:t>
      </w:r>
    </w:p>
    <w:p w:rsidR="00F11F82" w:rsidRDefault="00F11F82" w:rsidP="00F11F82">
      <w:pPr>
        <w:pStyle w:val="Luettelokappale"/>
        <w:numPr>
          <w:ilvl w:val="1"/>
          <w:numId w:val="1"/>
        </w:numPr>
      </w:pPr>
      <w:r>
        <w:t xml:space="preserve">Nykyisen lainsäädännön mukaisesti on maa-aineslupahakemus ja </w:t>
      </w:r>
      <w:r w:rsidR="000E2076">
        <w:t xml:space="preserve">ympäristölupahakemus </w:t>
      </w:r>
      <w:r>
        <w:t>ratkaistava erikseen oman erityislakinsa pohjalta</w:t>
      </w:r>
    </w:p>
    <w:p w:rsidR="00BB6E17" w:rsidRDefault="00BB6E17" w:rsidP="00F11F82">
      <w:pPr>
        <w:pStyle w:val="Luettelokappale"/>
        <w:numPr>
          <w:ilvl w:val="1"/>
          <w:numId w:val="1"/>
        </w:numPr>
      </w:pPr>
      <w:r>
        <w:t>maa-ainesluvat valmistelee</w:t>
      </w:r>
      <w:r w:rsidR="00764B92">
        <w:t xml:space="preserve"> ja esittelee</w:t>
      </w:r>
      <w:r>
        <w:t xml:space="preserve"> kaavoituksen toimistoinsinööri ja ympäristöluvan ympäristönsuojelupäällikkö</w:t>
      </w:r>
    </w:p>
    <w:p w:rsidR="00BB6E17" w:rsidRDefault="00BB6E17" w:rsidP="00BB6E17">
      <w:pPr>
        <w:pStyle w:val="Luettelokappale"/>
        <w:numPr>
          <w:ilvl w:val="1"/>
          <w:numId w:val="1"/>
        </w:numPr>
      </w:pPr>
      <w:r>
        <w:t>ympäristönsuojelutarkastaja antaa maa-aineslupahakemuksesta lausunnon, kuten myös ely-keskus</w:t>
      </w:r>
    </w:p>
    <w:p w:rsidR="00F11F82" w:rsidRDefault="00BB6E17" w:rsidP="00F11F82">
      <w:pPr>
        <w:pStyle w:val="Luettelokappale"/>
        <w:numPr>
          <w:ilvl w:val="1"/>
          <w:numId w:val="1"/>
        </w:numPr>
      </w:pPr>
      <w:r>
        <w:t>valmistelijat esittelijöinä molemmissa luvissa erikseen</w:t>
      </w:r>
    </w:p>
    <w:p w:rsidR="00BB6E17" w:rsidRDefault="00BB6E17" w:rsidP="00F11F82">
      <w:pPr>
        <w:pStyle w:val="Luettelokappale"/>
        <w:numPr>
          <w:ilvl w:val="1"/>
          <w:numId w:val="1"/>
        </w:numPr>
      </w:pPr>
      <w:r>
        <w:t>Maa-aineslupia valvoo toimistoinsinööri, ympäristölupia ympäristönsuojelutarkastaja</w:t>
      </w:r>
    </w:p>
    <w:p w:rsidR="00A8027C" w:rsidRDefault="00A8027C" w:rsidP="00A8027C"/>
    <w:p w:rsidR="00A8027C" w:rsidRDefault="00A8027C" w:rsidP="00BB6E17">
      <w:pPr>
        <w:pStyle w:val="Luettelokappale"/>
        <w:numPr>
          <w:ilvl w:val="0"/>
          <w:numId w:val="1"/>
        </w:numPr>
      </w:pPr>
      <w:r>
        <w:t>Maa-ainesluvassa ja ympäristöluvassa on pitkälti kysymys samasta toimenpiteestä, päällekkäisyyksiä</w:t>
      </w:r>
      <w:r w:rsidR="00456CB5">
        <w:t>, joissa voitasi säästää resursseja</w:t>
      </w:r>
      <w:r>
        <w:t>:</w:t>
      </w:r>
    </w:p>
    <w:p w:rsidR="00A8027C" w:rsidRDefault="00A8027C" w:rsidP="00A8027C">
      <w:pPr>
        <w:pStyle w:val="Luettelokappale"/>
        <w:numPr>
          <w:ilvl w:val="1"/>
          <w:numId w:val="1"/>
        </w:numPr>
      </w:pPr>
      <w:r>
        <w:t>Kaksi hakemusta ml. erilliset naapurien kuulemiset, lehtikuulutukset kunnan toime</w:t>
      </w:r>
      <w:r w:rsidR="00DA7639">
        <w:t>sta on useimmiten</w:t>
      </w:r>
      <w:r>
        <w:t xml:space="preserve"> yhdistetty</w:t>
      </w:r>
    </w:p>
    <w:p w:rsidR="00A8027C" w:rsidRDefault="00A8027C" w:rsidP="00A8027C">
      <w:pPr>
        <w:pStyle w:val="Luettelokappale"/>
        <w:numPr>
          <w:ilvl w:val="1"/>
          <w:numId w:val="1"/>
        </w:numPr>
      </w:pPr>
      <w:r>
        <w:t>Luvissa erillinen valmistelu</w:t>
      </w:r>
      <w:r w:rsidR="000E2076">
        <w:t xml:space="preserve"> ja esittely viranomaislautakunnassa ja myös valvonta on erillistä</w:t>
      </w:r>
    </w:p>
    <w:p w:rsidR="000E2076" w:rsidRDefault="000E2076" w:rsidP="00A8027C">
      <w:pPr>
        <w:pStyle w:val="Luettelokappale"/>
        <w:numPr>
          <w:ilvl w:val="1"/>
          <w:numId w:val="1"/>
        </w:numPr>
      </w:pPr>
      <w:r>
        <w:t>Ympäristönsuojelusta y-</w:t>
      </w:r>
      <w:r w:rsidR="00F04ADF">
        <w:t>lupapäätöksen valmistelu ja esittely</w:t>
      </w:r>
      <w:r>
        <w:t xml:space="preserve"> </w:t>
      </w:r>
      <w:r w:rsidR="00F04ADF">
        <w:t>viranomais</w:t>
      </w:r>
      <w:r w:rsidR="00DA7639">
        <w:t xml:space="preserve">lautakunnalle sekä </w:t>
      </w:r>
      <w:r>
        <w:t xml:space="preserve">lausunto maa-ainesluvasta </w:t>
      </w:r>
      <w:r w:rsidR="00F04ADF">
        <w:t xml:space="preserve">samalle </w:t>
      </w:r>
      <w:r>
        <w:t>lautakunnalle</w:t>
      </w:r>
    </w:p>
    <w:p w:rsidR="00F04ADF" w:rsidRDefault="00F174E7" w:rsidP="00A8027C">
      <w:pPr>
        <w:pStyle w:val="Luettelokappale"/>
        <w:numPr>
          <w:ilvl w:val="1"/>
          <w:numId w:val="1"/>
        </w:numPr>
      </w:pPr>
      <w:r>
        <w:t>Valvonnassakin on päällekkäisyyttä kohteissa, joissa myös y-lupa on tarpeen</w:t>
      </w:r>
    </w:p>
    <w:p w:rsidR="00F174E7" w:rsidRDefault="00F174E7">
      <w:r>
        <w:br w:type="page"/>
      </w:r>
    </w:p>
    <w:p w:rsidR="000E2076" w:rsidRDefault="000E2076" w:rsidP="000E2076"/>
    <w:p w:rsidR="000E2076" w:rsidRDefault="000E2076" w:rsidP="000E2076">
      <w:pPr>
        <w:pStyle w:val="Luettelokappale"/>
        <w:numPr>
          <w:ilvl w:val="0"/>
          <w:numId w:val="1"/>
        </w:numPr>
      </w:pPr>
      <w:r>
        <w:t>Maa-aineslain keskeisin asiasisältö</w:t>
      </w:r>
    </w:p>
    <w:p w:rsidR="000E2076" w:rsidRDefault="000E2076" w:rsidP="000E2076">
      <w:pPr>
        <w:pStyle w:val="Otsikko5"/>
        <w:numPr>
          <w:ilvl w:val="1"/>
          <w:numId w:val="1"/>
        </w:numPr>
        <w:rPr>
          <w:rFonts w:asciiTheme="minorHAnsi" w:hAnsiTheme="minorHAnsi"/>
          <w:i/>
        </w:rPr>
      </w:pPr>
      <w:bookmarkStart w:id="1" w:name="P3"/>
      <w:r w:rsidRPr="00B244B4">
        <w:rPr>
          <w:rFonts w:asciiTheme="minorHAnsi" w:hAnsiTheme="minorHAnsi"/>
          <w:i/>
        </w:rPr>
        <w:t>Maa-aineslaki 3 §</w:t>
      </w:r>
      <w:bookmarkEnd w:id="1"/>
      <w:r w:rsidRPr="00B244B4">
        <w:rPr>
          <w:rFonts w:asciiTheme="minorHAnsi" w:hAnsiTheme="minorHAnsi"/>
          <w:i/>
        </w:rPr>
        <w:t xml:space="preserve"> </w:t>
      </w:r>
      <w:hyperlink r:id="rId6" w:anchor="a23.5.1997-463" w:tooltip="Linkki muutossäädöksen voimaantulotietoihin" w:history="1">
        <w:r w:rsidRPr="00B244B4">
          <w:rPr>
            <w:rStyle w:val="Hyperlinkki"/>
            <w:rFonts w:asciiTheme="minorHAnsi" w:hAnsiTheme="minorHAnsi"/>
            <w:i/>
          </w:rPr>
          <w:t>(23.5.1997/463)</w:t>
        </w:r>
      </w:hyperlink>
      <w:r w:rsidRPr="00B244B4">
        <w:rPr>
          <w:rFonts w:asciiTheme="minorHAnsi" w:hAnsiTheme="minorHAnsi"/>
          <w:i/>
        </w:rPr>
        <w:t xml:space="preserve"> </w:t>
      </w:r>
    </w:p>
    <w:p w:rsidR="000E2076" w:rsidRPr="00B244B4" w:rsidRDefault="000E2076" w:rsidP="000E2076">
      <w:pPr>
        <w:pStyle w:val="Otsikko5"/>
        <w:ind w:left="1440"/>
        <w:rPr>
          <w:rFonts w:asciiTheme="minorHAnsi" w:hAnsiTheme="minorHAnsi"/>
          <w:b w:val="0"/>
          <w:i/>
        </w:rPr>
      </w:pPr>
      <w:r>
        <w:rPr>
          <w:rFonts w:asciiTheme="minorHAnsi" w:hAnsiTheme="minorHAnsi"/>
          <w:i/>
        </w:rPr>
        <w:t>”</w:t>
      </w:r>
      <w:r w:rsidRPr="00B244B4">
        <w:rPr>
          <w:rFonts w:asciiTheme="minorHAnsi" w:hAnsiTheme="minorHAnsi"/>
          <w:i/>
        </w:rPr>
        <w:t>Ainesten ottamisen rajoitukset</w:t>
      </w:r>
      <w:r>
        <w:rPr>
          <w:rFonts w:asciiTheme="minorHAnsi" w:hAnsiTheme="minorHAnsi"/>
          <w:i/>
        </w:rPr>
        <w:br/>
      </w:r>
      <w:r w:rsidRPr="00B244B4">
        <w:rPr>
          <w:rFonts w:asciiTheme="minorHAnsi" w:hAnsiTheme="minorHAnsi"/>
          <w:b w:val="0"/>
          <w:i/>
        </w:rPr>
        <w:t>Tässä laissa tarkoitettuja aineksia ei saa ottaa niin, että siitä aiheutuu</w:t>
      </w:r>
      <w:r>
        <w:rPr>
          <w:rFonts w:asciiTheme="minorHAnsi" w:hAnsiTheme="minorHAnsi"/>
          <w:b w:val="0"/>
          <w:i/>
        </w:rPr>
        <w:t>:</w:t>
      </w:r>
      <w:r>
        <w:rPr>
          <w:rFonts w:asciiTheme="minorHAnsi" w:hAnsiTheme="minorHAnsi"/>
          <w:b w:val="0"/>
          <w:i/>
        </w:rPr>
        <w:br/>
        <w:t>1 )</w:t>
      </w:r>
      <w:r w:rsidRPr="00B244B4">
        <w:rPr>
          <w:rFonts w:asciiTheme="minorHAnsi" w:hAnsiTheme="minorHAnsi"/>
          <w:b w:val="0"/>
          <w:i/>
        </w:rPr>
        <w:t>kau</w:t>
      </w:r>
      <w:r>
        <w:rPr>
          <w:rFonts w:asciiTheme="minorHAnsi" w:hAnsiTheme="minorHAnsi"/>
          <w:b w:val="0"/>
          <w:i/>
        </w:rPr>
        <w:t>niin maisemakuvan turmeltumista;</w:t>
      </w:r>
      <w:r>
        <w:rPr>
          <w:rFonts w:asciiTheme="minorHAnsi" w:hAnsiTheme="minorHAnsi"/>
          <w:b w:val="0"/>
          <w:i/>
        </w:rPr>
        <w:br/>
      </w:r>
      <w:r w:rsidRPr="00B244B4">
        <w:rPr>
          <w:rFonts w:asciiTheme="minorHAnsi" w:hAnsiTheme="minorHAnsi"/>
          <w:b w:val="0"/>
          <w:i/>
        </w:rPr>
        <w:t>2) luonnon merkittävien kauneusarvojen tai erikoisten luonnonesiintymien tuhoutumista;</w:t>
      </w:r>
      <w:r w:rsidRPr="00B244B4">
        <w:rPr>
          <w:rFonts w:asciiTheme="minorHAnsi" w:hAnsiTheme="minorHAnsi"/>
          <w:b w:val="0"/>
          <w:i/>
        </w:rPr>
        <w:br/>
        <w:t>3) huomattavia tai laajalle ulottuvia vahingollisia muutoksia luonnonolosuhteissa; tai</w:t>
      </w:r>
      <w:r w:rsidRPr="00B244B4">
        <w:rPr>
          <w:rFonts w:asciiTheme="minorHAnsi" w:hAnsiTheme="minorHAnsi"/>
          <w:b w:val="0"/>
          <w:i/>
        </w:rPr>
        <w:br/>
        <w:t>4) tärkeän tai muun vedenhankintakäyttöön soveltuvan pohjavesialueen veden laadun tai antoisuuden vaarantuminen, jollei siihen ole saatu vesilain mukaista lupaa.</w:t>
      </w:r>
    </w:p>
    <w:p w:rsidR="000E2076" w:rsidRPr="00B244B4" w:rsidRDefault="000E2076" w:rsidP="000E2076">
      <w:pPr>
        <w:pStyle w:val="Otsikko5"/>
        <w:ind w:left="1440"/>
        <w:rPr>
          <w:rFonts w:asciiTheme="minorHAnsi" w:hAnsiTheme="minorHAnsi"/>
          <w:b w:val="0"/>
          <w:i/>
        </w:rPr>
      </w:pPr>
      <w:r w:rsidRPr="00B244B4">
        <w:rPr>
          <w:rFonts w:asciiTheme="minorHAnsi" w:hAnsiTheme="minorHAnsi"/>
          <w:b w:val="0"/>
          <w:i/>
        </w:rPr>
        <w:t xml:space="preserve">Alueella, jolla on voimassa asemakaava tai oikeusvaikutteinen yleiskaava, on sen lisäksi, mitä 1 momentissa säädetään, katsottava, ettei ottaminen vaikeuta alueen käyttämistä kaavassa varattuun tarkoitukseen eikä turmele kaupunki- tai maisemakuvaa. </w:t>
      </w:r>
      <w:hyperlink r:id="rId7" w:anchor="a5.2.1999-134" w:tooltip="Linkki muutossäädöksen voimaantulotietoihin" w:history="1">
        <w:r w:rsidRPr="00B244B4">
          <w:rPr>
            <w:rStyle w:val="Hyperlinkki"/>
            <w:rFonts w:asciiTheme="minorHAnsi" w:hAnsiTheme="minorHAnsi"/>
            <w:b w:val="0"/>
            <w:i/>
          </w:rPr>
          <w:t>(5.2.1999/134)</w:t>
        </w:r>
      </w:hyperlink>
      <w:r w:rsidRPr="00B244B4">
        <w:rPr>
          <w:rFonts w:asciiTheme="minorHAnsi" w:hAnsiTheme="minorHAnsi"/>
          <w:b w:val="0"/>
          <w:i/>
        </w:rPr>
        <w:t xml:space="preserve"> </w:t>
      </w:r>
    </w:p>
    <w:p w:rsidR="000E2076" w:rsidRPr="00B244B4" w:rsidRDefault="000E2076" w:rsidP="000E2076">
      <w:pPr>
        <w:pStyle w:val="Otsikko5"/>
        <w:ind w:left="1440"/>
        <w:rPr>
          <w:rFonts w:asciiTheme="minorHAnsi" w:hAnsiTheme="minorHAnsi"/>
          <w:b w:val="0"/>
          <w:i/>
        </w:rPr>
      </w:pPr>
      <w:r w:rsidRPr="00B244B4">
        <w:rPr>
          <w:rFonts w:asciiTheme="minorHAnsi" w:hAnsiTheme="minorHAnsi"/>
          <w:b w:val="0"/>
          <w:i/>
        </w:rPr>
        <w:t xml:space="preserve">Maa-aineksia ei saa ilman erityistä syytä ottaa meren tai vesistön rantavyöhykkeellä, ellei aluetta ole asemakaavassa tai oikeusvaikutteisessa yleiskaavassa osoitettu tätä tarkoitusta varten. </w:t>
      </w:r>
      <w:hyperlink r:id="rId8" w:anchor="a26.5.2000-495" w:tooltip="Linkki muutossäädöksen voimaantulotietoihin" w:history="1">
        <w:r w:rsidRPr="00B244B4">
          <w:rPr>
            <w:rStyle w:val="Hyperlinkki"/>
            <w:rFonts w:asciiTheme="minorHAnsi" w:hAnsiTheme="minorHAnsi"/>
            <w:b w:val="0"/>
            <w:i/>
          </w:rPr>
          <w:t>(26.5.2000/495)</w:t>
        </w:r>
      </w:hyperlink>
      <w:r w:rsidRPr="00B244B4">
        <w:rPr>
          <w:rFonts w:asciiTheme="minorHAnsi" w:hAnsiTheme="minorHAnsi"/>
          <w:b w:val="0"/>
          <w:i/>
        </w:rPr>
        <w:t xml:space="preserve"> </w:t>
      </w:r>
    </w:p>
    <w:p w:rsidR="000E2076" w:rsidRDefault="000E2076" w:rsidP="000E2076">
      <w:pPr>
        <w:pStyle w:val="Otsikko5"/>
        <w:ind w:left="1440"/>
        <w:rPr>
          <w:rFonts w:asciiTheme="minorHAnsi" w:hAnsiTheme="minorHAnsi"/>
          <w:b w:val="0"/>
          <w:i/>
        </w:rPr>
      </w:pPr>
      <w:r w:rsidRPr="00B244B4">
        <w:rPr>
          <w:rFonts w:asciiTheme="minorHAnsi" w:hAnsiTheme="minorHAnsi"/>
          <w:b w:val="0"/>
          <w:i/>
        </w:rPr>
        <w:t>Ottamispaikat on sijoitettava ja ainesten ottaminen järjestettävä niin, että ottamisen vahingollinen vaikutus luontoon ja maisemakuvaan jää mahdollisimman vähäiseksi ja että maa-ainesesiintymää hyödynnetään säästeliäästi ja taloudellisesti eikä toiminnasta aiheudu asutukselle tai ympäristölle vaaraa tai kohtuullisin kustannuksin vältettävissä olevaa haittaa.</w:t>
      </w:r>
      <w:r>
        <w:rPr>
          <w:rFonts w:asciiTheme="minorHAnsi" w:hAnsiTheme="minorHAnsi"/>
          <w:b w:val="0"/>
          <w:i/>
        </w:rPr>
        <w:t>”</w:t>
      </w:r>
    </w:p>
    <w:p w:rsidR="000E2076" w:rsidRPr="00B244B4" w:rsidRDefault="000E2076" w:rsidP="000E2076">
      <w:pPr>
        <w:pStyle w:val="Otsikko5"/>
        <w:ind w:left="2160"/>
        <w:rPr>
          <w:rFonts w:asciiTheme="minorHAnsi" w:hAnsiTheme="minorHAnsi"/>
          <w:b w:val="0"/>
          <w:i/>
        </w:rPr>
      </w:pPr>
    </w:p>
    <w:p w:rsidR="000E2076" w:rsidRDefault="000E2076" w:rsidP="000E2076">
      <w:pPr>
        <w:pStyle w:val="Luettelokappale"/>
        <w:numPr>
          <w:ilvl w:val="1"/>
          <w:numId w:val="1"/>
        </w:numPr>
      </w:pPr>
      <w:r>
        <w:t>3.1 § kohta 1</w:t>
      </w:r>
    </w:p>
    <w:p w:rsidR="000E2076" w:rsidRDefault="000E2076" w:rsidP="000E2076">
      <w:pPr>
        <w:pStyle w:val="Luettelokappale"/>
        <w:numPr>
          <w:ilvl w:val="2"/>
          <w:numId w:val="1"/>
        </w:numPr>
      </w:pPr>
      <w:r>
        <w:t>Kaavoitus voisi antaa hakemuksesta  lausunnon maisemallisista ja maankäyttöön  sekä kaavoitukseen liittyvistä asioista</w:t>
      </w:r>
    </w:p>
    <w:p w:rsidR="000E2076" w:rsidRDefault="000E2076" w:rsidP="000E2076">
      <w:pPr>
        <w:pStyle w:val="Luettelokappale"/>
        <w:numPr>
          <w:ilvl w:val="1"/>
          <w:numId w:val="1"/>
        </w:numPr>
      </w:pPr>
      <w:r>
        <w:t>kohta 2</w:t>
      </w:r>
    </w:p>
    <w:p w:rsidR="000E2076" w:rsidRDefault="000E2076" w:rsidP="000E2076">
      <w:pPr>
        <w:pStyle w:val="Luettelokappale"/>
        <w:numPr>
          <w:ilvl w:val="2"/>
          <w:numId w:val="1"/>
        </w:numPr>
      </w:pPr>
      <w:r w:rsidRPr="00C65A2E">
        <w:t>Ympäristönsuojeluun liittyvä asia</w:t>
      </w:r>
      <w:r>
        <w:t>, nyt tukeudutaan lausunnoissa annettuihin tietoihin</w:t>
      </w:r>
    </w:p>
    <w:p w:rsidR="000E2076" w:rsidRDefault="000E2076" w:rsidP="000E2076">
      <w:pPr>
        <w:pStyle w:val="Luettelokappale"/>
        <w:numPr>
          <w:ilvl w:val="1"/>
          <w:numId w:val="1"/>
        </w:numPr>
      </w:pPr>
      <w:r>
        <w:t>kohta 3</w:t>
      </w:r>
    </w:p>
    <w:p w:rsidR="000E2076" w:rsidRDefault="000E2076" w:rsidP="000E2076">
      <w:pPr>
        <w:pStyle w:val="Luettelokappale"/>
        <w:numPr>
          <w:ilvl w:val="2"/>
          <w:numId w:val="1"/>
        </w:numPr>
      </w:pPr>
      <w:r w:rsidRPr="00C65A2E">
        <w:t>Ympäristönsuojeluun liittyvä asia</w:t>
      </w:r>
      <w:r>
        <w:t>, nyt tukeudutaan lausunnoissa annettuihin tietoihin</w:t>
      </w:r>
    </w:p>
    <w:p w:rsidR="000E2076" w:rsidRDefault="000E2076" w:rsidP="000E2076">
      <w:pPr>
        <w:pStyle w:val="Luettelokappale"/>
        <w:numPr>
          <w:ilvl w:val="1"/>
          <w:numId w:val="1"/>
        </w:numPr>
      </w:pPr>
      <w:r>
        <w:t>kohta 4</w:t>
      </w:r>
    </w:p>
    <w:p w:rsidR="000E2076" w:rsidRDefault="000E2076" w:rsidP="000E2076">
      <w:pPr>
        <w:pStyle w:val="Luettelokappale"/>
        <w:numPr>
          <w:ilvl w:val="2"/>
          <w:numId w:val="1"/>
        </w:numPr>
      </w:pPr>
      <w:r w:rsidRPr="00C65A2E">
        <w:t>Ympäristönsuojeluun liittyvä asia</w:t>
      </w:r>
      <w:r>
        <w:t>, ympäristönsuojeluviranomainen on pohjavesiasioita valvova viranomainen</w:t>
      </w:r>
    </w:p>
    <w:p w:rsidR="000E2076" w:rsidRDefault="000E2076" w:rsidP="000E2076">
      <w:pPr>
        <w:pStyle w:val="Luettelokappale"/>
        <w:numPr>
          <w:ilvl w:val="1"/>
          <w:numId w:val="1"/>
        </w:numPr>
      </w:pPr>
      <w:r>
        <w:t>3.2 §, 3.3 §</w:t>
      </w:r>
    </w:p>
    <w:p w:rsidR="000E2076" w:rsidRDefault="000E2076" w:rsidP="000E2076">
      <w:pPr>
        <w:pStyle w:val="Luettelokappale"/>
        <w:numPr>
          <w:ilvl w:val="2"/>
          <w:numId w:val="1"/>
        </w:numPr>
      </w:pPr>
      <w:r>
        <w:t>Sisältyy kaavoituksen lausuntoon</w:t>
      </w:r>
    </w:p>
    <w:p w:rsidR="000E2076" w:rsidRDefault="000E2076" w:rsidP="000E2076">
      <w:pPr>
        <w:pStyle w:val="Luettelokappale"/>
        <w:numPr>
          <w:ilvl w:val="1"/>
          <w:numId w:val="1"/>
        </w:numPr>
      </w:pPr>
      <w:r>
        <w:t>3.4 §</w:t>
      </w:r>
    </w:p>
    <w:p w:rsidR="000E2076" w:rsidRDefault="000E2076" w:rsidP="000E2076">
      <w:pPr>
        <w:pStyle w:val="Luettelokappale"/>
        <w:numPr>
          <w:ilvl w:val="2"/>
          <w:numId w:val="1"/>
        </w:numPr>
      </w:pPr>
      <w:r>
        <w:t>Ympäristönsuojeluun liittyvä asia</w:t>
      </w:r>
      <w:r w:rsidR="00F174E7">
        <w:t>, kaavoituksen lausunto</w:t>
      </w:r>
    </w:p>
    <w:p w:rsidR="000E2076" w:rsidRDefault="000E2076" w:rsidP="000E2076">
      <w:pPr>
        <w:pStyle w:val="Luettelokappale"/>
        <w:numPr>
          <w:ilvl w:val="1"/>
          <w:numId w:val="1"/>
        </w:numPr>
      </w:pPr>
      <w:r w:rsidRPr="00C65A2E">
        <w:t>Mahdolliset yva-tarpeet</w:t>
      </w:r>
      <w:r>
        <w:t xml:space="preserve"> ja hakemuksen yva-mukaisuus</w:t>
      </w:r>
    </w:p>
    <w:p w:rsidR="000E2076" w:rsidRDefault="000E2076" w:rsidP="000E2076">
      <w:pPr>
        <w:pStyle w:val="Luettelokappale"/>
        <w:numPr>
          <w:ilvl w:val="2"/>
          <w:numId w:val="1"/>
        </w:numPr>
      </w:pPr>
      <w:r w:rsidRPr="00C65A2E">
        <w:t>Ympäristönsuojeluun liittyvä asia</w:t>
      </w:r>
    </w:p>
    <w:p w:rsidR="000E2076" w:rsidRDefault="000E2076" w:rsidP="000E2076">
      <w:pPr>
        <w:pStyle w:val="Luettelokappale"/>
        <w:numPr>
          <w:ilvl w:val="1"/>
          <w:numId w:val="1"/>
        </w:numPr>
      </w:pPr>
      <w:r w:rsidRPr="00C65A2E">
        <w:t>Liikennöinti, toiminta-ajat, melu, pöly</w:t>
      </w:r>
    </w:p>
    <w:p w:rsidR="000E2076" w:rsidRDefault="00F04ADF" w:rsidP="000E2076">
      <w:pPr>
        <w:pStyle w:val="Luettelokappale"/>
        <w:numPr>
          <w:ilvl w:val="2"/>
          <w:numId w:val="1"/>
        </w:numPr>
      </w:pPr>
      <w:r>
        <w:t>Ympäristölupaan</w:t>
      </w:r>
      <w:r w:rsidR="000E2076" w:rsidRPr="00C65A2E">
        <w:t xml:space="preserve"> liittyvä asia</w:t>
      </w:r>
    </w:p>
    <w:p w:rsidR="000E2076" w:rsidRDefault="000E2076" w:rsidP="000E2076">
      <w:pPr>
        <w:pStyle w:val="Luettelokappale"/>
        <w:numPr>
          <w:ilvl w:val="1"/>
          <w:numId w:val="1"/>
        </w:numPr>
      </w:pPr>
      <w:r w:rsidRPr="00C65A2E">
        <w:t>Kaivannaisjätteet</w:t>
      </w:r>
    </w:p>
    <w:p w:rsidR="00F04ADF" w:rsidRDefault="000E2076" w:rsidP="00F174E7">
      <w:pPr>
        <w:pStyle w:val="Luettelokappale"/>
        <w:numPr>
          <w:ilvl w:val="2"/>
          <w:numId w:val="1"/>
        </w:numPr>
      </w:pPr>
      <w:r w:rsidRPr="00C65A2E">
        <w:lastRenderedPageBreak/>
        <w:t>Ympäristönsuojeluun liittyvä asia</w:t>
      </w:r>
      <w:r w:rsidR="00456CB5">
        <w:t>, jos y-lupa niin sisältyy siihen</w:t>
      </w:r>
    </w:p>
    <w:p w:rsidR="000E2076" w:rsidRDefault="000E2076" w:rsidP="000E2076"/>
    <w:p w:rsidR="00BB6E17" w:rsidRDefault="009A6838" w:rsidP="009A6838">
      <w:r>
        <w:t>V</w:t>
      </w:r>
      <w:r w:rsidR="00BB6E17">
        <w:t>aihtoehtoja:</w:t>
      </w:r>
    </w:p>
    <w:p w:rsidR="00F11F82" w:rsidRDefault="009A6838" w:rsidP="009A6838">
      <w:pPr>
        <w:pStyle w:val="Luettelokappale"/>
        <w:numPr>
          <w:ilvl w:val="0"/>
          <w:numId w:val="1"/>
        </w:numPr>
      </w:pPr>
      <w:r>
        <w:t>Valmistelu ja esittely yhdistetään ympäristönsuojeluun, y</w:t>
      </w:r>
      <w:r w:rsidR="00F11F82">
        <w:t>mpäristöluvasta ja maa-ainesluvasta kootaan yksi selvitysas</w:t>
      </w:r>
      <w:r w:rsidR="00A8027C">
        <w:t>iakirja,</w:t>
      </w:r>
      <w:r w:rsidR="00F11F82">
        <w:t xml:space="preserve"> tehdään erilliset päätökset</w:t>
      </w:r>
      <w:r w:rsidR="00A8027C">
        <w:t xml:space="preserve"> valitusosoituksineen</w:t>
      </w:r>
    </w:p>
    <w:p w:rsidR="009A6838" w:rsidRDefault="00F04ADF" w:rsidP="009A6838">
      <w:pPr>
        <w:pStyle w:val="Luettelokappale"/>
        <w:numPr>
          <w:ilvl w:val="1"/>
          <w:numId w:val="1"/>
        </w:numPr>
      </w:pPr>
      <w:r>
        <w:t xml:space="preserve">luontevin </w:t>
      </w:r>
      <w:r w:rsidR="009A6838">
        <w:t>valmistelija ympäristönsuojelu</w:t>
      </w:r>
    </w:p>
    <w:p w:rsidR="00F04ADF" w:rsidRDefault="00F04ADF" w:rsidP="009A6838">
      <w:pPr>
        <w:pStyle w:val="Luettelokappale"/>
        <w:numPr>
          <w:ilvl w:val="2"/>
          <w:numId w:val="1"/>
        </w:numPr>
      </w:pPr>
      <w:r>
        <w:t>suurin osa arvioitavista asioista on sen toimialaa</w:t>
      </w:r>
    </w:p>
    <w:p w:rsidR="00F11F82" w:rsidRDefault="00F11F82" w:rsidP="009A6838">
      <w:pPr>
        <w:pStyle w:val="Luettelokappale"/>
        <w:numPr>
          <w:ilvl w:val="1"/>
          <w:numId w:val="1"/>
        </w:numPr>
      </w:pPr>
      <w:r>
        <w:t>Nykyinen lausuntomenettely on muutettava yhdistämisen myötä</w:t>
      </w:r>
    </w:p>
    <w:p w:rsidR="009A6838" w:rsidRDefault="00F11F82" w:rsidP="009A6838">
      <w:pPr>
        <w:pStyle w:val="Luettelokappale"/>
        <w:numPr>
          <w:ilvl w:val="2"/>
          <w:numId w:val="1"/>
        </w:numPr>
      </w:pPr>
      <w:r>
        <w:t>Kaavoitus voisi antaa hakemuksesta lausunnon maiseman, maankäytön ja kaavoituksen kannalta päätöksentekijälle, varsinkin kun luvitetaan yleiskaavaan sisältymättömiä, tai siitä poikkeavia ottamisalueita</w:t>
      </w:r>
    </w:p>
    <w:p w:rsidR="009A6838" w:rsidRDefault="009A6838" w:rsidP="009A6838">
      <w:pPr>
        <w:pStyle w:val="Luettelokappale"/>
        <w:ind w:left="2160"/>
      </w:pPr>
    </w:p>
    <w:p w:rsidR="009A6838" w:rsidRPr="009A6838" w:rsidRDefault="009A6838" w:rsidP="009A6838">
      <w:pPr>
        <w:pStyle w:val="Luettelokappale"/>
        <w:numPr>
          <w:ilvl w:val="0"/>
          <w:numId w:val="1"/>
        </w:numPr>
      </w:pPr>
      <w:r w:rsidRPr="009A6838">
        <w:t>Jos halutaan pitää maa-aineslupa ja ympäristölupa nykyiseen tapaan erillään ja eri päätöksinä ?</w:t>
      </w:r>
    </w:p>
    <w:p w:rsidR="009A6838" w:rsidRDefault="009A6838" w:rsidP="009A6838">
      <w:pPr>
        <w:pStyle w:val="Otsikko5"/>
        <w:numPr>
          <w:ilvl w:val="0"/>
          <w:numId w:val="6"/>
        </w:numPr>
        <w:rPr>
          <w:rFonts w:asciiTheme="minorHAnsi" w:hAnsiTheme="minorHAnsi"/>
          <w:b w:val="0"/>
          <w:sz w:val="22"/>
          <w:szCs w:val="22"/>
        </w:rPr>
      </w:pPr>
      <w:r w:rsidRPr="00D27F6B">
        <w:rPr>
          <w:rFonts w:asciiTheme="minorHAnsi" w:hAnsiTheme="minorHAnsi"/>
          <w:b w:val="0"/>
          <w:sz w:val="22"/>
          <w:szCs w:val="22"/>
        </w:rPr>
        <w:t xml:space="preserve">m-lupaan </w:t>
      </w:r>
      <w:r>
        <w:rPr>
          <w:rFonts w:asciiTheme="minorHAnsi" w:hAnsiTheme="minorHAnsi"/>
          <w:b w:val="0"/>
          <w:sz w:val="22"/>
          <w:szCs w:val="22"/>
        </w:rPr>
        <w:t xml:space="preserve">MAL </w:t>
      </w:r>
      <w:r w:rsidRPr="00D27F6B">
        <w:rPr>
          <w:rFonts w:asciiTheme="minorHAnsi" w:hAnsiTheme="minorHAnsi"/>
          <w:b w:val="0"/>
          <w:sz w:val="22"/>
          <w:szCs w:val="22"/>
        </w:rPr>
        <w:t>11.2 § kohdat 1-3</w:t>
      </w:r>
      <w:r>
        <w:rPr>
          <w:rFonts w:asciiTheme="minorHAnsi" w:hAnsiTheme="minorHAnsi"/>
          <w:b w:val="0"/>
          <w:sz w:val="22"/>
          <w:szCs w:val="22"/>
        </w:rPr>
        <w:t xml:space="preserve"> ( ”määräykset on annettava” )</w:t>
      </w:r>
      <w:r w:rsidRPr="00D27F6B">
        <w:rPr>
          <w:rFonts w:asciiTheme="minorHAnsi" w:hAnsiTheme="minorHAnsi"/>
          <w:b w:val="0"/>
          <w:sz w:val="22"/>
          <w:szCs w:val="22"/>
        </w:rPr>
        <w:t xml:space="preserve"> ja ympäristölupaan kaikki loput, toimintaan liittyvät asiat</w:t>
      </w:r>
      <w:r>
        <w:rPr>
          <w:rFonts w:asciiTheme="minorHAnsi" w:hAnsiTheme="minorHAnsi"/>
          <w:b w:val="0"/>
          <w:sz w:val="22"/>
          <w:szCs w:val="22"/>
        </w:rPr>
        <w:t xml:space="preserve"> (”määräyksiä voidaan antaa” )</w:t>
      </w:r>
    </w:p>
    <w:p w:rsidR="009A6838" w:rsidRPr="009A6838" w:rsidRDefault="009A6838" w:rsidP="009A6838">
      <w:pPr>
        <w:pStyle w:val="Otsikko5"/>
        <w:numPr>
          <w:ilvl w:val="1"/>
          <w:numId w:val="6"/>
        </w:numPr>
        <w:rPr>
          <w:rFonts w:asciiTheme="minorHAnsi" w:hAnsiTheme="minorHAnsi"/>
          <w:b w:val="0"/>
          <w:sz w:val="22"/>
          <w:szCs w:val="22"/>
        </w:rPr>
      </w:pPr>
      <w:r w:rsidRPr="009A6838">
        <w:rPr>
          <w:rFonts w:asciiTheme="minorHAnsi" w:hAnsiTheme="minorHAnsi"/>
          <w:b w:val="0"/>
          <w:sz w:val="22"/>
          <w:szCs w:val="22"/>
        </w:rPr>
        <w:t>maa-aineslupa koskisi maisemallisia ja kaavoitukseen liittyviä tekijöitä</w:t>
      </w:r>
    </w:p>
    <w:p w:rsidR="009A6838" w:rsidRDefault="009A6838" w:rsidP="009A6838">
      <w:pPr>
        <w:pStyle w:val="Otsikko5"/>
        <w:numPr>
          <w:ilvl w:val="1"/>
          <w:numId w:val="6"/>
        </w:numPr>
        <w:rPr>
          <w:rFonts w:asciiTheme="minorHAnsi" w:hAnsiTheme="minorHAnsi"/>
          <w:b w:val="0"/>
          <w:sz w:val="22"/>
          <w:szCs w:val="22"/>
        </w:rPr>
      </w:pPr>
      <w:r>
        <w:rPr>
          <w:rFonts w:asciiTheme="minorHAnsi" w:hAnsiTheme="minorHAnsi"/>
          <w:b w:val="0"/>
          <w:sz w:val="22"/>
          <w:szCs w:val="22"/>
        </w:rPr>
        <w:t>Ympäristölupa sisältäisi toimintaan ja ympäristövaikutuksiin liittyvät asiat</w:t>
      </w:r>
    </w:p>
    <w:p w:rsidR="009A6838" w:rsidRPr="00D27F6B" w:rsidRDefault="009A6838" w:rsidP="009A6838">
      <w:pPr>
        <w:pStyle w:val="Otsikko5"/>
        <w:numPr>
          <w:ilvl w:val="0"/>
          <w:numId w:val="6"/>
        </w:numPr>
        <w:rPr>
          <w:rFonts w:asciiTheme="minorHAnsi" w:hAnsiTheme="minorHAnsi"/>
          <w:b w:val="0"/>
          <w:sz w:val="22"/>
          <w:szCs w:val="22"/>
        </w:rPr>
      </w:pPr>
      <w:r>
        <w:rPr>
          <w:rFonts w:asciiTheme="minorHAnsi" w:hAnsiTheme="minorHAnsi"/>
          <w:b w:val="0"/>
          <w:sz w:val="22"/>
          <w:szCs w:val="22"/>
        </w:rPr>
        <w:t>Yhteinen hakemus, yhteinen selvitys toimenpiteestä ?</w:t>
      </w:r>
    </w:p>
    <w:p w:rsidR="009A6838" w:rsidRDefault="009A6838" w:rsidP="009A6838">
      <w:pPr>
        <w:pStyle w:val="Otsikko5"/>
        <w:numPr>
          <w:ilvl w:val="0"/>
          <w:numId w:val="6"/>
        </w:numPr>
        <w:rPr>
          <w:rFonts w:asciiTheme="minorHAnsi" w:hAnsiTheme="minorHAnsi"/>
          <w:b w:val="0"/>
          <w:sz w:val="22"/>
          <w:szCs w:val="22"/>
        </w:rPr>
      </w:pPr>
      <w:r w:rsidRPr="00D27F6B">
        <w:rPr>
          <w:rFonts w:asciiTheme="minorHAnsi" w:hAnsiTheme="minorHAnsi"/>
          <w:b w:val="0"/>
          <w:sz w:val="22"/>
          <w:szCs w:val="22"/>
        </w:rPr>
        <w:t>delegointi viranhaltijalle</w:t>
      </w:r>
      <w:r>
        <w:rPr>
          <w:rFonts w:asciiTheme="minorHAnsi" w:hAnsiTheme="minorHAnsi"/>
          <w:b w:val="0"/>
          <w:sz w:val="22"/>
          <w:szCs w:val="22"/>
        </w:rPr>
        <w:t xml:space="preserve">  m-lupa / y-lupa ?</w:t>
      </w:r>
    </w:p>
    <w:p w:rsidR="009A6838" w:rsidRDefault="009A6838" w:rsidP="009A6838">
      <w:pPr>
        <w:pStyle w:val="Otsikko5"/>
        <w:numPr>
          <w:ilvl w:val="0"/>
          <w:numId w:val="6"/>
        </w:numPr>
        <w:rPr>
          <w:rFonts w:asciiTheme="minorHAnsi" w:hAnsiTheme="minorHAnsi"/>
          <w:b w:val="0"/>
          <w:sz w:val="22"/>
          <w:szCs w:val="22"/>
        </w:rPr>
      </w:pPr>
      <w:r>
        <w:rPr>
          <w:rFonts w:asciiTheme="minorHAnsi" w:hAnsiTheme="minorHAnsi"/>
          <w:b w:val="0"/>
          <w:sz w:val="22"/>
          <w:szCs w:val="22"/>
        </w:rPr>
        <w:t>molempiin päätöksiin maininta lupien lainvoimaisuudesta ennen toiminnan aloittamista</w:t>
      </w:r>
    </w:p>
    <w:p w:rsidR="009A6838" w:rsidRPr="00D27F6B" w:rsidRDefault="009A6838" w:rsidP="009A6838">
      <w:pPr>
        <w:pStyle w:val="Otsikko5"/>
        <w:numPr>
          <w:ilvl w:val="0"/>
          <w:numId w:val="6"/>
        </w:numPr>
        <w:rPr>
          <w:rFonts w:asciiTheme="minorHAnsi" w:hAnsiTheme="minorHAnsi"/>
          <w:b w:val="0"/>
          <w:sz w:val="22"/>
          <w:szCs w:val="22"/>
        </w:rPr>
      </w:pPr>
      <w:r>
        <w:rPr>
          <w:rFonts w:asciiTheme="minorHAnsi" w:hAnsiTheme="minorHAnsi"/>
          <w:b w:val="0"/>
          <w:sz w:val="22"/>
          <w:szCs w:val="22"/>
        </w:rPr>
        <w:t>valvonta tulisi kuitenkin yhdistää, ympäristönsuojelu luontevin toteuttaja (vesiviranomainen )</w:t>
      </w:r>
    </w:p>
    <w:p w:rsidR="009A6838" w:rsidRPr="00CC609F" w:rsidRDefault="009A6838" w:rsidP="009A6838">
      <w:pPr>
        <w:pStyle w:val="Otsikko5"/>
        <w:rPr>
          <w:rFonts w:asciiTheme="minorHAnsi" w:hAnsiTheme="minorHAnsi"/>
          <w:i/>
        </w:rPr>
      </w:pPr>
      <w:r w:rsidRPr="00CC609F">
        <w:rPr>
          <w:rFonts w:asciiTheme="minorHAnsi" w:hAnsiTheme="minorHAnsi"/>
          <w:i/>
        </w:rPr>
        <w:t>”</w:t>
      </w:r>
      <w:hyperlink r:id="rId9" w:anchor="a555-1981" w:tooltip="Linkki voimaantulosäännökseen" w:history="1">
        <w:r w:rsidRPr="00CC609F">
          <w:rPr>
            <w:rStyle w:val="Hyperlinkki"/>
            <w:rFonts w:asciiTheme="minorHAnsi" w:hAnsiTheme="minorHAnsi"/>
            <w:i/>
          </w:rPr>
          <w:t>11 §</w:t>
        </w:r>
      </w:hyperlink>
      <w:r w:rsidRPr="00CC609F">
        <w:rPr>
          <w:rFonts w:asciiTheme="minorHAnsi" w:hAnsiTheme="minorHAnsi"/>
          <w:i/>
        </w:rPr>
        <w:t xml:space="preserve"> </w:t>
      </w:r>
    </w:p>
    <w:p w:rsidR="009A6838" w:rsidRPr="00CC609F" w:rsidRDefault="009A6838" w:rsidP="009A6838">
      <w:pPr>
        <w:pStyle w:val="Otsikko5"/>
        <w:rPr>
          <w:rFonts w:asciiTheme="minorHAnsi" w:hAnsiTheme="minorHAnsi"/>
          <w:i/>
        </w:rPr>
      </w:pPr>
      <w:r w:rsidRPr="00CC609F">
        <w:rPr>
          <w:rFonts w:asciiTheme="minorHAnsi" w:hAnsiTheme="minorHAnsi"/>
          <w:i/>
        </w:rPr>
        <w:t>Lupamääräykset</w:t>
      </w:r>
    </w:p>
    <w:p w:rsidR="009A6838" w:rsidRPr="00CC609F" w:rsidRDefault="009A6838" w:rsidP="009A6838">
      <w:pPr>
        <w:pStyle w:val="py"/>
        <w:rPr>
          <w:rFonts w:asciiTheme="minorHAnsi" w:hAnsiTheme="minorHAnsi"/>
          <w:i/>
          <w:sz w:val="20"/>
          <w:szCs w:val="20"/>
        </w:rPr>
      </w:pPr>
      <w:r w:rsidRPr="00CC609F">
        <w:rPr>
          <w:rFonts w:asciiTheme="minorHAnsi" w:hAnsiTheme="minorHAnsi"/>
          <w:i/>
          <w:sz w:val="20"/>
          <w:szCs w:val="20"/>
        </w:rPr>
        <w:t xml:space="preserve">Ainesten ottamista koskevaan lupaan on liitettävä määräykset siitä, mitä hakijan on noudatettava hankkeesta aiheutuvien haittojen välttämiseksi tai rajoittamiseksi, jolleivät sanotut seikat käy ilmi ottamissuunnitelmasta. </w:t>
      </w:r>
      <w:hyperlink r:id="rId10" w:anchor="a9.12.1983-928" w:tooltip="Linkki muutossäädöksen voimaantulotietoihin" w:history="1">
        <w:r w:rsidRPr="00CC609F">
          <w:rPr>
            <w:rStyle w:val="Hyperlinkki"/>
            <w:rFonts w:asciiTheme="minorHAnsi" w:hAnsiTheme="minorHAnsi"/>
            <w:i/>
            <w:sz w:val="20"/>
            <w:szCs w:val="20"/>
          </w:rPr>
          <w:t>(9.12.1983/928)</w:t>
        </w:r>
      </w:hyperlink>
      <w:r w:rsidRPr="00CC609F">
        <w:rPr>
          <w:rFonts w:asciiTheme="minorHAnsi" w:hAnsiTheme="minorHAnsi"/>
          <w:i/>
          <w:sz w:val="20"/>
          <w:szCs w:val="20"/>
        </w:rPr>
        <w:t xml:space="preserve"> </w:t>
      </w:r>
    </w:p>
    <w:p w:rsidR="009A6838" w:rsidRPr="00CC609F" w:rsidRDefault="009A6838" w:rsidP="009A6838">
      <w:pPr>
        <w:pStyle w:val="py"/>
        <w:rPr>
          <w:rFonts w:asciiTheme="minorHAnsi" w:hAnsiTheme="minorHAnsi"/>
          <w:i/>
          <w:sz w:val="20"/>
          <w:szCs w:val="20"/>
        </w:rPr>
      </w:pPr>
      <w:r w:rsidRPr="00CC609F">
        <w:rPr>
          <w:rFonts w:asciiTheme="minorHAnsi" w:hAnsiTheme="minorHAnsi"/>
          <w:i/>
          <w:sz w:val="20"/>
          <w:szCs w:val="20"/>
        </w:rPr>
        <w:t>Lupamääräykset on annettava:</w:t>
      </w:r>
      <w:r>
        <w:rPr>
          <w:rFonts w:asciiTheme="minorHAnsi" w:hAnsiTheme="minorHAnsi"/>
          <w:i/>
          <w:sz w:val="20"/>
          <w:szCs w:val="20"/>
        </w:rPr>
        <w:br/>
      </w:r>
      <w:r w:rsidRPr="00CC609F">
        <w:rPr>
          <w:rFonts w:asciiTheme="minorHAnsi" w:hAnsiTheme="minorHAnsi"/>
          <w:i/>
          <w:sz w:val="20"/>
          <w:szCs w:val="20"/>
        </w:rPr>
        <w:t>1) ottamisalueen rajauksesta, kaivausten ja leikkausten syvyydestä ja muodosta sekä ottamistoiminnan etenemissuunnista;</w:t>
      </w:r>
      <w:r>
        <w:rPr>
          <w:rFonts w:asciiTheme="minorHAnsi" w:hAnsiTheme="minorHAnsi"/>
          <w:i/>
          <w:sz w:val="20"/>
          <w:szCs w:val="20"/>
        </w:rPr>
        <w:br/>
      </w:r>
      <w:r w:rsidRPr="00CC609F">
        <w:rPr>
          <w:rFonts w:asciiTheme="minorHAnsi" w:hAnsiTheme="minorHAnsi"/>
          <w:i/>
          <w:sz w:val="20"/>
          <w:szCs w:val="20"/>
        </w:rPr>
        <w:t>2) alueen suojaamisesta ja siistimisestä ottamisen aikana ja sen jälkeen; sekä</w:t>
      </w:r>
      <w:r>
        <w:rPr>
          <w:rFonts w:asciiTheme="minorHAnsi" w:hAnsiTheme="minorHAnsi"/>
          <w:i/>
          <w:sz w:val="20"/>
          <w:szCs w:val="20"/>
        </w:rPr>
        <w:br/>
      </w:r>
      <w:r w:rsidRPr="00CC609F">
        <w:rPr>
          <w:rFonts w:asciiTheme="minorHAnsi" w:hAnsiTheme="minorHAnsi"/>
          <w:i/>
          <w:sz w:val="20"/>
          <w:szCs w:val="20"/>
        </w:rPr>
        <w:t>3) puuston ja muun kasvillisuuden säilyttämisestä, uusimisesta ja uusista istutuksista ottamisen aikana ja sen jälkeen.</w:t>
      </w:r>
    </w:p>
    <w:p w:rsidR="009A6838" w:rsidRPr="00CC609F" w:rsidRDefault="009A6838" w:rsidP="009A6838">
      <w:pPr>
        <w:pStyle w:val="py"/>
        <w:rPr>
          <w:rFonts w:asciiTheme="minorHAnsi" w:hAnsiTheme="minorHAnsi"/>
          <w:i/>
          <w:sz w:val="20"/>
          <w:szCs w:val="20"/>
        </w:rPr>
      </w:pPr>
      <w:r w:rsidRPr="00CC609F">
        <w:rPr>
          <w:rFonts w:asciiTheme="minorHAnsi" w:hAnsiTheme="minorHAnsi"/>
          <w:i/>
          <w:sz w:val="20"/>
          <w:szCs w:val="20"/>
        </w:rPr>
        <w:t>Lupamääräyksiä voidaan lisäksi antaa:</w:t>
      </w:r>
      <w:r>
        <w:rPr>
          <w:rFonts w:asciiTheme="minorHAnsi" w:hAnsiTheme="minorHAnsi"/>
          <w:i/>
          <w:sz w:val="20"/>
          <w:szCs w:val="20"/>
        </w:rPr>
        <w:br/>
      </w:r>
      <w:r w:rsidRPr="00CC609F">
        <w:rPr>
          <w:rFonts w:asciiTheme="minorHAnsi" w:hAnsiTheme="minorHAnsi"/>
          <w:i/>
          <w:sz w:val="20"/>
          <w:szCs w:val="20"/>
        </w:rPr>
        <w:t>1) ottamiseen liittyvistä laitteista ja liikenteen järjestämisestä erityisesti pohjaveden suojelemiseksi;</w:t>
      </w:r>
      <w:r>
        <w:rPr>
          <w:rFonts w:asciiTheme="minorHAnsi" w:hAnsiTheme="minorHAnsi"/>
          <w:i/>
          <w:sz w:val="20"/>
          <w:szCs w:val="20"/>
        </w:rPr>
        <w:br/>
      </w:r>
      <w:r w:rsidRPr="00CC609F">
        <w:rPr>
          <w:rFonts w:asciiTheme="minorHAnsi" w:hAnsiTheme="minorHAnsi"/>
          <w:i/>
          <w:sz w:val="20"/>
          <w:szCs w:val="20"/>
        </w:rPr>
        <w:t>2) ajasta, jonka kuluessa tämän pykälän nojalla määrätyt toimenpiteet on suoritettava; sekä</w:t>
      </w:r>
      <w:r>
        <w:rPr>
          <w:rFonts w:asciiTheme="minorHAnsi" w:hAnsiTheme="minorHAnsi"/>
          <w:i/>
          <w:sz w:val="20"/>
          <w:szCs w:val="20"/>
        </w:rPr>
        <w:br/>
      </w:r>
      <w:r w:rsidRPr="00CC609F">
        <w:rPr>
          <w:rFonts w:asciiTheme="minorHAnsi" w:hAnsiTheme="minorHAnsi"/>
          <w:i/>
          <w:sz w:val="20"/>
          <w:szCs w:val="20"/>
        </w:rPr>
        <w:t>3) muista hankkeesta aiheutuvien haittojen välttämiseksi tai rajoittamiseksi tarpeellisista toimenpiteistä.</w:t>
      </w:r>
      <w:r>
        <w:rPr>
          <w:rFonts w:asciiTheme="minorHAnsi" w:hAnsiTheme="minorHAnsi"/>
          <w:i/>
          <w:sz w:val="20"/>
          <w:szCs w:val="20"/>
        </w:rPr>
        <w:br/>
      </w:r>
      <w:hyperlink r:id="rId11" w:anchor="a9.12.1983-928" w:tooltip="Linkki muutossäädöksen voimaantulotietoihin" w:history="1">
        <w:r w:rsidRPr="00CC609F">
          <w:rPr>
            <w:rStyle w:val="Hyperlinkki"/>
            <w:i/>
            <w:sz w:val="20"/>
            <w:szCs w:val="20"/>
          </w:rPr>
          <w:t>(9.12.1983/928)</w:t>
        </w:r>
      </w:hyperlink>
      <w:r w:rsidRPr="00CC609F">
        <w:rPr>
          <w:i/>
          <w:sz w:val="20"/>
          <w:szCs w:val="20"/>
        </w:rPr>
        <w:t xml:space="preserve"> </w:t>
      </w:r>
    </w:p>
    <w:p w:rsidR="009A6838" w:rsidRPr="00CC609F" w:rsidRDefault="009A6838" w:rsidP="009A6838">
      <w:pPr>
        <w:pStyle w:val="py"/>
        <w:rPr>
          <w:rFonts w:asciiTheme="minorHAnsi" w:hAnsiTheme="minorHAnsi"/>
          <w:i/>
          <w:sz w:val="20"/>
          <w:szCs w:val="20"/>
        </w:rPr>
      </w:pPr>
      <w:r w:rsidRPr="00CC609F">
        <w:rPr>
          <w:rFonts w:asciiTheme="minorHAnsi" w:hAnsiTheme="minorHAnsi"/>
          <w:i/>
          <w:sz w:val="20"/>
          <w:szCs w:val="20"/>
        </w:rPr>
        <w:t>Määräykset eivät saa aiheuttaa luvan saajalle sellaista vahinkoa ja haittaa, jota on pidettävä hankkeen laajuuteen ja hänen saamaansa hyötyyn nähden kohtuuttomana.</w:t>
      </w:r>
    </w:p>
    <w:p w:rsidR="009A6838" w:rsidRPr="00CC609F" w:rsidRDefault="009A6838" w:rsidP="009A6838">
      <w:pPr>
        <w:pStyle w:val="py"/>
        <w:rPr>
          <w:rFonts w:asciiTheme="minorHAnsi" w:hAnsiTheme="minorHAnsi"/>
          <w:i/>
          <w:sz w:val="20"/>
          <w:szCs w:val="20"/>
        </w:rPr>
      </w:pPr>
      <w:r w:rsidRPr="00CC609F">
        <w:rPr>
          <w:rFonts w:asciiTheme="minorHAnsi" w:hAnsiTheme="minorHAnsi"/>
          <w:i/>
          <w:sz w:val="20"/>
          <w:szCs w:val="20"/>
        </w:rPr>
        <w:t xml:space="preserve">Lupapäätöksen sisällöstä ja luvan edellyttämien toimenpiteiden määräajasta säädetään tarkemmin valtioneuvoston asetuksella. </w:t>
      </w:r>
      <w:hyperlink r:id="rId12" w:anchor="a23.6.2005-468" w:tooltip="Linkki muutossäädöksen voimaantulotietoihin" w:history="1">
        <w:r w:rsidRPr="00CC609F">
          <w:rPr>
            <w:rStyle w:val="Hyperlinkki"/>
            <w:rFonts w:asciiTheme="minorHAnsi" w:hAnsiTheme="minorHAnsi"/>
            <w:i/>
            <w:sz w:val="20"/>
            <w:szCs w:val="20"/>
          </w:rPr>
          <w:t>(23.6.2005/468)</w:t>
        </w:r>
      </w:hyperlink>
      <w:r w:rsidRPr="00CC609F">
        <w:rPr>
          <w:rFonts w:asciiTheme="minorHAnsi" w:hAnsiTheme="minorHAnsi"/>
          <w:i/>
          <w:sz w:val="20"/>
          <w:szCs w:val="20"/>
        </w:rPr>
        <w:t xml:space="preserve"> </w:t>
      </w:r>
      <w:r>
        <w:rPr>
          <w:rFonts w:asciiTheme="minorHAnsi" w:hAnsiTheme="minorHAnsi"/>
          <w:i/>
          <w:sz w:val="20"/>
          <w:szCs w:val="20"/>
        </w:rPr>
        <w:t>”</w:t>
      </w:r>
    </w:p>
    <w:p w:rsidR="009A6838" w:rsidRDefault="009A6838" w:rsidP="009A6838">
      <w:r>
        <w:lastRenderedPageBreak/>
        <w:t>Esimerkkitapauksena kallion louhinta, luvat nykykäytännöllä:</w:t>
      </w:r>
    </w:p>
    <w:p w:rsidR="009A6838" w:rsidRDefault="009A6838" w:rsidP="009A6838">
      <w:pPr>
        <w:pStyle w:val="Luettelokappale"/>
        <w:numPr>
          <w:ilvl w:val="0"/>
          <w:numId w:val="7"/>
        </w:numPr>
      </w:pPr>
      <w:r>
        <w:t>Viranomaislautakunta ratkaisee maa-ainesluvassa saako kalliota ottaa ( louhia ).</w:t>
      </w:r>
    </w:p>
    <w:p w:rsidR="009A6838" w:rsidRDefault="009A6838" w:rsidP="009A6838">
      <w:pPr>
        <w:pStyle w:val="Luettelokappale"/>
        <w:numPr>
          <w:ilvl w:val="0"/>
          <w:numId w:val="7"/>
        </w:numPr>
      </w:pPr>
      <w:r>
        <w:t>Viranomaislautakunta ratkaisee voiko paikalla louhia ja murskata kalliota.</w:t>
      </w:r>
    </w:p>
    <w:p w:rsidR="009A6838" w:rsidRDefault="009A6838" w:rsidP="009A6838">
      <w:pPr>
        <w:pStyle w:val="Luettelokappale"/>
        <w:numPr>
          <w:ilvl w:val="1"/>
          <w:numId w:val="7"/>
        </w:numPr>
      </w:pPr>
      <w:r>
        <w:t>Prosessit käytännössä toisistaan riippumattomia, eikä lupien käsittelyjärjestystäkään ole normaalitapauksessa määrätty</w:t>
      </w:r>
    </w:p>
    <w:p w:rsidR="009A6838" w:rsidRDefault="009A6838" w:rsidP="009A6838">
      <w:pPr>
        <w:pStyle w:val="Luettelokappale"/>
        <w:numPr>
          <w:ilvl w:val="1"/>
          <w:numId w:val="7"/>
        </w:numPr>
      </w:pPr>
      <w:r>
        <w:t>Voi syntyä tilanne, että maa-aineslupa on myönnettävissä, mutta paikalla ei voikaan louhia ja murskata naapurustoon kohdistuvasta melu- ja pöly- ym. rasituksesta johtuen, jolloin kallionotto ei olekaan mahdollista.  Tai sitten maa-aineslupaa ei voida myöntää jostain maisemallisesta tai luontoarvoista johtuvasta syystä, vaikka louhinta ja murskaus olisikin mahdollista ja lupa voi olla jo myönnettykin.</w:t>
      </w:r>
    </w:p>
    <w:p w:rsidR="002C39C8" w:rsidRDefault="009A6838" w:rsidP="009A6838">
      <w:pPr>
        <w:pStyle w:val="Luettelokappale"/>
        <w:numPr>
          <w:ilvl w:val="1"/>
          <w:numId w:val="7"/>
        </w:numPr>
      </w:pPr>
      <w:r>
        <w:t>Luvan hakijan oikeusturvan kannalta olisi kyseenalaista</w:t>
      </w:r>
      <w:r w:rsidR="002C39C8">
        <w:t xml:space="preserve"> saman viranomaisen toimesta</w:t>
      </w:r>
      <w:r>
        <w:t xml:space="preserve"> myöntää toinen lupa ja laskuttaa siitä taksan mukaiset maksut  eikä kuitenkaan toiminta olisi mahdollista.</w:t>
      </w:r>
      <w:r w:rsidR="002C39C8">
        <w:t xml:space="preserve"> </w:t>
      </w:r>
    </w:p>
    <w:p w:rsidR="009A6838" w:rsidRDefault="002C39C8" w:rsidP="002C39C8">
      <w:pPr>
        <w:pStyle w:val="Luettelokappale"/>
        <w:numPr>
          <w:ilvl w:val="2"/>
          <w:numId w:val="7"/>
        </w:numPr>
      </w:pPr>
      <w:r>
        <w:t>Maa-aineslaki 6 §: ”</w:t>
      </w:r>
      <w:r w:rsidRPr="002C39C8">
        <w:t xml:space="preserve"> </w:t>
      </w:r>
      <w:r>
        <w:t>Lupa ainesten ottamiseen on myönnettävä, jos asianmukainen ottamissuunnitelma on esitetty eikä ottaminen tai sen järjestely ole ristiriidassa 3 §:ssä säädettyjen rajoitusten kanssa. ”</w:t>
      </w:r>
    </w:p>
    <w:p w:rsidR="009A6838" w:rsidRDefault="009A6838" w:rsidP="009A6838">
      <w:pPr>
        <w:pStyle w:val="Luettelokappale"/>
        <w:numPr>
          <w:ilvl w:val="1"/>
          <w:numId w:val="7"/>
        </w:numPr>
      </w:pPr>
      <w:r>
        <w:t>Onneksi näin ei vielä ole käynyt!</w:t>
      </w:r>
      <w:r w:rsidR="00764B92">
        <w:t xml:space="preserve">(v. 2013) </w:t>
      </w:r>
      <w:r w:rsidR="00AC3503">
        <w:t xml:space="preserve"> NYT ON JO KERRAN KÄYNYT !</w:t>
      </w:r>
      <w:r w:rsidR="00764B92">
        <w:t xml:space="preserve"> (v. 2014)</w:t>
      </w:r>
    </w:p>
    <w:p w:rsidR="009A6838" w:rsidRDefault="009A6838" w:rsidP="009A6838">
      <w:pPr>
        <w:pStyle w:val="Luettelokappale"/>
        <w:numPr>
          <w:ilvl w:val="0"/>
          <w:numId w:val="7"/>
        </w:numPr>
      </w:pPr>
      <w:r>
        <w:t>Yhtenä kokonaisuutena käsiteltävä lupa on tältäkin osin enempi parempi.</w:t>
      </w:r>
    </w:p>
    <w:p w:rsidR="009A6838" w:rsidRDefault="009A6838" w:rsidP="009A6838">
      <w:r>
        <w:t>Eri ratkaisuissa  on arvioitava myös vaikutukset toimintaan ja kunnan talouteen.</w:t>
      </w:r>
    </w:p>
    <w:p w:rsidR="009A6838" w:rsidRDefault="009A6838" w:rsidP="009A6838">
      <w:pPr>
        <w:pStyle w:val="Luettelokappale"/>
        <w:numPr>
          <w:ilvl w:val="0"/>
          <w:numId w:val="9"/>
        </w:numPr>
      </w:pPr>
      <w:r>
        <w:t>On mahdollista yksinkertaistaa ja nopeuttaa prosesseja</w:t>
      </w:r>
    </w:p>
    <w:p w:rsidR="009A6838" w:rsidRPr="00942D20" w:rsidRDefault="009A6838" w:rsidP="009A6838">
      <w:pPr>
        <w:pStyle w:val="Luettelokappale"/>
        <w:numPr>
          <w:ilvl w:val="0"/>
          <w:numId w:val="9"/>
        </w:numPr>
      </w:pPr>
      <w:r>
        <w:t>Säästää resursseja ja osin vapauttaa kaavoitukseen</w:t>
      </w:r>
    </w:p>
    <w:p w:rsidR="00F11F82" w:rsidRDefault="00F11F82" w:rsidP="00F04ADF"/>
    <w:p w:rsidR="00891BC6" w:rsidRDefault="00891BC6" w:rsidP="00891BC6">
      <w:pPr>
        <w:pStyle w:val="Luettelokappale"/>
        <w:numPr>
          <w:ilvl w:val="0"/>
          <w:numId w:val="1"/>
        </w:numPr>
      </w:pPr>
      <w:r>
        <w:t>Tavoitetilanne</w:t>
      </w:r>
    </w:p>
    <w:p w:rsidR="008D22E9" w:rsidRDefault="008D22E9" w:rsidP="008D22E9">
      <w:pPr>
        <w:pStyle w:val="Luettelokappale"/>
        <w:numPr>
          <w:ilvl w:val="1"/>
          <w:numId w:val="1"/>
        </w:numPr>
      </w:pPr>
      <w:r>
        <w:t xml:space="preserve">Poistetaan päällekkäisyydet valmistelussa, päätöksenteossa ja valvonnassa </w:t>
      </w:r>
    </w:p>
    <w:p w:rsidR="00010D78" w:rsidRDefault="00010D78" w:rsidP="00010D78">
      <w:pPr>
        <w:pStyle w:val="Luettelokappale"/>
        <w:numPr>
          <w:ilvl w:val="2"/>
          <w:numId w:val="1"/>
        </w:numPr>
      </w:pPr>
      <w:r>
        <w:t>Säästetään resursseja</w:t>
      </w:r>
    </w:p>
    <w:p w:rsidR="00010D78" w:rsidRDefault="008D22E9" w:rsidP="00010D78">
      <w:pPr>
        <w:pStyle w:val="Luettelokappale"/>
        <w:numPr>
          <w:ilvl w:val="1"/>
          <w:numId w:val="1"/>
        </w:numPr>
      </w:pPr>
      <w:r>
        <w:t>Tehdään maa-aineksen ottamisesta selkeä, yksi kokonaisuus</w:t>
      </w:r>
      <w:r w:rsidR="002234F1">
        <w:t xml:space="preserve"> huolimatta kahdesta </w:t>
      </w:r>
      <w:r w:rsidR="00010D78">
        <w:t>eri laista.</w:t>
      </w:r>
      <w:r w:rsidR="006B3CE2">
        <w:t xml:space="preserve"> Lainsäädännöstä johtuen on tehtävä erilliset päätökset maa-aineslain ja ympäristönsuojelulain mukaisesti.</w:t>
      </w:r>
    </w:p>
    <w:p w:rsidR="00010D78" w:rsidRDefault="00816E52" w:rsidP="00010D78">
      <w:pPr>
        <w:pStyle w:val="Luettelokappale"/>
        <w:numPr>
          <w:ilvl w:val="2"/>
          <w:numId w:val="1"/>
        </w:numPr>
      </w:pPr>
      <w:r>
        <w:t xml:space="preserve">Hakijan ja viranomaisen </w:t>
      </w:r>
      <w:r w:rsidR="00456CB5">
        <w:t>sekä naapuruston välinen kanssakäyminen</w:t>
      </w:r>
      <w:r>
        <w:t xml:space="preserve"> on mutkattomampaa kun käsitellään yhtä kokonaisuutta</w:t>
      </w:r>
      <w:r w:rsidR="00C11BAE">
        <w:t xml:space="preserve"> yhdessä viranomaisessa</w:t>
      </w:r>
    </w:p>
    <w:p w:rsidR="008D22E9" w:rsidRDefault="008D22E9" w:rsidP="008D22E9">
      <w:pPr>
        <w:pStyle w:val="Luettelokappale"/>
        <w:numPr>
          <w:ilvl w:val="1"/>
          <w:numId w:val="1"/>
        </w:numPr>
      </w:pPr>
      <w:r>
        <w:t xml:space="preserve">Vähennetään </w:t>
      </w:r>
      <w:r w:rsidR="003136EC">
        <w:t>paperiaineistoa, kokouksia</w:t>
      </w:r>
      <w:r w:rsidR="006B3CE2">
        <w:t>, lausuntoja</w:t>
      </w:r>
    </w:p>
    <w:p w:rsidR="008D22E9" w:rsidRDefault="008D22E9" w:rsidP="008D22E9">
      <w:pPr>
        <w:pStyle w:val="Luettelokappale"/>
        <w:numPr>
          <w:ilvl w:val="1"/>
          <w:numId w:val="1"/>
        </w:numPr>
      </w:pPr>
      <w:r>
        <w:t>Yksinkertaistetaan  ( yhdistetään ) naapurien kuulemista</w:t>
      </w:r>
      <w:r w:rsidR="004C1EBB">
        <w:t>, naapurit saa paremmin käsityksen asiasta</w:t>
      </w:r>
    </w:p>
    <w:p w:rsidR="00816E52" w:rsidRDefault="00816E52" w:rsidP="00816E52">
      <w:pPr>
        <w:pStyle w:val="Luettelokappale"/>
      </w:pPr>
    </w:p>
    <w:p w:rsidR="00637EB5" w:rsidRDefault="00A71798" w:rsidP="00891BC6">
      <w:pPr>
        <w:pStyle w:val="Luettelokappale"/>
        <w:numPr>
          <w:ilvl w:val="0"/>
          <w:numId w:val="1"/>
        </w:numPr>
      </w:pPr>
      <w:r>
        <w:t xml:space="preserve">Erkki J Hollo on tehnyt </w:t>
      </w:r>
      <w:r w:rsidR="00816E52">
        <w:t xml:space="preserve">v. 2010 </w:t>
      </w:r>
      <w:r>
        <w:t xml:space="preserve">ympäristöministeriön toimeksiannosta  selvityksen </w:t>
      </w:r>
      <w:r w:rsidR="00637EB5">
        <w:t xml:space="preserve"> maa-aineslupajärjestelmän yhdistämises</w:t>
      </w:r>
      <w:r w:rsidR="00816E52">
        <w:t xml:space="preserve">tä ympäristölupamenettelyyn </w:t>
      </w:r>
    </w:p>
    <w:p w:rsidR="00637EB5" w:rsidRPr="00637EB5" w:rsidRDefault="00C11BAE" w:rsidP="00637EB5">
      <w:pPr>
        <w:autoSpaceDE w:val="0"/>
        <w:autoSpaceDN w:val="0"/>
        <w:adjustRightInd w:val="0"/>
        <w:spacing w:after="0" w:line="240" w:lineRule="auto"/>
        <w:ind w:left="720"/>
        <w:rPr>
          <w:rFonts w:ascii="GillSansStd-Bold" w:hAnsi="GillSansStd-Bold" w:cs="GillSansStd-Bold"/>
          <w:b/>
          <w:bCs/>
          <w:color w:val="9D9EA0"/>
        </w:rPr>
      </w:pPr>
      <w:r>
        <w:rPr>
          <w:rFonts w:ascii="GillSansStd-Bold" w:hAnsi="GillSansStd-Bold" w:cs="GillSansStd-Bold"/>
          <w:b/>
          <w:bCs/>
          <w:color w:val="9D9EA0"/>
        </w:rPr>
        <w:t>”</w:t>
      </w:r>
      <w:r w:rsidR="00637EB5">
        <w:rPr>
          <w:rFonts w:ascii="GillSansStd-Bold" w:hAnsi="GillSansStd-Bold" w:cs="GillSansStd-Bold"/>
          <w:b/>
          <w:bCs/>
          <w:color w:val="9D9EA0"/>
        </w:rPr>
        <w:t>Y</w:t>
      </w:r>
      <w:r w:rsidR="00637EB5" w:rsidRPr="00637EB5">
        <w:rPr>
          <w:rFonts w:ascii="GillSansStd-Bold" w:hAnsi="GillSansStd-Bold" w:cs="GillSansStd-Bold"/>
          <w:b/>
          <w:bCs/>
          <w:color w:val="9D9EA0"/>
        </w:rPr>
        <w:t>mpäristöministeriölle</w:t>
      </w:r>
      <w:r w:rsidR="004D4788">
        <w:rPr>
          <w:rFonts w:ascii="GillSansStd-Bold" w:hAnsi="GillSansStd-Bold" w:cs="GillSansStd-Bold"/>
          <w:b/>
          <w:bCs/>
          <w:color w:val="9D9EA0"/>
        </w:rPr>
        <w:t xml:space="preserve"> / Hollo</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Ympäristöministeriö on päättänyt teettää selvityksen maa-ainesluvan ja ympäristöluvan</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suhteesta. Päätavoitteena on kartoittaa lupajärjestelmien yhteisvaikutuksesta</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tai päällekkäisyydestä aiheutuvat erityyppiset ongelmatilanteet. Koska suhdetarkastelun</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kannalta ympäristölupa ja vesilupa ovat maa-aineslupaan nähden vertailukelpoisessa</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asemassa, selvitykseen on osittain sisällytetty myös pohjavesisääntelyä koskeva</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lastRenderedPageBreak/>
        <w:t>vesilain lupajärjestelmä. Useissa suhteissa päällekkäisyyttä eri lupajärjestelmien</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kesken on jo lievennetty tai poistettu, näin esimerkiksi rakentamiseen oikeuttavien</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lupien osalta.</w:t>
      </w:r>
    </w:p>
    <w:p w:rsidR="00637EB5" w:rsidRPr="004D4788"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4D4788">
        <w:rPr>
          <w:rFonts w:ascii="PalatinoLTStd-Roman" w:hAnsi="PalatinoLTStd-Roman" w:cs="PalatinoLTStd-Roman"/>
          <w:color w:val="000000"/>
          <w:sz w:val="20"/>
          <w:szCs w:val="20"/>
          <w:highlight w:val="yellow"/>
        </w:rPr>
        <w:t>Selvityksen tavoitteena ei ole ollut sulauttaa maa-aineslupaa ympäristölupajärjestelmään.</w:t>
      </w:r>
    </w:p>
    <w:p w:rsidR="00637EB5" w:rsidRPr="004D4788"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4D4788">
        <w:rPr>
          <w:rFonts w:ascii="PalatinoLTStd-Roman" w:hAnsi="PalatinoLTStd-Roman" w:cs="PalatinoLTStd-Roman"/>
          <w:color w:val="000000"/>
          <w:sz w:val="20"/>
          <w:szCs w:val="20"/>
          <w:highlight w:val="yellow"/>
        </w:rPr>
        <w:t>Sellainen vaihtoehto edellyttää laaja-alaisempaa pitkän tähtäyksen</w:t>
      </w:r>
    </w:p>
    <w:p w:rsidR="00637EB5" w:rsidRPr="004D4788"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4D4788">
        <w:rPr>
          <w:rFonts w:ascii="PalatinoLTStd-Roman" w:hAnsi="PalatinoLTStd-Roman" w:cs="PalatinoLTStd-Roman"/>
          <w:color w:val="000000"/>
          <w:sz w:val="20"/>
          <w:szCs w:val="20"/>
          <w:highlight w:val="yellow"/>
        </w:rPr>
        <w:t>lainvalmistelua. Sitä vastoin selvitys osoittaa, että sellaisissa hankkeissa, joissa</w:t>
      </w:r>
    </w:p>
    <w:p w:rsidR="00637EB5" w:rsidRPr="004D4788"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4D4788">
        <w:rPr>
          <w:rFonts w:ascii="PalatinoLTStd-Roman" w:hAnsi="PalatinoLTStd-Roman" w:cs="PalatinoLTStd-Roman"/>
          <w:color w:val="000000"/>
          <w:sz w:val="20"/>
          <w:szCs w:val="20"/>
          <w:highlight w:val="yellow"/>
        </w:rPr>
        <w:t>maa-ainesluvan ohella ympäristölupa tai vesilupa on tarpeen, lupaviranomainen</w:t>
      </w:r>
    </w:p>
    <w:p w:rsidR="00637EB5" w:rsidRPr="004D4788"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4D4788">
        <w:rPr>
          <w:rFonts w:ascii="PalatinoLTStd-Roman" w:hAnsi="PalatinoLTStd-Roman" w:cs="PalatinoLTStd-Roman"/>
          <w:color w:val="000000"/>
          <w:sz w:val="20"/>
          <w:szCs w:val="20"/>
          <w:highlight w:val="yellow"/>
        </w:rPr>
        <w:t>arvioi eri järjestelmissä varsin samantyyppisiä oikeuskysymyksiä vertailukelpoisia</w:t>
      </w:r>
    </w:p>
    <w:p w:rsidR="00637EB5" w:rsidRPr="004D4788"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4D4788">
        <w:rPr>
          <w:rFonts w:ascii="PalatinoLTStd-Roman" w:hAnsi="PalatinoLTStd-Roman" w:cs="PalatinoLTStd-Roman"/>
          <w:color w:val="000000"/>
          <w:sz w:val="20"/>
          <w:szCs w:val="20"/>
          <w:highlight w:val="yellow"/>
        </w:rPr>
        <w:t>menettelysäännöksiä noudattaen. Selvityksessä on katsottu, että näissä tapauksissa</w:t>
      </w:r>
    </w:p>
    <w:p w:rsidR="00637EB5" w:rsidRPr="000F2CCA"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4D4788">
        <w:rPr>
          <w:rFonts w:ascii="PalatinoLTStd-Roman" w:hAnsi="PalatinoLTStd-Roman" w:cs="PalatinoLTStd-Roman"/>
          <w:color w:val="000000"/>
          <w:sz w:val="20"/>
          <w:szCs w:val="20"/>
          <w:highlight w:val="yellow"/>
        </w:rPr>
        <w:t>maa-aineslupa-asian käsittely olisi sisällytettävissä osaksi ympäristö- tai vesilupamenettelyä</w:t>
      </w:r>
      <w:r w:rsidRPr="000F2CCA">
        <w:rPr>
          <w:rFonts w:ascii="PalatinoLTStd-Roman" w:hAnsi="PalatinoLTStd-Roman" w:cs="PalatinoLTStd-Roman"/>
          <w:color w:val="000000"/>
          <w:sz w:val="20"/>
          <w:szCs w:val="20"/>
        </w:rPr>
        <w:t>.</w:t>
      </w:r>
    </w:p>
    <w:p w:rsidR="00637EB5" w:rsidRPr="000F2CCA"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0F2CCA">
        <w:rPr>
          <w:rFonts w:ascii="PalatinoLTStd-Roman" w:hAnsi="PalatinoLTStd-Roman" w:cs="PalatinoLTStd-Roman"/>
          <w:color w:val="000000"/>
          <w:sz w:val="20"/>
          <w:szCs w:val="20"/>
        </w:rPr>
        <w:t>Aineellisoikeudellisesti sovellettaisiin kuitenkin maa-aineslain säännöksiä</w:t>
      </w:r>
    </w:p>
    <w:p w:rsidR="00637EB5" w:rsidRPr="000F2CCA"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0F2CCA">
        <w:rPr>
          <w:rFonts w:ascii="PalatinoLTStd-Roman" w:hAnsi="PalatinoLTStd-Roman" w:cs="PalatinoLTStd-Roman"/>
          <w:color w:val="000000"/>
          <w:sz w:val="20"/>
          <w:szCs w:val="20"/>
        </w:rPr>
        <w:t>kysymykseen tulevilta osin. Maa-aineslupajärjestelmä menettelyllisenä kokonaisuutena</w:t>
      </w:r>
    </w:p>
    <w:p w:rsidR="00637EB5" w:rsidRPr="000F2CCA"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0F2CCA">
        <w:rPr>
          <w:rFonts w:ascii="PalatinoLTStd-Roman" w:hAnsi="PalatinoLTStd-Roman" w:cs="PalatinoLTStd-Roman"/>
          <w:color w:val="000000"/>
          <w:sz w:val="20"/>
          <w:szCs w:val="20"/>
        </w:rPr>
        <w:t>jäisi näin ollen koskemaan pääasiassa vain hankkeita, joissa mainittua muuta</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0F2CCA">
        <w:rPr>
          <w:rFonts w:ascii="PalatinoLTStd-Roman" w:hAnsi="PalatinoLTStd-Roman" w:cs="PalatinoLTStd-Roman"/>
          <w:color w:val="000000"/>
          <w:sz w:val="20"/>
          <w:szCs w:val="20"/>
        </w:rPr>
        <w:t>lupaa ei vaadita.</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Selvitys luovutetaan säädösehdotuksin varustettuna ympäristöministeriölle.</w:t>
      </w:r>
    </w:p>
    <w:p w:rsidR="00637EB5" w:rsidRPr="00637EB5" w:rsidRDefault="00637EB5" w:rsidP="00637EB5">
      <w:pPr>
        <w:autoSpaceDE w:val="0"/>
        <w:autoSpaceDN w:val="0"/>
        <w:adjustRightInd w:val="0"/>
        <w:spacing w:after="0" w:line="240" w:lineRule="auto"/>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Helsingissä 14.5.2010</w:t>
      </w:r>
    </w:p>
    <w:p w:rsidR="00637EB5" w:rsidRDefault="00637EB5" w:rsidP="00637EB5">
      <w:pPr>
        <w:ind w:left="720"/>
        <w:rPr>
          <w:rFonts w:ascii="PalatinoLTStd-Roman" w:hAnsi="PalatinoLTStd-Roman" w:cs="PalatinoLTStd-Roman"/>
          <w:color w:val="000000"/>
          <w:sz w:val="20"/>
          <w:szCs w:val="20"/>
        </w:rPr>
      </w:pPr>
      <w:r w:rsidRPr="00637EB5">
        <w:rPr>
          <w:rFonts w:ascii="PalatinoLTStd-Roman" w:hAnsi="PalatinoLTStd-Roman" w:cs="PalatinoLTStd-Roman"/>
          <w:color w:val="000000"/>
          <w:sz w:val="20"/>
          <w:szCs w:val="20"/>
        </w:rPr>
        <w:t>Erkki J. Hollo</w:t>
      </w:r>
      <w:r w:rsidR="00C11BAE">
        <w:rPr>
          <w:rFonts w:ascii="PalatinoLTStd-Roman" w:hAnsi="PalatinoLTStd-Roman" w:cs="PalatinoLTStd-Roman"/>
          <w:color w:val="000000"/>
          <w:sz w:val="20"/>
          <w:szCs w:val="20"/>
        </w:rPr>
        <w:t>”</w:t>
      </w:r>
    </w:p>
    <w:p w:rsidR="000F2CCA" w:rsidRDefault="000F2CCA" w:rsidP="00A20D91">
      <w:pPr>
        <w:rPr>
          <w:rFonts w:ascii="PalatinoLTStd-Roman" w:hAnsi="PalatinoLTStd-Roman" w:cs="PalatinoLTStd-Roman"/>
          <w:color w:val="000000"/>
          <w:sz w:val="20"/>
          <w:szCs w:val="20"/>
        </w:rPr>
      </w:pPr>
    </w:p>
    <w:p w:rsidR="000F2CCA" w:rsidRDefault="000F2CCA" w:rsidP="000F2CCA">
      <w:pPr>
        <w:autoSpaceDE w:val="0"/>
        <w:autoSpaceDN w:val="0"/>
        <w:adjustRightInd w:val="0"/>
        <w:spacing w:after="0" w:line="240" w:lineRule="auto"/>
        <w:ind w:left="720"/>
        <w:rPr>
          <w:rFonts w:ascii="GillSansStd-Bold" w:hAnsi="GillSansStd-Bold" w:cs="GillSansStd-Bold"/>
          <w:b/>
          <w:bCs/>
          <w:color w:val="9D9EA0"/>
        </w:rPr>
      </w:pPr>
      <w:r>
        <w:rPr>
          <w:rFonts w:ascii="GillSansStd-Bold" w:hAnsi="GillSansStd-Bold" w:cs="GillSansStd-Bold"/>
          <w:b/>
          <w:bCs/>
          <w:color w:val="9D9EA0"/>
        </w:rPr>
        <w:t>TI IVISTELMÄ</w:t>
      </w:r>
      <w:r w:rsidR="00816E52">
        <w:rPr>
          <w:rFonts w:ascii="GillSansStd-Bold" w:hAnsi="GillSansStd-Bold" w:cs="GillSansStd-Bold"/>
          <w:b/>
          <w:bCs/>
          <w:color w:val="9D9EA0"/>
        </w:rPr>
        <w:t xml:space="preserve"> SELVITYKSESTÄ:</w:t>
      </w:r>
    </w:p>
    <w:p w:rsidR="000F2CCA" w:rsidRPr="000F2CCA" w:rsidRDefault="00816E52"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Pr>
          <w:rFonts w:ascii="PalatinoLTStd-Roman" w:hAnsi="PalatinoLTStd-Roman" w:cs="PalatinoLTStd-Roman"/>
          <w:color w:val="000000"/>
          <w:sz w:val="20"/>
          <w:szCs w:val="20"/>
          <w:highlight w:val="yellow"/>
        </w:rPr>
        <w:t>”</w:t>
      </w:r>
      <w:r w:rsidR="000F2CCA" w:rsidRPr="000F2CCA">
        <w:rPr>
          <w:rFonts w:ascii="PalatinoLTStd-Roman" w:hAnsi="PalatinoLTStd-Roman" w:cs="PalatinoLTStd-Roman"/>
          <w:color w:val="000000"/>
          <w:sz w:val="20"/>
          <w:szCs w:val="20"/>
          <w:highlight w:val="yellow"/>
        </w:rPr>
        <w:t>Ehdotuksen mukaan poistetaan erillisen maa-aineslupamenettelyn soveltaminen</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silloin, kun ottamistoimintaa ja sen sivutoimintoja varten vaaditaan lisäksi ympäristölupa</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tai vesilain mukainen pohjavesilupa. Jos jokin näistä luvista on tarpeen,</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maa-aineslupaa ei vaadittaisi ja maa-aineslupaa koskeva lupaharkinta siirtyisi sovellettavan</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lupajärjestelmän yhteyteen osana päätöksentekoa.</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Lisäksi esitetään eräitä muita uudistuksia, joilla ei ole välitöntä yhteyttä lupien</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päällekkäisyyden poistamiseen. Nykyinen maa-ainesasioissa sovellettava kunnallisvalitus</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muutettaisiin ympäristöasioissa yleiseksi hallintovalitukseksi. Lupa-asioiden</w:t>
      </w:r>
    </w:p>
    <w:p w:rsidR="000F2CCA" w:rsidRPr="000F2CCA" w:rsidRDefault="000F2CCA" w:rsidP="000F2CCA">
      <w:pPr>
        <w:autoSpaceDE w:val="0"/>
        <w:autoSpaceDN w:val="0"/>
        <w:adjustRightInd w:val="0"/>
        <w:spacing w:after="0" w:line="240" w:lineRule="auto"/>
        <w:ind w:left="720"/>
        <w:rPr>
          <w:rFonts w:ascii="PalatinoLTStd-Roman" w:hAnsi="PalatinoLTStd-Roman" w:cs="PalatinoLTStd-Roman"/>
          <w:color w:val="000000"/>
          <w:sz w:val="20"/>
          <w:szCs w:val="20"/>
          <w:highlight w:val="yellow"/>
        </w:rPr>
      </w:pPr>
      <w:r w:rsidRPr="000F2CCA">
        <w:rPr>
          <w:rFonts w:ascii="PalatinoLTStd-Roman" w:hAnsi="PalatinoLTStd-Roman" w:cs="PalatinoLTStd-Roman"/>
          <w:color w:val="000000"/>
          <w:sz w:val="20"/>
          <w:szCs w:val="20"/>
          <w:highlight w:val="yellow"/>
        </w:rPr>
        <w:t>käsittelyä koskevat säännökset mukautettaisiin vastaamaan muiden ympäristöasioiden</w:t>
      </w:r>
    </w:p>
    <w:p w:rsidR="000F2CCA" w:rsidRDefault="000F2CCA" w:rsidP="000F2CCA">
      <w:pPr>
        <w:ind w:left="720"/>
        <w:rPr>
          <w:rFonts w:ascii="PalatinoLTStd-Roman" w:hAnsi="PalatinoLTStd-Roman" w:cs="PalatinoLTStd-Roman"/>
          <w:color w:val="000000"/>
          <w:sz w:val="20"/>
          <w:szCs w:val="20"/>
        </w:rPr>
      </w:pPr>
      <w:r w:rsidRPr="000F2CCA">
        <w:rPr>
          <w:rFonts w:ascii="PalatinoLTStd-Roman" w:hAnsi="PalatinoLTStd-Roman" w:cs="PalatinoLTStd-Roman"/>
          <w:color w:val="000000"/>
          <w:sz w:val="20"/>
          <w:szCs w:val="20"/>
          <w:highlight w:val="yellow"/>
        </w:rPr>
        <w:t>lupamenettelysääntelyä.</w:t>
      </w:r>
      <w:r w:rsidR="00816E52">
        <w:rPr>
          <w:rFonts w:ascii="PalatinoLTStd-Roman" w:hAnsi="PalatinoLTStd-Roman" w:cs="PalatinoLTStd-Roman"/>
          <w:color w:val="000000"/>
          <w:sz w:val="20"/>
          <w:szCs w:val="20"/>
        </w:rPr>
        <w:t>”</w:t>
      </w:r>
    </w:p>
    <w:p w:rsidR="00637EB5" w:rsidRDefault="00637EB5" w:rsidP="00637EB5">
      <w:pPr>
        <w:ind w:left="720"/>
        <w:rPr>
          <w:rFonts w:ascii="PalatinoLTStd-Roman" w:hAnsi="PalatinoLTStd-Roman" w:cs="PalatinoLTStd-Roman"/>
          <w:color w:val="000000"/>
          <w:sz w:val="20"/>
          <w:szCs w:val="20"/>
        </w:rPr>
      </w:pPr>
      <w:r>
        <w:rPr>
          <w:rFonts w:ascii="PalatinoLTStd-Roman" w:hAnsi="PalatinoLTStd-Roman" w:cs="PalatinoLTStd-Roman"/>
          <w:color w:val="000000"/>
          <w:sz w:val="20"/>
          <w:szCs w:val="20"/>
        </w:rPr>
        <w:t>Linkki</w:t>
      </w:r>
      <w:r w:rsidR="009A34C9">
        <w:rPr>
          <w:rFonts w:ascii="PalatinoLTStd-Roman" w:hAnsi="PalatinoLTStd-Roman" w:cs="PalatinoLTStd-Roman"/>
          <w:color w:val="000000"/>
          <w:sz w:val="20"/>
          <w:szCs w:val="20"/>
        </w:rPr>
        <w:t xml:space="preserve"> Hollon</w:t>
      </w:r>
      <w:r>
        <w:rPr>
          <w:rFonts w:ascii="PalatinoLTStd-Roman" w:hAnsi="PalatinoLTStd-Roman" w:cs="PalatinoLTStd-Roman"/>
          <w:color w:val="000000"/>
          <w:sz w:val="20"/>
          <w:szCs w:val="20"/>
        </w:rPr>
        <w:t xml:space="preserve"> selvitykseen </w:t>
      </w:r>
      <w:r w:rsidR="00A20D91">
        <w:rPr>
          <w:rFonts w:ascii="PalatinoLTStd-Roman" w:hAnsi="PalatinoLTStd-Roman" w:cs="PalatinoLTStd-Roman"/>
          <w:color w:val="000000"/>
          <w:sz w:val="20"/>
          <w:szCs w:val="20"/>
        </w:rPr>
        <w:t>(66 sivua)</w:t>
      </w:r>
      <w:r>
        <w:rPr>
          <w:rFonts w:ascii="PalatinoLTStd-Roman" w:hAnsi="PalatinoLTStd-Roman" w:cs="PalatinoLTStd-Roman"/>
          <w:color w:val="000000"/>
          <w:sz w:val="20"/>
          <w:szCs w:val="20"/>
        </w:rPr>
        <w:t xml:space="preserve">: </w:t>
      </w:r>
      <w:hyperlink r:id="rId13" w:history="1">
        <w:r w:rsidRPr="000C3538">
          <w:rPr>
            <w:rStyle w:val="Hyperlinkki"/>
            <w:rFonts w:ascii="PalatinoLTStd-Roman" w:hAnsi="PalatinoLTStd-Roman" w:cs="PalatinoLTStd-Roman"/>
            <w:sz w:val="20"/>
            <w:szCs w:val="20"/>
          </w:rPr>
          <w:t>http://www.environment.fi/download.asp?contentid=119287&amp;lan=fi</w:t>
        </w:r>
      </w:hyperlink>
    </w:p>
    <w:p w:rsidR="00637EB5" w:rsidRDefault="00637EB5" w:rsidP="00637EB5">
      <w:pPr>
        <w:ind w:left="720"/>
      </w:pPr>
    </w:p>
    <w:p w:rsidR="00400289" w:rsidRPr="00B50577" w:rsidRDefault="0019769B" w:rsidP="00334D99">
      <w:pPr>
        <w:pStyle w:val="Otsikko1"/>
      </w:pPr>
      <w:r>
        <w:t>Mikä on asiallinen kaavoitusorga</w:t>
      </w:r>
      <w:r w:rsidR="00334D99">
        <w:t>nisaation osuus lupaprosessissa</w:t>
      </w:r>
    </w:p>
    <w:p w:rsidR="00400289" w:rsidRPr="00B50577" w:rsidRDefault="00400289" w:rsidP="00400289"/>
    <w:p w:rsidR="004E18F8" w:rsidRDefault="004E18F8" w:rsidP="004E18F8">
      <w:pPr>
        <w:pStyle w:val="Luettelokappale"/>
        <w:numPr>
          <w:ilvl w:val="0"/>
          <w:numId w:val="1"/>
        </w:numPr>
      </w:pPr>
      <w:r>
        <w:t>Toimivalta / delegointi</w:t>
      </w:r>
    </w:p>
    <w:p w:rsidR="009A34C9" w:rsidRDefault="009A34C9" w:rsidP="000F2CCA">
      <w:pPr>
        <w:pStyle w:val="Luettelokappale"/>
        <w:numPr>
          <w:ilvl w:val="1"/>
          <w:numId w:val="1"/>
        </w:numPr>
      </w:pPr>
      <w:r>
        <w:t>Ainakin yleiskaavan mukaisissa hakemuksissa</w:t>
      </w:r>
      <w:r w:rsidR="00D276DC">
        <w:t xml:space="preserve"> ja jatkoluvissa</w:t>
      </w:r>
      <w:r>
        <w:t xml:space="preserve"> voisi päätösvallan delegoida viranhaltijalle</w:t>
      </w:r>
      <w:r w:rsidR="00816E52">
        <w:t xml:space="preserve">, tai </w:t>
      </w:r>
      <w:r w:rsidR="00D276DC">
        <w:t xml:space="preserve">sitten </w:t>
      </w:r>
      <w:r w:rsidR="00816E52">
        <w:t>lautakunta ratkaisee hakemukset</w:t>
      </w:r>
      <w:r w:rsidR="004D69FC">
        <w:t>, jos niin nähdään hyväksi</w:t>
      </w:r>
    </w:p>
    <w:p w:rsidR="009A34C9" w:rsidRDefault="009A34C9" w:rsidP="009A34C9">
      <w:pPr>
        <w:pStyle w:val="Luettelokappale"/>
        <w:numPr>
          <w:ilvl w:val="2"/>
          <w:numId w:val="1"/>
        </w:numPr>
      </w:pPr>
      <w:r>
        <w:t xml:space="preserve">Delegointi </w:t>
      </w:r>
      <w:r w:rsidR="004D69FC">
        <w:t xml:space="preserve">viranhaltijalle </w:t>
      </w:r>
      <w:r>
        <w:t>suoraan kunnanvaltuustolta, valitus hallinto-oikeuteen</w:t>
      </w:r>
    </w:p>
    <w:p w:rsidR="009A34C9" w:rsidRDefault="004D69FC" w:rsidP="009A34C9">
      <w:pPr>
        <w:pStyle w:val="Luettelokappale"/>
        <w:numPr>
          <w:ilvl w:val="2"/>
          <w:numId w:val="1"/>
        </w:numPr>
      </w:pPr>
      <w:r>
        <w:t>Delegointi l</w:t>
      </w:r>
      <w:r w:rsidR="009A34C9">
        <w:t>autakunnalta</w:t>
      </w:r>
      <w:r w:rsidR="00084DEC">
        <w:t xml:space="preserve"> viranhaltijalle</w:t>
      </w:r>
      <w:r w:rsidR="009A34C9">
        <w:t>, oikaisuvaatimus lautakunnalle</w:t>
      </w:r>
      <w:r w:rsidR="00D276DC">
        <w:t xml:space="preserve"> ja sitten valitus hallinto-oikeuteen</w:t>
      </w:r>
    </w:p>
    <w:p w:rsidR="00072B7A" w:rsidRDefault="00072B7A" w:rsidP="004E18F8">
      <w:pPr>
        <w:pStyle w:val="Luettelokappale"/>
        <w:numPr>
          <w:ilvl w:val="0"/>
          <w:numId w:val="1"/>
        </w:numPr>
      </w:pPr>
      <w:r>
        <w:t>Hakemusten valmistelu</w:t>
      </w:r>
    </w:p>
    <w:p w:rsidR="00072B7A" w:rsidRDefault="00072B7A" w:rsidP="00072B7A">
      <w:pPr>
        <w:pStyle w:val="Luettelokappale"/>
        <w:numPr>
          <w:ilvl w:val="1"/>
          <w:numId w:val="1"/>
        </w:numPr>
      </w:pPr>
      <w:r>
        <w:t>ympäristönsuojelu</w:t>
      </w:r>
    </w:p>
    <w:p w:rsidR="004E18F8" w:rsidRDefault="00891BC6" w:rsidP="004E18F8">
      <w:pPr>
        <w:pStyle w:val="Luettelokappale"/>
        <w:numPr>
          <w:ilvl w:val="0"/>
          <w:numId w:val="1"/>
        </w:numPr>
      </w:pPr>
      <w:r>
        <w:t>Asioiden esittely</w:t>
      </w:r>
      <w:r w:rsidR="00072B7A">
        <w:t xml:space="preserve"> / päätöksentekijä</w:t>
      </w:r>
    </w:p>
    <w:p w:rsidR="000B6642" w:rsidRDefault="00072B7A" w:rsidP="000B6642">
      <w:pPr>
        <w:pStyle w:val="Luettelokappale"/>
        <w:numPr>
          <w:ilvl w:val="1"/>
          <w:numId w:val="1"/>
        </w:numPr>
      </w:pPr>
      <w:r>
        <w:t>Ympäristönsuojelu</w:t>
      </w:r>
    </w:p>
    <w:p w:rsidR="00891BC6" w:rsidRDefault="00891BC6" w:rsidP="004E18F8">
      <w:pPr>
        <w:pStyle w:val="Luettelokappale"/>
        <w:numPr>
          <w:ilvl w:val="0"/>
          <w:numId w:val="1"/>
        </w:numPr>
      </w:pPr>
      <w:r>
        <w:t>Hakijan kannalta</w:t>
      </w:r>
    </w:p>
    <w:p w:rsidR="004D69FC" w:rsidRDefault="004D69FC" w:rsidP="004D69FC">
      <w:pPr>
        <w:pStyle w:val="Luettelokappale"/>
        <w:numPr>
          <w:ilvl w:val="1"/>
          <w:numId w:val="1"/>
        </w:numPr>
      </w:pPr>
      <w:r>
        <w:t>yksi hakemus ja sen aineisto ja yksi päätösasiakirja</w:t>
      </w:r>
      <w:r w:rsidR="00916C59">
        <w:t xml:space="preserve"> selkeyttää ja </w:t>
      </w:r>
      <w:r w:rsidR="00084DEC">
        <w:t>yksinkertaistaa menettelyä</w:t>
      </w:r>
    </w:p>
    <w:p w:rsidR="00891BC6" w:rsidRDefault="00891BC6" w:rsidP="004E18F8">
      <w:pPr>
        <w:pStyle w:val="Luettelokappale"/>
        <w:numPr>
          <w:ilvl w:val="0"/>
          <w:numId w:val="1"/>
        </w:numPr>
      </w:pPr>
      <w:r>
        <w:t>Naapuruston kannalta</w:t>
      </w:r>
    </w:p>
    <w:p w:rsidR="004D69FC" w:rsidRDefault="004D69FC" w:rsidP="004D69FC">
      <w:pPr>
        <w:pStyle w:val="Luettelokappale"/>
        <w:numPr>
          <w:ilvl w:val="1"/>
          <w:numId w:val="1"/>
        </w:numPr>
      </w:pPr>
      <w:r>
        <w:t>yhdet kuulemiset ja yksi asiakokonaisuus</w:t>
      </w:r>
    </w:p>
    <w:p w:rsidR="00891BC6" w:rsidRDefault="00891BC6" w:rsidP="004E18F8">
      <w:pPr>
        <w:pStyle w:val="Luettelokappale"/>
        <w:numPr>
          <w:ilvl w:val="0"/>
          <w:numId w:val="1"/>
        </w:numPr>
      </w:pPr>
      <w:r>
        <w:lastRenderedPageBreak/>
        <w:t>Valvonta</w:t>
      </w:r>
    </w:p>
    <w:p w:rsidR="004D69FC" w:rsidRDefault="004D69FC" w:rsidP="004D69FC">
      <w:pPr>
        <w:pStyle w:val="Luettelokappale"/>
        <w:numPr>
          <w:ilvl w:val="1"/>
          <w:numId w:val="1"/>
        </w:numPr>
      </w:pPr>
      <w:r>
        <w:t>maa-aine</w:t>
      </w:r>
      <w:r w:rsidR="009701E1">
        <w:t>s</w:t>
      </w:r>
      <w:r>
        <w:t>luvan ja ympäristöluvan valvontakäynnit paikalla voi hyvin yhdistää nyt kahden eri valvojan sijaan</w:t>
      </w:r>
    </w:p>
    <w:p w:rsidR="005072E7" w:rsidRDefault="005072E7" w:rsidP="004D69FC">
      <w:pPr>
        <w:pStyle w:val="Luettelokappale"/>
        <w:numPr>
          <w:ilvl w:val="1"/>
          <w:numId w:val="1"/>
        </w:numPr>
      </w:pPr>
      <w:r>
        <w:t>Vesilain- ja luonnonsuojelulain mukainen suora</w:t>
      </w:r>
      <w:r w:rsidR="00916C59">
        <w:t xml:space="preserve"> valvontatehtävä pohjaveteen ja luontoon ohittaa osaltaan maa-aineslupaan sisältyvän valvontatehtävän ja sen vuoksi valvontakin on syytä olla yhdellä ja samalla viranomaisella</w:t>
      </w:r>
    </w:p>
    <w:p w:rsidR="005072E7" w:rsidRDefault="005072E7" w:rsidP="004D69FC">
      <w:pPr>
        <w:pStyle w:val="Luettelokappale"/>
        <w:numPr>
          <w:ilvl w:val="1"/>
          <w:numId w:val="1"/>
        </w:numPr>
      </w:pPr>
      <w:r>
        <w:t>Hollon selvityksessä maa-ainesluvan valvonnasta, s. 29</w:t>
      </w:r>
    </w:p>
    <w:p w:rsidR="005072E7" w:rsidRPr="005072E7" w:rsidRDefault="005072E7" w:rsidP="005072E7">
      <w:pPr>
        <w:pStyle w:val="Luettelokappale"/>
        <w:numPr>
          <w:ilvl w:val="2"/>
          <w:numId w:val="1"/>
        </w:numPr>
        <w:autoSpaceDE w:val="0"/>
        <w:autoSpaceDN w:val="0"/>
        <w:adjustRightInd w:val="0"/>
        <w:spacing w:after="0" w:line="240" w:lineRule="auto"/>
        <w:rPr>
          <w:rFonts w:ascii="PalatinoLTStd-Roman" w:hAnsi="PalatinoLTStd-Roman" w:cs="PalatinoLTStd-Roman"/>
          <w:sz w:val="20"/>
          <w:szCs w:val="20"/>
        </w:rPr>
      </w:pPr>
      <w:r w:rsidRPr="005072E7">
        <w:rPr>
          <w:rFonts w:ascii="PalatinoLTStd-Roman" w:hAnsi="PalatinoLTStd-Roman" w:cs="PalatinoLTStd-Roman"/>
          <w:sz w:val="20"/>
          <w:szCs w:val="20"/>
        </w:rPr>
        <w:t xml:space="preserve">”Edellä mainittiin, että sellaisilla normistoilla, joilla on maa-ainessääntelyssä läpäisyvaikutus, on myös valvonnallinen ulottuvuus. </w:t>
      </w:r>
      <w:r w:rsidRPr="005072E7">
        <w:rPr>
          <w:rFonts w:ascii="PalatinoLTStd-Roman" w:hAnsi="PalatinoLTStd-Roman" w:cs="PalatinoLTStd-Roman"/>
          <w:sz w:val="20"/>
          <w:szCs w:val="20"/>
        </w:rPr>
        <w:br/>
      </w:r>
      <w:r w:rsidRPr="00916C59">
        <w:rPr>
          <w:rFonts w:ascii="PalatinoLTStd-Roman" w:hAnsi="PalatinoLTStd-Roman" w:cs="PalatinoLTStd-Roman"/>
          <w:sz w:val="20"/>
          <w:szCs w:val="20"/>
          <w:highlight w:val="yellow"/>
        </w:rPr>
        <w:t>Maa-aineslupa, kuten ei mukaan lupa, ei oikeuta harjoittamaan toimintaa luonnonsuojelulain vastaisesti tai niin, että aiheutetaan pohjaveden pilaantumista. Näitä normistoja valvovilla viranomaisilla</w:t>
      </w:r>
      <w:r w:rsidR="009F4B5A">
        <w:rPr>
          <w:rFonts w:ascii="PalatinoLTStd-Roman" w:hAnsi="PalatinoLTStd-Roman" w:cs="PalatinoLTStd-Roman"/>
          <w:sz w:val="20"/>
          <w:szCs w:val="20"/>
          <w:highlight w:val="yellow"/>
        </w:rPr>
        <w:t xml:space="preserve"> </w:t>
      </w:r>
      <w:r w:rsidRPr="00916C59">
        <w:rPr>
          <w:rFonts w:ascii="PalatinoLTStd-Roman" w:hAnsi="PalatinoLTStd-Roman" w:cs="PalatinoLTStd-Roman"/>
          <w:sz w:val="20"/>
          <w:szCs w:val="20"/>
          <w:highlight w:val="yellow"/>
        </w:rPr>
        <w:t>on siksi maa-ainesasioihin yltävä oma valvontatehtävänsä, joka ohittaa tarvittaessa maa-ainesvalvonnan ratkaisut.</w:t>
      </w:r>
    </w:p>
    <w:p w:rsidR="005072E7" w:rsidRDefault="005072E7" w:rsidP="005072E7">
      <w:pPr>
        <w:pStyle w:val="Luettelokappale"/>
        <w:autoSpaceDE w:val="0"/>
        <w:autoSpaceDN w:val="0"/>
        <w:adjustRightInd w:val="0"/>
        <w:spacing w:after="0" w:line="240" w:lineRule="auto"/>
        <w:ind w:left="2160"/>
      </w:pPr>
      <w:r w:rsidRPr="005072E7">
        <w:rPr>
          <w:rFonts w:ascii="PalatinoLTStd-Roman" w:hAnsi="PalatinoLTStd-Roman" w:cs="PalatinoLTStd-Roman"/>
          <w:sz w:val="20"/>
          <w:szCs w:val="20"/>
        </w:rPr>
        <w:t>Kunnan valvontaviranomaisella on maa-aineslain mukaisen valvontatehtävän</w:t>
      </w:r>
      <w:r>
        <w:rPr>
          <w:rFonts w:ascii="PalatinoLTStd-Roman" w:hAnsi="PalatinoLTStd-Roman" w:cs="PalatinoLTStd-Roman"/>
          <w:sz w:val="20"/>
          <w:szCs w:val="20"/>
        </w:rPr>
        <w:t xml:space="preserve"> </w:t>
      </w:r>
      <w:r w:rsidRPr="005072E7">
        <w:rPr>
          <w:rFonts w:ascii="PalatinoLTStd-Roman" w:hAnsi="PalatinoLTStd-Roman" w:cs="PalatinoLTStd-Roman"/>
          <w:sz w:val="20"/>
          <w:szCs w:val="20"/>
        </w:rPr>
        <w:t>hoitamiseksi oikeus tehdä tarkastuksia, suorittaa mittauksia ja ottaa näytteitä ottamispaikalla. Tarkastukset voivat koskea ottamistoiminnan olosuhteita ja lupapäätöksessä ottamistoiminnalta edellytettyjä seikkoja sekä muita vastaavia ottamistoiminnan laatua ja vaikutuksia koskevia seikkoja. Ennen kuin maa-ainesten ottamiseen ryhdytään, on ainesten ottajan merkittävä luvan mukainen ottamisalue maastoon ja tarvittaessa asetettava valvonnan suorittamiseksi välttämättömät laitteet.</w:t>
      </w:r>
      <w:r>
        <w:rPr>
          <w:rFonts w:ascii="PalatinoLTStd-Roman" w:hAnsi="PalatinoLTStd-Roman" w:cs="PalatinoLTStd-Roman"/>
          <w:sz w:val="20"/>
          <w:szCs w:val="20"/>
        </w:rPr>
        <w:t>”</w:t>
      </w:r>
    </w:p>
    <w:p w:rsidR="00EA3A5F" w:rsidRDefault="00EA3A5F" w:rsidP="00047334">
      <w:pPr>
        <w:pStyle w:val="Otsikko5"/>
        <w:rPr>
          <w:rFonts w:asciiTheme="minorHAnsi" w:hAnsiTheme="minorHAnsi"/>
          <w:sz w:val="22"/>
          <w:szCs w:val="22"/>
        </w:rPr>
      </w:pPr>
      <w:bookmarkStart w:id="2" w:name="P11"/>
    </w:p>
    <w:bookmarkEnd w:id="2"/>
    <w:sectPr w:rsidR="00EA3A5F" w:rsidSect="004311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PalatinoLTStd-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6F1"/>
    <w:multiLevelType w:val="hybridMultilevel"/>
    <w:tmpl w:val="AC3E48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2BB7CD5"/>
    <w:multiLevelType w:val="hybridMultilevel"/>
    <w:tmpl w:val="7C0663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2625F74"/>
    <w:multiLevelType w:val="hybridMultilevel"/>
    <w:tmpl w:val="3DCAE6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D1A264C"/>
    <w:multiLevelType w:val="hybridMultilevel"/>
    <w:tmpl w:val="BA9A1D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4051D81"/>
    <w:multiLevelType w:val="hybridMultilevel"/>
    <w:tmpl w:val="FC8AF1D0"/>
    <w:lvl w:ilvl="0" w:tplc="040B0001">
      <w:start w:val="1"/>
      <w:numFmt w:val="bullet"/>
      <w:lvlText w:val=""/>
      <w:lvlJc w:val="left"/>
      <w:pPr>
        <w:tabs>
          <w:tab w:val="num" w:pos="720"/>
        </w:tabs>
        <w:ind w:left="720" w:hanging="360"/>
      </w:pPr>
      <w:rPr>
        <w:rFonts w:ascii="Symbol" w:hAnsi="Symbol" w:hint="default"/>
      </w:rPr>
    </w:lvl>
    <w:lvl w:ilvl="1" w:tplc="040B0005">
      <w:start w:val="1"/>
      <w:numFmt w:val="bullet"/>
      <w:lvlText w:val=""/>
      <w:lvlJc w:val="left"/>
      <w:pPr>
        <w:tabs>
          <w:tab w:val="num" w:pos="1440"/>
        </w:tabs>
        <w:ind w:left="1440" w:hanging="360"/>
      </w:pPr>
      <w:rPr>
        <w:rFonts w:ascii="Wingdings" w:hAnsi="Wingdings"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46090217"/>
    <w:multiLevelType w:val="hybridMultilevel"/>
    <w:tmpl w:val="A83460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74318F1"/>
    <w:multiLevelType w:val="hybridMultilevel"/>
    <w:tmpl w:val="6FBABA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7B942DE"/>
    <w:multiLevelType w:val="hybridMultilevel"/>
    <w:tmpl w:val="E7B0E794"/>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78F06316"/>
    <w:multiLevelType w:val="hybridMultilevel"/>
    <w:tmpl w:val="17F8FF2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1"/>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10D78"/>
    <w:rsid w:val="00012A35"/>
    <w:rsid w:val="00047334"/>
    <w:rsid w:val="00072B7A"/>
    <w:rsid w:val="00084DEC"/>
    <w:rsid w:val="000B6642"/>
    <w:rsid w:val="000C0812"/>
    <w:rsid w:val="000D052B"/>
    <w:rsid w:val="000E2076"/>
    <w:rsid w:val="000F2CCA"/>
    <w:rsid w:val="001726F5"/>
    <w:rsid w:val="0019769B"/>
    <w:rsid w:val="00205C5A"/>
    <w:rsid w:val="002234F1"/>
    <w:rsid w:val="002C39C8"/>
    <w:rsid w:val="003016DD"/>
    <w:rsid w:val="003136EC"/>
    <w:rsid w:val="00334D99"/>
    <w:rsid w:val="00400289"/>
    <w:rsid w:val="004311E4"/>
    <w:rsid w:val="00456CB5"/>
    <w:rsid w:val="004A69C4"/>
    <w:rsid w:val="004C1EBB"/>
    <w:rsid w:val="004D4788"/>
    <w:rsid w:val="004D69FC"/>
    <w:rsid w:val="004E18F8"/>
    <w:rsid w:val="005072E7"/>
    <w:rsid w:val="005C32E9"/>
    <w:rsid w:val="006176A5"/>
    <w:rsid w:val="00637EB5"/>
    <w:rsid w:val="00656630"/>
    <w:rsid w:val="006A791C"/>
    <w:rsid w:val="006B3CE2"/>
    <w:rsid w:val="0071128D"/>
    <w:rsid w:val="00764B92"/>
    <w:rsid w:val="007C67BB"/>
    <w:rsid w:val="00816E52"/>
    <w:rsid w:val="00824110"/>
    <w:rsid w:val="00891BC6"/>
    <w:rsid w:val="008A5904"/>
    <w:rsid w:val="008C47D4"/>
    <w:rsid w:val="008D22E9"/>
    <w:rsid w:val="00900008"/>
    <w:rsid w:val="00916C59"/>
    <w:rsid w:val="00942D20"/>
    <w:rsid w:val="009701E1"/>
    <w:rsid w:val="00987551"/>
    <w:rsid w:val="009A34C9"/>
    <w:rsid w:val="009A3F3B"/>
    <w:rsid w:val="009A6838"/>
    <w:rsid w:val="009F4B5A"/>
    <w:rsid w:val="00A20D91"/>
    <w:rsid w:val="00A71798"/>
    <w:rsid w:val="00A7297D"/>
    <w:rsid w:val="00A8027C"/>
    <w:rsid w:val="00A94FC5"/>
    <w:rsid w:val="00AC3503"/>
    <w:rsid w:val="00AD599B"/>
    <w:rsid w:val="00B244B4"/>
    <w:rsid w:val="00BB3F6C"/>
    <w:rsid w:val="00BB6E17"/>
    <w:rsid w:val="00C11BAE"/>
    <w:rsid w:val="00CC609F"/>
    <w:rsid w:val="00CE7378"/>
    <w:rsid w:val="00D276DC"/>
    <w:rsid w:val="00D27F6B"/>
    <w:rsid w:val="00D53090"/>
    <w:rsid w:val="00D72C98"/>
    <w:rsid w:val="00D84FB2"/>
    <w:rsid w:val="00D8595A"/>
    <w:rsid w:val="00D976BA"/>
    <w:rsid w:val="00DA20A1"/>
    <w:rsid w:val="00DA431A"/>
    <w:rsid w:val="00DA7639"/>
    <w:rsid w:val="00DE3605"/>
    <w:rsid w:val="00DF1F56"/>
    <w:rsid w:val="00E01A24"/>
    <w:rsid w:val="00E93B32"/>
    <w:rsid w:val="00EA3A5F"/>
    <w:rsid w:val="00EE602B"/>
    <w:rsid w:val="00F04ADF"/>
    <w:rsid w:val="00F11F82"/>
    <w:rsid w:val="00F174E7"/>
    <w:rsid w:val="00F41743"/>
    <w:rsid w:val="00F47F26"/>
    <w:rsid w:val="00F653FF"/>
    <w:rsid w:val="00FD4698"/>
    <w:rsid w:val="00FF33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4002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Otsikko2">
    <w:name w:val="heading 2"/>
    <w:basedOn w:val="Normaali"/>
    <w:next w:val="Normaali"/>
    <w:link w:val="Otsikko2Char"/>
    <w:uiPriority w:val="9"/>
    <w:unhideWhenUsed/>
    <w:qFormat/>
    <w:rsid w:val="0040028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Otsikko5">
    <w:name w:val="heading 5"/>
    <w:basedOn w:val="Normaali"/>
    <w:link w:val="Otsikko5Char"/>
    <w:uiPriority w:val="9"/>
    <w:qFormat/>
    <w:rsid w:val="00B244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18F8"/>
    <w:pPr>
      <w:ind w:left="720"/>
      <w:contextualSpacing/>
    </w:pPr>
  </w:style>
  <w:style w:type="character" w:styleId="Hyperlinkki">
    <w:name w:val="Hyperlink"/>
    <w:basedOn w:val="Kappaleenoletusfontti"/>
    <w:uiPriority w:val="99"/>
    <w:unhideWhenUsed/>
    <w:rsid w:val="00637EB5"/>
    <w:rPr>
      <w:color w:val="0000FF" w:themeColor="hyperlink"/>
      <w:u w:val="single"/>
    </w:rPr>
  </w:style>
  <w:style w:type="table" w:styleId="TaulukkoRuudukko">
    <w:name w:val="Table Grid"/>
    <w:basedOn w:val="Normaalitaulukko"/>
    <w:rsid w:val="00D5309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tsikko5Char">
    <w:name w:val="Otsikko 5 Char"/>
    <w:basedOn w:val="Kappaleenoletusfontti"/>
    <w:link w:val="Otsikko5"/>
    <w:uiPriority w:val="9"/>
    <w:rsid w:val="00B244B4"/>
    <w:rPr>
      <w:rFonts w:ascii="Times New Roman" w:eastAsia="Times New Roman" w:hAnsi="Times New Roman" w:cs="Times New Roman"/>
      <w:b/>
      <w:bCs/>
      <w:sz w:val="20"/>
      <w:szCs w:val="20"/>
      <w:lang w:eastAsia="fi-FI"/>
    </w:rPr>
  </w:style>
  <w:style w:type="paragraph" w:customStyle="1" w:styleId="py">
    <w:name w:val="py"/>
    <w:basedOn w:val="Normaali"/>
    <w:rsid w:val="00B244B4"/>
    <w:pPr>
      <w:spacing w:before="100" w:beforeAutospacing="1" w:after="100" w:afterAutospacing="1" w:line="240" w:lineRule="auto"/>
    </w:pPr>
    <w:rPr>
      <w:rFonts w:ascii="Times New Roman" w:eastAsia="Times New Roman" w:hAnsi="Times New Roman" w:cs="Times New Roman"/>
      <w:sz w:val="24"/>
      <w:szCs w:val="24"/>
    </w:rPr>
  </w:style>
  <w:style w:type="character" w:styleId="AvattuHyperlinkki">
    <w:name w:val="FollowedHyperlink"/>
    <w:basedOn w:val="Kappaleenoletusfontti"/>
    <w:uiPriority w:val="99"/>
    <w:semiHidden/>
    <w:unhideWhenUsed/>
    <w:rsid w:val="005072E7"/>
    <w:rPr>
      <w:color w:val="800080" w:themeColor="followedHyperlink"/>
      <w:u w:val="single"/>
    </w:rPr>
  </w:style>
  <w:style w:type="character" w:customStyle="1" w:styleId="Otsikko1Char">
    <w:name w:val="Otsikko 1 Char"/>
    <w:basedOn w:val="Kappaleenoletusfontti"/>
    <w:link w:val="Otsikko1"/>
    <w:uiPriority w:val="9"/>
    <w:rsid w:val="00400289"/>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rsid w:val="00400289"/>
    <w:rPr>
      <w:rFonts w:asciiTheme="majorHAnsi" w:eastAsiaTheme="majorEastAsia" w:hAnsiTheme="majorHAnsi" w:cstheme="majorBidi"/>
      <w:b/>
      <w:bCs/>
      <w:color w:val="4F81BD" w:themeColor="accent1"/>
      <w:sz w:val="26"/>
      <w:szCs w:val="26"/>
      <w:lang w:eastAsia="en-US"/>
    </w:rPr>
  </w:style>
  <w:style w:type="paragraph" w:styleId="Seliteteksti">
    <w:name w:val="Balloon Text"/>
    <w:basedOn w:val="Normaali"/>
    <w:link w:val="SelitetekstiChar"/>
    <w:uiPriority w:val="99"/>
    <w:semiHidden/>
    <w:unhideWhenUsed/>
    <w:rsid w:val="00DA763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4002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Otsikko2">
    <w:name w:val="heading 2"/>
    <w:basedOn w:val="Normaali"/>
    <w:next w:val="Normaali"/>
    <w:link w:val="Otsikko2Char"/>
    <w:uiPriority w:val="9"/>
    <w:unhideWhenUsed/>
    <w:qFormat/>
    <w:rsid w:val="0040028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Otsikko5">
    <w:name w:val="heading 5"/>
    <w:basedOn w:val="Normaali"/>
    <w:link w:val="Otsikko5Char"/>
    <w:uiPriority w:val="9"/>
    <w:qFormat/>
    <w:rsid w:val="00B244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18F8"/>
    <w:pPr>
      <w:ind w:left="720"/>
      <w:contextualSpacing/>
    </w:pPr>
  </w:style>
  <w:style w:type="character" w:styleId="Hyperlinkki">
    <w:name w:val="Hyperlink"/>
    <w:basedOn w:val="Kappaleenoletusfontti"/>
    <w:uiPriority w:val="99"/>
    <w:unhideWhenUsed/>
    <w:rsid w:val="00637EB5"/>
    <w:rPr>
      <w:color w:val="0000FF" w:themeColor="hyperlink"/>
      <w:u w:val="single"/>
    </w:rPr>
  </w:style>
  <w:style w:type="table" w:styleId="TaulukkoRuudukko">
    <w:name w:val="Table Grid"/>
    <w:basedOn w:val="Normaalitaulukko"/>
    <w:rsid w:val="00D5309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tsikko5Char">
    <w:name w:val="Otsikko 5 Char"/>
    <w:basedOn w:val="Kappaleenoletusfontti"/>
    <w:link w:val="Otsikko5"/>
    <w:uiPriority w:val="9"/>
    <w:rsid w:val="00B244B4"/>
    <w:rPr>
      <w:rFonts w:ascii="Times New Roman" w:eastAsia="Times New Roman" w:hAnsi="Times New Roman" w:cs="Times New Roman"/>
      <w:b/>
      <w:bCs/>
      <w:sz w:val="20"/>
      <w:szCs w:val="20"/>
      <w:lang w:eastAsia="fi-FI"/>
    </w:rPr>
  </w:style>
  <w:style w:type="paragraph" w:customStyle="1" w:styleId="py">
    <w:name w:val="py"/>
    <w:basedOn w:val="Normaali"/>
    <w:rsid w:val="00B244B4"/>
    <w:pPr>
      <w:spacing w:before="100" w:beforeAutospacing="1" w:after="100" w:afterAutospacing="1" w:line="240" w:lineRule="auto"/>
    </w:pPr>
    <w:rPr>
      <w:rFonts w:ascii="Times New Roman" w:eastAsia="Times New Roman" w:hAnsi="Times New Roman" w:cs="Times New Roman"/>
      <w:sz w:val="24"/>
      <w:szCs w:val="24"/>
    </w:rPr>
  </w:style>
  <w:style w:type="character" w:styleId="AvattuHyperlinkki">
    <w:name w:val="FollowedHyperlink"/>
    <w:basedOn w:val="Kappaleenoletusfontti"/>
    <w:uiPriority w:val="99"/>
    <w:semiHidden/>
    <w:unhideWhenUsed/>
    <w:rsid w:val="005072E7"/>
    <w:rPr>
      <w:color w:val="800080" w:themeColor="followedHyperlink"/>
      <w:u w:val="single"/>
    </w:rPr>
  </w:style>
  <w:style w:type="character" w:customStyle="1" w:styleId="Otsikko1Char">
    <w:name w:val="Otsikko 1 Char"/>
    <w:basedOn w:val="Kappaleenoletusfontti"/>
    <w:link w:val="Otsikko1"/>
    <w:uiPriority w:val="9"/>
    <w:rsid w:val="00400289"/>
    <w:rPr>
      <w:rFonts w:asciiTheme="majorHAnsi" w:eastAsiaTheme="majorEastAsia" w:hAnsiTheme="majorHAnsi" w:cstheme="majorBidi"/>
      <w:b/>
      <w:bCs/>
      <w:color w:val="365F91" w:themeColor="accent1" w:themeShade="BF"/>
      <w:sz w:val="28"/>
      <w:szCs w:val="28"/>
      <w:lang w:eastAsia="en-US"/>
    </w:rPr>
  </w:style>
  <w:style w:type="character" w:customStyle="1" w:styleId="Otsikko2Char">
    <w:name w:val="Otsikko 2 Char"/>
    <w:basedOn w:val="Kappaleenoletusfontti"/>
    <w:link w:val="Otsikko2"/>
    <w:uiPriority w:val="9"/>
    <w:rsid w:val="00400289"/>
    <w:rPr>
      <w:rFonts w:asciiTheme="majorHAnsi" w:eastAsiaTheme="majorEastAsia" w:hAnsiTheme="majorHAnsi" w:cstheme="majorBidi"/>
      <w:b/>
      <w:bCs/>
      <w:color w:val="4F81BD" w:themeColor="accent1"/>
      <w:sz w:val="26"/>
      <w:szCs w:val="26"/>
      <w:lang w:eastAsia="en-US"/>
    </w:rPr>
  </w:style>
  <w:style w:type="paragraph" w:styleId="Seliteteksti">
    <w:name w:val="Balloon Text"/>
    <w:basedOn w:val="Normaali"/>
    <w:link w:val="SelitetekstiChar"/>
    <w:uiPriority w:val="99"/>
    <w:semiHidden/>
    <w:unhideWhenUsed/>
    <w:rsid w:val="00DA763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682">
      <w:bodyDiv w:val="1"/>
      <w:marLeft w:val="0"/>
      <w:marRight w:val="0"/>
      <w:marTop w:val="0"/>
      <w:marBottom w:val="0"/>
      <w:divBdr>
        <w:top w:val="none" w:sz="0" w:space="0" w:color="auto"/>
        <w:left w:val="none" w:sz="0" w:space="0" w:color="auto"/>
        <w:bottom w:val="none" w:sz="0" w:space="0" w:color="auto"/>
        <w:right w:val="none" w:sz="0" w:space="0" w:color="auto"/>
      </w:divBdr>
      <w:divsChild>
        <w:div w:id="1247419324">
          <w:marLeft w:val="0"/>
          <w:marRight w:val="0"/>
          <w:marTop w:val="0"/>
          <w:marBottom w:val="0"/>
          <w:divBdr>
            <w:top w:val="none" w:sz="0" w:space="0" w:color="auto"/>
            <w:left w:val="none" w:sz="0" w:space="0" w:color="auto"/>
            <w:bottom w:val="none" w:sz="0" w:space="0" w:color="auto"/>
            <w:right w:val="none" w:sz="0" w:space="0" w:color="auto"/>
          </w:divBdr>
          <w:divsChild>
            <w:div w:id="1054161956">
              <w:marLeft w:val="0"/>
              <w:marRight w:val="0"/>
              <w:marTop w:val="0"/>
              <w:marBottom w:val="0"/>
              <w:divBdr>
                <w:top w:val="none" w:sz="0" w:space="0" w:color="auto"/>
                <w:left w:val="none" w:sz="0" w:space="0" w:color="auto"/>
                <w:bottom w:val="none" w:sz="0" w:space="0" w:color="auto"/>
                <w:right w:val="none" w:sz="0" w:space="0" w:color="auto"/>
              </w:divBdr>
              <w:divsChild>
                <w:div w:id="1566376942">
                  <w:marLeft w:val="0"/>
                  <w:marRight w:val="0"/>
                  <w:marTop w:val="0"/>
                  <w:marBottom w:val="0"/>
                  <w:divBdr>
                    <w:top w:val="none" w:sz="0" w:space="0" w:color="auto"/>
                    <w:left w:val="none" w:sz="0" w:space="0" w:color="auto"/>
                    <w:bottom w:val="none" w:sz="0" w:space="0" w:color="auto"/>
                    <w:right w:val="none" w:sz="0" w:space="0" w:color="auto"/>
                  </w:divBdr>
                  <w:divsChild>
                    <w:div w:id="333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5197">
      <w:bodyDiv w:val="1"/>
      <w:marLeft w:val="0"/>
      <w:marRight w:val="0"/>
      <w:marTop w:val="0"/>
      <w:marBottom w:val="0"/>
      <w:divBdr>
        <w:top w:val="none" w:sz="0" w:space="0" w:color="auto"/>
        <w:left w:val="none" w:sz="0" w:space="0" w:color="auto"/>
        <w:bottom w:val="none" w:sz="0" w:space="0" w:color="auto"/>
        <w:right w:val="none" w:sz="0" w:space="0" w:color="auto"/>
      </w:divBdr>
      <w:divsChild>
        <w:div w:id="1392466368">
          <w:marLeft w:val="0"/>
          <w:marRight w:val="0"/>
          <w:marTop w:val="0"/>
          <w:marBottom w:val="0"/>
          <w:divBdr>
            <w:top w:val="none" w:sz="0" w:space="0" w:color="auto"/>
            <w:left w:val="none" w:sz="0" w:space="0" w:color="auto"/>
            <w:bottom w:val="none" w:sz="0" w:space="0" w:color="auto"/>
            <w:right w:val="none" w:sz="0" w:space="0" w:color="auto"/>
          </w:divBdr>
          <w:divsChild>
            <w:div w:id="1698700812">
              <w:marLeft w:val="0"/>
              <w:marRight w:val="0"/>
              <w:marTop w:val="0"/>
              <w:marBottom w:val="0"/>
              <w:divBdr>
                <w:top w:val="none" w:sz="0" w:space="0" w:color="auto"/>
                <w:left w:val="none" w:sz="0" w:space="0" w:color="auto"/>
                <w:bottom w:val="none" w:sz="0" w:space="0" w:color="auto"/>
                <w:right w:val="none" w:sz="0" w:space="0" w:color="auto"/>
              </w:divBdr>
              <w:divsChild>
                <w:div w:id="606886414">
                  <w:marLeft w:val="0"/>
                  <w:marRight w:val="0"/>
                  <w:marTop w:val="0"/>
                  <w:marBottom w:val="0"/>
                  <w:divBdr>
                    <w:top w:val="none" w:sz="0" w:space="0" w:color="auto"/>
                    <w:left w:val="none" w:sz="0" w:space="0" w:color="auto"/>
                    <w:bottom w:val="none" w:sz="0" w:space="0" w:color="auto"/>
                    <w:right w:val="none" w:sz="0" w:space="0" w:color="auto"/>
                  </w:divBdr>
                  <w:divsChild>
                    <w:div w:id="17163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81/19810555?search%5Btype%5D=pika&amp;search%5Bpika%5D=Maa-aineslaki" TargetMode="External"/><Relationship Id="rId13" Type="http://schemas.openxmlformats.org/officeDocument/2006/relationships/hyperlink" Target="http://www.environment.fi/download.asp?contentid=119287&amp;lan=fi" TargetMode="External"/><Relationship Id="rId3" Type="http://schemas.microsoft.com/office/2007/relationships/stylesWithEffects" Target="stylesWithEffects.xml"/><Relationship Id="rId7" Type="http://schemas.openxmlformats.org/officeDocument/2006/relationships/hyperlink" Target="http://www.finlex.fi/fi/laki/ajantasa/1981/19810555?search%5Btype%5D=pika&amp;search%5Bpika%5D=Maa-aineslaki" TargetMode="External"/><Relationship Id="rId12" Type="http://schemas.openxmlformats.org/officeDocument/2006/relationships/hyperlink" Target="http://www.finlex.fi/fi/laki/ajantasa/1981/19810555?search%5Btype%5D=pika&amp;search%5Bpika%5D=Maa-ainesla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lex.fi/fi/laki/ajantasa/1981/19810555?search%5Btype%5D=pika&amp;search%5Bpika%5D=Maa-aineslaki" TargetMode="External"/><Relationship Id="rId11" Type="http://schemas.openxmlformats.org/officeDocument/2006/relationships/hyperlink" Target="http://www.finlex.fi/fi/laki/ajantasa/1981/19810555?search%5Btype%5D=pika&amp;search%5Bpika%5D=Maa-ainesla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lex.fi/fi/laki/ajantasa/1981/19810555?search%5Btype%5D=pika&amp;search%5Bpika%5D=Maa-aineslaki" TargetMode="External"/><Relationship Id="rId4" Type="http://schemas.openxmlformats.org/officeDocument/2006/relationships/settings" Target="settings.xml"/><Relationship Id="rId9" Type="http://schemas.openxmlformats.org/officeDocument/2006/relationships/hyperlink" Target="http://www.finlex.fi/fi/laki/ajantasa/1981/19810555?search%5Btype%5D=pika&amp;search%5Bpika%5D=Maa-aineslak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12726</Characters>
  <Application>Microsoft Office Word</Application>
  <DocSecurity>4</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oiva.ollikainen</dc:creator>
  <cp:lastModifiedBy>Hakkarainen Satu</cp:lastModifiedBy>
  <cp:revision>2</cp:revision>
  <cp:lastPrinted>2013-08-19T09:44:00Z</cp:lastPrinted>
  <dcterms:created xsi:type="dcterms:W3CDTF">2014-06-10T06:01:00Z</dcterms:created>
  <dcterms:modified xsi:type="dcterms:W3CDTF">2014-06-10T06:01:00Z</dcterms:modified>
</cp:coreProperties>
</file>