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A" w:rsidRDefault="00066128" w:rsidP="00213ED6">
      <w:pPr>
        <w:pStyle w:val="AVIjaELYNormaaliSisentmtn"/>
      </w:pPr>
      <w:bookmarkStart w:id="0" w:name="_GoBack"/>
      <w:bookmarkEnd w:id="0"/>
      <w:r>
        <w:t>Ympäristö</w:t>
      </w:r>
      <w:r w:rsidR="003072BA">
        <w:t>ministeriö</w:t>
      </w:r>
    </w:p>
    <w:p w:rsidR="003072BA" w:rsidRDefault="00897CDA" w:rsidP="003072BA">
      <w:pPr>
        <w:pStyle w:val="AVIjaELYNormaaliSisentmtn"/>
      </w:pPr>
      <w:r>
        <w:t>PL 3</w:t>
      </w:r>
      <w:r w:rsidR="003072BA">
        <w:t>5</w:t>
      </w:r>
    </w:p>
    <w:p w:rsidR="003072BA" w:rsidRDefault="003072BA" w:rsidP="003072BA">
      <w:pPr>
        <w:pStyle w:val="AVIjaELYNormaaliSisentmtn"/>
      </w:pPr>
      <w:r>
        <w:t>00023 VALTIONEUVOSTO</w:t>
      </w:r>
    </w:p>
    <w:p w:rsidR="003072BA" w:rsidRDefault="00897CDA" w:rsidP="003072BA">
      <w:pPr>
        <w:pStyle w:val="AVIjaELYNormaaliSisentmtn"/>
      </w:pPr>
      <w:r>
        <w:t>kirjaamo.ym@ymparisto.fi</w:t>
      </w:r>
    </w:p>
    <w:p w:rsidR="003072BA" w:rsidRDefault="003072BA" w:rsidP="003072BA">
      <w:pPr>
        <w:pStyle w:val="AVIjaELYNormaaliSisentmtn"/>
      </w:pPr>
    </w:p>
    <w:p w:rsidR="003072BA" w:rsidRDefault="003072BA" w:rsidP="003072BA">
      <w:pPr>
        <w:pStyle w:val="AVIjaELYNormaaliSisentmtn"/>
      </w:pPr>
    </w:p>
    <w:p w:rsidR="003072BA" w:rsidRDefault="0064607F" w:rsidP="003072BA">
      <w:pPr>
        <w:pStyle w:val="AVIjaELYNormaaliSisentmtn"/>
      </w:pPr>
      <w:r>
        <w:t>Lausuntopyyntö 28.2.2014 YM038:00/2011</w:t>
      </w:r>
    </w:p>
    <w:p w:rsidR="003072BA" w:rsidRDefault="0057228B" w:rsidP="003072BA">
      <w:pPr>
        <w:pStyle w:val="AVIjaELYOtsikko1"/>
      </w:pPr>
      <w:r>
        <w:t xml:space="preserve">LUONNOS </w:t>
      </w:r>
      <w:r w:rsidR="0064607F">
        <w:t>VALTIONEUVOSTON ASETUKSEKSI</w:t>
      </w:r>
      <w:r w:rsidR="00030819">
        <w:t xml:space="preserve"> YMPÄRISTÖN</w:t>
      </w:r>
      <w:r w:rsidR="0064607F">
        <w:t>-</w:t>
      </w:r>
      <w:r w:rsidR="00030819">
        <w:t>SUOJELU</w:t>
      </w:r>
      <w:r w:rsidR="0064607F">
        <w:t>STA</w:t>
      </w:r>
      <w:r w:rsidR="00F85221">
        <w:t xml:space="preserve"> JA SEN PERUSTELUMUISTIOKSI</w:t>
      </w:r>
    </w:p>
    <w:p w:rsidR="00732C0C" w:rsidRDefault="00897CDA" w:rsidP="00897CDA">
      <w:pPr>
        <w:ind w:left="2608"/>
      </w:pPr>
      <w:r>
        <w:t xml:space="preserve">Ympäristöministeriö </w:t>
      </w:r>
      <w:r w:rsidR="0004774C">
        <w:t>pyy</w:t>
      </w:r>
      <w:r w:rsidR="0057228B">
        <w:t>tää lausuntoa luonnok</w:t>
      </w:r>
      <w:r w:rsidR="0004774C">
        <w:t xml:space="preserve">sesta </w:t>
      </w:r>
      <w:r w:rsidR="0064607F">
        <w:t>valtioneuvoston asetukseksi</w:t>
      </w:r>
      <w:r w:rsidR="00030819">
        <w:t xml:space="preserve"> </w:t>
      </w:r>
      <w:r w:rsidR="0004774C">
        <w:t>ympäristönsuoje</w:t>
      </w:r>
      <w:r w:rsidR="0064607F">
        <w:t>lusta</w:t>
      </w:r>
      <w:r w:rsidR="00030819">
        <w:t xml:space="preserve"> ja </w:t>
      </w:r>
      <w:r w:rsidR="0064607F">
        <w:t>sen perustelumuistiosta.</w:t>
      </w:r>
      <w:r w:rsidR="00A60884">
        <w:t xml:space="preserve"> </w:t>
      </w:r>
      <w:r w:rsidR="00DF3A6D">
        <w:t>Hämeen elinkeino-, liikenne- j</w:t>
      </w:r>
      <w:r w:rsidR="009B1D3A">
        <w:t>a ympäristökes</w:t>
      </w:r>
      <w:r>
        <w:t>kus lau</w:t>
      </w:r>
      <w:r w:rsidR="0057228B">
        <w:t>suu esityksistä</w:t>
      </w:r>
      <w:r>
        <w:t xml:space="preserve"> seuraavaa</w:t>
      </w:r>
      <w:r w:rsidR="008027E0">
        <w:t xml:space="preserve">. </w:t>
      </w:r>
    </w:p>
    <w:p w:rsidR="00ED0612" w:rsidRDefault="00ED0612" w:rsidP="00ED0612">
      <w:pPr>
        <w:pStyle w:val="Yltunniste"/>
        <w:tabs>
          <w:tab w:val="clear" w:pos="4819"/>
          <w:tab w:val="clear" w:pos="9638"/>
        </w:tabs>
        <w:ind w:left="2608"/>
      </w:pPr>
    </w:p>
    <w:p w:rsidR="009C4E45" w:rsidRDefault="0064607F" w:rsidP="0064607F">
      <w:pPr>
        <w:rPr>
          <w:rFonts w:cs="Arial"/>
        </w:rPr>
      </w:pPr>
      <w:r>
        <w:rPr>
          <w:rFonts w:cs="Arial"/>
        </w:rPr>
        <w:t>Lupa-asioide</w:t>
      </w:r>
      <w:r w:rsidR="005037E1">
        <w:rPr>
          <w:rFonts w:cs="Arial"/>
        </w:rPr>
        <w:t>n toimivalta</w:t>
      </w:r>
      <w:r>
        <w:rPr>
          <w:rFonts w:cs="Arial"/>
        </w:rPr>
        <w:t xml:space="preserve"> (1-2 §)</w:t>
      </w:r>
    </w:p>
    <w:p w:rsidR="005037E1" w:rsidRDefault="005037E1" w:rsidP="009C4E45">
      <w:pPr>
        <w:ind w:left="2608"/>
        <w:rPr>
          <w:rFonts w:cs="Arial"/>
        </w:rPr>
      </w:pPr>
      <w:r>
        <w:rPr>
          <w:rFonts w:cs="Arial"/>
        </w:rPr>
        <w:t>Asetusluonnoksessa on esitetty erikseen valtion ja kunnan lupavira</w:t>
      </w:r>
      <w:r>
        <w:rPr>
          <w:rFonts w:cs="Arial"/>
        </w:rPr>
        <w:t>n</w:t>
      </w:r>
      <w:r>
        <w:rPr>
          <w:rFonts w:cs="Arial"/>
        </w:rPr>
        <w:t>omaisen toimivaltaan kuuluvat toiminnot. Toimivallan jakautumisen ta</w:t>
      </w:r>
      <w:r>
        <w:rPr>
          <w:rFonts w:cs="Arial"/>
        </w:rPr>
        <w:t>r</w:t>
      </w:r>
      <w:r>
        <w:rPr>
          <w:rFonts w:cs="Arial"/>
        </w:rPr>
        <w:t>kemman jaottelun esittäminen asetuksessa on tarkoituksenmukainen ratkaisu. Esitystapa</w:t>
      </w:r>
      <w:r w:rsidR="002E1F78">
        <w:rPr>
          <w:rFonts w:cs="Arial"/>
        </w:rPr>
        <w:t xml:space="preserve">, jossa </w:t>
      </w:r>
      <w:r>
        <w:rPr>
          <w:rFonts w:cs="Arial"/>
        </w:rPr>
        <w:t>valtion ja kunnan</w:t>
      </w:r>
      <w:r w:rsidR="00167ACD">
        <w:rPr>
          <w:rFonts w:cs="Arial"/>
        </w:rPr>
        <w:t xml:space="preserve"> lupatoimivalta käsitellään erillisissä luetteloissa,</w:t>
      </w:r>
      <w:r w:rsidR="00CC7703">
        <w:rPr>
          <w:rFonts w:cs="Arial"/>
        </w:rPr>
        <w:t xml:space="preserve"> on perusteltua. Koska </w:t>
      </w:r>
      <w:r w:rsidR="00D72961">
        <w:rPr>
          <w:rFonts w:cs="Arial"/>
        </w:rPr>
        <w:t>kunnan ja valtion lupato</w:t>
      </w:r>
      <w:r w:rsidR="00D72961">
        <w:rPr>
          <w:rFonts w:cs="Arial"/>
        </w:rPr>
        <w:t>i</w:t>
      </w:r>
      <w:r w:rsidR="00D72961">
        <w:rPr>
          <w:rFonts w:cs="Arial"/>
        </w:rPr>
        <w:t>mivallasta tullaan säätämään</w:t>
      </w:r>
      <w:r w:rsidR="00CC7703">
        <w:rPr>
          <w:rFonts w:cs="Arial"/>
        </w:rPr>
        <w:t xml:space="preserve"> myös </w:t>
      </w:r>
      <w:r w:rsidR="00D72961">
        <w:rPr>
          <w:rFonts w:cs="Arial"/>
        </w:rPr>
        <w:t>ympäristönsuojelu</w:t>
      </w:r>
      <w:r w:rsidR="00CC7703">
        <w:rPr>
          <w:rFonts w:cs="Arial"/>
        </w:rPr>
        <w:t>lain</w:t>
      </w:r>
      <w:r w:rsidR="005C28AA">
        <w:rPr>
          <w:rFonts w:cs="Arial"/>
        </w:rPr>
        <w:t xml:space="preserve"> 34 §:ssä,</w:t>
      </w:r>
      <w:r w:rsidR="00D72961">
        <w:rPr>
          <w:rFonts w:cs="Arial"/>
        </w:rPr>
        <w:t xml:space="preserve"> asetuksen 1 §:ssä ja 2 §:ssä on syytä viitata </w:t>
      </w:r>
      <w:r w:rsidR="00167ACD">
        <w:rPr>
          <w:rFonts w:cs="Arial"/>
        </w:rPr>
        <w:t xml:space="preserve">tähän </w:t>
      </w:r>
      <w:r w:rsidR="00D72961">
        <w:rPr>
          <w:rFonts w:cs="Arial"/>
        </w:rPr>
        <w:t>ympäristönsuoje</w:t>
      </w:r>
      <w:r w:rsidR="00CA31A0">
        <w:rPr>
          <w:rFonts w:cs="Arial"/>
        </w:rPr>
        <w:t>l</w:t>
      </w:r>
      <w:r w:rsidR="00167ACD">
        <w:rPr>
          <w:rFonts w:cs="Arial"/>
        </w:rPr>
        <w:t>u</w:t>
      </w:r>
      <w:r w:rsidR="00D72961">
        <w:rPr>
          <w:rFonts w:cs="Arial"/>
        </w:rPr>
        <w:t xml:space="preserve">lain säännökseen. </w:t>
      </w:r>
    </w:p>
    <w:p w:rsidR="009C4E45" w:rsidRDefault="005037E1" w:rsidP="009C4E45">
      <w:pPr>
        <w:ind w:left="2608"/>
        <w:rPr>
          <w:rFonts w:cs="Arial"/>
        </w:rPr>
      </w:pPr>
      <w:r>
        <w:rPr>
          <w:rFonts w:cs="Arial"/>
        </w:rPr>
        <w:t xml:space="preserve">Toimivaltajakoon on tehty eräitä </w:t>
      </w:r>
      <w:r w:rsidR="00D72961">
        <w:rPr>
          <w:rFonts w:cs="Arial"/>
        </w:rPr>
        <w:t xml:space="preserve">pienimuotoisia </w:t>
      </w:r>
      <w:r>
        <w:rPr>
          <w:rFonts w:cs="Arial"/>
        </w:rPr>
        <w:t>tarkennuksia. Muutokset o</w:t>
      </w:r>
      <w:r w:rsidR="00167ACD">
        <w:rPr>
          <w:rFonts w:cs="Arial"/>
        </w:rPr>
        <w:t>vat kannatettavia. P</w:t>
      </w:r>
      <w:r w:rsidRPr="005037E1">
        <w:rPr>
          <w:rFonts w:cs="Arial"/>
        </w:rPr>
        <w:t>ilaantumattoman maa-aineksen, betoni- ja tiilijä</w:t>
      </w:r>
      <w:r w:rsidRPr="005037E1">
        <w:rPr>
          <w:rFonts w:cs="Arial"/>
        </w:rPr>
        <w:t>t</w:t>
      </w:r>
      <w:r w:rsidRPr="005037E1">
        <w:rPr>
          <w:rFonts w:cs="Arial"/>
        </w:rPr>
        <w:t xml:space="preserve">teen ja asfalttijätteen käsittelyn toimivaltarajan (tonnia) nosto on </w:t>
      </w:r>
      <w:r w:rsidR="005C28AA">
        <w:rPr>
          <w:rFonts w:cs="Arial"/>
        </w:rPr>
        <w:t xml:space="preserve">muun muassa </w:t>
      </w:r>
      <w:r w:rsidRPr="005037E1">
        <w:rPr>
          <w:rFonts w:cs="Arial"/>
        </w:rPr>
        <w:t>perusteltua, koska kyse on tilavuuspainoltaan hyvin suurista j</w:t>
      </w:r>
      <w:r w:rsidRPr="005037E1">
        <w:rPr>
          <w:rFonts w:cs="Arial"/>
        </w:rPr>
        <w:t>ä</w:t>
      </w:r>
      <w:r w:rsidRPr="005037E1">
        <w:rPr>
          <w:rFonts w:cs="Arial"/>
        </w:rPr>
        <w:t>tejakeista ja niiden ympäristövaikutukset ovat suhteellisen vähäi</w:t>
      </w:r>
      <w:r>
        <w:rPr>
          <w:rFonts w:cs="Arial"/>
        </w:rPr>
        <w:t>siä tai paikallisia. Lisäksi kyseessä olevaa</w:t>
      </w:r>
      <w:r w:rsidRPr="005037E1">
        <w:rPr>
          <w:rFonts w:cs="Arial"/>
        </w:rPr>
        <w:t xml:space="preserve"> toimintaa harjoitetaan usein maa</w:t>
      </w:r>
      <w:r w:rsidRPr="005037E1">
        <w:rPr>
          <w:rFonts w:cs="Arial"/>
        </w:rPr>
        <w:t>n</w:t>
      </w:r>
      <w:r w:rsidRPr="005037E1">
        <w:rPr>
          <w:rFonts w:cs="Arial"/>
        </w:rPr>
        <w:t>kaatopaikkojen yhteydessä.</w:t>
      </w:r>
    </w:p>
    <w:p w:rsidR="009C4E45" w:rsidRDefault="009C4E45" w:rsidP="00C2400E">
      <w:pPr>
        <w:rPr>
          <w:rFonts w:cs="Arial"/>
        </w:rPr>
      </w:pPr>
    </w:p>
    <w:p w:rsidR="00197DC1" w:rsidRDefault="00CA31A0" w:rsidP="00197DC1">
      <w:pPr>
        <w:rPr>
          <w:rFonts w:cs="Arial"/>
        </w:rPr>
      </w:pPr>
      <w:r>
        <w:rPr>
          <w:rFonts w:cs="Arial"/>
        </w:rPr>
        <w:t>Valvontasuunnitelma, riskinarviointi ja valvontaohjelma (28-30 §)</w:t>
      </w:r>
    </w:p>
    <w:p w:rsidR="00167ACD" w:rsidRDefault="00CA31A0" w:rsidP="00167ACD">
      <w:pPr>
        <w:ind w:left="2608"/>
        <w:rPr>
          <w:rFonts w:cs="Arial"/>
        </w:rPr>
      </w:pPr>
      <w:r>
        <w:rPr>
          <w:rFonts w:cs="Arial"/>
        </w:rPr>
        <w:t>Valvontaa koskevaan lukuun on laadittu yksityiskohtaiset ohjeet lupala</w:t>
      </w:r>
      <w:r>
        <w:rPr>
          <w:rFonts w:cs="Arial"/>
        </w:rPr>
        <w:t>i</w:t>
      </w:r>
      <w:r>
        <w:rPr>
          <w:rFonts w:cs="Arial"/>
        </w:rPr>
        <w:t>tosten valvontasuunnitelman ja –ohjelman sisällöstä sekä lupalaitosten riskinarvioinnin perusteista. Näistä asioista ohjeistaminen valtioneuvo</w:t>
      </w:r>
      <w:r>
        <w:rPr>
          <w:rFonts w:cs="Arial"/>
        </w:rPr>
        <w:t>s</w:t>
      </w:r>
      <w:r w:rsidR="00167ACD">
        <w:rPr>
          <w:rFonts w:cs="Arial"/>
        </w:rPr>
        <w:lastRenderedPageBreak/>
        <w:t>ton asetuksella on turhan raskas menettely</w:t>
      </w:r>
      <w:r w:rsidR="00BA576F">
        <w:rPr>
          <w:rFonts w:cs="Arial"/>
        </w:rPr>
        <w:t xml:space="preserve"> ainakin valvontaohjelman ja riskinarvioinnin osalta. </w:t>
      </w:r>
      <w:r>
        <w:rPr>
          <w:rFonts w:cs="Arial"/>
        </w:rPr>
        <w:t xml:space="preserve">Asiat on syytä sen sijaan </w:t>
      </w:r>
      <w:r w:rsidR="00BA576F">
        <w:rPr>
          <w:rFonts w:cs="Arial"/>
        </w:rPr>
        <w:t xml:space="preserve">ja ensisijassa </w:t>
      </w:r>
      <w:r>
        <w:rPr>
          <w:rFonts w:cs="Arial"/>
        </w:rPr>
        <w:t>ohjeistaa valmistella olevassa ympäristövalvontaohj</w:t>
      </w:r>
      <w:r w:rsidR="00167ACD">
        <w:rPr>
          <w:rFonts w:cs="Arial"/>
        </w:rPr>
        <w:t>e</w:t>
      </w:r>
      <w:r w:rsidR="00BA576F">
        <w:rPr>
          <w:rFonts w:cs="Arial"/>
        </w:rPr>
        <w:t>essa</w:t>
      </w:r>
      <w:r w:rsidR="00167ACD" w:rsidRPr="005037E1">
        <w:rPr>
          <w:rFonts w:cs="Arial"/>
        </w:rPr>
        <w:t>.</w:t>
      </w:r>
    </w:p>
    <w:p w:rsidR="00167ACD" w:rsidRDefault="00167ACD" w:rsidP="00167ACD">
      <w:pPr>
        <w:rPr>
          <w:rFonts w:cs="Arial"/>
        </w:rPr>
      </w:pPr>
    </w:p>
    <w:p w:rsidR="00167ACD" w:rsidRDefault="00167ACD" w:rsidP="00167ACD">
      <w:pPr>
        <w:rPr>
          <w:rFonts w:cs="Arial"/>
        </w:rPr>
      </w:pPr>
      <w:r>
        <w:rPr>
          <w:rFonts w:cs="Arial"/>
        </w:rPr>
        <w:t>Viemäripäästöt</w:t>
      </w:r>
      <w:r w:rsidR="00012AD8">
        <w:rPr>
          <w:rFonts w:cs="Arial"/>
        </w:rPr>
        <w:t xml:space="preserve"> (38 </w:t>
      </w:r>
      <w:r>
        <w:rPr>
          <w:rFonts w:cs="Arial"/>
        </w:rPr>
        <w:t>§)</w:t>
      </w:r>
    </w:p>
    <w:p w:rsidR="00197DC1" w:rsidRDefault="00F90BEE" w:rsidP="00167ACD">
      <w:pPr>
        <w:ind w:left="2608"/>
        <w:rPr>
          <w:rFonts w:cs="Arial"/>
        </w:rPr>
      </w:pPr>
      <w:r>
        <w:rPr>
          <w:rFonts w:cs="Arial"/>
        </w:rPr>
        <w:t xml:space="preserve">Asetuksessa on erittäin tärkeää antaa </w:t>
      </w:r>
      <w:r w:rsidR="00012AD8">
        <w:rPr>
          <w:rFonts w:cs="Arial"/>
        </w:rPr>
        <w:t>yleinen vaatimus</w:t>
      </w:r>
      <w:r>
        <w:rPr>
          <w:rFonts w:cs="Arial"/>
        </w:rPr>
        <w:t xml:space="preserve"> viemäriin jo</w:t>
      </w:r>
      <w:r>
        <w:rPr>
          <w:rFonts w:cs="Arial"/>
        </w:rPr>
        <w:t>h</w:t>
      </w:r>
      <w:r>
        <w:rPr>
          <w:rFonts w:cs="Arial"/>
        </w:rPr>
        <w:t>dettavi</w:t>
      </w:r>
      <w:r w:rsidR="00E328CC">
        <w:rPr>
          <w:rFonts w:cs="Arial"/>
        </w:rPr>
        <w:t>en jätevesien käsittelyvaatimuksesta</w:t>
      </w:r>
      <w:r>
        <w:rPr>
          <w:rFonts w:cs="Arial"/>
        </w:rPr>
        <w:t xml:space="preserve">, koska </w:t>
      </w:r>
      <w:r w:rsidR="00E328CC">
        <w:rPr>
          <w:rFonts w:cs="Arial"/>
        </w:rPr>
        <w:t>viemäriin johdettav</w:t>
      </w:r>
      <w:r w:rsidR="00E328CC">
        <w:rPr>
          <w:rFonts w:cs="Arial"/>
        </w:rPr>
        <w:t>i</w:t>
      </w:r>
      <w:r w:rsidR="00E328CC">
        <w:rPr>
          <w:rFonts w:cs="Arial"/>
        </w:rPr>
        <w:t xml:space="preserve">en haitallisten ainepäästöjen luvanvaraisuus on poistumassa. </w:t>
      </w:r>
      <w:r w:rsidR="0010527D">
        <w:rPr>
          <w:rFonts w:cs="Arial"/>
        </w:rPr>
        <w:t>Vaatimu</w:t>
      </w:r>
      <w:r w:rsidR="0010527D">
        <w:rPr>
          <w:rFonts w:cs="Arial"/>
        </w:rPr>
        <w:t>s</w:t>
      </w:r>
      <w:r w:rsidR="0010527D">
        <w:rPr>
          <w:rFonts w:cs="Arial"/>
        </w:rPr>
        <w:t>ta tulee ensiksi muuttaa niin, että käsittelyvelvollisuus ulottuu jatkossa kaikkiin viemäriin johdettaviin aineisiin, ei siis ainoastaan vesiseoksiin. Toiseksi esikäsittelyn velvoittavuutta on syytä säännöksessä terävöi</w:t>
      </w:r>
      <w:r w:rsidR="0010527D">
        <w:rPr>
          <w:rFonts w:cs="Arial"/>
        </w:rPr>
        <w:t>t</w:t>
      </w:r>
      <w:r w:rsidR="0010527D">
        <w:rPr>
          <w:rFonts w:cs="Arial"/>
        </w:rPr>
        <w:t>tää</w:t>
      </w:r>
      <w:r w:rsidR="00527171">
        <w:rPr>
          <w:rFonts w:cs="Arial"/>
        </w:rPr>
        <w:t>, ettei haitallisten aineiden johtaminen viemäriin ole jatkossakaan mahdollista.</w:t>
      </w:r>
      <w:r w:rsidR="00012AD8">
        <w:rPr>
          <w:rFonts w:cs="Arial"/>
        </w:rPr>
        <w:t xml:space="preserve"> Viemäripäästöistä ei saa aiheutua pilaantumista.</w:t>
      </w:r>
    </w:p>
    <w:p w:rsidR="00527171" w:rsidRDefault="00527171" w:rsidP="00167ACD">
      <w:pPr>
        <w:ind w:left="2608"/>
        <w:rPr>
          <w:rFonts w:cs="Arial"/>
        </w:rPr>
      </w:pPr>
      <w:r>
        <w:rPr>
          <w:rFonts w:cs="Arial"/>
        </w:rPr>
        <w:t>Täsmentämisen tarvetta lisää se, että valtioneuvoston asetuksen</w:t>
      </w:r>
      <w:r w:rsidR="00CE4DCB">
        <w:rPr>
          <w:rFonts w:cs="Arial"/>
        </w:rPr>
        <w:t xml:space="preserve"> 1022/2006 </w:t>
      </w:r>
      <w:r w:rsidR="00012AD8">
        <w:rPr>
          <w:rFonts w:cs="Arial"/>
        </w:rPr>
        <w:t xml:space="preserve">mukainen </w:t>
      </w:r>
      <w:r>
        <w:rPr>
          <w:rFonts w:cs="Arial"/>
        </w:rPr>
        <w:t>pääs</w:t>
      </w:r>
      <w:r w:rsidR="00CE4DCB">
        <w:rPr>
          <w:rFonts w:cs="Arial"/>
        </w:rPr>
        <w:t>tökielto</w:t>
      </w:r>
      <w:r>
        <w:rPr>
          <w:rFonts w:cs="Arial"/>
        </w:rPr>
        <w:t xml:space="preserve"> vi</w:t>
      </w:r>
      <w:r w:rsidR="00CE4DCB">
        <w:rPr>
          <w:rFonts w:cs="Arial"/>
        </w:rPr>
        <w:t>emäriin koskevain vain 15 harv</w:t>
      </w:r>
      <w:r w:rsidR="00CE4DCB">
        <w:rPr>
          <w:rFonts w:cs="Arial"/>
        </w:rPr>
        <w:t>i</w:t>
      </w:r>
      <w:r w:rsidR="00CE4DCB">
        <w:rPr>
          <w:rFonts w:cs="Arial"/>
        </w:rPr>
        <w:t>naista ainetta. Myöskään jätelain soveltaminen jätevesipäästöihin ei ole mahdollista, kun ne ovat rajattu jätelain soveltamisalan ulkopuolelle. L</w:t>
      </w:r>
      <w:r w:rsidR="00CE4DCB">
        <w:rPr>
          <w:rFonts w:cs="Arial"/>
        </w:rPr>
        <w:t>u</w:t>
      </w:r>
      <w:r w:rsidR="00CE4DCB">
        <w:rPr>
          <w:rFonts w:cs="Arial"/>
        </w:rPr>
        <w:t>vattomasti viemäriin johdettavien viemäripäästöjen ympäristörikoso</w:t>
      </w:r>
      <w:r w:rsidR="00CE4DCB">
        <w:rPr>
          <w:rFonts w:cs="Arial"/>
        </w:rPr>
        <w:t>i</w:t>
      </w:r>
      <w:r w:rsidR="00CE4DCB">
        <w:rPr>
          <w:rFonts w:cs="Arial"/>
        </w:rPr>
        <w:t xml:space="preserve">keudellisen vastuun kannalta ympäristönsuojeluasetuksen säännöksen sanamuoto on </w:t>
      </w:r>
      <w:r w:rsidR="00012AD8">
        <w:rPr>
          <w:rFonts w:cs="Arial"/>
        </w:rPr>
        <w:t xml:space="preserve">myös </w:t>
      </w:r>
      <w:r w:rsidR="00CE4DCB">
        <w:rPr>
          <w:rFonts w:cs="Arial"/>
        </w:rPr>
        <w:t>ratkaisevan tärkeä.</w:t>
      </w:r>
    </w:p>
    <w:p w:rsidR="00197DC1" w:rsidRDefault="00197DC1" w:rsidP="009C4E45">
      <w:pPr>
        <w:rPr>
          <w:rFonts w:cs="Arial"/>
        </w:rPr>
      </w:pPr>
    </w:p>
    <w:p w:rsidR="00CF786E" w:rsidRDefault="00CF786E" w:rsidP="00CF786E">
      <w:pPr>
        <w:rPr>
          <w:rFonts w:cs="Arial"/>
        </w:rPr>
      </w:pPr>
      <w:r>
        <w:rPr>
          <w:rFonts w:cs="Arial"/>
        </w:rPr>
        <w:t>Direktiivilaitosten tarkastuskertomus (31 §)</w:t>
      </w:r>
    </w:p>
    <w:p w:rsidR="00CF786E" w:rsidRDefault="00CF786E" w:rsidP="00CF786E">
      <w:pPr>
        <w:ind w:left="2608"/>
        <w:rPr>
          <w:rFonts w:cs="Arial"/>
        </w:rPr>
      </w:pPr>
      <w:r>
        <w:rPr>
          <w:rFonts w:cs="Arial"/>
        </w:rPr>
        <w:t>Pykälässä ehdotetaan säädettäväksi, että direktiivilaitosten tarkastu</w:t>
      </w:r>
      <w:r>
        <w:rPr>
          <w:rFonts w:cs="Arial"/>
        </w:rPr>
        <w:t>s</w:t>
      </w:r>
      <w:r>
        <w:rPr>
          <w:rFonts w:cs="Arial"/>
        </w:rPr>
        <w:t>kertomus annetaan tiedoksi viimeistään kahden kuukauden kuluttua tarkastuksesta. Määräaika suosituksena olisi perusteltu, mutta se ei ole hyvä asetuksessa esitettynä velvoitteena. Määräaikaa koskevaa suos</w:t>
      </w:r>
      <w:r>
        <w:rPr>
          <w:rFonts w:cs="Arial"/>
        </w:rPr>
        <w:t>i</w:t>
      </w:r>
      <w:r>
        <w:rPr>
          <w:rFonts w:cs="Arial"/>
        </w:rPr>
        <w:t xml:space="preserve">tus on syytä siirtää valvontaohjeeseen. </w:t>
      </w:r>
    </w:p>
    <w:p w:rsidR="00CF786E" w:rsidRDefault="00CF786E" w:rsidP="00CF786E">
      <w:pPr>
        <w:ind w:left="2608"/>
        <w:rPr>
          <w:rFonts w:cs="Arial"/>
        </w:rPr>
      </w:pPr>
    </w:p>
    <w:p w:rsidR="00012AD8" w:rsidRDefault="00012AD8" w:rsidP="00012AD8">
      <w:pPr>
        <w:rPr>
          <w:rFonts w:cs="Arial"/>
        </w:rPr>
      </w:pPr>
      <w:r>
        <w:rPr>
          <w:rFonts w:cs="Arial"/>
        </w:rPr>
        <w:t>Teollisuusjätevesisopimus ja ympäristölupa (39 §)</w:t>
      </w:r>
    </w:p>
    <w:p w:rsidR="00012AD8" w:rsidRDefault="00906315" w:rsidP="00F85221">
      <w:pPr>
        <w:ind w:left="2608"/>
        <w:rPr>
          <w:rFonts w:cs="Arial"/>
        </w:rPr>
      </w:pPr>
      <w:r>
        <w:rPr>
          <w:rFonts w:cs="Arial"/>
        </w:rPr>
        <w:t>Säännöksen mukaan viemäriverkkoon johdettavalle jätevedelle voidaan antaa ympäristöluvassa määräyksiä. Toisinaan luvassa edellytetyt es</w:t>
      </w:r>
      <w:r>
        <w:rPr>
          <w:rFonts w:cs="Arial"/>
        </w:rPr>
        <w:t>i</w:t>
      </w:r>
      <w:r>
        <w:rPr>
          <w:rFonts w:cs="Arial"/>
        </w:rPr>
        <w:t>käsittelyvaatimukset ovat tiukempia kuin laitoksen ja viemärilaitoksen teollisuusjätevesisopimuksen ehdot. Aikaisemmin vaatimuksena oli, että teollisuusjätevesisopimuksen tulee täyttää valtioneuvoston päätöksen (VNp 365/1994) mukaiset vaatimukset ja sopimusta on valvontavira</w:t>
      </w:r>
      <w:r>
        <w:rPr>
          <w:rFonts w:cs="Arial"/>
        </w:rPr>
        <w:t>n</w:t>
      </w:r>
      <w:r>
        <w:rPr>
          <w:rFonts w:cs="Arial"/>
        </w:rPr>
        <w:t>omaisen kehotuksesta tarkistettava (7 §). Kyseinen valtioneuvoston päätös on myöhemmin kumottu. Edelleen teollisuusjätevesisopimusten päivittämisen tarve ympäristöluvan mukaisiksi on olemassa. Siksi pyk</w:t>
      </w:r>
      <w:r>
        <w:rPr>
          <w:rFonts w:cs="Arial"/>
        </w:rPr>
        <w:t>ä</w:t>
      </w:r>
      <w:r w:rsidR="00F85221">
        <w:rPr>
          <w:rFonts w:cs="Arial"/>
        </w:rPr>
        <w:t xml:space="preserve">läluonnosta on syytä </w:t>
      </w:r>
      <w:r>
        <w:rPr>
          <w:rFonts w:cs="Arial"/>
        </w:rPr>
        <w:t>täydentää. Ehdotetaan pykälään lisättäväksi, että teollisuusjätevesien johtamista yleiseen viemäriin koskevan liittymiss</w:t>
      </w:r>
      <w:r>
        <w:rPr>
          <w:rFonts w:cs="Arial"/>
        </w:rPr>
        <w:t>o</w:t>
      </w:r>
      <w:r>
        <w:rPr>
          <w:rFonts w:cs="Arial"/>
        </w:rPr>
        <w:t>pimuksen tulee täyttää ympäristöluvan esikäsittelyä koskevat vaatimu</w:t>
      </w:r>
      <w:r>
        <w:rPr>
          <w:rFonts w:cs="Arial"/>
        </w:rPr>
        <w:t>k</w:t>
      </w:r>
      <w:r>
        <w:rPr>
          <w:rFonts w:cs="Arial"/>
        </w:rPr>
        <w:t>set ja sitä on valvontaviranomaisen kehotuksesta tarkistettava.</w:t>
      </w:r>
    </w:p>
    <w:p w:rsidR="00012AD8" w:rsidRDefault="00012AD8" w:rsidP="009C4E45">
      <w:pPr>
        <w:rPr>
          <w:rFonts w:cs="Arial"/>
        </w:rPr>
      </w:pPr>
    </w:p>
    <w:p w:rsidR="009C4E45" w:rsidRDefault="00BA576F" w:rsidP="009C4E45">
      <w:pPr>
        <w:rPr>
          <w:rFonts w:cs="Arial"/>
        </w:rPr>
      </w:pPr>
      <w:r>
        <w:rPr>
          <w:rFonts w:cs="Arial"/>
        </w:rPr>
        <w:t>Asetuksen perustelum</w:t>
      </w:r>
      <w:r w:rsidR="00167ACD">
        <w:rPr>
          <w:rFonts w:cs="Arial"/>
        </w:rPr>
        <w:t>uistio</w:t>
      </w:r>
    </w:p>
    <w:p w:rsidR="00BE5CE8" w:rsidRDefault="00A3050F" w:rsidP="004B2626">
      <w:pPr>
        <w:pStyle w:val="Yltunniste"/>
        <w:tabs>
          <w:tab w:val="clear" w:pos="4819"/>
          <w:tab w:val="clear" w:pos="9638"/>
        </w:tabs>
        <w:spacing w:after="200" w:line="276" w:lineRule="auto"/>
        <w:ind w:left="2608"/>
      </w:pPr>
      <w:r>
        <w:rPr>
          <w:rFonts w:cs="Arial"/>
        </w:rPr>
        <w:t>Muistion</w:t>
      </w:r>
      <w:r w:rsidRPr="00A3050F">
        <w:rPr>
          <w:rFonts w:cs="Arial"/>
        </w:rPr>
        <w:t xml:space="preserve"> kohdassa 29 § ”Määräaikaistarkastukset ja riskinarviointi” on kirjoitettu, että </w:t>
      </w:r>
      <w:r>
        <w:rPr>
          <w:rFonts w:cs="Arial"/>
        </w:rPr>
        <w:t>”</w:t>
      </w:r>
      <w:r w:rsidRPr="00A3050F">
        <w:rPr>
          <w:rFonts w:cs="Arial"/>
        </w:rPr>
        <w:t>Laitosvierailujen eli määräaikaistarkastusten tiheys</w:t>
      </w:r>
      <w:r>
        <w:rPr>
          <w:rFonts w:cs="Arial"/>
        </w:rPr>
        <w:t xml:space="preserve">”. </w:t>
      </w:r>
      <w:r w:rsidRPr="00A3050F">
        <w:rPr>
          <w:rFonts w:cs="Arial"/>
        </w:rPr>
        <w:t xml:space="preserve">Termi laitosvierailu on </w:t>
      </w:r>
      <w:r>
        <w:rPr>
          <w:rFonts w:cs="Arial"/>
        </w:rPr>
        <w:t xml:space="preserve">epäonnistunut ja </w:t>
      </w:r>
      <w:r w:rsidRPr="00A3050F">
        <w:rPr>
          <w:rFonts w:cs="Arial"/>
        </w:rPr>
        <w:t>harhaanjohtava</w:t>
      </w:r>
      <w:r>
        <w:rPr>
          <w:rFonts w:cs="Arial"/>
        </w:rPr>
        <w:t xml:space="preserve">. </w:t>
      </w:r>
      <w:r w:rsidRPr="00A3050F">
        <w:rPr>
          <w:rFonts w:cs="Arial"/>
        </w:rPr>
        <w:t>Parempi olisi käy</w:t>
      </w:r>
      <w:r>
        <w:rPr>
          <w:rFonts w:cs="Arial"/>
        </w:rPr>
        <w:t>ttää vaikkapa ilmaisua ”</w:t>
      </w:r>
      <w:r w:rsidRPr="00A3050F">
        <w:rPr>
          <w:rFonts w:cs="Arial"/>
        </w:rPr>
        <w:t>Suunnitelmallisten laitoskäyntien eli määr</w:t>
      </w:r>
      <w:r w:rsidRPr="00A3050F">
        <w:rPr>
          <w:rFonts w:cs="Arial"/>
        </w:rPr>
        <w:t>ä</w:t>
      </w:r>
      <w:r w:rsidRPr="00A3050F">
        <w:rPr>
          <w:rFonts w:cs="Arial"/>
        </w:rPr>
        <w:t>aikaistarkastusten</w:t>
      </w:r>
      <w:r>
        <w:rPr>
          <w:rFonts w:cs="Arial"/>
        </w:rPr>
        <w:t>”.</w:t>
      </w:r>
    </w:p>
    <w:p w:rsidR="005C28AA" w:rsidRDefault="00A3050F" w:rsidP="005C28AA">
      <w:pPr>
        <w:pStyle w:val="Yltunniste"/>
        <w:tabs>
          <w:tab w:val="clear" w:pos="4819"/>
          <w:tab w:val="clear" w:pos="9638"/>
        </w:tabs>
        <w:spacing w:after="200" w:line="276" w:lineRule="auto"/>
        <w:ind w:left="2608"/>
      </w:pPr>
      <w:r>
        <w:t>Muistiossa ei ole käsitelty laitosluetteloon kuuluvien termien tulkintaa. Tämä osa jäi puutt</w:t>
      </w:r>
      <w:r w:rsidR="00F85221">
        <w:t>u</w:t>
      </w:r>
      <w:r>
        <w:t xml:space="preserve">maan myös hallituksen </w:t>
      </w:r>
      <w:r w:rsidR="005C28AA">
        <w:t>laki</w:t>
      </w:r>
      <w:r>
        <w:t xml:space="preserve">esityksen perusteluista. Luettelon käsitteet eivät </w:t>
      </w:r>
      <w:r w:rsidR="005C28AA">
        <w:t xml:space="preserve">ole </w:t>
      </w:r>
      <w:r>
        <w:t>yksiselitteisiä.</w:t>
      </w:r>
      <w:r w:rsidR="00F85221">
        <w:t xml:space="preserve"> Tulkinnoilla on vahva oike</w:t>
      </w:r>
      <w:r w:rsidR="00F85221">
        <w:t>u</w:t>
      </w:r>
      <w:r w:rsidR="00F85221">
        <w:t>dellinen merkitys.</w:t>
      </w:r>
      <w:r>
        <w:t xml:space="preserve"> Puutteen korjaamiseksi laitosluetteloon kuuluvien t</w:t>
      </w:r>
      <w:r w:rsidR="00B70349">
        <w:t>oimintojen taustoitus olisi syytä</w:t>
      </w:r>
      <w:r>
        <w:t xml:space="preserve"> liittää asetuksen perustelumuistion lii</w:t>
      </w:r>
      <w:r>
        <w:t>t</w:t>
      </w:r>
      <w:r>
        <w:t xml:space="preserve">teeksi tai </w:t>
      </w:r>
      <w:r w:rsidR="005C28AA">
        <w:t xml:space="preserve">vaihtoehtoisesti </w:t>
      </w:r>
      <w:r>
        <w:t>valmisteilla olevan valvontaohjeen liitteeksi.</w:t>
      </w:r>
    </w:p>
    <w:p w:rsidR="00A3050F" w:rsidRDefault="005C28AA" w:rsidP="005C28AA">
      <w:pPr>
        <w:pStyle w:val="Yltunniste"/>
        <w:tabs>
          <w:tab w:val="clear" w:pos="4819"/>
          <w:tab w:val="clear" w:pos="9638"/>
        </w:tabs>
        <w:spacing w:after="200" w:line="276" w:lineRule="auto"/>
        <w:ind w:left="2608"/>
      </w:pPr>
      <w:r>
        <w:t>Lupatoimivallan hahmottamisen helpottamiseksi ympäristönsuojelulain liitteen 1 luettelon (luvanvaraiset toiminnot) tiedoista ja asetuksen lup</w:t>
      </w:r>
      <w:r>
        <w:t>a</w:t>
      </w:r>
      <w:r>
        <w:t>toimival</w:t>
      </w:r>
      <w:r w:rsidR="00B70349">
        <w:t>taluettelon tiedosta olisi hyvä</w:t>
      </w:r>
      <w:r>
        <w:t xml:space="preserve"> laatia yhteenvetotaulukko</w:t>
      </w:r>
      <w:r w:rsidR="001964FB">
        <w:t xml:space="preserve"> </w:t>
      </w:r>
      <w:r>
        <w:t>perust</w:t>
      </w:r>
      <w:r>
        <w:t>e</w:t>
      </w:r>
      <w:r>
        <w:t>lumuistion liitteeksi.</w:t>
      </w:r>
    </w:p>
    <w:p w:rsidR="005C28AA" w:rsidRDefault="005C28AA" w:rsidP="00732C0C">
      <w:pPr>
        <w:pStyle w:val="Yltunniste"/>
        <w:tabs>
          <w:tab w:val="clear" w:pos="4819"/>
          <w:tab w:val="clear" w:pos="9638"/>
        </w:tabs>
        <w:ind w:left="2608"/>
      </w:pPr>
    </w:p>
    <w:p w:rsidR="005C28AA" w:rsidRDefault="005C28AA" w:rsidP="00732C0C">
      <w:pPr>
        <w:pStyle w:val="Yltunniste"/>
        <w:tabs>
          <w:tab w:val="clear" w:pos="4819"/>
          <w:tab w:val="clear" w:pos="9638"/>
        </w:tabs>
        <w:ind w:left="2608"/>
      </w:pPr>
    </w:p>
    <w:p w:rsidR="00BE5CE8" w:rsidRDefault="00BE5CE8" w:rsidP="00732C0C">
      <w:pPr>
        <w:pStyle w:val="Yltunniste"/>
        <w:tabs>
          <w:tab w:val="clear" w:pos="4819"/>
          <w:tab w:val="clear" w:pos="9638"/>
        </w:tabs>
        <w:ind w:left="2608"/>
      </w:pPr>
    </w:p>
    <w:p w:rsidR="00A3050F" w:rsidRDefault="00A3050F" w:rsidP="00732C0C">
      <w:pPr>
        <w:pStyle w:val="Yltunniste"/>
        <w:tabs>
          <w:tab w:val="clear" w:pos="4819"/>
          <w:tab w:val="clear" w:pos="9638"/>
        </w:tabs>
        <w:ind w:left="2608"/>
      </w:pPr>
    </w:p>
    <w:p w:rsidR="00A3050F" w:rsidRDefault="00A3050F" w:rsidP="00732C0C">
      <w:pPr>
        <w:pStyle w:val="Yltunniste"/>
        <w:tabs>
          <w:tab w:val="clear" w:pos="4819"/>
          <w:tab w:val="clear" w:pos="9638"/>
        </w:tabs>
        <w:ind w:left="2608"/>
      </w:pPr>
    </w:p>
    <w:p w:rsidR="00732C0C" w:rsidRDefault="00C2400E" w:rsidP="00732C0C">
      <w:pPr>
        <w:pStyle w:val="Yltunniste"/>
        <w:tabs>
          <w:tab w:val="clear" w:pos="4819"/>
          <w:tab w:val="clear" w:pos="9638"/>
        </w:tabs>
        <w:ind w:left="2608"/>
      </w:pPr>
      <w:r>
        <w:t>Yksikön päällikkö</w:t>
      </w:r>
      <w:r w:rsidR="00870730">
        <w:tab/>
      </w:r>
      <w:r>
        <w:t>Pirjo Mäkinen</w:t>
      </w:r>
    </w:p>
    <w:p w:rsidR="002D5C91" w:rsidRDefault="002D5C9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2D5C91" w:rsidRDefault="002D5C9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5221" w:rsidRDefault="00F8522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4CEF" w:rsidRDefault="00F84CEF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4CEF" w:rsidRDefault="00F84CEF" w:rsidP="00F84CEF">
      <w:pPr>
        <w:pStyle w:val="Yltunniste"/>
        <w:tabs>
          <w:tab w:val="clear" w:pos="4819"/>
          <w:tab w:val="clear" w:pos="9638"/>
        </w:tabs>
        <w:ind w:left="2608"/>
      </w:pPr>
      <w:r>
        <w:t>Ylitarkastaja</w:t>
      </w:r>
      <w:r>
        <w:tab/>
      </w:r>
      <w:r w:rsidR="009A433E">
        <w:tab/>
      </w:r>
      <w:r w:rsidR="00897CDA">
        <w:t>Kari Leinonen</w:t>
      </w:r>
    </w:p>
    <w:p w:rsidR="00334365" w:rsidRDefault="00334365" w:rsidP="001A50BB">
      <w:pPr>
        <w:ind w:left="1304"/>
      </w:pPr>
    </w:p>
    <w:sectPr w:rsidR="00334365" w:rsidSect="007B77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74" w:right="1134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01" w:rsidRDefault="000E5601">
      <w:r>
        <w:separator/>
      </w:r>
    </w:p>
  </w:endnote>
  <w:endnote w:type="continuationSeparator" w:id="0">
    <w:p w:rsidR="000E5601" w:rsidRDefault="000E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01" w:rsidRDefault="000E560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01" w:rsidRPr="0067008F" w:rsidRDefault="000E5601">
    <w:pPr>
      <w:pStyle w:val="ELYyl-jaalatunniste"/>
      <w:rPr>
        <w:sz w:val="16"/>
        <w:szCs w:val="16"/>
      </w:rPr>
    </w:pPr>
  </w:p>
  <w:p w:rsidR="000E5601" w:rsidRDefault="000E5601">
    <w:pPr>
      <w:pStyle w:val="ELYyl-jaalatunniste"/>
    </w:pPr>
    <w:r>
      <w:t>HÄMEEN ELINKEINO-, LIIKENNE- JA YMPÄRISTÖKESKUS/ Ympäristö ja luonnonvarat</w:t>
    </w:r>
  </w:p>
  <w:p w:rsidR="000E5601" w:rsidRPr="0067008F" w:rsidRDefault="000E5601">
    <w:pPr>
      <w:pStyle w:val="ELYyl-jaalatunniste"/>
      <w:rPr>
        <w:sz w:val="16"/>
        <w:szCs w:val="16"/>
      </w:rPr>
    </w:pPr>
  </w:p>
  <w:tbl>
    <w:tblPr>
      <w:tblW w:w="8357" w:type="dxa"/>
      <w:tblLook w:val="04A0" w:firstRow="1" w:lastRow="0" w:firstColumn="1" w:lastColumn="0" w:noHBand="0" w:noVBand="1"/>
    </w:tblPr>
    <w:tblGrid>
      <w:gridCol w:w="2927"/>
      <w:gridCol w:w="2568"/>
      <w:gridCol w:w="2862"/>
    </w:tblGrid>
    <w:tr w:rsidR="000E5601" w:rsidTr="008D0138">
      <w:trPr>
        <w:trHeight w:hRule="exact" w:val="397"/>
      </w:trPr>
      <w:tc>
        <w:tcPr>
          <w:tcW w:w="2927" w:type="dxa"/>
        </w:tcPr>
        <w:p w:rsidR="000E5601" w:rsidRDefault="000E5601">
          <w:pPr>
            <w:pStyle w:val="ELYyl-jaalatunniste"/>
          </w:pPr>
          <w:r>
            <w:t>Kutsunumero 020 636 0130</w:t>
          </w:r>
        </w:p>
        <w:p w:rsidR="000E5601" w:rsidRDefault="000E5601">
          <w:pPr>
            <w:pStyle w:val="ELYyl-jaalatunniste"/>
          </w:pPr>
          <w:r>
            <w:t>www.ely-keskus.fi/hame</w:t>
          </w:r>
        </w:p>
      </w:tc>
      <w:tc>
        <w:tcPr>
          <w:tcW w:w="2568" w:type="dxa"/>
        </w:tcPr>
        <w:p w:rsidR="000E5601" w:rsidRDefault="000E5601" w:rsidP="00444E6D">
          <w:pPr>
            <w:pStyle w:val="ELYyl-jaalatunniste"/>
          </w:pPr>
          <w:r>
            <w:t>Kirkkokatu 12 /  PL 29</w:t>
          </w:r>
        </w:p>
        <w:p w:rsidR="000E5601" w:rsidRDefault="000E5601" w:rsidP="00444E6D">
          <w:pPr>
            <w:pStyle w:val="ELYyl-jaalatunniste"/>
          </w:pPr>
          <w:r>
            <w:t>15141 Lahti</w:t>
          </w:r>
        </w:p>
        <w:p w:rsidR="000E5601" w:rsidRDefault="000E5601" w:rsidP="00444E6D">
          <w:pPr>
            <w:pStyle w:val="ELYyl-jaalatunniste"/>
          </w:pPr>
        </w:p>
        <w:p w:rsidR="000E5601" w:rsidRDefault="000E5601" w:rsidP="00444E6D">
          <w:pPr>
            <w:pStyle w:val="ELYyl-jaalatunniste"/>
          </w:pPr>
        </w:p>
      </w:tc>
      <w:tc>
        <w:tcPr>
          <w:tcW w:w="2862" w:type="dxa"/>
        </w:tcPr>
        <w:p w:rsidR="000E5601" w:rsidRDefault="000E5601">
          <w:pPr>
            <w:pStyle w:val="ELYyl-jaalatunniste"/>
          </w:pPr>
          <w:r>
            <w:t>Birger Jaarlin katu 15  /  PL 131</w:t>
          </w:r>
        </w:p>
        <w:p w:rsidR="000E5601" w:rsidRDefault="000E5601" w:rsidP="000F3146">
          <w:pPr>
            <w:pStyle w:val="ELYyl-jaalatunniste"/>
          </w:pPr>
          <w:r>
            <w:t>13101 Hämeenlinna</w:t>
          </w:r>
        </w:p>
        <w:p w:rsidR="000E5601" w:rsidRDefault="000E5601" w:rsidP="000F3146">
          <w:pPr>
            <w:pStyle w:val="ELYyl-jaalatunniste"/>
          </w:pPr>
          <w:r>
            <w:t>13100 Hämeenlinna</w:t>
          </w:r>
        </w:p>
      </w:tc>
    </w:tr>
    <w:tr w:rsidR="000E5601" w:rsidTr="008D0138">
      <w:trPr>
        <w:trHeight w:hRule="exact" w:val="397"/>
      </w:trPr>
      <w:tc>
        <w:tcPr>
          <w:tcW w:w="2927" w:type="dxa"/>
        </w:tcPr>
        <w:p w:rsidR="000E5601" w:rsidRDefault="000E5601">
          <w:pPr>
            <w:pStyle w:val="ELYyl-jaalatunniste"/>
          </w:pPr>
        </w:p>
      </w:tc>
      <w:tc>
        <w:tcPr>
          <w:tcW w:w="2568" w:type="dxa"/>
        </w:tcPr>
        <w:p w:rsidR="000E5601" w:rsidRDefault="000E5601" w:rsidP="00444E6D">
          <w:pPr>
            <w:pStyle w:val="ELYyl-jaalatunniste"/>
          </w:pPr>
        </w:p>
      </w:tc>
      <w:tc>
        <w:tcPr>
          <w:tcW w:w="2862" w:type="dxa"/>
        </w:tcPr>
        <w:p w:rsidR="000E5601" w:rsidRDefault="000E5601">
          <w:pPr>
            <w:pStyle w:val="ELYyl-jaalatunniste"/>
          </w:pPr>
        </w:p>
      </w:tc>
    </w:tr>
  </w:tbl>
  <w:p w:rsidR="000E5601" w:rsidRPr="0067008F" w:rsidRDefault="000E5601">
    <w:pPr>
      <w:pStyle w:val="Alatunniste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01" w:rsidRDefault="000E5601">
      <w:r>
        <w:separator/>
      </w:r>
    </w:p>
  </w:footnote>
  <w:footnote w:type="continuationSeparator" w:id="0">
    <w:p w:rsidR="000E5601" w:rsidRDefault="000E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01" w:rsidRDefault="000E5601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ab/>
    </w:r>
    <w:r w:rsidR="00294068">
      <w:fldChar w:fldCharType="begin"/>
    </w:r>
    <w:r w:rsidR="00294068">
      <w:instrText xml:space="preserve"> PAGE </w:instrText>
    </w:r>
    <w:r w:rsidR="00294068">
      <w:fldChar w:fldCharType="separate"/>
    </w:r>
    <w:r w:rsidR="00294068">
      <w:rPr>
        <w:noProof/>
      </w:rPr>
      <w:t>3</w:t>
    </w:r>
    <w:r w:rsidR="00294068">
      <w:rPr>
        <w:noProof/>
      </w:rPr>
      <w:fldChar w:fldCharType="end"/>
    </w:r>
    <w:r>
      <w:t>/</w:t>
    </w:r>
    <w:r w:rsidR="00294068">
      <w:fldChar w:fldCharType="begin"/>
    </w:r>
    <w:r w:rsidR="00294068">
      <w:instrText xml:space="preserve"> NUMPAGES  </w:instrText>
    </w:r>
    <w:r w:rsidR="00294068">
      <w:fldChar w:fldCharType="separate"/>
    </w:r>
    <w:r w:rsidR="00294068">
      <w:rPr>
        <w:noProof/>
      </w:rPr>
      <w:t>3</w:t>
    </w:r>
    <w:r w:rsidR="00294068">
      <w:rPr>
        <w:noProof/>
      </w:rPr>
      <w:fldChar w:fldCharType="end"/>
    </w:r>
  </w:p>
  <w:p w:rsidR="000E5601" w:rsidRDefault="000E5601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0E5601">
      <w:trPr>
        <w:trHeight w:hRule="exact" w:val="510"/>
      </w:trPr>
      <w:tc>
        <w:tcPr>
          <w:tcW w:w="2192" w:type="dxa"/>
        </w:tcPr>
        <w:p w:rsidR="000E5601" w:rsidRDefault="000E5601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360045</wp:posOffset>
                </wp:positionV>
                <wp:extent cx="2628900" cy="920750"/>
                <wp:effectExtent l="0" t="0" r="0" b="0"/>
                <wp:wrapNone/>
                <wp:docPr id="12" name="Kuva 12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0E5601" w:rsidRDefault="000E5601">
          <w:pPr>
            <w:pStyle w:val="ELYyl-jaalatunniste"/>
          </w:pPr>
        </w:p>
      </w:tc>
    </w:tr>
    <w:tr w:rsidR="000E5601">
      <w:trPr>
        <w:trHeight w:hRule="exact" w:val="510"/>
      </w:trPr>
      <w:tc>
        <w:tcPr>
          <w:tcW w:w="2192" w:type="dxa"/>
          <w:vMerge w:val="restart"/>
        </w:tcPr>
        <w:p w:rsidR="000E5601" w:rsidRDefault="00294068" w:rsidP="00DF3A6D">
          <w:pPr>
            <w:pStyle w:val="ELYyl-jaalatunniste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-2955925</wp:posOffset>
                    </wp:positionH>
                    <wp:positionV relativeFrom="paragraph">
                      <wp:posOffset>292735</wp:posOffset>
                    </wp:positionV>
                    <wp:extent cx="2444115" cy="723900"/>
                    <wp:effectExtent l="0" t="0" r="3810" b="2540"/>
                    <wp:wrapNone/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11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601" w:rsidRDefault="000E5601" w:rsidP="00F21829">
                                <w:pPr>
                                  <w:spacing w:before="240" w:after="240" w:line="240" w:lineRule="auto"/>
                                  <w:contextualSpacing/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 xml:space="preserve">HÄME </w:t>
                                </w:r>
                              </w:p>
                              <w:p w:rsidR="000E5601" w:rsidRDefault="000E5601" w:rsidP="00F21829">
                                <w:pPr>
                                  <w:spacing w:before="240" w:after="240" w:line="240" w:lineRule="auto"/>
                                  <w:contextualSpacing/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Ympäristö ja luonnonvarat</w:t>
                                </w: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Ympäristönsuojelu</w:t>
                                </w: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5601" w:rsidRDefault="000E5601">
                                <w:pP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232.75pt;margin-top:23.05pt;width:192.45pt;height:5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tv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" filled="f" stroked="f">
                    <v:textbox>
                      <w:txbxContent>
                        <w:p w:rsidR="000E5601" w:rsidRDefault="000E5601" w:rsidP="00F21829">
                          <w:pPr>
                            <w:spacing w:before="240" w:after="240" w:line="240" w:lineRule="auto"/>
                            <w:contextualSpacing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HÄME </w:t>
                          </w:r>
                        </w:p>
                        <w:p w:rsidR="000E5601" w:rsidRDefault="000E5601" w:rsidP="00F21829">
                          <w:pPr>
                            <w:spacing w:before="240" w:after="240" w:line="240" w:lineRule="auto"/>
                            <w:contextualSpacing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Ympäristö ja luonnonvarat</w:t>
                          </w: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Ympäristönsuojelu</w:t>
                          </w: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0E5601" w:rsidRDefault="000E5601">
                          <w:pP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E5601">
            <w:t>LAUSUNTO</w:t>
          </w:r>
        </w:p>
      </w:tc>
      <w:tc>
        <w:tcPr>
          <w:tcW w:w="3333" w:type="dxa"/>
        </w:tcPr>
        <w:p w:rsidR="000E5601" w:rsidRDefault="000E5601" w:rsidP="00DF3A6D">
          <w:pPr>
            <w:pStyle w:val="ELYyl-jaalatunniste"/>
          </w:pPr>
          <w:r>
            <w:t>HAMELY/96/07.00/2014</w:t>
          </w:r>
        </w:p>
      </w:tc>
    </w:tr>
    <w:tr w:rsidR="000E5601">
      <w:trPr>
        <w:trHeight w:hRule="exact" w:val="510"/>
      </w:trPr>
      <w:tc>
        <w:tcPr>
          <w:tcW w:w="2192" w:type="dxa"/>
          <w:vMerge/>
        </w:tcPr>
        <w:p w:rsidR="000E5601" w:rsidRDefault="000E5601">
          <w:pPr>
            <w:pStyle w:val="ELYyl-jaalatunniste"/>
          </w:pPr>
        </w:p>
      </w:tc>
      <w:tc>
        <w:tcPr>
          <w:tcW w:w="3333" w:type="dxa"/>
        </w:tcPr>
        <w:p w:rsidR="000E5601" w:rsidRDefault="000E5601">
          <w:pPr>
            <w:pStyle w:val="ELYyl-jaalatunniste"/>
          </w:pPr>
        </w:p>
      </w:tc>
    </w:tr>
    <w:tr w:rsidR="000E5601">
      <w:trPr>
        <w:trHeight w:hRule="exact" w:val="1021"/>
      </w:trPr>
      <w:tc>
        <w:tcPr>
          <w:tcW w:w="2192" w:type="dxa"/>
        </w:tcPr>
        <w:p w:rsidR="000E5601" w:rsidRDefault="000E5601">
          <w:pPr>
            <w:pStyle w:val="ELYyl-jaalatunniste"/>
          </w:pPr>
          <w:r>
            <w:t>21.3.2014</w:t>
          </w:r>
        </w:p>
      </w:tc>
      <w:tc>
        <w:tcPr>
          <w:tcW w:w="3333" w:type="dxa"/>
        </w:tcPr>
        <w:p w:rsidR="000E5601" w:rsidRDefault="000E5601" w:rsidP="00BE410A">
          <w:pPr>
            <w:pStyle w:val="ELYyl-jaalatunniste"/>
          </w:pPr>
          <w:r>
            <w:t>YMP/233/2014</w:t>
          </w:r>
        </w:p>
      </w:tc>
    </w:tr>
  </w:tbl>
  <w:p w:rsidR="000E5601" w:rsidRDefault="000E5601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6148"/>
    <w:multiLevelType w:val="hybridMultilevel"/>
    <w:tmpl w:val="FD204B2E"/>
    <w:lvl w:ilvl="0" w:tplc="01601C56">
      <w:start w:val="3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3FC77A32"/>
    <w:multiLevelType w:val="hybridMultilevel"/>
    <w:tmpl w:val="5F8E5DD8"/>
    <w:lvl w:ilvl="0" w:tplc="01601C56">
      <w:start w:val="3"/>
      <w:numFmt w:val="bullet"/>
      <w:lvlText w:val="-"/>
      <w:lvlJc w:val="left"/>
      <w:pPr>
        <w:ind w:left="5576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40EE19C7"/>
    <w:multiLevelType w:val="hybridMultilevel"/>
    <w:tmpl w:val="3104BB62"/>
    <w:lvl w:ilvl="0" w:tplc="01601C56">
      <w:start w:val="3"/>
      <w:numFmt w:val="bullet"/>
      <w:lvlText w:val="-"/>
      <w:lvlJc w:val="left"/>
      <w:pPr>
        <w:ind w:left="5576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61425CF3"/>
    <w:multiLevelType w:val="hybridMultilevel"/>
    <w:tmpl w:val="79C61420"/>
    <w:lvl w:ilvl="0" w:tplc="01601C56">
      <w:start w:val="3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5"/>
    <w:rsid w:val="00004C7B"/>
    <w:rsid w:val="00012AD8"/>
    <w:rsid w:val="00016FEB"/>
    <w:rsid w:val="00025CD8"/>
    <w:rsid w:val="00030819"/>
    <w:rsid w:val="0003599C"/>
    <w:rsid w:val="0004774C"/>
    <w:rsid w:val="00053124"/>
    <w:rsid w:val="00055177"/>
    <w:rsid w:val="00066128"/>
    <w:rsid w:val="000674AF"/>
    <w:rsid w:val="00080BBD"/>
    <w:rsid w:val="000B029D"/>
    <w:rsid w:val="000C3B91"/>
    <w:rsid w:val="000C4A9F"/>
    <w:rsid w:val="000E5601"/>
    <w:rsid w:val="000F3146"/>
    <w:rsid w:val="0010527D"/>
    <w:rsid w:val="00110A31"/>
    <w:rsid w:val="00111B7E"/>
    <w:rsid w:val="00113F7C"/>
    <w:rsid w:val="00126375"/>
    <w:rsid w:val="00130570"/>
    <w:rsid w:val="00135424"/>
    <w:rsid w:val="001544EA"/>
    <w:rsid w:val="00154DB9"/>
    <w:rsid w:val="001638DB"/>
    <w:rsid w:val="00163BCE"/>
    <w:rsid w:val="00167ACD"/>
    <w:rsid w:val="00176772"/>
    <w:rsid w:val="00196237"/>
    <w:rsid w:val="001964FB"/>
    <w:rsid w:val="00197DC1"/>
    <w:rsid w:val="001A40BC"/>
    <w:rsid w:val="001A50BB"/>
    <w:rsid w:val="001E133A"/>
    <w:rsid w:val="00213ED6"/>
    <w:rsid w:val="00217015"/>
    <w:rsid w:val="00221121"/>
    <w:rsid w:val="00224089"/>
    <w:rsid w:val="00225554"/>
    <w:rsid w:val="00231A84"/>
    <w:rsid w:val="002448A0"/>
    <w:rsid w:val="00251035"/>
    <w:rsid w:val="00294068"/>
    <w:rsid w:val="002A4FC5"/>
    <w:rsid w:val="002C4B08"/>
    <w:rsid w:val="002C6F7C"/>
    <w:rsid w:val="002D0696"/>
    <w:rsid w:val="002D5C91"/>
    <w:rsid w:val="002E1F78"/>
    <w:rsid w:val="003072BA"/>
    <w:rsid w:val="00312719"/>
    <w:rsid w:val="00331381"/>
    <w:rsid w:val="00334365"/>
    <w:rsid w:val="00335C4A"/>
    <w:rsid w:val="00366495"/>
    <w:rsid w:val="00376552"/>
    <w:rsid w:val="00386146"/>
    <w:rsid w:val="003B4BF1"/>
    <w:rsid w:val="003B5061"/>
    <w:rsid w:val="003C4C9A"/>
    <w:rsid w:val="003D0DB3"/>
    <w:rsid w:val="00400B18"/>
    <w:rsid w:val="00406AF1"/>
    <w:rsid w:val="00436833"/>
    <w:rsid w:val="00444E6D"/>
    <w:rsid w:val="0045349B"/>
    <w:rsid w:val="00455251"/>
    <w:rsid w:val="00471A38"/>
    <w:rsid w:val="004729E2"/>
    <w:rsid w:val="00480B82"/>
    <w:rsid w:val="004829BF"/>
    <w:rsid w:val="004930FC"/>
    <w:rsid w:val="004B2626"/>
    <w:rsid w:val="004F3F45"/>
    <w:rsid w:val="004F73CF"/>
    <w:rsid w:val="005037E1"/>
    <w:rsid w:val="0050574C"/>
    <w:rsid w:val="00513983"/>
    <w:rsid w:val="005204DE"/>
    <w:rsid w:val="00527171"/>
    <w:rsid w:val="005548C0"/>
    <w:rsid w:val="00556F64"/>
    <w:rsid w:val="0057228B"/>
    <w:rsid w:val="00580C29"/>
    <w:rsid w:val="005B2E51"/>
    <w:rsid w:val="005B6F0A"/>
    <w:rsid w:val="005C28AA"/>
    <w:rsid w:val="005F5ECF"/>
    <w:rsid w:val="005F66F4"/>
    <w:rsid w:val="00603101"/>
    <w:rsid w:val="006251B7"/>
    <w:rsid w:val="00630EDD"/>
    <w:rsid w:val="00641D18"/>
    <w:rsid w:val="0064607F"/>
    <w:rsid w:val="00646BFB"/>
    <w:rsid w:val="00656626"/>
    <w:rsid w:val="0067008F"/>
    <w:rsid w:val="006708DC"/>
    <w:rsid w:val="00680DCD"/>
    <w:rsid w:val="0068121D"/>
    <w:rsid w:val="006A37A6"/>
    <w:rsid w:val="006B147A"/>
    <w:rsid w:val="006D7BDD"/>
    <w:rsid w:val="006E40AC"/>
    <w:rsid w:val="007051AB"/>
    <w:rsid w:val="00715E8F"/>
    <w:rsid w:val="00732C0C"/>
    <w:rsid w:val="007664DC"/>
    <w:rsid w:val="00766874"/>
    <w:rsid w:val="00777DBC"/>
    <w:rsid w:val="00792FA0"/>
    <w:rsid w:val="007B041C"/>
    <w:rsid w:val="007B7738"/>
    <w:rsid w:val="007B7AF1"/>
    <w:rsid w:val="007F3240"/>
    <w:rsid w:val="007F459D"/>
    <w:rsid w:val="008027E0"/>
    <w:rsid w:val="0080288B"/>
    <w:rsid w:val="00815CF3"/>
    <w:rsid w:val="008348DB"/>
    <w:rsid w:val="00842777"/>
    <w:rsid w:val="0084344D"/>
    <w:rsid w:val="00850961"/>
    <w:rsid w:val="008532ED"/>
    <w:rsid w:val="00870730"/>
    <w:rsid w:val="00873036"/>
    <w:rsid w:val="008833E8"/>
    <w:rsid w:val="00891241"/>
    <w:rsid w:val="008975B7"/>
    <w:rsid w:val="00897CDA"/>
    <w:rsid w:val="008B7669"/>
    <w:rsid w:val="008C4563"/>
    <w:rsid w:val="008D0138"/>
    <w:rsid w:val="008D307D"/>
    <w:rsid w:val="008E25A4"/>
    <w:rsid w:val="0090614B"/>
    <w:rsid w:val="00906315"/>
    <w:rsid w:val="00911A3C"/>
    <w:rsid w:val="00916CD4"/>
    <w:rsid w:val="00943461"/>
    <w:rsid w:val="00943953"/>
    <w:rsid w:val="00947892"/>
    <w:rsid w:val="00963011"/>
    <w:rsid w:val="00972EE9"/>
    <w:rsid w:val="0098459C"/>
    <w:rsid w:val="009A433E"/>
    <w:rsid w:val="009B1D3A"/>
    <w:rsid w:val="009B39AD"/>
    <w:rsid w:val="009B4742"/>
    <w:rsid w:val="009C1C3D"/>
    <w:rsid w:val="009C4E45"/>
    <w:rsid w:val="009D0019"/>
    <w:rsid w:val="009D32BD"/>
    <w:rsid w:val="009D49E0"/>
    <w:rsid w:val="009F3CFE"/>
    <w:rsid w:val="00A01702"/>
    <w:rsid w:val="00A3050F"/>
    <w:rsid w:val="00A3311F"/>
    <w:rsid w:val="00A33E07"/>
    <w:rsid w:val="00A60884"/>
    <w:rsid w:val="00A72D24"/>
    <w:rsid w:val="00A912BF"/>
    <w:rsid w:val="00A93EED"/>
    <w:rsid w:val="00AA37B9"/>
    <w:rsid w:val="00AB1DE1"/>
    <w:rsid w:val="00AB4A80"/>
    <w:rsid w:val="00AC04FC"/>
    <w:rsid w:val="00AF025F"/>
    <w:rsid w:val="00B03493"/>
    <w:rsid w:val="00B06993"/>
    <w:rsid w:val="00B129E9"/>
    <w:rsid w:val="00B23506"/>
    <w:rsid w:val="00B24EAE"/>
    <w:rsid w:val="00B44624"/>
    <w:rsid w:val="00B5533C"/>
    <w:rsid w:val="00B70349"/>
    <w:rsid w:val="00B70D11"/>
    <w:rsid w:val="00B81DCD"/>
    <w:rsid w:val="00BA4EF5"/>
    <w:rsid w:val="00BA576F"/>
    <w:rsid w:val="00BA7DB9"/>
    <w:rsid w:val="00BC06AA"/>
    <w:rsid w:val="00BC26AE"/>
    <w:rsid w:val="00BD0908"/>
    <w:rsid w:val="00BD293A"/>
    <w:rsid w:val="00BE410A"/>
    <w:rsid w:val="00BE5CE8"/>
    <w:rsid w:val="00C00EC3"/>
    <w:rsid w:val="00C119DC"/>
    <w:rsid w:val="00C15DB9"/>
    <w:rsid w:val="00C168F6"/>
    <w:rsid w:val="00C2400E"/>
    <w:rsid w:val="00C276F5"/>
    <w:rsid w:val="00C742A5"/>
    <w:rsid w:val="00C80BBD"/>
    <w:rsid w:val="00C9369A"/>
    <w:rsid w:val="00CA1928"/>
    <w:rsid w:val="00CA31A0"/>
    <w:rsid w:val="00CA6D9E"/>
    <w:rsid w:val="00CB6EA3"/>
    <w:rsid w:val="00CC7703"/>
    <w:rsid w:val="00CE4DCB"/>
    <w:rsid w:val="00CE6934"/>
    <w:rsid w:val="00CF5E9B"/>
    <w:rsid w:val="00CF786E"/>
    <w:rsid w:val="00D06F57"/>
    <w:rsid w:val="00D11836"/>
    <w:rsid w:val="00D55111"/>
    <w:rsid w:val="00D55F0C"/>
    <w:rsid w:val="00D55FFB"/>
    <w:rsid w:val="00D61801"/>
    <w:rsid w:val="00D678B8"/>
    <w:rsid w:val="00D72961"/>
    <w:rsid w:val="00D7488B"/>
    <w:rsid w:val="00DA6FE9"/>
    <w:rsid w:val="00DA758A"/>
    <w:rsid w:val="00DB12CA"/>
    <w:rsid w:val="00DC716F"/>
    <w:rsid w:val="00DD005A"/>
    <w:rsid w:val="00DD0C67"/>
    <w:rsid w:val="00DF3A6D"/>
    <w:rsid w:val="00DF65F5"/>
    <w:rsid w:val="00E15A84"/>
    <w:rsid w:val="00E23393"/>
    <w:rsid w:val="00E3117C"/>
    <w:rsid w:val="00E328CC"/>
    <w:rsid w:val="00E32B34"/>
    <w:rsid w:val="00E5765C"/>
    <w:rsid w:val="00E606E9"/>
    <w:rsid w:val="00E9178C"/>
    <w:rsid w:val="00E9489A"/>
    <w:rsid w:val="00EB7217"/>
    <w:rsid w:val="00EC53B1"/>
    <w:rsid w:val="00ED0612"/>
    <w:rsid w:val="00EF1631"/>
    <w:rsid w:val="00F21829"/>
    <w:rsid w:val="00F30F0F"/>
    <w:rsid w:val="00F35A63"/>
    <w:rsid w:val="00F42332"/>
    <w:rsid w:val="00F64FC2"/>
    <w:rsid w:val="00F84791"/>
    <w:rsid w:val="00F84CEF"/>
    <w:rsid w:val="00F85221"/>
    <w:rsid w:val="00F902F1"/>
    <w:rsid w:val="00F90BEE"/>
    <w:rsid w:val="00F92C9E"/>
    <w:rsid w:val="00FE23C4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386146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38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386146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386146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386146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386146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386146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386146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rsid w:val="00D55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LYyl-jaalatunniste">
    <w:name w:val="ELY_ylä- ja alatunniste"/>
    <w:basedOn w:val="Yltunniste"/>
    <w:link w:val="ELYyl-jaalatunnisteChar"/>
    <w:qFormat/>
    <w:rsid w:val="00386146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386146"/>
    <w:rPr>
      <w:rFonts w:ascii="Arial" w:eastAsia="Arial" w:hAnsi="Arial"/>
      <w:color w:val="595959"/>
      <w:sz w:val="18"/>
      <w:szCs w:val="18"/>
      <w:lang w:val="fi-FI" w:eastAsia="en-US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D55F0C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386146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38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386146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386146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386146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386146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386146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386146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rsid w:val="00D55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LYyl-jaalatunniste">
    <w:name w:val="ELY_ylä- ja alatunniste"/>
    <w:basedOn w:val="Yltunniste"/>
    <w:link w:val="ELYyl-jaalatunnisteChar"/>
    <w:qFormat/>
    <w:rsid w:val="00386146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386146"/>
    <w:rPr>
      <w:rFonts w:ascii="Arial" w:eastAsia="Arial" w:hAnsi="Arial"/>
      <w:color w:val="595959"/>
      <w:sz w:val="18"/>
      <w:szCs w:val="18"/>
      <w:lang w:val="fi-FI" w:eastAsia="en-US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D55F0C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amo\AppData\Local\Microsoft\Windows\Temporary%20Internet%20Files\Content.Outlook\EJJ2LHSY\ELY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ELY_kirjelomake_fin_2003.dot</Template>
  <TotalTime>0</TotalTime>
  <Pages>3</Pages>
  <Words>580</Words>
  <Characters>4706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erkamo</dc:creator>
  <cp:lastModifiedBy>Hakkarainen Satu</cp:lastModifiedBy>
  <cp:revision>2</cp:revision>
  <cp:lastPrinted>2014-03-21T12:35:00Z</cp:lastPrinted>
  <dcterms:created xsi:type="dcterms:W3CDTF">2014-03-24T06:51:00Z</dcterms:created>
  <dcterms:modified xsi:type="dcterms:W3CDTF">2014-03-24T06:51:00Z</dcterms:modified>
</cp:coreProperties>
</file>