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19" w:rsidRDefault="00C3119D" w:rsidP="00A70619">
      <w:pPr>
        <w:pStyle w:val="AVIjaELYNormaaliSisentmtn"/>
      </w:pPr>
      <w:bookmarkStart w:id="0" w:name="_GoBack"/>
      <w:bookmarkEnd w:id="0"/>
      <w:r>
        <w:t>Ympäristöministeriö</w:t>
      </w:r>
    </w:p>
    <w:p w:rsidR="00C3119D" w:rsidRDefault="00C3119D" w:rsidP="00A70619">
      <w:pPr>
        <w:pStyle w:val="AVIjaELYNormaaliSisentmtn"/>
      </w:pPr>
    </w:p>
    <w:p w:rsidR="00C3119D" w:rsidRPr="00815D09" w:rsidRDefault="00C3119D" w:rsidP="00A70619">
      <w:pPr>
        <w:pStyle w:val="AVIjaELYNormaaliSisentmtn"/>
      </w:pPr>
    </w:p>
    <w:p w:rsidR="00CC2F34" w:rsidRDefault="00CC2F34" w:rsidP="00886E21">
      <w:pPr>
        <w:pStyle w:val="AVIjaELYNormaaliSisentmtn"/>
        <w:ind w:right="305"/>
        <w:rPr>
          <w:rFonts w:cs="Arial"/>
        </w:rPr>
      </w:pPr>
    </w:p>
    <w:p w:rsidR="00A70619" w:rsidRPr="00815D09" w:rsidRDefault="00A70619" w:rsidP="00886E21">
      <w:pPr>
        <w:pStyle w:val="AVIjaELYNormaaliSisentmtn"/>
        <w:ind w:right="305"/>
        <w:rPr>
          <w:rFonts w:cs="Arial"/>
        </w:rPr>
      </w:pPr>
    </w:p>
    <w:p w:rsidR="00CC2F34" w:rsidRDefault="00A37832" w:rsidP="00886E21">
      <w:pPr>
        <w:pStyle w:val="AVIjaELYNormaaliSisentmtn"/>
      </w:pPr>
      <w:r w:rsidRPr="00815D09">
        <w:t xml:space="preserve">Ympäristöministeriön lausuntopyyntö </w:t>
      </w:r>
      <w:r w:rsidR="00C3119D">
        <w:t>15.5.2014</w:t>
      </w:r>
      <w:r w:rsidR="009E6899" w:rsidRPr="009E6899">
        <w:t xml:space="preserve"> dnro YM</w:t>
      </w:r>
      <w:r w:rsidR="00C3119D">
        <w:t>038:00</w:t>
      </w:r>
      <w:r w:rsidR="009E6899" w:rsidRPr="009E6899">
        <w:t>/</w:t>
      </w:r>
      <w:r w:rsidR="00C3119D">
        <w:t>2011</w:t>
      </w:r>
    </w:p>
    <w:p w:rsidR="009E6899" w:rsidRPr="00815D09" w:rsidRDefault="009E6899" w:rsidP="00886E21">
      <w:pPr>
        <w:pStyle w:val="AVIjaELYNormaaliSisentmtn"/>
      </w:pPr>
    </w:p>
    <w:p w:rsidR="00AA02BE" w:rsidRDefault="00AA02BE" w:rsidP="004B7BDE">
      <w:pPr>
        <w:jc w:val="both"/>
        <w:rPr>
          <w:rFonts w:eastAsia="Times New Roman" w:cs="Arial"/>
          <w:b/>
          <w:bCs/>
          <w:kern w:val="32"/>
          <w:sz w:val="24"/>
          <w:szCs w:val="24"/>
          <w:lang w:eastAsia="fi-FI"/>
        </w:rPr>
      </w:pPr>
    </w:p>
    <w:p w:rsidR="009E6899" w:rsidRDefault="00C3119D" w:rsidP="004B7BDE">
      <w:pPr>
        <w:jc w:val="both"/>
        <w:rPr>
          <w:rFonts w:eastAsia="Times New Roman" w:cs="Arial"/>
          <w:b/>
          <w:bCs/>
          <w:kern w:val="32"/>
          <w:sz w:val="24"/>
          <w:szCs w:val="24"/>
          <w:lang w:eastAsia="fi-FI"/>
        </w:rPr>
      </w:pPr>
      <w:r>
        <w:rPr>
          <w:rFonts w:eastAsia="Times New Roman" w:cs="Arial"/>
          <w:b/>
          <w:bCs/>
          <w:kern w:val="32"/>
          <w:sz w:val="24"/>
          <w:szCs w:val="24"/>
          <w:lang w:eastAsia="fi-FI"/>
        </w:rPr>
        <w:t>EHDOTUS MAA-AINESLAIN JA YMPÄRISTÖNSUOJELULAIN MUKAISTEN LUPAMENETTELYIDEN YHDISTÄMISESTÄ</w:t>
      </w:r>
    </w:p>
    <w:p w:rsidR="00560BDD" w:rsidRDefault="00560BDD" w:rsidP="004B7BDE">
      <w:pPr>
        <w:ind w:left="2608"/>
        <w:jc w:val="both"/>
        <w:rPr>
          <w:rFonts w:cs="Arial"/>
        </w:rPr>
      </w:pPr>
    </w:p>
    <w:p w:rsidR="00AA02BE" w:rsidRDefault="00AA02BE" w:rsidP="004B7BDE">
      <w:pPr>
        <w:ind w:left="2608"/>
        <w:jc w:val="both"/>
        <w:rPr>
          <w:rFonts w:cs="Arial"/>
        </w:rPr>
      </w:pPr>
    </w:p>
    <w:p w:rsidR="009E6899" w:rsidRPr="009E6899" w:rsidRDefault="009E6899" w:rsidP="004B7BDE">
      <w:pPr>
        <w:ind w:left="2608"/>
        <w:jc w:val="both"/>
        <w:rPr>
          <w:rFonts w:cs="Arial"/>
        </w:rPr>
      </w:pPr>
      <w:r w:rsidRPr="009E6899">
        <w:rPr>
          <w:rFonts w:cs="Arial"/>
        </w:rPr>
        <w:t xml:space="preserve">Ympäristöministeriö pyytää lausuntoa </w:t>
      </w:r>
      <w:r w:rsidR="00C3119D">
        <w:rPr>
          <w:rFonts w:cs="Arial"/>
        </w:rPr>
        <w:t xml:space="preserve">ehdotuksesta </w:t>
      </w:r>
      <w:r w:rsidR="00C3119D" w:rsidRPr="009E6899">
        <w:rPr>
          <w:rFonts w:cs="Arial"/>
        </w:rPr>
        <w:t>maa</w:t>
      </w:r>
      <w:r w:rsidR="00C3119D">
        <w:rPr>
          <w:rFonts w:cs="Arial"/>
        </w:rPr>
        <w:t>-aineslain ja ympäristönsuojelulain mukaisten lupamenettelyiden yhdistämisestä.</w:t>
      </w:r>
    </w:p>
    <w:p w:rsidR="009E6899" w:rsidRDefault="00C3119D" w:rsidP="004B7BDE">
      <w:pPr>
        <w:ind w:left="2608"/>
        <w:jc w:val="both"/>
        <w:rPr>
          <w:rFonts w:cs="Arial"/>
        </w:rPr>
      </w:pPr>
      <w:r>
        <w:rPr>
          <w:rFonts w:cs="Arial"/>
        </w:rPr>
        <w:t xml:space="preserve">Ehdotus on laadittu hallituksen esityksen muotoon ja siihen sisältyy lupahakemusten yhteiskäsittelyä koskevat ehdotukset maa-aineslain ja ympäristönsuojelulain eräiden pykälien muuttamisesta sekä eräiltä osin ehdotuksia pelkästään maa-aineslupaa koskevan menettelyn yhdenmukaistamiseksi. Lausunnolle tulleeseen ehdotukseen sisältyvät myös pykäliä koskevat yleis- ja yksityiskohtaiset perustelut. </w:t>
      </w:r>
    </w:p>
    <w:p w:rsidR="00560BDD" w:rsidRDefault="00560BDD" w:rsidP="004B7BDE">
      <w:pPr>
        <w:jc w:val="both"/>
        <w:rPr>
          <w:rFonts w:cs="Arial"/>
          <w:b/>
        </w:rPr>
      </w:pPr>
    </w:p>
    <w:p w:rsidR="00A70619" w:rsidRDefault="003139B6" w:rsidP="004B7BDE">
      <w:pPr>
        <w:jc w:val="both"/>
        <w:rPr>
          <w:rFonts w:cs="Arial"/>
        </w:rPr>
      </w:pPr>
      <w:r w:rsidRPr="00815D09">
        <w:rPr>
          <w:rFonts w:cs="Arial"/>
          <w:b/>
        </w:rPr>
        <w:t>Lausunto</w:t>
      </w:r>
      <w:r w:rsidR="00182AB8" w:rsidRPr="00815D09">
        <w:rPr>
          <w:rFonts w:cs="Arial"/>
          <w:b/>
        </w:rPr>
        <w:tab/>
      </w:r>
      <w:r w:rsidR="009E0DAC" w:rsidRPr="00815D09">
        <w:rPr>
          <w:rFonts w:cs="Arial"/>
          <w:b/>
        </w:rPr>
        <w:tab/>
      </w:r>
      <w:r w:rsidR="00A70619" w:rsidRPr="00815D09">
        <w:rPr>
          <w:rFonts w:cs="Arial"/>
        </w:rPr>
        <w:t xml:space="preserve">Etelä-Suomen aluehallintoviraston ympäristöluvat vastuualue esittää </w:t>
      </w:r>
      <w:r w:rsidR="00A70619" w:rsidRPr="00815D09">
        <w:rPr>
          <w:rFonts w:cs="Arial"/>
        </w:rPr>
        <w:tab/>
      </w:r>
      <w:r w:rsidR="00A70619" w:rsidRPr="00815D09">
        <w:rPr>
          <w:rFonts w:cs="Arial"/>
        </w:rPr>
        <w:tab/>
        <w:t>lausuntonaan seuraavaa:</w:t>
      </w:r>
    </w:p>
    <w:p w:rsidR="00CC2F34" w:rsidRDefault="00C3119D" w:rsidP="004B7BDE">
      <w:pPr>
        <w:ind w:left="2608"/>
        <w:jc w:val="both"/>
      </w:pPr>
      <w:r>
        <w:t>Maa-aineslain ja ympäristönsuojelulain mukaisten lupamenettelyiden yhdistämi</w:t>
      </w:r>
      <w:r w:rsidR="00211EDD">
        <w:t>nen</w:t>
      </w:r>
      <w:r>
        <w:t xml:space="preserve"> on </w:t>
      </w:r>
      <w:r w:rsidR="00211EDD">
        <w:t>perusteltua</w:t>
      </w:r>
      <w:r>
        <w:t>. Se vähentää hakijoiden</w:t>
      </w:r>
      <w:r w:rsidR="004B7BDE">
        <w:t xml:space="preserve"> ja </w:t>
      </w:r>
      <w:r>
        <w:t>viranomaisten päällekkäistä työtä</w:t>
      </w:r>
      <w:r w:rsidR="004B7BDE">
        <w:t xml:space="preserve"> sekä selkeyttää maa-ainesten ottamiseen liittyv</w:t>
      </w:r>
      <w:r w:rsidR="00211EDD">
        <w:t>i</w:t>
      </w:r>
      <w:r w:rsidR="004B7BDE">
        <w:t>ä lupaprosess</w:t>
      </w:r>
      <w:r w:rsidR="00211EDD">
        <w:t>ej</w:t>
      </w:r>
      <w:r w:rsidR="004B7BDE">
        <w:t xml:space="preserve">a kaikkien asianosaisten kannalta. </w:t>
      </w:r>
    </w:p>
    <w:p w:rsidR="00211EDD" w:rsidRDefault="004B7BDE" w:rsidP="004B7BDE">
      <w:pPr>
        <w:ind w:left="2608"/>
        <w:jc w:val="both"/>
      </w:pPr>
      <w:r>
        <w:t xml:space="preserve">Maa-ainesten ottamisluvat on tähän saakka </w:t>
      </w:r>
      <w:r w:rsidR="0041204D">
        <w:t xml:space="preserve">käsitelty kunnissa. </w:t>
      </w:r>
      <w:r w:rsidR="00AA02BE">
        <w:t>E</w:t>
      </w:r>
      <w:r w:rsidR="0041204D" w:rsidRPr="004D69A9">
        <w:t>räissä</w:t>
      </w:r>
      <w:r w:rsidR="0041204D" w:rsidRPr="004D69A9">
        <w:rPr>
          <w:strike/>
          <w:color w:val="FF0000"/>
        </w:rPr>
        <w:t xml:space="preserve"> </w:t>
      </w:r>
      <w:r w:rsidR="0041204D" w:rsidRPr="004D69A9">
        <w:t xml:space="preserve">tapauksissa maa-ainesten ottamiseen liittyvä ympäristölupa on tullut aluehallintoviraston käsiteltäväksi. </w:t>
      </w:r>
      <w:r w:rsidR="0041204D">
        <w:t xml:space="preserve">Lupamenettelyitä yhdistettäessä tulisi viranomaistyön tehokkuuden vuoksi pitää huolta siitä, että maa-ainesten ottamiseen liittyvät luvat käsiteltäisiin edelleen </w:t>
      </w:r>
      <w:r w:rsidR="0041204D" w:rsidRPr="008849C5">
        <w:t>mahdollisimman pitkälle</w:t>
      </w:r>
      <w:r w:rsidR="0041204D">
        <w:rPr>
          <w:color w:val="FF0000"/>
        </w:rPr>
        <w:t xml:space="preserve"> </w:t>
      </w:r>
      <w:r w:rsidR="0041204D">
        <w:t>yhdessä viranomaisessa.</w:t>
      </w:r>
      <w:r w:rsidR="00211EDD">
        <w:t xml:space="preserve"> </w:t>
      </w:r>
      <w:r w:rsidR="008849C5">
        <w:t>Maa-aineslupien käsittely sopii luonteeltaan paikalliset olosuhteet paremmin t</w:t>
      </w:r>
      <w:r w:rsidR="00023089">
        <w:t xml:space="preserve">untevan kunnan lupatoimivaltaan. </w:t>
      </w:r>
      <w:r w:rsidR="00023089">
        <w:lastRenderedPageBreak/>
        <w:t>Asian käsittely jatkuisi tällöin luontevasti myös siinä tilanteessa, että alun perin maa-ainesluvalla aloitettu toiminta myöhemmin edellyttäisi myös ympäristölupaa.</w:t>
      </w:r>
      <w:r w:rsidR="004D23C3">
        <w:t xml:space="preserve"> Sovellettaisiinko tällöin</w:t>
      </w:r>
      <w:r w:rsidR="000F6851">
        <w:t xml:space="preserve"> ehdotettua</w:t>
      </w:r>
      <w:r w:rsidR="004D23C3">
        <w:t xml:space="preserve"> maa-aineslain</w:t>
      </w:r>
      <w:r w:rsidR="000F6851">
        <w:t xml:space="preserve"> (4 a §)</w:t>
      </w:r>
      <w:r w:rsidR="004D23C3">
        <w:t xml:space="preserve"> ja ympäristönsuojelulain </w:t>
      </w:r>
      <w:r w:rsidR="000F6851">
        <w:t xml:space="preserve">(47 §) </w:t>
      </w:r>
      <w:r w:rsidR="004D23C3">
        <w:t>mukaista yhteismenettelyä, joka joiltain osin poikkeaa pelkästä ympäristönsuojelulain mukaisesta menettelystä? Tätä tilannetta tulisi ehdotuksessa ja sen perusteluissa tarkastella.</w:t>
      </w:r>
      <w:r w:rsidR="008849C5">
        <w:t xml:space="preserve"> </w:t>
      </w:r>
      <w:r w:rsidR="00211EDD">
        <w:t xml:space="preserve">Aluehallintovirastoilla ei ole ennestään kokemusta maa-aineslupien käsittelystä, eikä osaamistarvetta tältä osin tulisi hajauttaa enempää kuin on välttämätöntä. </w:t>
      </w:r>
    </w:p>
    <w:p w:rsidR="004B7BDE" w:rsidRDefault="00211EDD" w:rsidP="004B7BDE">
      <w:pPr>
        <w:ind w:left="2608"/>
        <w:jc w:val="both"/>
      </w:pPr>
      <w:r>
        <w:t>Kahden kunnan alueelle sijoittuvia maa-ainesten ottoalueita koskevat ympäristöluvat kuuluvat nykyisellään aluehallintoviraston</w:t>
      </w:r>
      <w:r w:rsidR="0041204D">
        <w:t xml:space="preserve"> </w:t>
      </w:r>
      <w:r>
        <w:t xml:space="preserve">lupatoimivaltaan. Tältä osin tulisi harkita mahdollisuutta analogiaan ympäristönsuojelulain 37 §:n kanssa niin, että toimivaltainen lupa- ja valvontaviranomainen olisi sen kunnan ympäristönsuojeluviranomainen, jossa suurempi osa ottamisalueesta toiminnan alkaessa sijaitsee. </w:t>
      </w:r>
    </w:p>
    <w:p w:rsidR="00211EDD" w:rsidRDefault="00211EDD" w:rsidP="004B7BDE">
      <w:pPr>
        <w:ind w:left="2608"/>
        <w:jc w:val="both"/>
      </w:pPr>
      <w:r>
        <w:t xml:space="preserve">Maa-aineslupien ja ympäristölupien yhteiskäsittelyssä ehdotuksen 20 a §:n mukaan myös ympäristöluvan valitusoikeus laajenisi niin, että valitusoikeus on myös kunnan jäsenellä. Toisaalta esityksen perusteluissa arvioidaan, että nykytilanteen selvitysten perusteella maa-aineslain mukaisilla kunnan jäsenyyteen perustuvilla valittajilla olisi ollut puhevalta myös asianosaisuuden kautta. Maa-aineslakia tulisi valitusoikeuden osalta harkita yhtenäistettäväksi ympäristönsuojelulain </w:t>
      </w:r>
      <w:r w:rsidR="00272986">
        <w:t xml:space="preserve">mukaisen </w:t>
      </w:r>
      <w:r>
        <w:t xml:space="preserve">valitusoikeuden mukaiseksi. </w:t>
      </w:r>
    </w:p>
    <w:p w:rsidR="00E5727D" w:rsidRPr="004D69A9" w:rsidRDefault="00E5727D" w:rsidP="00E5727D">
      <w:pPr>
        <w:ind w:left="2608"/>
        <w:jc w:val="both"/>
      </w:pPr>
      <w:r w:rsidRPr="004D69A9">
        <w:t xml:space="preserve">Yhteisluvan käsittely aluehallintovirastossa on perusteltua </w:t>
      </w:r>
      <w:r>
        <w:t xml:space="preserve">vain </w:t>
      </w:r>
      <w:r w:rsidRPr="004D69A9">
        <w:t>silloin, kun hanke edellyttää maa-aineslain ja ympäristönsuojelulain mukaisten lupien lisäksi myös vesilain mukaista harkintaa.</w:t>
      </w:r>
    </w:p>
    <w:p w:rsidR="00272986" w:rsidRDefault="00272986" w:rsidP="004B7BDE">
      <w:pPr>
        <w:ind w:left="2608"/>
        <w:jc w:val="both"/>
      </w:pPr>
      <w:r>
        <w:t xml:space="preserve">Maa-ainesten ottaminen saattaa maa-aineslain mukaisen luvan lisäksi </w:t>
      </w:r>
      <w:r w:rsidRPr="004D69A9">
        <w:t>edellyttää</w:t>
      </w:r>
      <w:r w:rsidR="004D69A9">
        <w:t xml:space="preserve"> </w:t>
      </w:r>
      <w:r w:rsidR="004D69A9" w:rsidRPr="00AA02BE">
        <w:t xml:space="preserve">vesilain </w:t>
      </w:r>
      <w:r w:rsidRPr="00AA02BE">
        <w:t xml:space="preserve">mukaista lupaa, </w:t>
      </w:r>
      <w:r w:rsidR="004D69A9" w:rsidRPr="00AA02BE">
        <w:t xml:space="preserve">jolloin </w:t>
      </w:r>
      <w:r w:rsidRPr="00AA02BE">
        <w:t xml:space="preserve">luvan tarve liittyy yleisimmin pohjavesialueilla tapahtuvaan maa-aineksen ottamiseen. Näiden </w:t>
      </w:r>
      <w:r w:rsidR="008849C5" w:rsidRPr="00AA02BE">
        <w:t>lupa</w:t>
      </w:r>
      <w:r w:rsidRPr="00AA02BE">
        <w:t xml:space="preserve">menettelyjen </w:t>
      </w:r>
      <w:r w:rsidR="004D69A9" w:rsidRPr="00AA02BE">
        <w:t xml:space="preserve">erillisyyteen sisältyvät samat päällekkäisyysongelmat kuin maa-aineslain ja ympäristönsuojelulain lupien erilliseen käsittelyyn, minkä vuoksi </w:t>
      </w:r>
      <w:r w:rsidR="00F94C65" w:rsidRPr="00AA02BE">
        <w:t>lupien</w:t>
      </w:r>
      <w:r w:rsidR="00F94C65">
        <w:t xml:space="preserve"> yhteensovittamismahdollisuuksia tulisi selvittää. </w:t>
      </w:r>
      <w:r w:rsidR="00560BDD">
        <w:t xml:space="preserve">Erityisesti hakijan ja muiden asianosaisten on usein vaikea ymmärtää samasta hankkeesta annettavien erillisten päätösten erilaista harkintaperustaa. </w:t>
      </w:r>
      <w:r w:rsidR="00F94C65">
        <w:t>Vesilain mukaisen luvan yhdistäminen maa-aineslain mukaiseen lupaan toisi asian aluehallintoviraston käsiteltäväksi. Näiden lupien määrä arvioidaan kuitenkin suhteellisen pieneksi (alle 20 päätöstä vuodessa koko maassa). Nyt puheena olevan e</w:t>
      </w:r>
      <w:r w:rsidR="00F236F8">
        <w:t>sityksen</w:t>
      </w:r>
      <w:r>
        <w:t xml:space="preserve"> perusteluissa tulisi selkeyttää sitä, tuleeko maa-aineslain, ympäristönsuojelulain ja vesilain mukainen lupien käsittely yhdistää ja </w:t>
      </w:r>
      <w:r w:rsidR="00F236F8">
        <w:t xml:space="preserve">millä perusteilla </w:t>
      </w:r>
      <w:r>
        <w:t xml:space="preserve">niistä </w:t>
      </w:r>
      <w:r w:rsidR="00F236F8">
        <w:t xml:space="preserve">tulisi </w:t>
      </w:r>
      <w:r>
        <w:t>antaa yksi päätös</w:t>
      </w:r>
      <w:r w:rsidR="00F236F8">
        <w:t xml:space="preserve"> tai erilliset päätökset</w:t>
      </w:r>
      <w:r>
        <w:t>.</w:t>
      </w:r>
      <w:r w:rsidR="003C4052">
        <w:t xml:space="preserve"> </w:t>
      </w:r>
      <w:r w:rsidR="00895292">
        <w:t xml:space="preserve"> </w:t>
      </w:r>
    </w:p>
    <w:p w:rsidR="00AA02BE" w:rsidRDefault="00AA02BE" w:rsidP="004B7BDE">
      <w:pPr>
        <w:ind w:left="2608"/>
        <w:jc w:val="both"/>
      </w:pPr>
    </w:p>
    <w:p w:rsidR="00AA02BE" w:rsidRDefault="00AA02BE" w:rsidP="004B7BDE">
      <w:pPr>
        <w:ind w:left="2608"/>
        <w:jc w:val="both"/>
      </w:pPr>
    </w:p>
    <w:p w:rsidR="00895292" w:rsidRDefault="008849C5" w:rsidP="004B7BDE">
      <w:pPr>
        <w:ind w:left="2608"/>
        <w:jc w:val="both"/>
      </w:pPr>
      <w:r>
        <w:lastRenderedPageBreak/>
        <w:t xml:space="preserve">Maanottoalueille lyhyeksi aikaa sijoitettavat murskaamot eivät välttämättä edellytä ympäristölupaa. </w:t>
      </w:r>
      <w:r w:rsidR="00F236F8">
        <w:t xml:space="preserve">Vaikka </w:t>
      </w:r>
      <w:r>
        <w:t xml:space="preserve">maa-ainesten ottamissuunnalla ja varastokasojen sijoittamisella on </w:t>
      </w:r>
      <w:r w:rsidR="00F236F8">
        <w:t xml:space="preserve">melusuojauksessa </w:t>
      </w:r>
      <w:r>
        <w:t>merkitystä</w:t>
      </w:r>
      <w:r w:rsidR="00F236F8">
        <w:t>, aluehallintovirasto ei pidä lupa- ja ilmoitusmenettelyn yhdistämistä tässä vaiheessa tarpeellisena</w:t>
      </w:r>
      <w:r>
        <w:t xml:space="preserve">. Esityksessä </w:t>
      </w:r>
      <w:r w:rsidR="00F236F8">
        <w:t xml:space="preserve">olisi hyvä selkeyttää käsittelyä </w:t>
      </w:r>
      <w:r w:rsidR="00560BDD">
        <w:t xml:space="preserve">myös </w:t>
      </w:r>
      <w:r w:rsidR="00F236F8">
        <w:t>tältä osin.</w:t>
      </w:r>
    </w:p>
    <w:p w:rsidR="004D23C3" w:rsidRDefault="004D23C3" w:rsidP="004B7BDE">
      <w:pPr>
        <w:ind w:left="2608"/>
        <w:jc w:val="both"/>
      </w:pPr>
    </w:p>
    <w:p w:rsidR="004D23C3" w:rsidRDefault="004D23C3" w:rsidP="004B7BDE">
      <w:pPr>
        <w:ind w:left="2608"/>
        <w:jc w:val="both"/>
      </w:pPr>
    </w:p>
    <w:p w:rsidR="004D23C3" w:rsidRDefault="004D23C3" w:rsidP="004B7BDE">
      <w:pPr>
        <w:ind w:left="2608"/>
        <w:jc w:val="both"/>
      </w:pPr>
    </w:p>
    <w:p w:rsidR="004D23C3" w:rsidRDefault="009E0DAC" w:rsidP="009E0DAC">
      <w:pPr>
        <w:ind w:left="2608"/>
      </w:pPr>
      <w:r w:rsidRPr="00AA02BE">
        <w:t>Johtaja</w:t>
      </w:r>
      <w:r w:rsidR="004D69A9" w:rsidRPr="00AA02BE">
        <w:t>n sijainen</w:t>
      </w:r>
      <w:r w:rsidRPr="00815D09">
        <w:tab/>
      </w:r>
      <w:r w:rsidRPr="00815D09">
        <w:tab/>
      </w:r>
      <w:r w:rsidR="00560BDD">
        <w:t>Tero Mäkinen</w:t>
      </w:r>
    </w:p>
    <w:p w:rsidR="00560BDD" w:rsidRDefault="00560BDD" w:rsidP="009E0DAC">
      <w:pPr>
        <w:ind w:left="2608"/>
      </w:pPr>
    </w:p>
    <w:p w:rsidR="00560BDD" w:rsidRPr="00815D09" w:rsidRDefault="00560BDD" w:rsidP="009E0DAC">
      <w:pPr>
        <w:ind w:left="2608"/>
      </w:pPr>
    </w:p>
    <w:p w:rsidR="00CC2F34" w:rsidRPr="00815D09" w:rsidRDefault="004D23C3" w:rsidP="004D23C3">
      <w:pPr>
        <w:ind w:left="2608"/>
      </w:pPr>
      <w:r>
        <w:t>Y</w:t>
      </w:r>
      <w:r w:rsidR="009E0DAC" w:rsidRPr="00815D09">
        <w:t>mpäristöneuvos</w:t>
      </w:r>
      <w:r w:rsidR="009E0DAC" w:rsidRPr="00815D09">
        <w:tab/>
      </w:r>
      <w:r w:rsidR="00AA02BE">
        <w:tab/>
      </w:r>
      <w:r w:rsidR="009E0DAC" w:rsidRPr="00815D09">
        <w:t>Marja-Terttu Parsama</w:t>
      </w:r>
      <w:r>
        <w:t xml:space="preserve"> </w:t>
      </w:r>
    </w:p>
    <w:sectPr w:rsidR="00CC2F34" w:rsidRPr="00815D09" w:rsidSect="00F61C40">
      <w:head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7D" w:rsidRDefault="00E5727D" w:rsidP="00CC2F34">
      <w:pPr>
        <w:spacing w:after="0" w:line="240" w:lineRule="auto"/>
      </w:pPr>
      <w:r>
        <w:separator/>
      </w:r>
    </w:p>
  </w:endnote>
  <w:endnote w:type="continuationSeparator" w:id="0">
    <w:p w:rsidR="00E5727D" w:rsidRDefault="00E5727D" w:rsidP="00CC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D" w:rsidRPr="00850505" w:rsidRDefault="00E5727D" w:rsidP="00334EE9">
    <w:pPr>
      <w:pStyle w:val="AVIalatunniste"/>
      <w:rPr>
        <w:sz w:val="16"/>
      </w:rPr>
    </w:pPr>
    <w:r w:rsidRPr="00850505">
      <w:rPr>
        <w:sz w:val="16"/>
      </w:rPr>
      <w:t>ETELÄ-SUOMEN ALUEHALLINTOVIRASTO</w:t>
    </w:r>
  </w:p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E5727D" w:rsidRPr="00850505" w:rsidTr="00F00405">
      <w:trPr>
        <w:trHeight w:hRule="exact" w:val="907"/>
      </w:trPr>
      <w:tc>
        <w:tcPr>
          <w:tcW w:w="2444" w:type="dxa"/>
        </w:tcPr>
        <w:p w:rsidR="00E5727D" w:rsidRPr="00334EE9" w:rsidRDefault="00E5727D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puh. 020 636 1040</w:t>
          </w:r>
        </w:p>
        <w:p w:rsidR="00E5727D" w:rsidRPr="00334EE9" w:rsidRDefault="00E5727D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fax 03 570 8002</w:t>
          </w:r>
        </w:p>
        <w:p w:rsidR="00E5727D" w:rsidRPr="00334EE9" w:rsidRDefault="00E5727D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kirjaamo.etela@avi.fi</w:t>
          </w:r>
        </w:p>
        <w:p w:rsidR="00E5727D" w:rsidRPr="00334EE9" w:rsidRDefault="00E5727D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www.avi.fi/etela</w:t>
          </w:r>
        </w:p>
      </w:tc>
      <w:tc>
        <w:tcPr>
          <w:tcW w:w="2444" w:type="dxa"/>
        </w:tcPr>
        <w:p w:rsidR="00E5727D" w:rsidRPr="00334EE9" w:rsidRDefault="00E5727D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Hämeenlinnan päätoimipaikka</w:t>
          </w:r>
        </w:p>
        <w:p w:rsidR="00E5727D" w:rsidRPr="00334EE9" w:rsidRDefault="00E5727D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Birger Jaarlin katu 15</w:t>
          </w:r>
        </w:p>
        <w:p w:rsidR="00E5727D" w:rsidRPr="00334EE9" w:rsidRDefault="00E5727D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150, 13101 Hämeenlinna</w:t>
          </w:r>
        </w:p>
      </w:tc>
      <w:tc>
        <w:tcPr>
          <w:tcW w:w="2445" w:type="dxa"/>
        </w:tcPr>
        <w:p w:rsidR="00E5727D" w:rsidRPr="00334EE9" w:rsidRDefault="00E5727D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Helsingin toimipaikka</w:t>
          </w:r>
        </w:p>
        <w:p w:rsidR="00E5727D" w:rsidRPr="00334EE9" w:rsidRDefault="00E5727D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Ratapihantie 9</w:t>
          </w:r>
        </w:p>
        <w:p w:rsidR="00E5727D" w:rsidRPr="00334EE9" w:rsidRDefault="00E5727D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110, 00521 Helsinki</w:t>
          </w:r>
        </w:p>
      </w:tc>
      <w:tc>
        <w:tcPr>
          <w:tcW w:w="2445" w:type="dxa"/>
        </w:tcPr>
        <w:p w:rsidR="00E5727D" w:rsidRPr="00334EE9" w:rsidRDefault="00E5727D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Kouvolan toimipaikka</w:t>
          </w:r>
        </w:p>
        <w:p w:rsidR="00E5727D" w:rsidRPr="00334EE9" w:rsidRDefault="00E5727D" w:rsidP="00F00405">
          <w:pPr>
            <w:pStyle w:val="AVIalatunniste"/>
            <w:rPr>
              <w:sz w:val="16"/>
            </w:rPr>
          </w:pPr>
          <w:r>
            <w:rPr>
              <w:sz w:val="16"/>
            </w:rPr>
            <w:t>Kauppamiehenkatu 4</w:t>
          </w:r>
        </w:p>
        <w:p w:rsidR="00E5727D" w:rsidRPr="00334EE9" w:rsidRDefault="00E5727D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301, 45101 Kouvola</w:t>
          </w:r>
        </w:p>
      </w:tc>
    </w:tr>
  </w:tbl>
  <w:p w:rsidR="00E5727D" w:rsidRDefault="00E5727D" w:rsidP="00F61C40">
    <w:pPr>
      <w:pStyle w:val="AVI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7D" w:rsidRDefault="00E5727D" w:rsidP="00CC2F34">
      <w:pPr>
        <w:spacing w:after="0" w:line="240" w:lineRule="auto"/>
      </w:pPr>
      <w:r>
        <w:separator/>
      </w:r>
    </w:p>
  </w:footnote>
  <w:footnote w:type="continuationSeparator" w:id="0">
    <w:p w:rsidR="00E5727D" w:rsidRDefault="00E5727D" w:rsidP="00CC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D" w:rsidRDefault="00E5727D" w:rsidP="00CC2F34">
    <w:pPr>
      <w:tabs>
        <w:tab w:val="left" w:pos="6237"/>
        <w:tab w:val="right" w:pos="9498"/>
      </w:tabs>
      <w:ind w:right="-1" w:firstLine="6237"/>
    </w:pPr>
    <w:r w:rsidRPr="00C34CC2">
      <w:rPr>
        <w:color w:val="1F497D"/>
        <w:sz w:val="18"/>
        <w:szCs w:val="18"/>
      </w:rPr>
      <w:t>ESAVI/1478/05.14.00/2012</w:t>
    </w:r>
    <w:r>
      <w:rPr>
        <w:color w:val="1F497D"/>
        <w:sz w:val="18"/>
        <w:szCs w:val="18"/>
      </w:rPr>
      <w:tab/>
    </w:r>
    <w:r w:rsidRPr="00E82BF7">
      <w:rPr>
        <w:color w:val="1F497D"/>
        <w:sz w:val="18"/>
        <w:szCs w:val="18"/>
      </w:rPr>
      <w:fldChar w:fldCharType="begin"/>
    </w:r>
    <w:r w:rsidRPr="00E82BF7">
      <w:rPr>
        <w:color w:val="1F497D"/>
        <w:sz w:val="18"/>
        <w:szCs w:val="18"/>
      </w:rPr>
      <w:instrText xml:space="preserve"> PAGE </w:instrText>
    </w:r>
    <w:r w:rsidRPr="00E82BF7">
      <w:rPr>
        <w:color w:val="1F497D"/>
        <w:sz w:val="18"/>
        <w:szCs w:val="18"/>
      </w:rPr>
      <w:fldChar w:fldCharType="separate"/>
    </w:r>
    <w:r w:rsidR="00077605">
      <w:rPr>
        <w:noProof/>
        <w:color w:val="1F497D"/>
        <w:sz w:val="18"/>
        <w:szCs w:val="18"/>
      </w:rPr>
      <w:t>3</w:t>
    </w:r>
    <w:r w:rsidRPr="00E82BF7">
      <w:rPr>
        <w:color w:val="1F497D"/>
        <w:sz w:val="18"/>
        <w:szCs w:val="18"/>
      </w:rPr>
      <w:fldChar w:fldCharType="end"/>
    </w:r>
    <w:r w:rsidRPr="00E82BF7">
      <w:rPr>
        <w:color w:val="1F497D"/>
        <w:sz w:val="18"/>
        <w:szCs w:val="18"/>
      </w:rPr>
      <w:t>/</w:t>
    </w:r>
    <w:r w:rsidRPr="00E82BF7">
      <w:rPr>
        <w:color w:val="1F497D"/>
        <w:sz w:val="18"/>
        <w:szCs w:val="18"/>
      </w:rPr>
      <w:fldChar w:fldCharType="begin"/>
    </w:r>
    <w:r w:rsidRPr="00E82BF7">
      <w:rPr>
        <w:color w:val="1F497D"/>
        <w:sz w:val="18"/>
        <w:szCs w:val="18"/>
      </w:rPr>
      <w:instrText xml:space="preserve"> NUMPAGES  </w:instrText>
    </w:r>
    <w:r w:rsidRPr="00E82BF7">
      <w:rPr>
        <w:color w:val="1F497D"/>
        <w:sz w:val="18"/>
        <w:szCs w:val="18"/>
      </w:rPr>
      <w:fldChar w:fldCharType="separate"/>
    </w:r>
    <w:r w:rsidR="00077605">
      <w:rPr>
        <w:noProof/>
        <w:color w:val="1F497D"/>
        <w:sz w:val="18"/>
        <w:szCs w:val="18"/>
      </w:rPr>
      <w:t>3</w:t>
    </w:r>
    <w:r w:rsidRPr="00E82BF7">
      <w:rPr>
        <w:color w:val="1F497D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5" w:type="dxa"/>
      <w:tblInd w:w="-318" w:type="dxa"/>
      <w:tblLook w:val="01E0" w:firstRow="1" w:lastRow="1" w:firstColumn="1" w:lastColumn="1" w:noHBand="0" w:noVBand="0"/>
    </w:tblPr>
    <w:tblGrid>
      <w:gridCol w:w="10594"/>
      <w:gridCol w:w="222"/>
    </w:tblGrid>
    <w:tr w:rsidR="00E5727D" w:rsidRPr="007C770B" w:rsidTr="00F00405">
      <w:trPr>
        <w:trHeight w:val="1951"/>
      </w:trPr>
      <w:tc>
        <w:tcPr>
          <w:tcW w:w="10549" w:type="dxa"/>
          <w:tcMar>
            <w:top w:w="28" w:type="dxa"/>
            <w:bottom w:w="28" w:type="dxa"/>
          </w:tcMar>
        </w:tcPr>
        <w:tbl>
          <w:tblPr>
            <w:tblW w:w="1037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853"/>
            <w:gridCol w:w="2269"/>
            <w:gridCol w:w="3256"/>
          </w:tblGrid>
          <w:tr w:rsidR="00E5727D" w:rsidRPr="007C770B" w:rsidTr="00C34CC2">
            <w:trPr>
              <w:trHeight w:hRule="exact" w:val="510"/>
            </w:trPr>
            <w:tc>
              <w:tcPr>
                <w:tcW w:w="4853" w:type="dxa"/>
                <w:vMerge w:val="restart"/>
              </w:tcPr>
              <w:p w:rsidR="00E5727D" w:rsidRPr="00424AD6" w:rsidRDefault="00077605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  <w:r>
                  <w:rPr>
                    <w:noProof/>
                    <w:color w:val="1F497D"/>
                    <w:sz w:val="20"/>
                    <w:szCs w:val="20"/>
                    <w:lang w:eastAsia="fi-FI"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663575</wp:posOffset>
                          </wp:positionH>
                          <wp:positionV relativeFrom="paragraph">
                            <wp:posOffset>580390</wp:posOffset>
                          </wp:positionV>
                          <wp:extent cx="2447925" cy="276225"/>
                          <wp:effectExtent l="0" t="0" r="0" b="635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479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5727D" w:rsidRPr="00CD1C06" w:rsidRDefault="00E5727D" w:rsidP="00CC2F34">
                                      <w:pPr>
                                        <w:pStyle w:val="AVIalatunniste"/>
                                      </w:pPr>
                                      <w:r>
                                        <w:t>Etelä-Suomi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margin-left:52.25pt;margin-top:45.7pt;width:192.75pt;height:21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E6sg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" filled="f" stroked="f">
                          <v:textbox>
                            <w:txbxContent>
                              <w:p w:rsidR="00E5727D" w:rsidRPr="00CD1C06" w:rsidRDefault="00E5727D" w:rsidP="00CC2F34">
                                <w:pPr>
                                  <w:pStyle w:val="AVIalatunniste"/>
                                </w:pPr>
                                <w:r>
                                  <w:t>Etelä-Suomi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E5727D">
                  <w:rPr>
                    <w:noProof/>
                    <w:color w:val="1F497D"/>
                    <w:sz w:val="20"/>
                    <w:szCs w:val="20"/>
                    <w:lang w:eastAsia="fi-FI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18415</wp:posOffset>
                      </wp:positionV>
                      <wp:extent cx="3482975" cy="676275"/>
                      <wp:effectExtent l="19050" t="0" r="3175" b="0"/>
                      <wp:wrapNone/>
                      <wp:docPr id="6" name="Kuva 0" descr="AVI e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va 0" descr="AVI en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29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269" w:type="dxa"/>
              </w:tcPr>
              <w:p w:rsidR="00E5727D" w:rsidRPr="00424AD6" w:rsidRDefault="00E5727D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3256" w:type="dxa"/>
              </w:tcPr>
              <w:p w:rsidR="00E5727D" w:rsidRPr="00424AD6" w:rsidRDefault="00E5727D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</w:tr>
          <w:tr w:rsidR="00E5727D" w:rsidRPr="007C770B" w:rsidTr="00C34CC2">
            <w:trPr>
              <w:trHeight w:hRule="exact" w:val="510"/>
            </w:trPr>
            <w:tc>
              <w:tcPr>
                <w:tcW w:w="4853" w:type="dxa"/>
                <w:vMerge/>
              </w:tcPr>
              <w:p w:rsidR="00E5727D" w:rsidRPr="00424AD6" w:rsidRDefault="00E5727D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269" w:type="dxa"/>
                <w:vMerge w:val="restart"/>
              </w:tcPr>
              <w:p w:rsidR="00E5727D" w:rsidRPr="00334EE9" w:rsidRDefault="00E5727D" w:rsidP="00F00405">
                <w:pPr>
                  <w:pStyle w:val="AVIalatunniste"/>
                </w:pPr>
                <w:r>
                  <w:t>LAUSUNTO</w:t>
                </w:r>
              </w:p>
            </w:tc>
            <w:tc>
              <w:tcPr>
                <w:tcW w:w="3256" w:type="dxa"/>
              </w:tcPr>
              <w:p w:rsidR="00E5727D" w:rsidRPr="00CD1C06" w:rsidRDefault="00E5727D" w:rsidP="00DF0E11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  <w:r>
                  <w:rPr>
                    <w:color w:val="1F497D"/>
                    <w:sz w:val="18"/>
                    <w:szCs w:val="18"/>
                  </w:rPr>
                  <w:t>ESAVI/5267</w:t>
                </w:r>
                <w:r w:rsidRPr="00C34CC2">
                  <w:rPr>
                    <w:color w:val="1F497D"/>
                    <w:sz w:val="18"/>
                    <w:szCs w:val="18"/>
                  </w:rPr>
                  <w:t>/05.14.00/201</w:t>
                </w:r>
                <w:r>
                  <w:rPr>
                    <w:color w:val="1F497D"/>
                    <w:sz w:val="18"/>
                    <w:szCs w:val="18"/>
                  </w:rPr>
                  <w:t>4</w:t>
                </w:r>
              </w:p>
            </w:tc>
          </w:tr>
          <w:tr w:rsidR="00E5727D" w:rsidRPr="007C770B" w:rsidTr="00C34CC2">
            <w:trPr>
              <w:trHeight w:hRule="exact" w:val="510"/>
            </w:trPr>
            <w:tc>
              <w:tcPr>
                <w:tcW w:w="4853" w:type="dxa"/>
                <w:vMerge/>
              </w:tcPr>
              <w:p w:rsidR="00E5727D" w:rsidRPr="00424AD6" w:rsidRDefault="00E5727D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269" w:type="dxa"/>
                <w:vMerge/>
              </w:tcPr>
              <w:p w:rsidR="00E5727D" w:rsidRPr="00CD1C06" w:rsidRDefault="00E5727D" w:rsidP="00F00405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</w:p>
            </w:tc>
            <w:tc>
              <w:tcPr>
                <w:tcW w:w="3256" w:type="dxa"/>
              </w:tcPr>
              <w:p w:rsidR="00E5727D" w:rsidRPr="00CD1C06" w:rsidRDefault="00E5727D" w:rsidP="00F00405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</w:p>
            </w:tc>
          </w:tr>
          <w:tr w:rsidR="00E5727D" w:rsidRPr="007C770B" w:rsidTr="00C34CC2">
            <w:trPr>
              <w:trHeight w:hRule="exact" w:val="1021"/>
            </w:trPr>
            <w:tc>
              <w:tcPr>
                <w:tcW w:w="4853" w:type="dxa"/>
              </w:tcPr>
              <w:p w:rsidR="00E5727D" w:rsidRPr="00424AD6" w:rsidRDefault="00E5727D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  <w:r>
                  <w:rPr>
                    <w:color w:val="1F497D"/>
                    <w:sz w:val="20"/>
                    <w:szCs w:val="20"/>
                  </w:rPr>
                  <w:t xml:space="preserve">                     Ympäristöluvat</w:t>
                </w:r>
              </w:p>
            </w:tc>
            <w:tc>
              <w:tcPr>
                <w:tcW w:w="2269" w:type="dxa"/>
              </w:tcPr>
              <w:p w:rsidR="00E5727D" w:rsidRPr="00CD1C06" w:rsidRDefault="00E5727D" w:rsidP="00DF0E11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  <w:r>
                  <w:rPr>
                    <w:color w:val="1F497D"/>
                    <w:sz w:val="18"/>
                    <w:szCs w:val="18"/>
                  </w:rPr>
                  <w:t>4.6.2014</w:t>
                </w:r>
              </w:p>
            </w:tc>
            <w:tc>
              <w:tcPr>
                <w:tcW w:w="3256" w:type="dxa"/>
              </w:tcPr>
              <w:p w:rsidR="00E5727D" w:rsidRPr="00CD1C06" w:rsidRDefault="00E5727D" w:rsidP="00F00405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</w:p>
            </w:tc>
          </w:tr>
        </w:tbl>
        <w:p w:rsidR="00E5727D" w:rsidRPr="007C770B" w:rsidRDefault="00E5727D" w:rsidP="00F00405">
          <w:pPr>
            <w:pStyle w:val="Yltunniste"/>
            <w:rPr>
              <w:rFonts w:cs="Arial"/>
            </w:rPr>
          </w:pPr>
        </w:p>
      </w:tc>
      <w:tc>
        <w:tcPr>
          <w:tcW w:w="236" w:type="dxa"/>
          <w:tcMar>
            <w:top w:w="28" w:type="dxa"/>
            <w:bottom w:w="28" w:type="dxa"/>
          </w:tcMar>
        </w:tcPr>
        <w:p w:rsidR="00E5727D" w:rsidRPr="007C770B" w:rsidRDefault="00E5727D" w:rsidP="00F00405">
          <w:pPr>
            <w:jc w:val="right"/>
            <w:rPr>
              <w:rFonts w:cs="Arial"/>
            </w:rPr>
          </w:pPr>
        </w:p>
        <w:p w:rsidR="00E5727D" w:rsidRPr="007C770B" w:rsidRDefault="00E5727D" w:rsidP="00F00405">
          <w:pPr>
            <w:pStyle w:val="Yltunniste"/>
            <w:jc w:val="right"/>
            <w:rPr>
              <w:rFonts w:cs="Arial"/>
            </w:rPr>
          </w:pPr>
        </w:p>
      </w:tc>
    </w:tr>
  </w:tbl>
  <w:p w:rsidR="00E5727D" w:rsidRDefault="00E5727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620"/>
    <w:multiLevelType w:val="hybridMultilevel"/>
    <w:tmpl w:val="0664A4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2678"/>
    <w:multiLevelType w:val="hybridMultilevel"/>
    <w:tmpl w:val="49AA8892"/>
    <w:lvl w:ilvl="0" w:tplc="6B9E1822">
      <w:start w:val="29"/>
      <w:numFmt w:val="bullet"/>
      <w:lvlText w:val="-"/>
      <w:lvlJc w:val="left"/>
      <w:pPr>
        <w:ind w:left="2968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3D3E3875"/>
    <w:multiLevelType w:val="hybridMultilevel"/>
    <w:tmpl w:val="65969B9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537336F6"/>
    <w:multiLevelType w:val="hybridMultilevel"/>
    <w:tmpl w:val="F3127BD0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5"/>
    <w:rsid w:val="00023089"/>
    <w:rsid w:val="000309F5"/>
    <w:rsid w:val="00077605"/>
    <w:rsid w:val="00090271"/>
    <w:rsid w:val="000A5A17"/>
    <w:rsid w:val="000B64B9"/>
    <w:rsid w:val="000F6851"/>
    <w:rsid w:val="00104C80"/>
    <w:rsid w:val="00145617"/>
    <w:rsid w:val="0016063C"/>
    <w:rsid w:val="00164F1F"/>
    <w:rsid w:val="00182AB8"/>
    <w:rsid w:val="001835CF"/>
    <w:rsid w:val="001A5E48"/>
    <w:rsid w:val="001B24AC"/>
    <w:rsid w:val="001C42B8"/>
    <w:rsid w:val="001E5D39"/>
    <w:rsid w:val="001E6B15"/>
    <w:rsid w:val="00210FCE"/>
    <w:rsid w:val="00211EDD"/>
    <w:rsid w:val="00272986"/>
    <w:rsid w:val="00280D7F"/>
    <w:rsid w:val="00290BCA"/>
    <w:rsid w:val="002923AB"/>
    <w:rsid w:val="00292DF4"/>
    <w:rsid w:val="002A53A9"/>
    <w:rsid w:val="002A76F5"/>
    <w:rsid w:val="002C257E"/>
    <w:rsid w:val="003139B6"/>
    <w:rsid w:val="003260B6"/>
    <w:rsid w:val="0033366B"/>
    <w:rsid w:val="00334EE9"/>
    <w:rsid w:val="00373096"/>
    <w:rsid w:val="003A5225"/>
    <w:rsid w:val="003B00EB"/>
    <w:rsid w:val="003C4052"/>
    <w:rsid w:val="003D1382"/>
    <w:rsid w:val="003E7146"/>
    <w:rsid w:val="0041204D"/>
    <w:rsid w:val="00415F96"/>
    <w:rsid w:val="00427245"/>
    <w:rsid w:val="004405E2"/>
    <w:rsid w:val="004722A9"/>
    <w:rsid w:val="004802BC"/>
    <w:rsid w:val="004852BB"/>
    <w:rsid w:val="00487425"/>
    <w:rsid w:val="004B5535"/>
    <w:rsid w:val="004B67EA"/>
    <w:rsid w:val="004B7BDE"/>
    <w:rsid w:val="004C6A79"/>
    <w:rsid w:val="004D1FC5"/>
    <w:rsid w:val="004D23C3"/>
    <w:rsid w:val="004D69A9"/>
    <w:rsid w:val="004F0191"/>
    <w:rsid w:val="004F3054"/>
    <w:rsid w:val="005028EF"/>
    <w:rsid w:val="00505268"/>
    <w:rsid w:val="005214D1"/>
    <w:rsid w:val="00526F81"/>
    <w:rsid w:val="00560BDD"/>
    <w:rsid w:val="0059136C"/>
    <w:rsid w:val="005C6705"/>
    <w:rsid w:val="005D1FF4"/>
    <w:rsid w:val="005E3DB8"/>
    <w:rsid w:val="006118CA"/>
    <w:rsid w:val="00622CEA"/>
    <w:rsid w:val="0063661E"/>
    <w:rsid w:val="00662E17"/>
    <w:rsid w:val="006745E9"/>
    <w:rsid w:val="006A798A"/>
    <w:rsid w:val="006F26BF"/>
    <w:rsid w:val="006F7CF8"/>
    <w:rsid w:val="00726ED2"/>
    <w:rsid w:val="007428A8"/>
    <w:rsid w:val="00750E8C"/>
    <w:rsid w:val="00754602"/>
    <w:rsid w:val="00762761"/>
    <w:rsid w:val="00776155"/>
    <w:rsid w:val="0078644E"/>
    <w:rsid w:val="007A015B"/>
    <w:rsid w:val="007B31A3"/>
    <w:rsid w:val="007D729C"/>
    <w:rsid w:val="00813DB5"/>
    <w:rsid w:val="00815D09"/>
    <w:rsid w:val="00837426"/>
    <w:rsid w:val="008849C5"/>
    <w:rsid w:val="00886E21"/>
    <w:rsid w:val="00895292"/>
    <w:rsid w:val="008C5373"/>
    <w:rsid w:val="008C695F"/>
    <w:rsid w:val="008E1F36"/>
    <w:rsid w:val="00920F73"/>
    <w:rsid w:val="00945AFC"/>
    <w:rsid w:val="00973905"/>
    <w:rsid w:val="009917C8"/>
    <w:rsid w:val="00996292"/>
    <w:rsid w:val="009C4408"/>
    <w:rsid w:val="009D0AD2"/>
    <w:rsid w:val="009E0DAC"/>
    <w:rsid w:val="009E6899"/>
    <w:rsid w:val="00A26227"/>
    <w:rsid w:val="00A37832"/>
    <w:rsid w:val="00A5553F"/>
    <w:rsid w:val="00A70619"/>
    <w:rsid w:val="00A822A3"/>
    <w:rsid w:val="00AA02BE"/>
    <w:rsid w:val="00AB2009"/>
    <w:rsid w:val="00AB3397"/>
    <w:rsid w:val="00AF104E"/>
    <w:rsid w:val="00B400EF"/>
    <w:rsid w:val="00B53AE4"/>
    <w:rsid w:val="00B93FCD"/>
    <w:rsid w:val="00BD71DA"/>
    <w:rsid w:val="00BF7AC1"/>
    <w:rsid w:val="00C3119D"/>
    <w:rsid w:val="00C34CC2"/>
    <w:rsid w:val="00C37F2A"/>
    <w:rsid w:val="00C55748"/>
    <w:rsid w:val="00CA2B14"/>
    <w:rsid w:val="00CC14C6"/>
    <w:rsid w:val="00CC2F34"/>
    <w:rsid w:val="00CD1C9D"/>
    <w:rsid w:val="00CE0F7D"/>
    <w:rsid w:val="00D031FD"/>
    <w:rsid w:val="00D047AA"/>
    <w:rsid w:val="00D255F6"/>
    <w:rsid w:val="00D6192D"/>
    <w:rsid w:val="00D8192F"/>
    <w:rsid w:val="00D91AEC"/>
    <w:rsid w:val="00DA08E4"/>
    <w:rsid w:val="00DA51DE"/>
    <w:rsid w:val="00DD02D6"/>
    <w:rsid w:val="00DD0500"/>
    <w:rsid w:val="00DD5C7A"/>
    <w:rsid w:val="00DE5C0F"/>
    <w:rsid w:val="00DE616E"/>
    <w:rsid w:val="00DF0E11"/>
    <w:rsid w:val="00DF27D7"/>
    <w:rsid w:val="00E1456D"/>
    <w:rsid w:val="00E22EDB"/>
    <w:rsid w:val="00E24D54"/>
    <w:rsid w:val="00E37774"/>
    <w:rsid w:val="00E55FE8"/>
    <w:rsid w:val="00E5727D"/>
    <w:rsid w:val="00E96EA7"/>
    <w:rsid w:val="00EB25B7"/>
    <w:rsid w:val="00EB30CC"/>
    <w:rsid w:val="00EE0BDB"/>
    <w:rsid w:val="00EE591D"/>
    <w:rsid w:val="00EF60BD"/>
    <w:rsid w:val="00F00405"/>
    <w:rsid w:val="00F11CB0"/>
    <w:rsid w:val="00F236F8"/>
    <w:rsid w:val="00F30DFD"/>
    <w:rsid w:val="00F4503F"/>
    <w:rsid w:val="00F52F5A"/>
    <w:rsid w:val="00F60D25"/>
    <w:rsid w:val="00F613F1"/>
    <w:rsid w:val="00F61C40"/>
    <w:rsid w:val="00F63891"/>
    <w:rsid w:val="00F94C65"/>
    <w:rsid w:val="00FA2D01"/>
    <w:rsid w:val="00FA496F"/>
    <w:rsid w:val="00FA6644"/>
    <w:rsid w:val="00FD37A4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CC2F3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C2F34"/>
  </w:style>
  <w:style w:type="paragraph" w:styleId="Alatunniste">
    <w:name w:val="footer"/>
    <w:basedOn w:val="Normaali"/>
    <w:link w:val="AlatunnisteChar"/>
    <w:uiPriority w:val="99"/>
    <w:unhideWhenUsed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34"/>
  </w:style>
  <w:style w:type="character" w:styleId="Korostus">
    <w:name w:val="Emphasis"/>
    <w:basedOn w:val="Kappaleenoletusfontti"/>
    <w:uiPriority w:val="20"/>
    <w:rsid w:val="00CC2F34"/>
    <w:rPr>
      <w:i/>
      <w:iCs/>
    </w:rPr>
  </w:style>
  <w:style w:type="character" w:styleId="Erottuvaviittaus">
    <w:name w:val="Intense Reference"/>
    <w:basedOn w:val="Kappaleenoletusfontti"/>
    <w:uiPriority w:val="32"/>
    <w:rsid w:val="00CC2F34"/>
    <w:rPr>
      <w:b/>
      <w:bCs/>
      <w:smallCaps/>
      <w:color w:val="C0504D"/>
      <w:spacing w:val="5"/>
      <w:u w:val="single"/>
    </w:rPr>
  </w:style>
  <w:style w:type="paragraph" w:customStyle="1" w:styleId="AVIjaELYRiippuva">
    <w:name w:val="AVI ja ELY_Riippuva"/>
    <w:basedOn w:val="Normaali"/>
    <w:next w:val="Normaali"/>
    <w:qFormat/>
    <w:rsid w:val="00CC2F34"/>
    <w:pPr>
      <w:ind w:left="2608" w:right="305"/>
    </w:pPr>
    <w:rPr>
      <w:rFonts w:eastAsia="Times New Roman" w:cs="Arial"/>
      <w:lang w:eastAsia="fi-FI"/>
    </w:rPr>
  </w:style>
  <w:style w:type="paragraph" w:customStyle="1" w:styleId="AVIjaELYNormaaliSisentmtn">
    <w:name w:val="AVI ja ELY_Normaali_Sisentämätön"/>
    <w:link w:val="AVIjaELYNormaaliSisentmtnChar"/>
    <w:qFormat/>
    <w:rsid w:val="00CC2F34"/>
    <w:rPr>
      <w:rFonts w:eastAsia="Times New Roman"/>
      <w:sz w:val="22"/>
      <w:szCs w:val="22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CC2F34"/>
    <w:rPr>
      <w:rFonts w:eastAsia="Times New Roman"/>
      <w:sz w:val="22"/>
      <w:szCs w:val="22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CC2F34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CC2F34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AVIalatunniste">
    <w:name w:val="AVI alatunniste"/>
    <w:basedOn w:val="AVIjaELYNormaaliSisentmtn"/>
    <w:link w:val="AVIalatunnisteChar"/>
    <w:qFormat/>
    <w:rsid w:val="00CC2F34"/>
    <w:pPr>
      <w:tabs>
        <w:tab w:val="left" w:pos="3969"/>
        <w:tab w:val="left" w:pos="6521"/>
      </w:tabs>
    </w:pPr>
    <w:rPr>
      <w:rFonts w:cs="Arial"/>
      <w:color w:val="1F497D"/>
      <w:sz w:val="18"/>
    </w:rPr>
  </w:style>
  <w:style w:type="character" w:customStyle="1" w:styleId="AVIalatunnisteChar">
    <w:name w:val="AVI alatunniste Char"/>
    <w:basedOn w:val="AVIjaELYNormaaliSisentmtnChar"/>
    <w:link w:val="AVIalatunniste"/>
    <w:rsid w:val="00CC2F34"/>
    <w:rPr>
      <w:rFonts w:eastAsia="Times New Roman" w:cs="Arial"/>
      <w:color w:val="1F497D"/>
      <w:sz w:val="18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CC2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37832"/>
    <w:pPr>
      <w:spacing w:after="0" w:line="240" w:lineRule="auto"/>
      <w:ind w:left="1304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378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CC2F3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C2F34"/>
  </w:style>
  <w:style w:type="paragraph" w:styleId="Alatunniste">
    <w:name w:val="footer"/>
    <w:basedOn w:val="Normaali"/>
    <w:link w:val="AlatunnisteChar"/>
    <w:uiPriority w:val="99"/>
    <w:unhideWhenUsed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34"/>
  </w:style>
  <w:style w:type="character" w:styleId="Korostus">
    <w:name w:val="Emphasis"/>
    <w:basedOn w:val="Kappaleenoletusfontti"/>
    <w:uiPriority w:val="20"/>
    <w:rsid w:val="00CC2F34"/>
    <w:rPr>
      <w:i/>
      <w:iCs/>
    </w:rPr>
  </w:style>
  <w:style w:type="character" w:styleId="Erottuvaviittaus">
    <w:name w:val="Intense Reference"/>
    <w:basedOn w:val="Kappaleenoletusfontti"/>
    <w:uiPriority w:val="32"/>
    <w:rsid w:val="00CC2F34"/>
    <w:rPr>
      <w:b/>
      <w:bCs/>
      <w:smallCaps/>
      <w:color w:val="C0504D"/>
      <w:spacing w:val="5"/>
      <w:u w:val="single"/>
    </w:rPr>
  </w:style>
  <w:style w:type="paragraph" w:customStyle="1" w:styleId="AVIjaELYRiippuva">
    <w:name w:val="AVI ja ELY_Riippuva"/>
    <w:basedOn w:val="Normaali"/>
    <w:next w:val="Normaali"/>
    <w:qFormat/>
    <w:rsid w:val="00CC2F34"/>
    <w:pPr>
      <w:ind w:left="2608" w:right="305"/>
    </w:pPr>
    <w:rPr>
      <w:rFonts w:eastAsia="Times New Roman" w:cs="Arial"/>
      <w:lang w:eastAsia="fi-FI"/>
    </w:rPr>
  </w:style>
  <w:style w:type="paragraph" w:customStyle="1" w:styleId="AVIjaELYNormaaliSisentmtn">
    <w:name w:val="AVI ja ELY_Normaali_Sisentämätön"/>
    <w:link w:val="AVIjaELYNormaaliSisentmtnChar"/>
    <w:qFormat/>
    <w:rsid w:val="00CC2F34"/>
    <w:rPr>
      <w:rFonts w:eastAsia="Times New Roman"/>
      <w:sz w:val="22"/>
      <w:szCs w:val="22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CC2F34"/>
    <w:rPr>
      <w:rFonts w:eastAsia="Times New Roman"/>
      <w:sz w:val="22"/>
      <w:szCs w:val="22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CC2F34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CC2F34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AVIalatunniste">
    <w:name w:val="AVI alatunniste"/>
    <w:basedOn w:val="AVIjaELYNormaaliSisentmtn"/>
    <w:link w:val="AVIalatunnisteChar"/>
    <w:qFormat/>
    <w:rsid w:val="00CC2F34"/>
    <w:pPr>
      <w:tabs>
        <w:tab w:val="left" w:pos="3969"/>
        <w:tab w:val="left" w:pos="6521"/>
      </w:tabs>
    </w:pPr>
    <w:rPr>
      <w:rFonts w:cs="Arial"/>
      <w:color w:val="1F497D"/>
      <w:sz w:val="18"/>
    </w:rPr>
  </w:style>
  <w:style w:type="character" w:customStyle="1" w:styleId="AVIalatunnisteChar">
    <w:name w:val="AVI alatunniste Char"/>
    <w:basedOn w:val="AVIjaELYNormaaliSisentmtnChar"/>
    <w:link w:val="AVIalatunniste"/>
    <w:rsid w:val="00CC2F34"/>
    <w:rPr>
      <w:rFonts w:eastAsia="Times New Roman" w:cs="Arial"/>
      <w:color w:val="1F497D"/>
      <w:sz w:val="18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CC2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37832"/>
    <w:pPr>
      <w:spacing w:after="0" w:line="240" w:lineRule="auto"/>
      <w:ind w:left="1304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378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AD02-89D6-4DC4-AE39-2110F00A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4234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2014-06-10T06:03:00Z</dcterms:created>
  <dcterms:modified xsi:type="dcterms:W3CDTF">2014-06-10T06:03:00Z</dcterms:modified>
</cp:coreProperties>
</file>