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12" w:rsidRPr="00547487" w:rsidRDefault="00CF57B3" w:rsidP="00547487">
      <w:pPr>
        <w:spacing w:line="276" w:lineRule="auto"/>
        <w:rPr>
          <w:rFonts w:ascii="Arial" w:hAnsi="Arial" w:cs="Arial"/>
          <w:b/>
          <w:sz w:val="20"/>
          <w:szCs w:val="20"/>
        </w:rPr>
      </w:pPr>
      <w:bookmarkStart w:id="0" w:name="_GoBack"/>
      <w:bookmarkEnd w:id="0"/>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r>
      <w:r w:rsidR="00912A6A">
        <w:rPr>
          <w:rFonts w:ascii="Arial" w:hAnsi="Arial" w:cs="Arial"/>
          <w:sz w:val="20"/>
          <w:szCs w:val="20"/>
          <w:lang w:val="ru-RU"/>
        </w:rPr>
        <w:tab/>
      </w:r>
      <w:r w:rsidR="00912A6A">
        <w:rPr>
          <w:rFonts w:ascii="Arial" w:hAnsi="Arial" w:cs="Arial"/>
          <w:sz w:val="20"/>
          <w:szCs w:val="20"/>
          <w:lang w:val="ru-RU"/>
        </w:rPr>
        <w:tab/>
      </w:r>
      <w:r w:rsidR="00912A6A">
        <w:rPr>
          <w:rFonts w:ascii="Arial" w:hAnsi="Arial" w:cs="Arial"/>
          <w:sz w:val="20"/>
          <w:szCs w:val="20"/>
          <w:lang w:val="ru-RU"/>
        </w:rPr>
        <w:tab/>
      </w:r>
      <w:r w:rsidR="00912A6A">
        <w:rPr>
          <w:rFonts w:ascii="Arial" w:hAnsi="Arial" w:cs="Arial"/>
          <w:sz w:val="20"/>
          <w:szCs w:val="20"/>
          <w:lang w:val="ru-RU"/>
        </w:rPr>
        <w:tab/>
      </w:r>
      <w:r w:rsidR="00912A6A">
        <w:rPr>
          <w:rFonts w:ascii="Arial" w:hAnsi="Arial" w:cs="Arial"/>
          <w:sz w:val="20"/>
          <w:szCs w:val="20"/>
          <w:lang w:val="ru-RU"/>
        </w:rPr>
        <w:tab/>
      </w:r>
    </w:p>
    <w:p w:rsidR="000C674D" w:rsidRDefault="004F4785" w:rsidP="00547487">
      <w:pPr>
        <w:tabs>
          <w:tab w:val="left" w:pos="8080"/>
        </w:tabs>
        <w:spacing w:line="276" w:lineRule="auto"/>
        <w:rPr>
          <w:b/>
        </w:rPr>
      </w:pPr>
      <w:r>
        <w:rPr>
          <w:b/>
        </w:rPr>
        <w:t>Sisäasianministeriö</w:t>
      </w:r>
      <w:r w:rsidR="000C674D">
        <w:rPr>
          <w:b/>
        </w:rPr>
        <w:tab/>
      </w:r>
      <w:r w:rsidR="00A82F36">
        <w:rPr>
          <w:b/>
        </w:rPr>
        <w:t xml:space="preserve">   </w:t>
      </w:r>
      <w:r w:rsidR="001F6C0D">
        <w:rPr>
          <w:b/>
        </w:rPr>
        <w:t>11</w:t>
      </w:r>
      <w:r>
        <w:rPr>
          <w:b/>
        </w:rPr>
        <w:t>.3.2013</w:t>
      </w:r>
      <w:r>
        <w:rPr>
          <w:b/>
        </w:rPr>
        <w:br/>
        <w:t>PL 26</w:t>
      </w:r>
      <w:r>
        <w:rPr>
          <w:b/>
        </w:rPr>
        <w:br/>
        <w:t>00023</w:t>
      </w:r>
      <w:r w:rsidR="00547487">
        <w:rPr>
          <w:b/>
        </w:rPr>
        <w:t xml:space="preserve"> VALTIONEUVOSTO</w:t>
      </w:r>
    </w:p>
    <w:p w:rsidR="00547487" w:rsidRDefault="00547487" w:rsidP="00547487">
      <w:pPr>
        <w:spacing w:line="276" w:lineRule="auto"/>
        <w:rPr>
          <w:b/>
        </w:rPr>
      </w:pPr>
    </w:p>
    <w:p w:rsidR="000C674D" w:rsidRDefault="000C674D" w:rsidP="00547487">
      <w:pPr>
        <w:spacing w:line="276" w:lineRule="auto"/>
      </w:pPr>
    </w:p>
    <w:p w:rsidR="004F4785" w:rsidRDefault="004F4785" w:rsidP="00547487">
      <w:pPr>
        <w:spacing w:line="276" w:lineRule="auto"/>
      </w:pPr>
      <w:r>
        <w:t xml:space="preserve">Viite: </w:t>
      </w:r>
    </w:p>
    <w:p w:rsidR="004F4785" w:rsidRDefault="00F973B6" w:rsidP="004F4785">
      <w:pPr>
        <w:spacing w:line="276" w:lineRule="auto"/>
        <w:ind w:firstLine="720"/>
        <w:rPr>
          <w:b/>
        </w:rPr>
      </w:pPr>
      <w:r w:rsidRPr="00F973B6">
        <w:rPr>
          <w:b/>
        </w:rPr>
        <w:t>Sisäasiainmi</w:t>
      </w:r>
      <w:r w:rsidR="004F4785">
        <w:rPr>
          <w:b/>
        </w:rPr>
        <w:t>nisteriön lausuntopyyntö SMo77:00/2011:</w:t>
      </w:r>
    </w:p>
    <w:p w:rsidR="00F973B6" w:rsidRPr="00F973B6" w:rsidRDefault="004F4785" w:rsidP="004F4785">
      <w:pPr>
        <w:spacing w:line="276" w:lineRule="auto"/>
        <w:ind w:firstLine="720"/>
        <w:rPr>
          <w:b/>
        </w:rPr>
      </w:pPr>
      <w:r>
        <w:rPr>
          <w:b/>
        </w:rPr>
        <w:t xml:space="preserve">Maahanmuuton Tulevaisuus 2020 – </w:t>
      </w:r>
      <w:r w:rsidR="00F973B6" w:rsidRPr="00F973B6">
        <w:rPr>
          <w:b/>
        </w:rPr>
        <w:t xml:space="preserve">työryhmän ehdotus </w:t>
      </w:r>
    </w:p>
    <w:p w:rsidR="00F973B6" w:rsidRPr="00F973B6" w:rsidRDefault="00F973B6" w:rsidP="00F973B6">
      <w:pPr>
        <w:spacing w:line="276" w:lineRule="auto"/>
        <w:rPr>
          <w:b/>
        </w:rPr>
      </w:pPr>
    </w:p>
    <w:p w:rsidR="004F4785" w:rsidRDefault="00F973B6" w:rsidP="00F973B6">
      <w:pPr>
        <w:spacing w:line="276" w:lineRule="auto"/>
        <w:rPr>
          <w:b/>
          <w:bCs/>
        </w:rPr>
      </w:pPr>
      <w:r w:rsidRPr="004F4785">
        <w:rPr>
          <w:bCs/>
        </w:rPr>
        <w:t>Asia:</w:t>
      </w:r>
      <w:r w:rsidRPr="00F973B6">
        <w:t xml:space="preserve"> </w:t>
      </w:r>
      <w:r w:rsidRPr="00F973B6">
        <w:rPr>
          <w:b/>
          <w:bCs/>
        </w:rPr>
        <w:tab/>
      </w:r>
    </w:p>
    <w:p w:rsidR="00F973B6" w:rsidRPr="00F973B6" w:rsidRDefault="004F4785" w:rsidP="004F4785">
      <w:pPr>
        <w:spacing w:line="276" w:lineRule="auto"/>
        <w:ind w:firstLine="720"/>
      </w:pPr>
      <w:r>
        <w:rPr>
          <w:b/>
          <w:bCs/>
        </w:rPr>
        <w:t>Suomen Ven</w:t>
      </w:r>
      <w:r w:rsidR="004D4D00">
        <w:rPr>
          <w:b/>
          <w:bCs/>
        </w:rPr>
        <w:t>äjänkielisten Yhdistysten Liitto FARO ry:n</w:t>
      </w:r>
      <w:r>
        <w:rPr>
          <w:b/>
          <w:bCs/>
        </w:rPr>
        <w:t xml:space="preserve"> lausunto</w:t>
      </w:r>
    </w:p>
    <w:p w:rsidR="00F973B6" w:rsidRPr="00F973B6" w:rsidRDefault="00F973B6" w:rsidP="00F973B6">
      <w:pPr>
        <w:spacing w:line="276" w:lineRule="auto"/>
      </w:pPr>
    </w:p>
    <w:p w:rsidR="00F973B6" w:rsidRPr="00F973B6" w:rsidRDefault="004F4785" w:rsidP="00F973B6">
      <w:pPr>
        <w:spacing w:line="276" w:lineRule="auto"/>
      </w:pPr>
      <w:r w:rsidRPr="004F4785">
        <w:t xml:space="preserve">Suomen Venäjänkielisten Yhdistysten Liitto </w:t>
      </w:r>
      <w:r>
        <w:t>(</w:t>
      </w:r>
      <w:r w:rsidRPr="004F4785">
        <w:t xml:space="preserve">FARO </w:t>
      </w:r>
      <w:r>
        <w:t xml:space="preserve">/ SVYL ry) on </w:t>
      </w:r>
      <w:r w:rsidR="0055167E">
        <w:t>käsit</w:t>
      </w:r>
      <w:r w:rsidR="002C3FAB">
        <w:t xml:space="preserve">ellyt Maahanmuuton tulevaisuus </w:t>
      </w:r>
      <w:r w:rsidR="002C3FAB" w:rsidRPr="002C3FAB">
        <w:t>–</w:t>
      </w:r>
      <w:r w:rsidR="002C3FAB">
        <w:rPr>
          <w:b/>
        </w:rPr>
        <w:t xml:space="preserve"> </w:t>
      </w:r>
      <w:r w:rsidR="0055167E">
        <w:t xml:space="preserve">työryhmän ehdotuksen. </w:t>
      </w:r>
      <w:r>
        <w:t>Lausunto</w:t>
      </w:r>
      <w:r w:rsidR="00F973B6" w:rsidRPr="00F973B6">
        <w:t xml:space="preserve"> </w:t>
      </w:r>
      <w:r w:rsidR="0055167E">
        <w:t>kuvailee</w:t>
      </w:r>
      <w:r w:rsidR="00F973B6" w:rsidRPr="00F973B6">
        <w:t xml:space="preserve"> työryhmän näkemyksiä Suomen maahanmuuttopolitiikan </w:t>
      </w:r>
      <w:r w:rsidR="0055167E">
        <w:t>visiosta</w:t>
      </w:r>
      <w:r w:rsidR="00F973B6" w:rsidRPr="00F973B6">
        <w:t xml:space="preserve"> ja tavoitteista.</w:t>
      </w:r>
      <w:r w:rsidR="0055167E">
        <w:t xml:space="preserve"> FARO ry</w:t>
      </w:r>
      <w:r w:rsidR="00F973B6" w:rsidRPr="00F973B6">
        <w:t xml:space="preserve"> kiittää mahdollisuudesta lausua </w:t>
      </w:r>
      <w:r w:rsidR="0055167E">
        <w:t xml:space="preserve">kantansa </w:t>
      </w:r>
      <w:r w:rsidR="00F973B6" w:rsidRPr="00F973B6">
        <w:t>asiassa.</w:t>
      </w:r>
    </w:p>
    <w:p w:rsidR="00F973B6" w:rsidRPr="00F973B6" w:rsidRDefault="00F973B6" w:rsidP="00F973B6">
      <w:pPr>
        <w:spacing w:line="276" w:lineRule="auto"/>
      </w:pPr>
    </w:p>
    <w:p w:rsidR="009D6A1D" w:rsidRDefault="00B20B59" w:rsidP="00F973B6">
      <w:pPr>
        <w:spacing w:line="276" w:lineRule="auto"/>
      </w:pPr>
      <w:r>
        <w:t xml:space="preserve">Työryhmän ehdotukseen sisältyy </w:t>
      </w:r>
      <w:r w:rsidR="004D4D00">
        <w:t xml:space="preserve">luvuissa 1 ja 2 esille tuotu </w:t>
      </w:r>
      <w:r>
        <w:t>maahanmuuttotilanteesta yleiskuvan antav</w:t>
      </w:r>
      <w:r w:rsidR="00765329">
        <w:t>a</w:t>
      </w:r>
      <w:r w:rsidR="004D4D00">
        <w:t xml:space="preserve"> taustatieto</w:t>
      </w:r>
      <w:r>
        <w:t>, mikä on hyvä lisä</w:t>
      </w:r>
      <w:r w:rsidR="002C3FAB">
        <w:t xml:space="preserve"> raporttiin</w:t>
      </w:r>
      <w:r>
        <w:t xml:space="preserve">. Luvussa 2 ”Kohti 2020-lukua” on tuotu esille muun muassa se, että Tilastokeskuksen mukaan Suomessa on vuonna 2020 noin 345 tuhatta ulkomaan kansalaista. Tämä tieto huomioon ottaen Suomen valtion </w:t>
      </w:r>
      <w:r w:rsidR="005B55E7">
        <w:t>maahanmuutto-ohjelman</w:t>
      </w:r>
      <w:r>
        <w:t xml:space="preserve"> on otettava maahanmuutto huomioon nykyistä </w:t>
      </w:r>
      <w:r w:rsidR="001703FE">
        <w:t>paremmin</w:t>
      </w:r>
      <w:r>
        <w:t>. Työryhmän ehdotuksessa maahanmuutto nähdään pääosin positiivisena asiana, sillä Suomen ikääntyvä väestö epäilemättä hyötyy pääasiassa nuoresta ja työkyvyl</w:t>
      </w:r>
      <w:r w:rsidR="009D6A1D">
        <w:t>lisestä maahanmuuttajavirrasta: ”Maahanmuutto tarjoaa osaltaan vastauksen huoltosuhdeongelmaan ja maiden välinen kilpa</w:t>
      </w:r>
      <w:r w:rsidR="002C3FAB">
        <w:t xml:space="preserve">ilu </w:t>
      </w:r>
      <w:r w:rsidR="009D6A1D">
        <w:t>osaavista ja uutta luovista työ</w:t>
      </w:r>
      <w:r w:rsidR="005B55E7">
        <w:t>n</w:t>
      </w:r>
      <w:r w:rsidR="009D6A1D">
        <w:t>tekijöistä lisääntyy” (Maahanmuuton tulevaisuus 2020: 10). Joidenkin mielestä maahanmuuton mukanaan tuoma moninaisuus ja eriarvoistuminen ovat uhka suomalaiselle kulttuurille, mutta kansainvälisyys on myös yhteiskunnan voimavara, jota arvostetaan myös monissa muissa Euroopan maissa.</w:t>
      </w:r>
    </w:p>
    <w:p w:rsidR="009D6A1D" w:rsidRDefault="009D6A1D" w:rsidP="00F973B6">
      <w:pPr>
        <w:spacing w:line="276" w:lineRule="auto"/>
      </w:pPr>
    </w:p>
    <w:p w:rsidR="004F135D" w:rsidRDefault="009D6A1D" w:rsidP="00F973B6">
      <w:pPr>
        <w:spacing w:line="276" w:lineRule="auto"/>
      </w:pPr>
      <w:r>
        <w:t xml:space="preserve">Maahanmuuton tulevaisuus 2020 </w:t>
      </w:r>
      <w:r w:rsidR="000E385A">
        <w:t>-</w:t>
      </w:r>
      <w:r>
        <w:t xml:space="preserve">strategiaan kuuluu kolme </w:t>
      </w:r>
      <w:r w:rsidR="002C3FAB">
        <w:t xml:space="preserve">pääasiallista </w:t>
      </w:r>
      <w:r>
        <w:t>suuntaviivaa: 1) Suomi on turvallisesti avoin, 2) Jokainen löytää paikkansa ja 3) Moninaisuus on arke</w:t>
      </w:r>
      <w:r w:rsidR="000E385A">
        <w:t xml:space="preserve">a. </w:t>
      </w:r>
      <w:r w:rsidR="002C3FAB">
        <w:t>Suuntaviivat ovat varsin monitulkintaisia, mutta niiden alakohdat pyrkivät avaamaan asioita tarkemmin.</w:t>
      </w:r>
    </w:p>
    <w:p w:rsidR="004F135D" w:rsidRDefault="004F135D" w:rsidP="00F973B6">
      <w:pPr>
        <w:spacing w:line="276" w:lineRule="auto"/>
      </w:pPr>
    </w:p>
    <w:p w:rsidR="00B20B59" w:rsidRDefault="000E385A" w:rsidP="00F973B6">
      <w:pPr>
        <w:spacing w:line="276" w:lineRule="auto"/>
      </w:pPr>
      <w:r>
        <w:t>Työryhmän ehdotuksessa on positiivista, että liikkuvuutta ja maahanmuuttoa</w:t>
      </w:r>
      <w:r w:rsidR="002C3FAB">
        <w:t xml:space="preserve"> pidetään myönteisenä asian</w:t>
      </w:r>
      <w:r>
        <w:t>a sekä Suomen sisäpolitiikalle,</w:t>
      </w:r>
      <w:r w:rsidR="002C3FAB">
        <w:t xml:space="preserve"> että Suomen imagon parantamisess</w:t>
      </w:r>
      <w:r>
        <w:t xml:space="preserve">a maailman silmissä. </w:t>
      </w:r>
      <w:r w:rsidR="004F135D">
        <w:t>Tähän liittyen strategiassa on päätetty v</w:t>
      </w:r>
      <w:r w:rsidR="002C3FAB">
        <w:t>iestiä tehokkaammin Suomen avoim</w:t>
      </w:r>
      <w:r w:rsidR="004F135D">
        <w:t xml:space="preserve">uudesta ja vahvuuksista. Hyvää on myös se, että </w:t>
      </w:r>
      <w:r w:rsidR="005B55E7">
        <w:t>sosiaali-</w:t>
      </w:r>
      <w:r w:rsidR="004F135D">
        <w:t xml:space="preserve"> ja terveyspalveluiden parantaminen näh</w:t>
      </w:r>
      <w:r w:rsidR="002C3FAB">
        <w:t xml:space="preserve">dään tulevaisuuden tavoitteena, johon mielestämme tulisi sijoittaa nykyistä enemmän voimavaroja. </w:t>
      </w:r>
    </w:p>
    <w:p w:rsidR="004F135D" w:rsidRDefault="004F135D" w:rsidP="00F973B6">
      <w:pPr>
        <w:spacing w:line="276" w:lineRule="auto"/>
      </w:pPr>
    </w:p>
    <w:p w:rsidR="004F135D" w:rsidRDefault="004F135D" w:rsidP="00F973B6">
      <w:pPr>
        <w:spacing w:line="276" w:lineRule="auto"/>
      </w:pPr>
      <w:r>
        <w:t>Positiivista perhesideperusteisen oleskeluluvan tulevaisuussuunnitelmissa on maahantulokynnyksen madaltaminen, joka on nykyään liian korkea otettaessa huomioon Su</w:t>
      </w:r>
      <w:r w:rsidR="002C3FAB">
        <w:t xml:space="preserve">omen korkeat elinkustannukset. </w:t>
      </w:r>
      <w:r>
        <w:t xml:space="preserve">Opiskelijoiden tilanteen parantamiseksi tullaan </w:t>
      </w:r>
      <w:r w:rsidR="002C3FAB">
        <w:t xml:space="preserve">strategian mukaan </w:t>
      </w:r>
      <w:r>
        <w:t xml:space="preserve">tulevaisuudessa </w:t>
      </w:r>
      <w:r>
        <w:lastRenderedPageBreak/>
        <w:t>edistämään mahdollisuuksia jäädä Suomeen opiskelun loputtua, mikä tuo Suomen työmarkkinoille ko</w:t>
      </w:r>
      <w:r w:rsidR="002C3FAB">
        <w:t>rkeasti koulutettua työvoimaa.</w:t>
      </w:r>
    </w:p>
    <w:p w:rsidR="004F135D" w:rsidRDefault="004F135D" w:rsidP="00F973B6">
      <w:pPr>
        <w:spacing w:line="276" w:lineRule="auto"/>
      </w:pPr>
    </w:p>
    <w:p w:rsidR="00575AA8" w:rsidRDefault="004F135D" w:rsidP="00F973B6">
      <w:pPr>
        <w:spacing w:line="276" w:lineRule="auto"/>
      </w:pPr>
      <w:r>
        <w:t xml:space="preserve">Erityisesti EU:n ja Venäjän mahdollisesti tulevan viisumivapauden merkitys on otettu hyvin huomioon rajavartiostotoiminnan kehittämissuunnitelmilla. </w:t>
      </w:r>
      <w:r w:rsidR="002C3FAB">
        <w:t>Lisäksi l</w:t>
      </w:r>
      <w:r>
        <w:t xml:space="preserve">aitonta maahanmuuttoa ja ihmiskauppaa tullaan torjumaan entistä tehokkaammin. Maahanmuuton vaikutuksesta kasvavien työmarkkinoiden </w:t>
      </w:r>
      <w:r w:rsidR="00134B82">
        <w:t>on</w:t>
      </w:r>
      <w:r w:rsidR="002C3FAB">
        <w:t xml:space="preserve"> ehdotuksessa</w:t>
      </w:r>
      <w:r w:rsidR="00134B82">
        <w:t xml:space="preserve"> suunniteltu </w:t>
      </w:r>
      <w:r w:rsidR="00B82647">
        <w:t>valvovan harmaata työntekoa sekä työehtojen toteutumista</w:t>
      </w:r>
      <w:r w:rsidR="002C3FAB">
        <w:t xml:space="preserve"> entistä huolellisemmin</w:t>
      </w:r>
      <w:r w:rsidR="00B82647">
        <w:t xml:space="preserve">. Lisäksi suunnitelmassa on kerrottu tehokkaammasta työlainsäädäntö- ja työehtotiedottamisesta jo lähtömaassa. </w:t>
      </w:r>
      <w:r w:rsidR="00765329">
        <w:t>Oleskelulupamenettelyn kehittäminen nopeammaksi ja tehokkaammaksi on erittäin tervetullutta, sillä nykyään maahanmuuttohallinnon käsittelya</w:t>
      </w:r>
      <w:r w:rsidR="002C3FAB">
        <w:t xml:space="preserve">jat voivat venyä hyvin pitkiksi. Lisättäköön, että liitteessä 2 ”Elinkeinoelämän keskusliiton ja Suomen Yrittäjien edustajien täydentävä lausuma” on varsin </w:t>
      </w:r>
      <w:r w:rsidR="005B55E7">
        <w:t>tarpeelliset</w:t>
      </w:r>
      <w:r w:rsidR="002C3FAB">
        <w:t xml:space="preserve"> täydennykset, joiden avulla Suomen kilpailukykyä kansainvälisillä työmarkkinoilla voidaan edistää poistamalla työvoiman saatavuusharkinta. Tämä edistää samalla Euroopan sosiaalisen peruskirjan mukaisten työsuojeluartiklojen toteutumista.</w:t>
      </w:r>
    </w:p>
    <w:p w:rsidR="00575AA8" w:rsidRDefault="00575AA8" w:rsidP="00F973B6">
      <w:pPr>
        <w:spacing w:line="276" w:lineRule="auto"/>
      </w:pPr>
    </w:p>
    <w:p w:rsidR="00575AA8" w:rsidRDefault="00575AA8" w:rsidP="00F973B6">
      <w:pPr>
        <w:spacing w:line="276" w:lineRule="auto"/>
      </w:pPr>
      <w:r>
        <w:t xml:space="preserve">Raportissa jää </w:t>
      </w:r>
      <w:r w:rsidR="002C3FAB">
        <w:t xml:space="preserve">hieman </w:t>
      </w:r>
      <w:r>
        <w:t>epäselväksi</w:t>
      </w:r>
      <w:r w:rsidR="003F6EC2">
        <w:t>, mitä tarkoitetaan luvattomasti Suomessa oleskelevien perus- ja ihmisoikeuksien toteutumisen seurannalla</w:t>
      </w:r>
      <w:r w:rsidR="002C3FAB">
        <w:t>, sillä tätä ei valoteta tarkemmin</w:t>
      </w:r>
      <w:r w:rsidR="003F6EC2">
        <w:t xml:space="preserve">. </w:t>
      </w:r>
      <w:r>
        <w:t xml:space="preserve">On </w:t>
      </w:r>
      <w:r w:rsidR="002C3FAB">
        <w:t xml:space="preserve">kuitenkin </w:t>
      </w:r>
      <w:r>
        <w:t xml:space="preserve">hyvä, että kiintiöpakolaispolitiikka tulee olemaan keskeinen osa Suomen kansainvälisen suojelun politiikkaa, vaikka asiaa ei avata tarkemmin tai kerrota kehityssuunnitelmia. Kehitystavoitteiden saavuttamista tullaan parantamaan tulevaisuuden maahanmuuttopolitiikassa muun muassa maahanmuuttajajärjestöjen osaamista käyttäen, mikä on epäilemättä tervetullutta. </w:t>
      </w:r>
    </w:p>
    <w:p w:rsidR="00575AA8" w:rsidRDefault="00575AA8" w:rsidP="00F973B6">
      <w:pPr>
        <w:spacing w:line="276" w:lineRule="auto"/>
      </w:pPr>
    </w:p>
    <w:p w:rsidR="00575AA8" w:rsidRDefault="00575AA8" w:rsidP="00F973B6">
      <w:pPr>
        <w:spacing w:line="276" w:lineRule="auto"/>
      </w:pPr>
      <w:r>
        <w:t xml:space="preserve">Ehdotuksena kohtaan 3.1.4 lisättäköön, että Suomessa toimivia maahanmuuttajajärjestöjä voi käyttää entistä </w:t>
      </w:r>
      <w:r w:rsidR="002C3FAB">
        <w:t>tehokkaammin kansainväliseen muutt</w:t>
      </w:r>
      <w:r>
        <w:t xml:space="preserve">oliikkeeseen liittyvien tilasto- ja tutkimustietojen hankkimista varten, sillä monet yhdistykset harjoittavat tätä toimintaa. </w:t>
      </w:r>
    </w:p>
    <w:p w:rsidR="00575AA8" w:rsidRDefault="00575AA8" w:rsidP="00F973B6">
      <w:pPr>
        <w:spacing w:line="276" w:lineRule="auto"/>
      </w:pPr>
    </w:p>
    <w:p w:rsidR="00575AA8" w:rsidRDefault="00575AA8" w:rsidP="00F973B6">
      <w:pPr>
        <w:spacing w:line="276" w:lineRule="auto"/>
      </w:pPr>
      <w:r>
        <w:t>Positiivista ehdotuksessa on myös maahanmuuttajaneuvonnan parantamissuunnitelmat ja maahanmuuttajien oman kielen käyttö</w:t>
      </w:r>
      <w:r w:rsidR="00254893">
        <w:t>mahdollisuus</w:t>
      </w:r>
      <w:r>
        <w:t>, sillä tiedottaminen ihmisen omalla kielellä on ehdottomasti tehokkaampaa</w:t>
      </w:r>
      <w:r w:rsidR="00254893">
        <w:t>, erityisesti muuton alkuvuosina</w:t>
      </w:r>
      <w:r>
        <w:t>. Valitettavasti maahanmuuttajavammaisten tai iäkkäiden tilannetta</w:t>
      </w:r>
      <w:r w:rsidR="00254893" w:rsidRPr="00254893">
        <w:t xml:space="preserve"> </w:t>
      </w:r>
      <w:r w:rsidR="00254893">
        <w:t>ei ole otettu riittävästi huomioon</w:t>
      </w:r>
      <w:r>
        <w:t xml:space="preserve">, </w:t>
      </w:r>
      <w:r w:rsidR="00254893">
        <w:t>sillä tällä vähemmistöjen vähemmistöryhmällä</w:t>
      </w:r>
      <w:r>
        <w:t xml:space="preserve"> suomen kielen taito on tavallista heikompi ja lisäksi he eivät </w:t>
      </w:r>
      <w:r w:rsidR="005B55E7">
        <w:t>juuri</w:t>
      </w:r>
      <w:r w:rsidR="00254893">
        <w:t xml:space="preserve"> käytä sähköistä asiointia, mi</w:t>
      </w:r>
      <w:r>
        <w:t xml:space="preserve">tä ei ole ehdotuksessa </w:t>
      </w:r>
      <w:r w:rsidR="00254893">
        <w:t>otettu huomioon</w:t>
      </w:r>
      <w:r>
        <w:t xml:space="preserve">. </w:t>
      </w:r>
    </w:p>
    <w:p w:rsidR="00FA2EFC" w:rsidRDefault="00FA2EFC" w:rsidP="00F973B6">
      <w:pPr>
        <w:spacing w:line="276" w:lineRule="auto"/>
      </w:pPr>
    </w:p>
    <w:p w:rsidR="00F973B6" w:rsidRDefault="00FA2EFC" w:rsidP="006A4FA4">
      <w:pPr>
        <w:spacing w:line="276" w:lineRule="auto"/>
      </w:pPr>
      <w:r>
        <w:t>Vaikka työryhmän ehdotusdokumentista käy ilmi, että maahanmuuttopolitiikassa tulee muuttumaan paljon, siinä</w:t>
      </w:r>
      <w:r w:rsidR="006A4FA4">
        <w:t xml:space="preserve"> ei ole riittävän konkreettisia kehittämissuunnitelmia koskien maahanmuuttajien osallisuutta yhteiskuntaan tai vaikuttami</w:t>
      </w:r>
      <w:r w:rsidR="009C7115">
        <w:t>smahdollisuuksien parantamista: ”Maahanmuuttajien osallistumismahdollisuuksia on tuettava erityistoimin ja niistä on tiedotettava aktiivisemmin ja monikanavaisemmin”.</w:t>
      </w:r>
      <w:r w:rsidR="00CA200E">
        <w:t xml:space="preserve"> Hyvää on se, että</w:t>
      </w:r>
      <w:r w:rsidR="00254893">
        <w:t xml:space="preserve"> kansalaisjärjestöt ovat</w:t>
      </w:r>
      <w:r w:rsidR="00CA200E">
        <w:t xml:space="preserve"> otettu huomioon: ”Eri väestöryhmien välistä vuorovaikutusta ja maahanmuuttajien osallistumista järjestötyöhön on lisättävä”. (Maahanmuuton tulevaisuus 2020: 18.)</w:t>
      </w:r>
    </w:p>
    <w:p w:rsidR="006A4FA4" w:rsidRPr="00F973B6" w:rsidRDefault="006A4FA4" w:rsidP="006A4FA4">
      <w:pPr>
        <w:spacing w:line="276" w:lineRule="auto"/>
      </w:pPr>
    </w:p>
    <w:p w:rsidR="00254893" w:rsidRDefault="004F2BC9" w:rsidP="00F973B6">
      <w:pPr>
        <w:spacing w:line="276" w:lineRule="auto"/>
      </w:pPr>
      <w:r>
        <w:lastRenderedPageBreak/>
        <w:t xml:space="preserve">Suomen kielen opiskelun tukeminen on ehdottomasti tärkeää, kuten myös maahanmuuttajien aktivointi työmarkkinoille työmarkkinajärjestöjen kanssa. </w:t>
      </w:r>
      <w:r w:rsidR="00254893">
        <w:t>Valitettavaa</w:t>
      </w:r>
      <w:r w:rsidR="0023118F">
        <w:t>, että tässä</w:t>
      </w:r>
      <w:r>
        <w:t xml:space="preserve"> ei ole huomioitu maahanmuuttajien vähemmistöryhmiä, kuten vam</w:t>
      </w:r>
      <w:r w:rsidR="0023118F">
        <w:t xml:space="preserve">maisia tai pitkäaikaissairaita. </w:t>
      </w:r>
      <w:r>
        <w:t xml:space="preserve">Lisäksi </w:t>
      </w:r>
      <w:r w:rsidR="005B55E7">
        <w:t>maahanmuuttajien</w:t>
      </w:r>
      <w:r>
        <w:t xml:space="preserve"> oman kielen ja kulttuurin säilyttäminen ei ole huomioitu ollenkaan työryhmän ehdotuksessa. Positiivista on se, että</w:t>
      </w:r>
      <w:r w:rsidR="00254893">
        <w:t xml:space="preserve"> raportissa on selvitetty se että</w:t>
      </w:r>
      <w:r>
        <w:t xml:space="preserve"> toisen kotimaisen kielen opiskeluvapautuspäätöksillä on kielteisiä vaikutuksia työllistymisessä ja jatko-opinnoissa</w:t>
      </w:r>
      <w:r w:rsidR="00254893">
        <w:t xml:space="preserve">, sillä usein maahanmuuttajavanhemmat tietämättään vapauttavat lapsensa ruotsin kielen opiskelusta, mikä voi kostautua tulevaisuudessa. Maahanmuuttajien yrittäjyydestä on kerrottu liian suppeasti, että sitä tullaan tukemaan aktiivisesti </w:t>
      </w:r>
      <w:r w:rsidR="00254893" w:rsidRPr="002C3FAB">
        <w:t>–</w:t>
      </w:r>
      <w:r w:rsidR="00254893">
        <w:t xml:space="preserve"> mutta millä tavoin?</w:t>
      </w:r>
    </w:p>
    <w:p w:rsidR="00254893" w:rsidRDefault="00254893" w:rsidP="00F973B6">
      <w:pPr>
        <w:spacing w:line="276" w:lineRule="auto"/>
      </w:pPr>
    </w:p>
    <w:p w:rsidR="00F973B6" w:rsidRDefault="00254893" w:rsidP="00F973B6">
      <w:pPr>
        <w:spacing w:line="276" w:lineRule="auto"/>
      </w:pPr>
      <w:r>
        <w:t>On hyvä, että</w:t>
      </w:r>
      <w:r w:rsidR="00657D13">
        <w:t xml:space="preserve"> erityisryhmät on otettu huomioon kotoutumispalvelujen saatavuutta koskevassa luvussa 3.2.3, jossa todetaan että maahanmuuttajien erityistarpeisiin on luotava yksilöllisiä palveluita. Lisäksi on hyvä, että kotoutumista tullaan tulevaisuudessa tukemaan entistä paremmalla alkuvaiheen ohjauksella ja neuvonnalla, joissa </w:t>
      </w:r>
      <w:r>
        <w:t>pitäisi</w:t>
      </w:r>
      <w:r w:rsidR="00657D13">
        <w:t xml:space="preserve"> kuitenkin ottaa huomioon maahanmuuttajien kielelliset tarpeet ja annettava palveluja</w:t>
      </w:r>
      <w:r>
        <w:t xml:space="preserve"> heidän omalla äidinkielellään, sillä kuten on aiemmin todettu, erityisryhmien tarpeet ovat erilaiset.</w:t>
      </w:r>
    </w:p>
    <w:p w:rsidR="00F973B6" w:rsidRDefault="00F973B6" w:rsidP="00F973B6">
      <w:pPr>
        <w:spacing w:line="276" w:lineRule="auto"/>
      </w:pPr>
    </w:p>
    <w:p w:rsidR="000705A2" w:rsidRDefault="000705A2" w:rsidP="00F973B6">
      <w:pPr>
        <w:spacing w:line="276" w:lineRule="auto"/>
      </w:pPr>
      <w:r>
        <w:t xml:space="preserve">Maahanmuuttajataustaisten lasten osallistaminen varhaiskasvatuspalveluihin ja esiopetukseen on </w:t>
      </w:r>
      <w:r w:rsidR="00254893">
        <w:t>positiivinen</w:t>
      </w:r>
      <w:r>
        <w:t xml:space="preserve"> kohta ehdotuksessa,</w:t>
      </w:r>
      <w:r w:rsidR="00074234">
        <w:t xml:space="preserve"> kuten myös perus</w:t>
      </w:r>
      <w:r w:rsidR="005B55E7">
        <w:t>k</w:t>
      </w:r>
      <w:r w:rsidR="00074234">
        <w:t>ouluopintojen ja jatko-opintoihin siirtymisen tukeminen,</w:t>
      </w:r>
      <w:r w:rsidR="00254893">
        <w:t xml:space="preserve"> mutta tässäkää</w:t>
      </w:r>
      <w:r>
        <w:t>n ei ole otettu huomioon lapsen oman kielen ja kulttuurin säilyttämistä.</w:t>
      </w:r>
      <w:r w:rsidR="00254893">
        <w:t xml:space="preserve"> Tämä siksi, että vaikka lapset ja nuoret oppivat vieraan kielen ja vieraan kulttuurin tavat nopeasti, voi syntyä riski, että he vieraantuvat liikaa omasta kulttuuristaan ja kielestään. </w:t>
      </w:r>
      <w:r>
        <w:t xml:space="preserve"> </w:t>
      </w:r>
      <w:r w:rsidR="00264EBA">
        <w:t>Vanhempien tukeminen kotoutumisvaiheessa on myös tärkeää, mikä on otettu huomioon työryhmän ehdotuksessa.</w:t>
      </w:r>
    </w:p>
    <w:p w:rsidR="000705A2" w:rsidRDefault="000705A2" w:rsidP="00F973B6">
      <w:pPr>
        <w:spacing w:line="276" w:lineRule="auto"/>
      </w:pPr>
    </w:p>
    <w:p w:rsidR="000705A2" w:rsidRDefault="000705A2" w:rsidP="00F973B6">
      <w:pPr>
        <w:spacing w:line="276" w:lineRule="auto"/>
      </w:pPr>
      <w:r>
        <w:t xml:space="preserve">Kotoutumisen edistämissuunnitelmissa kerrotaan rahoituksen siirtämistä pysyvämpiin ratkaisuihin pois hankerahoituksesta. Tämä on </w:t>
      </w:r>
      <w:r w:rsidR="00264EBA">
        <w:t>varsin</w:t>
      </w:r>
      <w:r>
        <w:t xml:space="preserve"> positiivinen </w:t>
      </w:r>
      <w:r w:rsidR="00264EBA">
        <w:t>linja</w:t>
      </w:r>
      <w:r>
        <w:t xml:space="preserve">, </w:t>
      </w:r>
      <w:r w:rsidR="00F82439">
        <w:t xml:space="preserve">sillä </w:t>
      </w:r>
      <w:r w:rsidR="00264EBA">
        <w:t xml:space="preserve">epäilemättä </w:t>
      </w:r>
      <w:r>
        <w:t>valtion ja kansalaisjärjestöjen</w:t>
      </w:r>
      <w:r w:rsidR="00264EBA">
        <w:t xml:space="preserve"> tehokkaamman yhteistyön</w:t>
      </w:r>
      <w:r>
        <w:t xml:space="preserve"> avulla ”syntyy pysyvämpää kotouttamisosaamista”</w:t>
      </w:r>
      <w:r w:rsidR="00264EBA">
        <w:t xml:space="preserve"> (Maahanmuuton tulevaisuus 2020: 21)</w:t>
      </w:r>
      <w:r>
        <w:t xml:space="preserve">. </w:t>
      </w:r>
    </w:p>
    <w:p w:rsidR="000705A2" w:rsidRDefault="000705A2" w:rsidP="00F973B6">
      <w:pPr>
        <w:spacing w:line="276" w:lineRule="auto"/>
      </w:pPr>
    </w:p>
    <w:p w:rsidR="003E0989" w:rsidRDefault="00074234" w:rsidP="00F973B6">
      <w:pPr>
        <w:spacing w:line="276" w:lineRule="auto"/>
      </w:pPr>
      <w:r>
        <w:t xml:space="preserve">Luku 3.3 ”Moninaisuus on arkea” on aiheen tärkeys huomioon ottaen varsin suppea, eikä kerro tarkemmin tavoitteiden saavuttavuussuunnitelmista. </w:t>
      </w:r>
      <w:r w:rsidR="00CB29CD">
        <w:t xml:space="preserve">Tässä </w:t>
      </w:r>
      <w:r w:rsidR="00264EBA">
        <w:t xml:space="preserve">lyhyesti kerrotaan, </w:t>
      </w:r>
      <w:r w:rsidR="004F2BC9">
        <w:t>että</w:t>
      </w:r>
      <w:r w:rsidR="00F973B6" w:rsidRPr="00F973B6">
        <w:t xml:space="preserve"> yhdenvertaisuus, tasa-arvo j</w:t>
      </w:r>
      <w:r w:rsidR="004F2BC9">
        <w:t xml:space="preserve">a syrjimättömyys ovat keskeisiä kohtia </w:t>
      </w:r>
      <w:r w:rsidR="00F973B6" w:rsidRPr="00F973B6">
        <w:t xml:space="preserve">perus- ja </w:t>
      </w:r>
      <w:r w:rsidR="004F2BC9">
        <w:t>ihmisoikeuksien suojelussa</w:t>
      </w:r>
      <w:r w:rsidR="00CB29CD">
        <w:t>, ja että ”vastuu niiden toteuttamisesta kuuluu julkiselle vallalle” (Maahanmuuton tulevaisuus 2020: 22)</w:t>
      </w:r>
      <w:r w:rsidR="00264EBA">
        <w:t>.</w:t>
      </w:r>
      <w:r w:rsidR="00CB29CD">
        <w:t xml:space="preserve"> Sekä raportin, että m</w:t>
      </w:r>
      <w:r w:rsidR="004F2BC9">
        <w:t xml:space="preserve">aahanmuuttajajärjestöjen mukaan </w:t>
      </w:r>
      <w:r w:rsidR="00CB29CD">
        <w:t xml:space="preserve">voi </w:t>
      </w:r>
      <w:r w:rsidR="003E0989">
        <w:t xml:space="preserve">kuitenkin </w:t>
      </w:r>
      <w:r w:rsidR="00CB29CD">
        <w:t>todeta</w:t>
      </w:r>
      <w:r w:rsidR="004F2BC9">
        <w:t xml:space="preserve">, </w:t>
      </w:r>
      <w:r w:rsidR="00F973B6" w:rsidRPr="00F973B6">
        <w:t>että syrjintää ja rasismia esiintyy</w:t>
      </w:r>
      <w:r w:rsidR="003E0989">
        <w:t xml:space="preserve"> ja siitä usein vaietaan. Esimerkiksi</w:t>
      </w:r>
      <w:r w:rsidR="00CB29CD">
        <w:t xml:space="preserve"> m</w:t>
      </w:r>
      <w:r w:rsidR="004F2BC9">
        <w:t xml:space="preserve">aahanmuuttajat eivät </w:t>
      </w:r>
      <w:r w:rsidR="00CB29CD">
        <w:t>usein</w:t>
      </w:r>
      <w:r w:rsidR="004F2BC9">
        <w:t xml:space="preserve"> uskalla käyttää </w:t>
      </w:r>
      <w:r w:rsidR="00264EBA">
        <w:t xml:space="preserve">omaa </w:t>
      </w:r>
      <w:r w:rsidR="004F2BC9">
        <w:t xml:space="preserve">kieltään tai </w:t>
      </w:r>
      <w:r w:rsidR="003E0989">
        <w:t>osallistua</w:t>
      </w:r>
      <w:r w:rsidR="004F2BC9">
        <w:t xml:space="preserve"> omaa</w:t>
      </w:r>
      <w:r w:rsidR="003E0989">
        <w:t>n kulttuuri- tai vapaa-aikatoimintaan</w:t>
      </w:r>
      <w:r w:rsidR="004F2BC9">
        <w:t xml:space="preserve"> rasismin tai syrjinnän pelossa.</w:t>
      </w:r>
      <w:r w:rsidR="00264EBA">
        <w:t xml:space="preserve"> Tämän takia</w:t>
      </w:r>
      <w:r w:rsidR="003E0989">
        <w:t xml:space="preserve"> syrjintää kokeneiden tulee saada neuvontaa ja tukea en</w:t>
      </w:r>
      <w:r w:rsidR="00264EBA">
        <w:t>tistä matalammalla kynnyksellä, ja erityisesti oman etnisen taustan omaavilta tukihenkilöiltä. Lisätköön myös, että erityisesti maahanmuuttajien erityisryhmien edustajilla on Suomessa tarve tukihenkilöille ja saattajille, joita tarjoavat pääasiassa vain maahanmuuttajajärjestöjen tukihenkilö- ja vapaaehtoisverkostot, joihin mielestämme tulisi panostaa enemmän strategiaa suunnitellessa.</w:t>
      </w:r>
    </w:p>
    <w:p w:rsidR="003E0989" w:rsidRDefault="003E0989" w:rsidP="00F973B6">
      <w:pPr>
        <w:spacing w:line="276" w:lineRule="auto"/>
      </w:pPr>
    </w:p>
    <w:p w:rsidR="003E0989" w:rsidRDefault="003E0989" w:rsidP="00F973B6">
      <w:pPr>
        <w:spacing w:line="276" w:lineRule="auto"/>
      </w:pPr>
      <w:r>
        <w:lastRenderedPageBreak/>
        <w:t xml:space="preserve">Maahanmuuttajayhteisöjen ja kantaväestön välistä kanssakäymistä koskeva luku 3.3.2 </w:t>
      </w:r>
      <w:r w:rsidR="001F6C0D">
        <w:t xml:space="preserve">vain hipaisee laajaa </w:t>
      </w:r>
      <w:r w:rsidR="00264EBA">
        <w:t>aihetta</w:t>
      </w:r>
      <w:r w:rsidR="001F6C0D">
        <w:t xml:space="preserve"> eikä</w:t>
      </w:r>
      <w:r w:rsidR="00264EBA">
        <w:t xml:space="preserve"> valitettavasti</w:t>
      </w:r>
      <w:r w:rsidR="001F6C0D">
        <w:t xml:space="preserve"> kerro tarkemmin konkreettisia tehtäviä. Hyvää on, että asumisongelmia pyritään ratkaisemaan panostamalla kohtuuhintaisten vuokra-asuntojen saatavuuteen. Tiedotusvälineet ovat kiitettävästi otettu huomioon maahanmuuttopolitiikan kehittämisvälineenä</w:t>
      </w:r>
      <w:r w:rsidR="00264EBA">
        <w:t xml:space="preserve"> ja tiedotuskanavana</w:t>
      </w:r>
      <w:r w:rsidR="001F6C0D">
        <w:t>. Raportissa puhutaan maahanmuuttajien kohdistuvan myönteisen asenteen kohottamisesta, mikä puolestaan helpottaa uusien muuttajien asettumista Suomeen sekä vaikuttaa myös Suomessa asuvien maahanmuuttajien elämää</w:t>
      </w:r>
      <w:r w:rsidR="00264EBA">
        <w:t>n</w:t>
      </w:r>
      <w:r w:rsidR="001F6C0D">
        <w:t>.</w:t>
      </w:r>
      <w:r w:rsidR="00264EBA">
        <w:t xml:space="preserve"> Mutta m</w:t>
      </w:r>
      <w:r w:rsidR="001F6C0D">
        <w:t xml:space="preserve">yönteisen asenneilmapiirin luovia ”aktiivisia toimenpiteitä” ei ole </w:t>
      </w:r>
      <w:r w:rsidR="00A07952">
        <w:t>raportissa</w:t>
      </w:r>
      <w:r w:rsidR="001F6C0D">
        <w:t xml:space="preserve"> kuvattu oikeastaan lainkaan. </w:t>
      </w:r>
    </w:p>
    <w:p w:rsidR="00A07952" w:rsidRDefault="00A07952" w:rsidP="00F973B6">
      <w:pPr>
        <w:spacing w:line="276" w:lineRule="auto"/>
      </w:pPr>
    </w:p>
    <w:p w:rsidR="003E0989" w:rsidRDefault="00A07952" w:rsidP="00F973B6">
      <w:pPr>
        <w:spacing w:line="276" w:lineRule="auto"/>
      </w:pPr>
      <w:r>
        <w:t>Luvussa 4 puhutaan strategian toimeenpanosta ja seurannasta. On hyvä huomata, että ehdotuksessa on pantu merkille se, että</w:t>
      </w:r>
      <w:r w:rsidRPr="00F973B6">
        <w:t xml:space="preserve"> </w:t>
      </w:r>
      <w:r>
        <w:t>suunnitelmien</w:t>
      </w:r>
      <w:r w:rsidRPr="00F973B6">
        <w:t xml:space="preserve"> </w:t>
      </w:r>
      <w:r>
        <w:t>toteuttaminen riippuu riittävästä rahoituksesta maahanmuuttotoimintaan.</w:t>
      </w:r>
      <w:r w:rsidR="00264EBA">
        <w:t xml:space="preserve"> Valtion budjettia</w:t>
      </w:r>
      <w:r>
        <w:t xml:space="preserve"> tulisi myös </w:t>
      </w:r>
      <w:r w:rsidR="00264EBA">
        <w:t>laajentaa</w:t>
      </w:r>
      <w:r>
        <w:t xml:space="preserve"> eri maahanmuuttaja</w:t>
      </w:r>
      <w:r w:rsidR="005B55E7">
        <w:t>-</w:t>
      </w:r>
      <w:r>
        <w:t>asiain neuvottelukuntien, työryhmien maahanmuuttajajärjestöjen tukemiseksi, sillä nämä tahot ovat lähimmin yhteydessä itse maahanmuuttaji</w:t>
      </w:r>
      <w:r w:rsidR="00264EBA">
        <w:t xml:space="preserve">in ja tekevät konkreettista kotouttamistyötä. </w:t>
      </w:r>
    </w:p>
    <w:p w:rsidR="002C3FAB" w:rsidRDefault="002C3FAB" w:rsidP="00F973B6">
      <w:pPr>
        <w:spacing w:line="276" w:lineRule="auto"/>
      </w:pPr>
    </w:p>
    <w:p w:rsidR="00264EBA" w:rsidRDefault="00A07952" w:rsidP="00F973B6">
      <w:pPr>
        <w:spacing w:line="276" w:lineRule="auto"/>
      </w:pPr>
      <w:r>
        <w:t xml:space="preserve">Kaiken kaikkiaan </w:t>
      </w:r>
      <w:r w:rsidR="004D4D00">
        <w:t>raportist</w:t>
      </w:r>
      <w:r w:rsidR="003E0989">
        <w:t xml:space="preserve">a </w:t>
      </w:r>
      <w:r w:rsidR="004D4D00">
        <w:t xml:space="preserve">saa riittävän laajan kuvan Suomen tulevaisuuden maahanmuuttostrategiasta, mutta asiakirjassa </w:t>
      </w:r>
      <w:r w:rsidR="003E0989">
        <w:t xml:space="preserve">myös toistetaan aiemmin esille tullutta asiaa, mikä ei kuitenkaan kaikissa tapauksissa ole negatiivista, vaan hyväksi todettuja käytäntöjä voi toki käyttää tulevaisuudessakin. </w:t>
      </w:r>
    </w:p>
    <w:p w:rsidR="00264EBA" w:rsidRDefault="00264EBA" w:rsidP="00F973B6">
      <w:pPr>
        <w:spacing w:line="276" w:lineRule="auto"/>
      </w:pPr>
    </w:p>
    <w:p w:rsidR="00254893" w:rsidRDefault="00254893" w:rsidP="00F973B6">
      <w:pPr>
        <w:spacing w:line="276" w:lineRule="auto"/>
      </w:pPr>
      <w:r>
        <w:t>Valitettavasti työryhmän ehdotuksessa ei ole huomioitu Suomen ratifioiman Euroopan sosiaaliseen peruskirjaan sisältyviä eht</w:t>
      </w:r>
      <w:r w:rsidR="00264EBA">
        <w:t>oja sosiaalisi</w:t>
      </w:r>
      <w:r>
        <w:t xml:space="preserve">sta </w:t>
      </w:r>
      <w:r w:rsidR="00264EBA">
        <w:t>oikeuksista</w:t>
      </w:r>
      <w:r>
        <w:t xml:space="preserve">, </w:t>
      </w:r>
      <w:r w:rsidR="00264EBA">
        <w:t>riittävästä toimeentulotasosta, maahanmuuttajien erityisryhmien kuten</w:t>
      </w:r>
      <w:r>
        <w:t xml:space="preserve"> vammaisten oikeuksista, muuttajien osallistumismahdollisuuksista ja </w:t>
      </w:r>
      <w:r w:rsidR="00024578">
        <w:t>vastaavista ihmisoikeuksia ja tasa-</w:t>
      </w:r>
      <w:r w:rsidR="005B55E7">
        <w:t>arvoa edistävistä</w:t>
      </w:r>
      <w:r w:rsidR="00024578">
        <w:t xml:space="preserve"> kohdista</w:t>
      </w:r>
      <w:r>
        <w:t xml:space="preserve">. </w:t>
      </w:r>
    </w:p>
    <w:p w:rsidR="001703FE" w:rsidRDefault="001703FE" w:rsidP="00F973B6">
      <w:pPr>
        <w:spacing w:line="276" w:lineRule="auto"/>
      </w:pPr>
    </w:p>
    <w:p w:rsidR="0023118F" w:rsidRDefault="001703FE" w:rsidP="00024578">
      <w:pPr>
        <w:spacing w:line="276" w:lineRule="auto"/>
      </w:pPr>
      <w:r>
        <w:t xml:space="preserve">Suomen Venäjänkielisten Yhdistysten Liiton mielestä raportissa olisi ollut hyvä nähdä laajemmin kuvattuja maahanmuuttostrategian tavoitteita ja konkreettisempia toimenpiteitä ja tehtäviä, mutta yleispiirteiltään työryhmän ehdotus on riittävän hyvä alku tarkemman strategian laatimiselle. </w:t>
      </w:r>
    </w:p>
    <w:p w:rsidR="001F6C0D" w:rsidRDefault="001F6C0D" w:rsidP="00FA2EFC">
      <w:pPr>
        <w:tabs>
          <w:tab w:val="left" w:pos="5245"/>
        </w:tabs>
        <w:spacing w:line="276" w:lineRule="auto"/>
        <w:ind w:left="567" w:hanging="567"/>
      </w:pPr>
    </w:p>
    <w:p w:rsidR="001703FE" w:rsidRDefault="001703FE" w:rsidP="00FA2EFC">
      <w:pPr>
        <w:tabs>
          <w:tab w:val="left" w:pos="5245"/>
        </w:tabs>
        <w:spacing w:line="276" w:lineRule="auto"/>
        <w:ind w:left="567" w:hanging="567"/>
      </w:pPr>
    </w:p>
    <w:p w:rsidR="001F6C0D" w:rsidRDefault="001F6C0D" w:rsidP="00024578">
      <w:pPr>
        <w:tabs>
          <w:tab w:val="left" w:pos="5245"/>
        </w:tabs>
        <w:spacing w:line="276" w:lineRule="auto"/>
      </w:pPr>
    </w:p>
    <w:p w:rsidR="00024578" w:rsidRDefault="00024578" w:rsidP="00024578">
      <w:pPr>
        <w:tabs>
          <w:tab w:val="left" w:pos="5245"/>
        </w:tabs>
        <w:spacing w:line="276" w:lineRule="auto"/>
      </w:pPr>
    </w:p>
    <w:p w:rsidR="00024578" w:rsidRDefault="00024578" w:rsidP="00024578">
      <w:pPr>
        <w:tabs>
          <w:tab w:val="left" w:pos="5245"/>
        </w:tabs>
        <w:spacing w:line="276" w:lineRule="auto"/>
      </w:pPr>
    </w:p>
    <w:p w:rsidR="001703FE" w:rsidRDefault="001703FE" w:rsidP="00024578">
      <w:pPr>
        <w:tabs>
          <w:tab w:val="left" w:pos="5245"/>
        </w:tabs>
        <w:spacing w:line="276" w:lineRule="auto"/>
        <w:ind w:left="567" w:hanging="567"/>
      </w:pPr>
      <w:r>
        <w:t>Helsingissä 11.3.2013</w:t>
      </w:r>
    </w:p>
    <w:p w:rsidR="00024578" w:rsidRDefault="00024578" w:rsidP="00024578">
      <w:pPr>
        <w:tabs>
          <w:tab w:val="left" w:pos="5245"/>
        </w:tabs>
        <w:spacing w:line="276" w:lineRule="auto"/>
        <w:ind w:left="567" w:hanging="567"/>
      </w:pPr>
    </w:p>
    <w:p w:rsidR="00024578" w:rsidRDefault="00024578" w:rsidP="00024578">
      <w:pPr>
        <w:tabs>
          <w:tab w:val="left" w:pos="5245"/>
        </w:tabs>
        <w:spacing w:line="276" w:lineRule="auto"/>
        <w:ind w:left="567" w:hanging="567"/>
      </w:pPr>
    </w:p>
    <w:p w:rsidR="00FA2EFC" w:rsidRDefault="00A82F36" w:rsidP="00FA2EFC">
      <w:pPr>
        <w:tabs>
          <w:tab w:val="left" w:pos="5245"/>
        </w:tabs>
        <w:spacing w:line="276" w:lineRule="auto"/>
        <w:ind w:left="567" w:hanging="567"/>
      </w:pPr>
      <w:r>
        <w:br/>
        <w:t>Stanislav Marinets</w:t>
      </w:r>
      <w:r w:rsidR="00FA2EFC">
        <w:tab/>
        <w:t>Natalia Nerman</w:t>
      </w:r>
      <w:r>
        <w:br/>
        <w:t>FARO ry:n toiminnanjohtaja</w:t>
      </w:r>
      <w:r w:rsidR="00B9358B">
        <w:t xml:space="preserve">         </w:t>
      </w:r>
      <w:r w:rsidR="00FA2EFC">
        <w:tab/>
        <w:t>FARO ry:n Hallituksen puheenjohtaja</w:t>
      </w:r>
    </w:p>
    <w:p w:rsidR="00A82F36" w:rsidRPr="008065F5" w:rsidRDefault="0038018D" w:rsidP="00FA2EFC">
      <w:pPr>
        <w:tabs>
          <w:tab w:val="left" w:pos="5245"/>
        </w:tabs>
        <w:spacing w:line="276" w:lineRule="auto"/>
        <w:ind w:left="567" w:hanging="567"/>
      </w:pPr>
      <w:r>
        <w:br/>
      </w:r>
      <w:r w:rsidR="00B9358B">
        <w:t>__</w:t>
      </w:r>
      <w:r w:rsidR="00BA3E9C">
        <w:t>_______________________________</w:t>
      </w:r>
      <w:r w:rsidR="00FA2EFC">
        <w:tab/>
        <w:t>_________________________________</w:t>
      </w:r>
    </w:p>
    <w:sectPr w:rsidR="00A82F36" w:rsidRPr="008065F5" w:rsidSect="00024578">
      <w:headerReference w:type="default" r:id="rId8"/>
      <w:footerReference w:type="default" r:id="rId9"/>
      <w:pgSz w:w="11906" w:h="16838"/>
      <w:pgMar w:top="1701" w:right="1134" w:bottom="1418" w:left="1134" w:header="284" w:footer="35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C2" w:rsidRDefault="004212C2">
      <w:r>
        <w:separator/>
      </w:r>
    </w:p>
  </w:endnote>
  <w:endnote w:type="continuationSeparator" w:id="0">
    <w:p w:rsidR="004212C2" w:rsidRDefault="0042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85" w:rsidRPr="004F4785" w:rsidRDefault="004F4785" w:rsidP="004F4785">
    <w:pPr>
      <w:tabs>
        <w:tab w:val="center" w:pos="4819"/>
        <w:tab w:val="right" w:pos="9638"/>
      </w:tabs>
      <w:jc w:val="center"/>
      <w:rPr>
        <w:b/>
        <w:bCs/>
        <w:sz w:val="20"/>
        <w:szCs w:val="20"/>
      </w:rPr>
    </w:pPr>
    <w:r w:rsidRPr="004F4785">
      <w:rPr>
        <w:bCs/>
        <w:sz w:val="20"/>
        <w:szCs w:val="20"/>
      </w:rPr>
      <w:t>Osoite:</w:t>
    </w:r>
    <w:r w:rsidRPr="004F4785">
      <w:rPr>
        <w:b/>
        <w:bCs/>
        <w:sz w:val="20"/>
        <w:szCs w:val="20"/>
      </w:rPr>
      <w:t xml:space="preserve"> Kauppakartanonkatu 7 A 78, 00930 Helsinki     </w:t>
    </w:r>
  </w:p>
  <w:p w:rsidR="008E7F1E" w:rsidRPr="004F4785" w:rsidRDefault="004F4785" w:rsidP="004F4785">
    <w:pPr>
      <w:tabs>
        <w:tab w:val="center" w:pos="4819"/>
        <w:tab w:val="right" w:pos="9638"/>
      </w:tabs>
      <w:jc w:val="center"/>
      <w:rPr>
        <w:rFonts w:ascii="Georgia" w:hAnsi="Georgia"/>
        <w:sz w:val="22"/>
        <w:szCs w:val="22"/>
        <w:lang w:eastAsia="en-US" w:bidi="he-IL"/>
      </w:rPr>
    </w:pPr>
    <w:r w:rsidRPr="004F4785">
      <w:rPr>
        <w:bCs/>
        <w:sz w:val="20"/>
        <w:szCs w:val="20"/>
      </w:rPr>
      <w:t>Kotisivu:</w:t>
    </w:r>
    <w:r w:rsidRPr="004F4785">
      <w:rPr>
        <w:b/>
        <w:bCs/>
        <w:sz w:val="20"/>
        <w:szCs w:val="20"/>
      </w:rPr>
      <w:t xml:space="preserve"> www.faro.fi</w:t>
    </w:r>
    <w:r w:rsidRPr="004F4785">
      <w:rPr>
        <w:bCs/>
        <w:sz w:val="20"/>
        <w:szCs w:val="20"/>
      </w:rPr>
      <w:t xml:space="preserve">           Sähköposti:</w:t>
    </w:r>
    <w:r w:rsidRPr="004F4785">
      <w:rPr>
        <w:b/>
        <w:bCs/>
        <w:sz w:val="20"/>
        <w:szCs w:val="20"/>
      </w:rPr>
      <w:t xml:space="preserve"> info@faro.fi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C2" w:rsidRDefault="004212C2">
      <w:r>
        <w:separator/>
      </w:r>
    </w:p>
  </w:footnote>
  <w:footnote w:type="continuationSeparator" w:id="0">
    <w:p w:rsidR="004212C2" w:rsidRDefault="00421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1E" w:rsidRPr="004F4785" w:rsidRDefault="00F36643" w:rsidP="004F4785">
    <w:pPr>
      <w:pStyle w:val="Yltunniste"/>
      <w:rPr>
        <w:b/>
        <w:bCs/>
        <w:sz w:val="24"/>
        <w:szCs w:val="24"/>
      </w:rPr>
    </w:pPr>
    <w:r>
      <w:rPr>
        <w:noProof/>
        <w:lang w:eastAsia="fi-FI"/>
      </w:rPr>
      <w:drawing>
        <wp:anchor distT="0" distB="0" distL="114300" distR="114300" simplePos="0" relativeHeight="251657728" behindDoc="0" locked="0" layoutInCell="1" allowOverlap="1">
          <wp:simplePos x="0" y="0"/>
          <wp:positionH relativeFrom="column">
            <wp:posOffset>254635</wp:posOffset>
          </wp:positionH>
          <wp:positionV relativeFrom="paragraph">
            <wp:posOffset>19050</wp:posOffset>
          </wp:positionV>
          <wp:extent cx="629285" cy="414020"/>
          <wp:effectExtent l="0" t="0" r="0" b="508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414020"/>
                  </a:xfrm>
                  <a:prstGeom prst="rect">
                    <a:avLst/>
                  </a:prstGeom>
                  <a:noFill/>
                </pic:spPr>
              </pic:pic>
            </a:graphicData>
          </a:graphic>
          <wp14:sizeRelH relativeFrom="page">
            <wp14:pctWidth>0</wp14:pctWidth>
          </wp14:sizeRelH>
          <wp14:sizeRelV relativeFrom="page">
            <wp14:pctHeight>0</wp14:pctHeight>
          </wp14:sizeRelV>
        </wp:anchor>
      </w:drawing>
    </w:r>
  </w:p>
  <w:p w:rsidR="008E7F1E" w:rsidRDefault="008E7F1E">
    <w:pPr>
      <w:pStyle w:val="Yltunniste"/>
      <w:pBdr>
        <w:bottom w:val="single" w:sz="12" w:space="1" w:color="auto"/>
      </w:pBdr>
      <w:jc w:val="center"/>
      <w:rPr>
        <w:b/>
        <w:bCs/>
        <w:sz w:val="24"/>
        <w:szCs w:val="24"/>
      </w:rPr>
    </w:pPr>
    <w:r>
      <w:rPr>
        <w:b/>
        <w:bCs/>
        <w:sz w:val="24"/>
        <w:szCs w:val="24"/>
      </w:rPr>
      <w:t>Suomen Venäjänkielisten Yhdistysten Liitto</w:t>
    </w:r>
    <w:r w:rsidR="004F4785">
      <w:rPr>
        <w:b/>
        <w:bCs/>
        <w:sz w:val="24"/>
        <w:szCs w:val="24"/>
      </w:rPr>
      <w:t xml:space="preserve"> FARO</w:t>
    </w:r>
    <w:r>
      <w:rPr>
        <w:b/>
        <w:bCs/>
        <w:sz w:val="24"/>
        <w:szCs w:val="24"/>
      </w:rPr>
      <w:t xml:space="preserve"> ry</w:t>
    </w:r>
  </w:p>
  <w:p w:rsidR="008E7F1E" w:rsidRDefault="008E7F1E">
    <w:pPr>
      <w:pStyle w:val="Yltunniste"/>
      <w:pBdr>
        <w:bottom w:val="single" w:sz="12" w:space="1" w:color="auto"/>
      </w:pBdr>
      <w:jc w:val="center"/>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7889"/>
    <w:multiLevelType w:val="hybridMultilevel"/>
    <w:tmpl w:val="A8321EC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12"/>
    <w:rsid w:val="0001702E"/>
    <w:rsid w:val="00024578"/>
    <w:rsid w:val="00025994"/>
    <w:rsid w:val="00065ADE"/>
    <w:rsid w:val="000705A2"/>
    <w:rsid w:val="0007299F"/>
    <w:rsid w:val="00074234"/>
    <w:rsid w:val="000C674D"/>
    <w:rsid w:val="000D7882"/>
    <w:rsid w:val="000E385A"/>
    <w:rsid w:val="0013053C"/>
    <w:rsid w:val="00134B82"/>
    <w:rsid w:val="001703FE"/>
    <w:rsid w:val="00184CBE"/>
    <w:rsid w:val="00190A16"/>
    <w:rsid w:val="00197472"/>
    <w:rsid w:val="001B4231"/>
    <w:rsid w:val="001F6C0D"/>
    <w:rsid w:val="0023118F"/>
    <w:rsid w:val="00254893"/>
    <w:rsid w:val="00264EBA"/>
    <w:rsid w:val="002C3FAB"/>
    <w:rsid w:val="002D3555"/>
    <w:rsid w:val="002E6245"/>
    <w:rsid w:val="002F1012"/>
    <w:rsid w:val="003704FE"/>
    <w:rsid w:val="0038018D"/>
    <w:rsid w:val="00390C84"/>
    <w:rsid w:val="00391AF1"/>
    <w:rsid w:val="00391CFE"/>
    <w:rsid w:val="003A399A"/>
    <w:rsid w:val="003B6AC6"/>
    <w:rsid w:val="003D6BE5"/>
    <w:rsid w:val="003E0989"/>
    <w:rsid w:val="003F6EC2"/>
    <w:rsid w:val="004212C2"/>
    <w:rsid w:val="00455E50"/>
    <w:rsid w:val="00466F96"/>
    <w:rsid w:val="00495E99"/>
    <w:rsid w:val="004D4D00"/>
    <w:rsid w:val="004F135D"/>
    <w:rsid w:val="004F2BC9"/>
    <w:rsid w:val="004F4785"/>
    <w:rsid w:val="005072BD"/>
    <w:rsid w:val="00526743"/>
    <w:rsid w:val="00536599"/>
    <w:rsid w:val="00547487"/>
    <w:rsid w:val="0055167E"/>
    <w:rsid w:val="00575AA8"/>
    <w:rsid w:val="00585F82"/>
    <w:rsid w:val="00590EF4"/>
    <w:rsid w:val="00591F12"/>
    <w:rsid w:val="005A4A4F"/>
    <w:rsid w:val="005B55E7"/>
    <w:rsid w:val="0060346B"/>
    <w:rsid w:val="00625000"/>
    <w:rsid w:val="00657D13"/>
    <w:rsid w:val="00665FE1"/>
    <w:rsid w:val="006779F5"/>
    <w:rsid w:val="00690656"/>
    <w:rsid w:val="006A4FA4"/>
    <w:rsid w:val="006C0220"/>
    <w:rsid w:val="006D75D3"/>
    <w:rsid w:val="00703BB8"/>
    <w:rsid w:val="007057BA"/>
    <w:rsid w:val="00736726"/>
    <w:rsid w:val="00741055"/>
    <w:rsid w:val="00765329"/>
    <w:rsid w:val="0079229E"/>
    <w:rsid w:val="007D58AC"/>
    <w:rsid w:val="007E1F12"/>
    <w:rsid w:val="007F79B8"/>
    <w:rsid w:val="00801C36"/>
    <w:rsid w:val="008065F5"/>
    <w:rsid w:val="00841086"/>
    <w:rsid w:val="008446EB"/>
    <w:rsid w:val="00863ABE"/>
    <w:rsid w:val="00887BE4"/>
    <w:rsid w:val="008E7F1E"/>
    <w:rsid w:val="009037C0"/>
    <w:rsid w:val="00912A6A"/>
    <w:rsid w:val="00946BDA"/>
    <w:rsid w:val="00995CA4"/>
    <w:rsid w:val="009B7D27"/>
    <w:rsid w:val="009C42B6"/>
    <w:rsid w:val="009C7115"/>
    <w:rsid w:val="009D6A1D"/>
    <w:rsid w:val="009E075E"/>
    <w:rsid w:val="009E551F"/>
    <w:rsid w:val="009F107A"/>
    <w:rsid w:val="00A07952"/>
    <w:rsid w:val="00A26054"/>
    <w:rsid w:val="00A3123B"/>
    <w:rsid w:val="00A82F36"/>
    <w:rsid w:val="00AB1EFC"/>
    <w:rsid w:val="00B20B59"/>
    <w:rsid w:val="00B22615"/>
    <w:rsid w:val="00B31D72"/>
    <w:rsid w:val="00B3458F"/>
    <w:rsid w:val="00B71E35"/>
    <w:rsid w:val="00B82647"/>
    <w:rsid w:val="00B9358B"/>
    <w:rsid w:val="00BA3E9C"/>
    <w:rsid w:val="00C037D9"/>
    <w:rsid w:val="00C375BA"/>
    <w:rsid w:val="00CA200E"/>
    <w:rsid w:val="00CB29CD"/>
    <w:rsid w:val="00CB2EB9"/>
    <w:rsid w:val="00CB5148"/>
    <w:rsid w:val="00CC157E"/>
    <w:rsid w:val="00CF57B3"/>
    <w:rsid w:val="00D7435F"/>
    <w:rsid w:val="00DD5C56"/>
    <w:rsid w:val="00E00284"/>
    <w:rsid w:val="00E35562"/>
    <w:rsid w:val="00E545F9"/>
    <w:rsid w:val="00E57AF2"/>
    <w:rsid w:val="00E622B0"/>
    <w:rsid w:val="00E74842"/>
    <w:rsid w:val="00E90A15"/>
    <w:rsid w:val="00EA477C"/>
    <w:rsid w:val="00EB3D07"/>
    <w:rsid w:val="00EB55E5"/>
    <w:rsid w:val="00EC7C9D"/>
    <w:rsid w:val="00ED099B"/>
    <w:rsid w:val="00EE445D"/>
    <w:rsid w:val="00EE7AC7"/>
    <w:rsid w:val="00EF725D"/>
    <w:rsid w:val="00F046E8"/>
    <w:rsid w:val="00F36643"/>
    <w:rsid w:val="00F6594C"/>
    <w:rsid w:val="00F73373"/>
    <w:rsid w:val="00F75BD6"/>
    <w:rsid w:val="00F82439"/>
    <w:rsid w:val="00F9426B"/>
    <w:rsid w:val="00F973B6"/>
    <w:rsid w:val="00FA2E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1F12"/>
    <w:pPr>
      <w:autoSpaceDE w:val="0"/>
      <w:autoSpaceDN w:val="0"/>
    </w:pPr>
    <w:rPr>
      <w:rFonts w:ascii="Times New Roman" w:eastAsia="Times New Roman" w:hAnsi="Times New Roman"/>
      <w:sz w:val="24"/>
      <w:szCs w:val="24"/>
      <w:lang w:eastAsia="ru-RU"/>
    </w:rPr>
  </w:style>
  <w:style w:type="paragraph" w:styleId="Otsikko1">
    <w:name w:val="heading 1"/>
    <w:basedOn w:val="Normaali"/>
    <w:next w:val="Normaali"/>
    <w:link w:val="Otsikko1Char"/>
    <w:qFormat/>
    <w:rsid w:val="00591F12"/>
    <w:pPr>
      <w:keepNext/>
      <w:outlineLvl w:val="0"/>
    </w:pPr>
    <w:rPr>
      <w:lang w:val="ru-RU"/>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591F12"/>
    <w:rPr>
      <w:rFonts w:ascii="Times New Roman" w:eastAsia="Times New Roman" w:hAnsi="Times New Roman" w:cs="Times New Roman"/>
      <w:sz w:val="24"/>
      <w:szCs w:val="24"/>
      <w:lang w:val="ru-RU" w:eastAsia="ru-RU"/>
    </w:rPr>
  </w:style>
  <w:style w:type="paragraph" w:styleId="Yltunniste">
    <w:name w:val="header"/>
    <w:basedOn w:val="Normaali"/>
    <w:link w:val="YltunnisteChar"/>
    <w:semiHidden/>
    <w:rsid w:val="00591F12"/>
    <w:pPr>
      <w:tabs>
        <w:tab w:val="center" w:pos="4819"/>
        <w:tab w:val="right" w:pos="9638"/>
      </w:tabs>
    </w:pPr>
    <w:rPr>
      <w:sz w:val="20"/>
      <w:szCs w:val="20"/>
    </w:rPr>
  </w:style>
  <w:style w:type="character" w:customStyle="1" w:styleId="YltunnisteChar">
    <w:name w:val="Ylätunniste Char"/>
    <w:link w:val="Yltunniste"/>
    <w:semiHidden/>
    <w:rsid w:val="00591F12"/>
    <w:rPr>
      <w:rFonts w:ascii="Times New Roman" w:eastAsia="Times New Roman" w:hAnsi="Times New Roman" w:cs="Times New Roman"/>
      <w:sz w:val="20"/>
      <w:szCs w:val="20"/>
      <w:lang w:val="fi-FI" w:eastAsia="ru-RU"/>
    </w:rPr>
  </w:style>
  <w:style w:type="paragraph" w:styleId="Alatunniste">
    <w:name w:val="footer"/>
    <w:basedOn w:val="Normaali"/>
    <w:link w:val="AlatunnisteChar"/>
    <w:uiPriority w:val="99"/>
    <w:rsid w:val="00591F12"/>
    <w:pPr>
      <w:tabs>
        <w:tab w:val="center" w:pos="4819"/>
        <w:tab w:val="right" w:pos="9638"/>
      </w:tabs>
    </w:pPr>
    <w:rPr>
      <w:sz w:val="20"/>
      <w:szCs w:val="20"/>
    </w:rPr>
  </w:style>
  <w:style w:type="character" w:customStyle="1" w:styleId="AlatunnisteChar">
    <w:name w:val="Alatunniste Char"/>
    <w:link w:val="Alatunniste"/>
    <w:uiPriority w:val="99"/>
    <w:rsid w:val="00591F12"/>
    <w:rPr>
      <w:rFonts w:ascii="Times New Roman" w:eastAsia="Times New Roman" w:hAnsi="Times New Roman" w:cs="Times New Roman"/>
      <w:sz w:val="20"/>
      <w:szCs w:val="20"/>
      <w:lang w:val="fi-FI" w:eastAsia="ru-RU"/>
    </w:rPr>
  </w:style>
  <w:style w:type="character" w:styleId="Sivunumero">
    <w:name w:val="page number"/>
    <w:basedOn w:val="Kappaleenoletusfontti"/>
    <w:semiHidden/>
    <w:rsid w:val="00591F12"/>
  </w:style>
  <w:style w:type="character" w:styleId="Kommentinviite">
    <w:name w:val="annotation reference"/>
    <w:uiPriority w:val="99"/>
    <w:semiHidden/>
    <w:unhideWhenUsed/>
    <w:rsid w:val="00E57AF2"/>
    <w:rPr>
      <w:sz w:val="16"/>
      <w:szCs w:val="16"/>
    </w:rPr>
  </w:style>
  <w:style w:type="paragraph" w:styleId="Kommentinteksti">
    <w:name w:val="annotation text"/>
    <w:basedOn w:val="Normaali"/>
    <w:link w:val="KommentintekstiChar"/>
    <w:uiPriority w:val="99"/>
    <w:semiHidden/>
    <w:unhideWhenUsed/>
    <w:rsid w:val="00E57AF2"/>
    <w:rPr>
      <w:sz w:val="20"/>
      <w:szCs w:val="20"/>
    </w:rPr>
  </w:style>
  <w:style w:type="character" w:customStyle="1" w:styleId="KommentintekstiChar">
    <w:name w:val="Kommentin teksti Char"/>
    <w:link w:val="Kommentinteksti"/>
    <w:uiPriority w:val="99"/>
    <w:semiHidden/>
    <w:rsid w:val="00E57AF2"/>
    <w:rPr>
      <w:rFonts w:ascii="Times New Roman" w:eastAsia="Times New Roman" w:hAnsi="Times New Roman" w:cs="Times New Roman"/>
      <w:sz w:val="20"/>
      <w:szCs w:val="20"/>
      <w:lang w:val="fi-FI" w:eastAsia="ru-RU"/>
    </w:rPr>
  </w:style>
  <w:style w:type="paragraph" w:styleId="Kommentinotsikko">
    <w:name w:val="annotation subject"/>
    <w:basedOn w:val="Kommentinteksti"/>
    <w:next w:val="Kommentinteksti"/>
    <w:link w:val="KommentinotsikkoChar"/>
    <w:uiPriority w:val="99"/>
    <w:semiHidden/>
    <w:unhideWhenUsed/>
    <w:rsid w:val="00E57AF2"/>
    <w:rPr>
      <w:b/>
      <w:bCs/>
    </w:rPr>
  </w:style>
  <w:style w:type="character" w:customStyle="1" w:styleId="KommentinotsikkoChar">
    <w:name w:val="Kommentin otsikko Char"/>
    <w:link w:val="Kommentinotsikko"/>
    <w:uiPriority w:val="99"/>
    <w:semiHidden/>
    <w:rsid w:val="00E57AF2"/>
    <w:rPr>
      <w:rFonts w:ascii="Times New Roman" w:eastAsia="Times New Roman" w:hAnsi="Times New Roman" w:cs="Times New Roman"/>
      <w:b/>
      <w:bCs/>
      <w:sz w:val="20"/>
      <w:szCs w:val="20"/>
      <w:lang w:val="fi-FI" w:eastAsia="ru-RU"/>
    </w:rPr>
  </w:style>
  <w:style w:type="paragraph" w:styleId="Seliteteksti">
    <w:name w:val="Balloon Text"/>
    <w:basedOn w:val="Normaali"/>
    <w:link w:val="SelitetekstiChar"/>
    <w:uiPriority w:val="99"/>
    <w:semiHidden/>
    <w:unhideWhenUsed/>
    <w:rsid w:val="00E57AF2"/>
    <w:rPr>
      <w:rFonts w:ascii="Tahoma" w:hAnsi="Tahoma" w:cs="Tahoma"/>
      <w:sz w:val="16"/>
      <w:szCs w:val="16"/>
    </w:rPr>
  </w:style>
  <w:style w:type="character" w:customStyle="1" w:styleId="SelitetekstiChar">
    <w:name w:val="Seliteteksti Char"/>
    <w:link w:val="Seliteteksti"/>
    <w:uiPriority w:val="99"/>
    <w:semiHidden/>
    <w:rsid w:val="00E57AF2"/>
    <w:rPr>
      <w:rFonts w:ascii="Tahoma" w:eastAsia="Times New Roman" w:hAnsi="Tahoma" w:cs="Tahoma"/>
      <w:sz w:val="16"/>
      <w:szCs w:val="16"/>
      <w:lang w:val="fi-FI"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91F12"/>
    <w:pPr>
      <w:autoSpaceDE w:val="0"/>
      <w:autoSpaceDN w:val="0"/>
    </w:pPr>
    <w:rPr>
      <w:rFonts w:ascii="Times New Roman" w:eastAsia="Times New Roman" w:hAnsi="Times New Roman"/>
      <w:sz w:val="24"/>
      <w:szCs w:val="24"/>
      <w:lang w:eastAsia="ru-RU"/>
    </w:rPr>
  </w:style>
  <w:style w:type="paragraph" w:styleId="Otsikko1">
    <w:name w:val="heading 1"/>
    <w:basedOn w:val="Normaali"/>
    <w:next w:val="Normaali"/>
    <w:link w:val="Otsikko1Char"/>
    <w:qFormat/>
    <w:rsid w:val="00591F12"/>
    <w:pPr>
      <w:keepNext/>
      <w:outlineLvl w:val="0"/>
    </w:pPr>
    <w:rPr>
      <w:lang w:val="ru-RU"/>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591F12"/>
    <w:rPr>
      <w:rFonts w:ascii="Times New Roman" w:eastAsia="Times New Roman" w:hAnsi="Times New Roman" w:cs="Times New Roman"/>
      <w:sz w:val="24"/>
      <w:szCs w:val="24"/>
      <w:lang w:val="ru-RU" w:eastAsia="ru-RU"/>
    </w:rPr>
  </w:style>
  <w:style w:type="paragraph" w:styleId="Yltunniste">
    <w:name w:val="header"/>
    <w:basedOn w:val="Normaali"/>
    <w:link w:val="YltunnisteChar"/>
    <w:semiHidden/>
    <w:rsid w:val="00591F12"/>
    <w:pPr>
      <w:tabs>
        <w:tab w:val="center" w:pos="4819"/>
        <w:tab w:val="right" w:pos="9638"/>
      </w:tabs>
    </w:pPr>
    <w:rPr>
      <w:sz w:val="20"/>
      <w:szCs w:val="20"/>
    </w:rPr>
  </w:style>
  <w:style w:type="character" w:customStyle="1" w:styleId="YltunnisteChar">
    <w:name w:val="Ylätunniste Char"/>
    <w:link w:val="Yltunniste"/>
    <w:semiHidden/>
    <w:rsid w:val="00591F12"/>
    <w:rPr>
      <w:rFonts w:ascii="Times New Roman" w:eastAsia="Times New Roman" w:hAnsi="Times New Roman" w:cs="Times New Roman"/>
      <w:sz w:val="20"/>
      <w:szCs w:val="20"/>
      <w:lang w:val="fi-FI" w:eastAsia="ru-RU"/>
    </w:rPr>
  </w:style>
  <w:style w:type="paragraph" w:styleId="Alatunniste">
    <w:name w:val="footer"/>
    <w:basedOn w:val="Normaali"/>
    <w:link w:val="AlatunnisteChar"/>
    <w:uiPriority w:val="99"/>
    <w:rsid w:val="00591F12"/>
    <w:pPr>
      <w:tabs>
        <w:tab w:val="center" w:pos="4819"/>
        <w:tab w:val="right" w:pos="9638"/>
      </w:tabs>
    </w:pPr>
    <w:rPr>
      <w:sz w:val="20"/>
      <w:szCs w:val="20"/>
    </w:rPr>
  </w:style>
  <w:style w:type="character" w:customStyle="1" w:styleId="AlatunnisteChar">
    <w:name w:val="Alatunniste Char"/>
    <w:link w:val="Alatunniste"/>
    <w:uiPriority w:val="99"/>
    <w:rsid w:val="00591F12"/>
    <w:rPr>
      <w:rFonts w:ascii="Times New Roman" w:eastAsia="Times New Roman" w:hAnsi="Times New Roman" w:cs="Times New Roman"/>
      <w:sz w:val="20"/>
      <w:szCs w:val="20"/>
      <w:lang w:val="fi-FI" w:eastAsia="ru-RU"/>
    </w:rPr>
  </w:style>
  <w:style w:type="character" w:styleId="Sivunumero">
    <w:name w:val="page number"/>
    <w:basedOn w:val="Kappaleenoletusfontti"/>
    <w:semiHidden/>
    <w:rsid w:val="00591F12"/>
  </w:style>
  <w:style w:type="character" w:styleId="Kommentinviite">
    <w:name w:val="annotation reference"/>
    <w:uiPriority w:val="99"/>
    <w:semiHidden/>
    <w:unhideWhenUsed/>
    <w:rsid w:val="00E57AF2"/>
    <w:rPr>
      <w:sz w:val="16"/>
      <w:szCs w:val="16"/>
    </w:rPr>
  </w:style>
  <w:style w:type="paragraph" w:styleId="Kommentinteksti">
    <w:name w:val="annotation text"/>
    <w:basedOn w:val="Normaali"/>
    <w:link w:val="KommentintekstiChar"/>
    <w:uiPriority w:val="99"/>
    <w:semiHidden/>
    <w:unhideWhenUsed/>
    <w:rsid w:val="00E57AF2"/>
    <w:rPr>
      <w:sz w:val="20"/>
      <w:szCs w:val="20"/>
    </w:rPr>
  </w:style>
  <w:style w:type="character" w:customStyle="1" w:styleId="KommentintekstiChar">
    <w:name w:val="Kommentin teksti Char"/>
    <w:link w:val="Kommentinteksti"/>
    <w:uiPriority w:val="99"/>
    <w:semiHidden/>
    <w:rsid w:val="00E57AF2"/>
    <w:rPr>
      <w:rFonts w:ascii="Times New Roman" w:eastAsia="Times New Roman" w:hAnsi="Times New Roman" w:cs="Times New Roman"/>
      <w:sz w:val="20"/>
      <w:szCs w:val="20"/>
      <w:lang w:val="fi-FI" w:eastAsia="ru-RU"/>
    </w:rPr>
  </w:style>
  <w:style w:type="paragraph" w:styleId="Kommentinotsikko">
    <w:name w:val="annotation subject"/>
    <w:basedOn w:val="Kommentinteksti"/>
    <w:next w:val="Kommentinteksti"/>
    <w:link w:val="KommentinotsikkoChar"/>
    <w:uiPriority w:val="99"/>
    <w:semiHidden/>
    <w:unhideWhenUsed/>
    <w:rsid w:val="00E57AF2"/>
    <w:rPr>
      <w:b/>
      <w:bCs/>
    </w:rPr>
  </w:style>
  <w:style w:type="character" w:customStyle="1" w:styleId="KommentinotsikkoChar">
    <w:name w:val="Kommentin otsikko Char"/>
    <w:link w:val="Kommentinotsikko"/>
    <w:uiPriority w:val="99"/>
    <w:semiHidden/>
    <w:rsid w:val="00E57AF2"/>
    <w:rPr>
      <w:rFonts w:ascii="Times New Roman" w:eastAsia="Times New Roman" w:hAnsi="Times New Roman" w:cs="Times New Roman"/>
      <w:b/>
      <w:bCs/>
      <w:sz w:val="20"/>
      <w:szCs w:val="20"/>
      <w:lang w:val="fi-FI" w:eastAsia="ru-RU"/>
    </w:rPr>
  </w:style>
  <w:style w:type="paragraph" w:styleId="Seliteteksti">
    <w:name w:val="Balloon Text"/>
    <w:basedOn w:val="Normaali"/>
    <w:link w:val="SelitetekstiChar"/>
    <w:uiPriority w:val="99"/>
    <w:semiHidden/>
    <w:unhideWhenUsed/>
    <w:rsid w:val="00E57AF2"/>
    <w:rPr>
      <w:rFonts w:ascii="Tahoma" w:hAnsi="Tahoma" w:cs="Tahoma"/>
      <w:sz w:val="16"/>
      <w:szCs w:val="16"/>
    </w:rPr>
  </w:style>
  <w:style w:type="character" w:customStyle="1" w:styleId="SelitetekstiChar">
    <w:name w:val="Seliteteksti Char"/>
    <w:link w:val="Seliteteksti"/>
    <w:uiPriority w:val="99"/>
    <w:semiHidden/>
    <w:rsid w:val="00E57AF2"/>
    <w:rPr>
      <w:rFonts w:ascii="Tahoma" w:eastAsia="Times New Roman" w:hAnsi="Tahoma" w:cs="Tahoma"/>
      <w:sz w:val="16"/>
      <w:szCs w:val="16"/>
      <w:lang w:val="fi-FI"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142">
      <w:bodyDiv w:val="1"/>
      <w:marLeft w:val="0"/>
      <w:marRight w:val="0"/>
      <w:marTop w:val="0"/>
      <w:marBottom w:val="0"/>
      <w:divBdr>
        <w:top w:val="none" w:sz="0" w:space="0" w:color="auto"/>
        <w:left w:val="none" w:sz="0" w:space="0" w:color="auto"/>
        <w:bottom w:val="none" w:sz="0" w:space="0" w:color="auto"/>
        <w:right w:val="none" w:sz="0" w:space="0" w:color="auto"/>
      </w:divBdr>
    </w:div>
    <w:div w:id="3514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10125</Characters>
  <Application>Microsoft Office Word</Application>
  <DocSecurity>4</DocSecurity>
  <Lines>84</Lines>
  <Paragraphs>22</Paragraphs>
  <ScaleCrop>false</ScaleCrop>
  <HeadingPairs>
    <vt:vector size="4" baseType="variant">
      <vt:variant>
        <vt:lpstr>Otsikko</vt:lpstr>
      </vt:variant>
      <vt:variant>
        <vt:i4>1</vt:i4>
      </vt:variant>
      <vt:variant>
        <vt:lpstr>Название</vt:lpstr>
      </vt:variant>
      <vt:variant>
        <vt:i4>1</vt:i4>
      </vt:variant>
    </vt:vector>
  </HeadingPairs>
  <TitlesOfParts>
    <vt:vector size="2" baseType="lpstr">
      <vt:lpstr/>
      <vt:lpstr/>
    </vt:vector>
  </TitlesOfParts>
  <Company>Faro</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dc:creator>
  <cp:lastModifiedBy>Eväkoski Lena SM</cp:lastModifiedBy>
  <cp:revision>2</cp:revision>
  <cp:lastPrinted>2013-03-12T06:30:00Z</cp:lastPrinted>
  <dcterms:created xsi:type="dcterms:W3CDTF">2013-03-12T06:31:00Z</dcterms:created>
  <dcterms:modified xsi:type="dcterms:W3CDTF">2013-03-12T06:31:00Z</dcterms:modified>
</cp:coreProperties>
</file>