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EAF14" w14:textId="77777777" w:rsidR="00092550" w:rsidRDefault="00092550" w:rsidP="00092550">
      <w:r>
        <w:t>Hankintalain lausuntopyyntö, kysymykset</w:t>
      </w:r>
    </w:p>
    <w:p w14:paraId="404F52A1" w14:textId="77777777" w:rsidR="00092550" w:rsidRDefault="00092550" w:rsidP="00092550">
      <w:pPr>
        <w:rPr>
          <w:b/>
          <w:bCs/>
        </w:rPr>
      </w:pPr>
      <w:r w:rsidRPr="00B547E2">
        <w:rPr>
          <w:b/>
          <w:bCs/>
        </w:rPr>
        <w:t>Esityksen yleiset tavoitteet ja päämäärät</w:t>
      </w:r>
    </w:p>
    <w:p w14:paraId="3E21C574" w14:textId="77777777" w:rsidR="00092550" w:rsidRPr="001577D4" w:rsidRDefault="00092550" w:rsidP="00092550">
      <w:pPr>
        <w:rPr>
          <w:b/>
          <w:bCs/>
        </w:rPr>
      </w:pPr>
      <w:r w:rsidRPr="00B547E2">
        <w:br/>
      </w:r>
      <w:r w:rsidRPr="001577D4">
        <w:rPr>
          <w:b/>
          <w:bCs/>
        </w:rPr>
        <w:t>Mitä mieltä olette esityksen yleisistä tavoitteista ja päämääristä? Saavutetaanko esityksellä hallitusohjelman yleiset tavoitteet säästöistä ja kilpailun lisäämisestä?</w:t>
      </w:r>
    </w:p>
    <w:p w14:paraId="30A0BA40" w14:textId="45C7F179" w:rsidR="00092550" w:rsidRDefault="00092550" w:rsidP="00092550">
      <w:r w:rsidRPr="001577D4">
        <w:t>Hallitusohjelman tavoitteet</w:t>
      </w:r>
      <w:r w:rsidR="00B6497D">
        <w:t xml:space="preserve"> työllisyyden, kasvun ja velkaantumisen pysäyttämisen suhteen</w:t>
      </w:r>
      <w:r w:rsidRPr="001577D4">
        <w:t xml:space="preserve"> </w:t>
      </w:r>
      <w:r w:rsidR="00B6497D">
        <w:t>on mahdollista</w:t>
      </w:r>
      <w:r w:rsidRPr="001577D4">
        <w:t xml:space="preserve"> saavuttaa, mikäli kilpailun määrä lisäänty</w:t>
      </w:r>
      <w:r w:rsidR="00B6497D">
        <w:t>y</w:t>
      </w:r>
      <w:r w:rsidRPr="001577D4">
        <w:t xml:space="preserve"> muutosten myötä.</w:t>
      </w:r>
      <w:r>
        <w:t xml:space="preserve"> </w:t>
      </w:r>
      <w:r w:rsidR="00B6497D">
        <w:t>Tärkeäksi</w:t>
      </w:r>
      <w:r>
        <w:t xml:space="preserve"> tekijäksi muodostuu se, uudistaako laki hankintayksiköiden toimintatapoja. Mikäli hankintayksiköillä ei ole tahtoa uudistua hankintapolitiikassaan</w:t>
      </w:r>
      <w:r w:rsidR="00B6497D">
        <w:t xml:space="preserve"> ja kantaa vastuuta yhteiskunnan merkittävistä kasvuun liittyvistä kysymyksistä ja verovarojen tehokkaasta käytöstä,</w:t>
      </w:r>
      <w:r>
        <w:t xml:space="preserve"> mikään lakihanke ei täysin pysty estämään kilpailua vääristäviä toimia.</w:t>
      </w:r>
    </w:p>
    <w:p w14:paraId="2115EB30" w14:textId="1CDE15F5" w:rsidR="00092550" w:rsidRDefault="00092550" w:rsidP="00092550">
      <w:proofErr w:type="spellStart"/>
      <w:r w:rsidRPr="001577D4">
        <w:t>Inhouse</w:t>
      </w:r>
      <w:proofErr w:type="spellEnd"/>
      <w:r w:rsidRPr="001577D4">
        <w:t>-yhtiöiden käyttäminen ja toiminnan laajuus on</w:t>
      </w:r>
      <w:r w:rsidR="00B6497D">
        <w:t xml:space="preserve"> käytännössä</w:t>
      </w:r>
      <w:r w:rsidRPr="001577D4">
        <w:t xml:space="preserve"> riippuvainen paikallisten päätöksentekijöiden tekemistä ratkaisuista. Kaikkien hankintayksiköiden tulisi tehdä tuotantotapa-analyysit aina, kun pohditaan palveluiden tai tavaroiden hankkimista omalta </w:t>
      </w:r>
      <w:proofErr w:type="spellStart"/>
      <w:r w:rsidRPr="001577D4">
        <w:t>inhouse</w:t>
      </w:r>
      <w:proofErr w:type="spellEnd"/>
      <w:r w:rsidRPr="001577D4">
        <w:t>-yhtiöltä.</w:t>
      </w:r>
      <w:r w:rsidR="00B6497D">
        <w:t xml:space="preserve"> Tämä on ollut mahdollista jo nyt, mutta verovarojen tehokkaan käytön näkökulmasta analyysit on pääosaltaan jätetty tekemättä. </w:t>
      </w:r>
    </w:p>
    <w:p w14:paraId="60EC6448" w14:textId="10F5540C" w:rsidR="00092550" w:rsidRPr="001577D4" w:rsidRDefault="00092550" w:rsidP="00092550">
      <w:r w:rsidRPr="001577D4">
        <w:t xml:space="preserve">Hallitusohjelman tavoitteiden, kuten julkisen talouden säästöjen ja kilpailun lisääntymisen toteutuminen on lainsäädännön muutosten lisäksi riippuvainen hankintayksiköiden toiminnasta lisätä vuoropuhelua markkinatoimijoiden kanssa, saada lisää tarjouksia ja kilpailuttaa tukipalveluhankinnat yksityisiltä markkinoilta, tehottomaksi todettujen </w:t>
      </w:r>
      <w:proofErr w:type="spellStart"/>
      <w:r w:rsidRPr="001577D4">
        <w:t>inhouse</w:t>
      </w:r>
      <w:proofErr w:type="spellEnd"/>
      <w:r w:rsidRPr="001577D4">
        <w:t>-yhtiöiden sijaan.</w:t>
      </w:r>
      <w:r w:rsidR="00B6497D">
        <w:t xml:space="preserve"> </w:t>
      </w:r>
    </w:p>
    <w:p w14:paraId="67D001CF" w14:textId="332C2938" w:rsidR="00092550" w:rsidRDefault="00092550" w:rsidP="00092550">
      <w:proofErr w:type="spellStart"/>
      <w:r w:rsidRPr="001577D4">
        <w:t>Inhouse</w:t>
      </w:r>
      <w:proofErr w:type="spellEnd"/>
      <w:r w:rsidRPr="001577D4">
        <w:t xml:space="preserve">-yhtiöiltä tehdään suorahankintoja sadoilla miljoonilla euroilla vuosittain, mutta </w:t>
      </w:r>
      <w:proofErr w:type="spellStart"/>
      <w:r w:rsidRPr="001577D4">
        <w:t>inhouse</w:t>
      </w:r>
      <w:proofErr w:type="spellEnd"/>
      <w:r w:rsidRPr="001577D4">
        <w:t xml:space="preserve">-yhtiöiden toiminta näiden verorahojen tehokkaasta käytöstä ei ole todistettavissa, koska </w:t>
      </w:r>
      <w:proofErr w:type="spellStart"/>
      <w:r w:rsidRPr="001577D4">
        <w:t>inhouse</w:t>
      </w:r>
      <w:proofErr w:type="spellEnd"/>
      <w:r w:rsidRPr="001577D4">
        <w:t xml:space="preserve">-yhtiöt eivät kuulu julkisuuslain piiriin. Julkisuuslakityöryhmän mietinnön ehdotuksen mukaisesti </w:t>
      </w:r>
      <w:proofErr w:type="spellStart"/>
      <w:r w:rsidRPr="001577D4">
        <w:t>inhouse</w:t>
      </w:r>
      <w:proofErr w:type="spellEnd"/>
      <w:r w:rsidRPr="001577D4">
        <w:t>-yhtiöt tulisi saattaa julkisuuslain piiriin, jotta julkisten varojen käytön vastuullisuus voidaan varmistaa.</w:t>
      </w:r>
      <w:r w:rsidR="00B6497D">
        <w:t xml:space="preserve"> Hyvän hallinnon ja veronmaksajien taakan vuoksi avoimuutta ei voida liikaa korostaa. </w:t>
      </w:r>
    </w:p>
    <w:p w14:paraId="31E2525E" w14:textId="77777777" w:rsidR="00092550" w:rsidRDefault="00092550" w:rsidP="00092550">
      <w:pPr>
        <w:rPr>
          <w:b/>
          <w:bCs/>
        </w:rPr>
      </w:pPr>
      <w:r w:rsidRPr="00B547E2">
        <w:rPr>
          <w:b/>
          <w:bCs/>
        </w:rPr>
        <w:br/>
        <w:t>Hankintojen valmistelu </w:t>
      </w:r>
    </w:p>
    <w:p w14:paraId="527EB6C4" w14:textId="77777777" w:rsidR="00092550" w:rsidRDefault="00092550" w:rsidP="00092550">
      <w:r w:rsidRPr="00B547E2">
        <w:br/>
      </w:r>
      <w:r w:rsidRPr="001577D4">
        <w:rPr>
          <w:b/>
          <w:bCs/>
        </w:rPr>
        <w:t>Hankintojen valmistelua koskevilla ehdotuksilla pyritään lisäämään hankintojen huolellista valmistelua, markkinakartoituksen käyttöä, sekä kilpailua julkisissa hankinnoissa. Tavoitteena on saada lisää tarjontaa ja säästöjä.  Työryhmän mietinnössä ehdotetussa ratkaisussa on samanaikaisesti pyritty varmistamaan, että se on käytännön hankintatoimen näkökulmasta tarkoituksenmukainen.</w:t>
      </w:r>
    </w:p>
    <w:p w14:paraId="5669363C" w14:textId="77777777" w:rsidR="00B6497D" w:rsidRDefault="00092550" w:rsidP="00092550">
      <w:pPr>
        <w:pStyle w:val="Luettelokappale"/>
        <w:numPr>
          <w:ilvl w:val="0"/>
          <w:numId w:val="32"/>
        </w:numPr>
        <w:rPr>
          <w:b/>
          <w:bCs/>
        </w:rPr>
      </w:pPr>
      <w:r w:rsidRPr="001577D4">
        <w:rPr>
          <w:b/>
          <w:bCs/>
        </w:rPr>
        <w:t>Kuinka hyvin hankintalain 65, 75, 124 ja 125 §:</w:t>
      </w:r>
      <w:proofErr w:type="spellStart"/>
      <w:r w:rsidRPr="001577D4">
        <w:rPr>
          <w:b/>
          <w:bCs/>
        </w:rPr>
        <w:t>iä</w:t>
      </w:r>
      <w:proofErr w:type="spellEnd"/>
      <w:r w:rsidRPr="001577D4">
        <w:rPr>
          <w:b/>
          <w:bCs/>
        </w:rPr>
        <w:t xml:space="preserve"> koskeva esitys edistää markkinakartoituksen käyttöä ja hankinnan huolellista valmistelua? </w:t>
      </w:r>
    </w:p>
    <w:p w14:paraId="2E7824E9" w14:textId="77777777" w:rsidR="00B6497D" w:rsidRDefault="00B6497D" w:rsidP="00B6497D"/>
    <w:p w14:paraId="59939438" w14:textId="51C0E9E5" w:rsidR="00092550" w:rsidRPr="00B6497D" w:rsidRDefault="00B6497D" w:rsidP="00B6497D">
      <w:pPr>
        <w:rPr>
          <w:b/>
          <w:bCs/>
        </w:rPr>
      </w:pPr>
      <w:r>
        <w:t>H</w:t>
      </w:r>
      <w:r w:rsidR="005B5C5B">
        <w:t>ausjärven</w:t>
      </w:r>
      <w:r>
        <w:t xml:space="preserve"> Yrittäjät</w:t>
      </w:r>
      <w:r w:rsidR="005B5C5B">
        <w:t xml:space="preserve"> ry</w:t>
      </w:r>
      <w:r w:rsidR="00092550" w:rsidRPr="001577D4">
        <w:t xml:space="preserve"> pitää hyvänä sitä, että markkinakartoitukseen on pyritty kiinnittämään enemmän huomiota osana hankinnan huolellista valmistelua. Ehdotettujen muutosten myötä markkinakartoitus olisi jatkossakin vapaaehtoinen, mutta sen tekemiseen kannustetaan siten, että markkinakartoituksella voisi välttää 75 §:n mukaisen osiin jakamisen ja 125 §:n mukaisen hankintamenettelyn keskeyttämisen yhden tarjouksen tilanteessa. </w:t>
      </w:r>
    </w:p>
    <w:p w14:paraId="0DAA0CD3" w14:textId="248B63BB" w:rsidR="00092550" w:rsidRPr="001577D4" w:rsidRDefault="00092550" w:rsidP="00092550">
      <w:r w:rsidRPr="001577D4">
        <w:t xml:space="preserve">Mielestämme tällainen mekanismi markkinakartoituksen kannustamiseen on suotavaa, mutta ei riittävästi toteuta hallitusohjelman tavoitteiden mukaisia kirjauksia. Markkinakartoituksen pakollisuus vasta yli 10 miljoonan euron hankinnoissa jättää mahdollisuuden toteuttaa suuria hankintoja </w:t>
      </w:r>
      <w:r w:rsidRPr="001577D4">
        <w:lastRenderedPageBreak/>
        <w:t>ilman markkinakartoitusta ja voisi täten heikentää pk-yritysten osallistumismahdollisuuksien lisäämistä.</w:t>
      </w:r>
      <w:r w:rsidR="00B6497D">
        <w:t xml:space="preserve"> Kanta-Hämeessä rajaa voidaan pitää tehokkaan hankintapolitiikan näkökulmasta aivan liian korkeana.  </w:t>
      </w:r>
    </w:p>
    <w:p w14:paraId="4FBAC462" w14:textId="36713168" w:rsidR="00092550" w:rsidRPr="001577D4" w:rsidRDefault="00B6497D" w:rsidP="00092550">
      <w:r>
        <w:t>T</w:t>
      </w:r>
      <w:r w:rsidR="00092550" w:rsidRPr="001577D4">
        <w:t>arjoamisen esteet julkisissa hankinnoissa liittyvät</w:t>
      </w:r>
      <w:r>
        <w:t xml:space="preserve"> usein</w:t>
      </w:r>
      <w:r w:rsidR="00092550" w:rsidRPr="001577D4">
        <w:t xml:space="preserve"> siihen, että tarjouspyyntö suosii tiettyä toimittajaa, sopimusehdot ovat liian rajoittavia ja vaatimukset tarjoajalle ovat kohtuuttomia. Nämä piirteet hankintojen suunnittelussa rajoittavat kilpailun syntymistä, osaltaan keinotekoisesti. Suurin osa näistä ongelmista olisi ratkaistavissa siten, että kaikissa kansalliset kynnysarvot ylittävissä hankinnoissa tehtäisiin markkinakartoitus, mielellään myös markkinavuoropuhelu.</w:t>
      </w:r>
      <w:r>
        <w:t xml:space="preserve"> Tämä edistäisi Kanta-Hämeessä yritysten kilpailumahdollisuuksia merkittävästi. </w:t>
      </w:r>
    </w:p>
    <w:p w14:paraId="4B0CB340" w14:textId="2A5BBF53" w:rsidR="00092550" w:rsidRPr="001577D4" w:rsidRDefault="00092550" w:rsidP="00092550">
      <w:r w:rsidRPr="001577D4">
        <w:t>Näkemyksemme mukaan jokainen laadukas ja hyvin valmisteltu hankintaprosessi sisältää markkinakartoituksen, joka voi olla lakitekstin mukaisesti hyvin vapaamuotoinen tapa kuulla alalla toimivia yrityksiä ja potentiaalisia tarjoajia tasapuolisesti. Tällainen prosessi tulisi olla välttämättömyys jokaisessa hankinnassa ja esitämmekin, että 65 §:n mukainen markkinakartoitus tulee tehdä aina kansalliset kynnysarvot ylittävissä hankinnoissa ja markkinakartoituksen tekeminen tulee kuvata hankintapäätöksessä, hankinta-asiakirjoissa ja hankintakertomuksessa. Tämä on perusteltua myös siitä syystä, että esimerkiksi jätelaissa on määritelty markkinakartoituksesta seuraavaa: ”Kunnan on kiinteistö</w:t>
      </w:r>
      <w:r w:rsidR="005B5C5B">
        <w:t>jen</w:t>
      </w:r>
      <w:r w:rsidRPr="001577D4">
        <w:t xml:space="preserve"> jätteenkuljetuspalvelujen hankintoja suunnitellessaan tehtävä markkinakartoitus”. </w:t>
      </w:r>
    </w:p>
    <w:p w14:paraId="41457B50" w14:textId="12F21BED" w:rsidR="00092550" w:rsidRPr="001577D4" w:rsidRDefault="00092550" w:rsidP="00092550">
      <w:r w:rsidRPr="001577D4">
        <w:t xml:space="preserve">Markkinavuoropuhelun edistämiseksi 65 §:n nimeksi tulisi muuttaa ”Markkinakartoitus ja markkinavuoropuhelu”. Markkinavuoropuhelua kuvaillaan pykälän perusteluissa, mutta mielestämme se ei riitä, koska nimenomaisesti markkinavuoropuhelun merkitystä on korostettu hallitusohjelmassa. </w:t>
      </w:r>
      <w:r w:rsidR="00B6497D">
        <w:t>Kun</w:t>
      </w:r>
      <w:r w:rsidRPr="001577D4">
        <w:t xml:space="preserve"> markkinakartoitus olisi pakollinen kaikissa kansalliset kynnysarvot ylittävissä hankinnoissa, niin markkinavuoropuhelu voisi säilyä edelleen suositeltavana, mutta nykyisen ehdotuksen sijaan osiin jakamisesta ja hankintamenettelyn keskeyttämisestä yhden tarjouksen tilanteessa voisi poiketa markkinakartoituksen tekemisen sijaan markkinavuoropuhelulla. Tämän muutoksen myötä markkinakartoituksesta tulisi lähtökohtainen osa hankintaprosessia, mutta alkuperäinen logiikka ja yhteys hankinnan suunnittelun kokonaisuudessa säilyisi.</w:t>
      </w:r>
    </w:p>
    <w:p w14:paraId="21987678" w14:textId="7268C94B" w:rsidR="00092550" w:rsidRDefault="00092550" w:rsidP="00092550">
      <w:r w:rsidRPr="001577D4">
        <w:t>Pidämme</w:t>
      </w:r>
      <w:r w:rsidR="00B6497D">
        <w:t xml:space="preserve"> </w:t>
      </w:r>
      <w:r w:rsidRPr="001577D4">
        <w:t xml:space="preserve">tarpeellisina hankinnan osiin jakamiseen tehtyjä muutoksia. Järkeviin osiin jaetut hankinnat ovat </w:t>
      </w:r>
      <w:r w:rsidR="00B6497D">
        <w:t>pääsääntöisesti</w:t>
      </w:r>
      <w:r w:rsidRPr="001577D4">
        <w:t xml:space="preserve"> tehokkain keino lisätä kilpailua, kun myös pk-yritykset pystyvät tarjoamaan. On tärkeää, että hankintayksikkö perustelee selkeästi mahdollisen osiin jakamatta jättämisen. </w:t>
      </w:r>
    </w:p>
    <w:p w14:paraId="71059B3A" w14:textId="77777777" w:rsidR="00092550" w:rsidRDefault="00092550" w:rsidP="00092550">
      <w:r w:rsidRPr="001577D4">
        <w:t>Mielestämme kuitenkin hankintojen osiin jakamatta jättämiseen sisällytetyt poikkeukset vesittävät kirjausten velvoittavuutta ja sen myötä vaikuttavuutta. Mielestämme pykälätekstissä ja pykälän perusteluissa ei ole tarpeellista luetella esitetyn laajuuden mukaisia poikkeuksia, vaan asiassa tulisi soveltaa nykyistä käytäntöä esimerkiksi jätelain 36 §:</w:t>
      </w:r>
      <w:proofErr w:type="spellStart"/>
      <w:r w:rsidRPr="001577D4">
        <w:t>stä</w:t>
      </w:r>
      <w:proofErr w:type="spellEnd"/>
      <w:r w:rsidRPr="001577D4">
        <w:t xml:space="preserve">. Sen mukaan ”Jakamisvelvoitteesta voidaan poiketa vain, jos jakaminen heikentäisi merkittävästi hankinnan kustannustehokkuutta tai muusta vastaavasta, hyvin perustellusta syystä”. </w:t>
      </w:r>
    </w:p>
    <w:p w14:paraId="7F2104C4" w14:textId="00687E3B" w:rsidR="00092550" w:rsidRPr="001577D4" w:rsidRDefault="00092550" w:rsidP="00092550">
      <w:r w:rsidRPr="001577D4">
        <w:t>Käytännön hankintatoimessa on ilmennyt, että osiin jakamista on vältetty systemaattisesti, jopa satojen miljoonien eurojen kokoisissa elintarvikehankinnoissa.</w:t>
      </w:r>
      <w:r w:rsidR="00B6497D">
        <w:t xml:space="preserve"> Tästä on aiheutunut merkittävä haittaa Kanta-Hämeen maakunnan kasvulle ja pk-yritysten asemalle. </w:t>
      </w:r>
      <w:r w:rsidRPr="001577D4">
        <w:t xml:space="preserve"> Tällainen keinotekoinen kilpailun rajoittaminen skaalaetujen nimissä on mielestämme väärin ja heikentää entisestään vähäistä kilpailua. Esitämme myös, että osiin jakamiseen liittyviä säännöksiä sovellettaisiin EU-kynnysarvojen sijaan kaikkiin kansalliset kynnysarvot ylittäviin hankintoihin. Pidämme myös tarpeellisena oikeussuojan kehittämistä siltä osin, että osiin jakamisesta tai jakamatta jättämisestä voisi jatkossa valittaa 146 §:n muutosten myötä.</w:t>
      </w:r>
    </w:p>
    <w:p w14:paraId="30C0C76B" w14:textId="77777777" w:rsidR="00092550" w:rsidRDefault="00092550" w:rsidP="00092550">
      <w:r w:rsidRPr="001577D4">
        <w:t xml:space="preserve">Pidämme tärkeänä 124 §:n muutoksia, jonka myötä hankintayksikön tulisi perustella toteutettu hankintojen valmistelu. Kyseisen pykälän perusteluissa viitataan, että ”Hankinnan ennakoidun arvon ylittäessä 10 miljoonaa euroa, hankintayksikön tulisi hankintapäätöksessä kuvata hankintamallin </w:t>
      </w:r>
      <w:r w:rsidRPr="001577D4">
        <w:lastRenderedPageBreak/>
        <w:t xml:space="preserve">valintaa koskeva menettely. Muutos vastaisi 65 §:ään esitettyä muutosta”. Markkinakartoitusta koskevassa 65 §:ssä viitataan 10 miljoonan euron arvon ylityttyä pakolliseen markkinakartoitukseen ja hankinnan toteutusvaihtoehtojen arviointiin. 124 §:n perusteluissa viittaus markkinakartoitukseen puuttuu ja tämä olisi tarpeen täsmentää, mikäli markkinakartoitus olisi pakollinen vasta yli 10 miljoonan euron hankinnoissa. </w:t>
      </w:r>
    </w:p>
    <w:p w14:paraId="6EAF2338" w14:textId="77777777" w:rsidR="00092550" w:rsidRDefault="00092550" w:rsidP="00092550">
      <w:r w:rsidRPr="001577D4">
        <w:t>Hallitusohjelman mukaan yli 10 miljoonan euron hankinnoista tulee tehdä analyysi hankintamallin soveltuvuudesta ja kustannuksista. Hallitusohjelman mukainen hankintamallin analysointi eroaa merkittävästi markkinoiden kartoittamisesta, emmekä ymmärrä millä perusteella markkinakartoituksen pakollisuus on yhdistetty hallitusohjelman mukaiseen hankintamallin analyysiin yli 10 miljoonan euron hankinnoissa. Hallitusohjelman toteuttamiseksi olisi selkeintä, että markkinakartoitus olisi pakollinen kaikissa kansalliset kynnysarvot ylittävissä hankinnoissa ja hankintamallin soveltuvuuden arviointi olisi pakollinen kaikissa yli 10 miljoonan euron hankinnoissa.</w:t>
      </w:r>
    </w:p>
    <w:p w14:paraId="4FE702E5" w14:textId="77777777" w:rsidR="00092550" w:rsidRDefault="00092550" w:rsidP="00092550">
      <w:pPr>
        <w:ind w:left="360"/>
      </w:pPr>
    </w:p>
    <w:p w14:paraId="6C66E63A" w14:textId="77777777" w:rsidR="00092550" w:rsidRPr="001577D4" w:rsidRDefault="00092550" w:rsidP="00092550">
      <w:pPr>
        <w:pStyle w:val="Luettelokappale"/>
        <w:numPr>
          <w:ilvl w:val="0"/>
          <w:numId w:val="32"/>
        </w:numPr>
        <w:rPr>
          <w:b/>
          <w:bCs/>
        </w:rPr>
      </w:pPr>
      <w:r w:rsidRPr="001577D4">
        <w:rPr>
          <w:rFonts w:eastAsia="Times New Roman" w:cs="Times New Roman"/>
          <w:b/>
          <w:bCs/>
          <w:color w:val="000000"/>
          <w:kern w:val="0"/>
          <w:lang w:eastAsia="fi-FI"/>
          <w14:ligatures w14:val="none"/>
        </w:rPr>
        <w:t>Ovatko esitetyt keinot sopivia näiden tavoitteiden saavuttamiseksi?</w:t>
      </w:r>
    </w:p>
    <w:p w14:paraId="429B3382" w14:textId="19527A05" w:rsidR="00092550" w:rsidRDefault="008972E7" w:rsidP="00092550">
      <w:r>
        <w:t>Tärkeä</w:t>
      </w:r>
      <w:r w:rsidR="00092550" w:rsidRPr="001577D4">
        <w:t xml:space="preserve"> keino tarjousten määrän lisäämiseen ja säästöjen saamiseen on lisätä kilpailua julkisissa hankinnoissa. Kuten esityksessä on useampaan kertaan todettu, käytännön toimet kilpailun lisäämiseksi edellyttävät hankintayksiköiden velvollisuutta pyrkiä onnistuneisiin kilpailutuksiin. Kokemuksemme mukaan nykylainsäädännön kaltainen vapaaehtoinen markkinakartoitus ei ole riittävällä tavalla edistänyt markkinatuntemuksen kasvattamista. Laadukkaasti toteutetut aidot markkinavuoropuhelut ovat edelleen enemmän poikkeus kuin sääntö. Tämän myötä toteamme, että markkinakartoitukseen liittyvät kirjaukset ovat oikeansuuntaisia, mutta tavoitteeseen nähden riittämättömiä ja tästä syystä olemme edellisessä kohdassa ehdottaneet markkinatuntemuksen edistämisen kannalta parempia muotoiluja.</w:t>
      </w:r>
    </w:p>
    <w:p w14:paraId="39B2A1FD" w14:textId="6227C961" w:rsidR="008972E7" w:rsidRDefault="00092550" w:rsidP="00092550">
      <w:r>
        <w:t>Osiin jakamisen edistämiseen liittyen haluamme todeta, että Euroopan tilintarkastustuomioistuimen julkisia hankintoja koskeneen raportin (28/2023) mukaan pk-yritysten osallistuminen julkisiin hankintoihin on Suomessa vähentynyt vuosien 2016–2021 aikana, kun useimmissa jäsenvaltioissa määrä oli pysynyt vakaana.</w:t>
      </w:r>
      <w:r w:rsidR="008972E7">
        <w:t xml:space="preserve"> Kanta-Hämeen tyyppisen maakunnan osalta, jossa pk-yritykset luovat pääosan uusista työpaikoista ja kasvusta tämä kehitys heikentää veronmaksajien verovarojen tehokasta käyttöä sekä julkisen talouden tilaa.   </w:t>
      </w:r>
    </w:p>
    <w:p w14:paraId="5713E68E" w14:textId="2B657318" w:rsidR="00092550" w:rsidRDefault="00092550" w:rsidP="00092550">
      <w:r>
        <w:t xml:space="preserve">Pk-yritysten osallistumismahdollisuuksien kehittämiseksi täytyy tehdä johdonmukaisia toimenpiteitä sekä hankintayksiköissä, mutta myös lainsäädännössä. Tästä syystä osiin jakamiseen liittyviä velvoitteita täytyy kiristää ja markkinakartoituksen velvoittavuutta pitää lisätä. Ne ovat keskeisiä lainsäädännöllisiä keinoja saada lisää pk-yrityksiä osallistumaan julkisiin hankintoihin. </w:t>
      </w:r>
    </w:p>
    <w:p w14:paraId="3180B7BE" w14:textId="77777777" w:rsidR="00092550" w:rsidRDefault="00092550" w:rsidP="00092550"/>
    <w:p w14:paraId="3215CBEA" w14:textId="77777777" w:rsidR="00092550" w:rsidRDefault="00092550" w:rsidP="00092550">
      <w:pPr>
        <w:rPr>
          <w:b/>
          <w:bCs/>
        </w:rPr>
      </w:pPr>
      <w:r w:rsidRPr="00B547E2">
        <w:rPr>
          <w:b/>
          <w:bCs/>
        </w:rPr>
        <w:t>Sidosyksiköiden käytön rajoittaminen</w:t>
      </w:r>
    </w:p>
    <w:p w14:paraId="093CAC53" w14:textId="77777777" w:rsidR="00092550" w:rsidRDefault="00092550" w:rsidP="00092550">
      <w:r w:rsidRPr="00B547E2">
        <w:br/>
      </w:r>
      <w:r w:rsidRPr="001577D4">
        <w:rPr>
          <w:b/>
          <w:bCs/>
        </w:rPr>
        <w:t>Mitä mieltä olette esityksessä ehdotetusta sidosyksiköiden vähimmäisomistusta koskevasta vaatimuksesta? Onko se mielestänne tarkoituksenmukainen ja toteuttamiskelpoinen?</w:t>
      </w:r>
    </w:p>
    <w:p w14:paraId="23A4D682" w14:textId="69255E1B" w:rsidR="008972E7" w:rsidRDefault="008972E7" w:rsidP="00092550">
      <w:r>
        <w:t>Kanta-Hämeen maakunnassa ehdotus vahvistaisi tarvetta parantaa yhteistyötä hankinnoissa ja lisäisi hankintaosaamisen tarpeen vahvistamista. Tämä olisi myönteinen kehityskul</w:t>
      </w:r>
      <w:r w:rsidR="004F441E">
        <w:t>ku</w:t>
      </w:r>
      <w:r>
        <w:t xml:space="preserve"> julkiselle sektorille sekä pk-yrityksille ja niiden yhteistyölle hankintoja tekevien tahojen kanssa.  </w:t>
      </w:r>
    </w:p>
    <w:p w14:paraId="77AB973C" w14:textId="6DFD25ED" w:rsidR="00092550" w:rsidRDefault="00092550" w:rsidP="00092550">
      <w:r w:rsidRPr="001577D4">
        <w:t xml:space="preserve">Vähimmäisomistusta koskeva vaatimus on mielestämme sekä tarkoituksenmukainen että toteuttamiskelpoinen. Tämä vaatimus varmistaa, että sidosyksiköt ovat riittävällä tavalla sidoksissa hankintayksikköön, mikä estää keinotekoiset järjestelyt ja varmistaa, että sidosyksiköiden käyttö on </w:t>
      </w:r>
      <w:r w:rsidRPr="001577D4">
        <w:lastRenderedPageBreak/>
        <w:t>läpinäkyvää ja oikeudenmukaista. Sidosyksiköiden lisääntynyt käyttö ja sidosyksikköhankintojen tekeminen marginaalisten omistusten myötä on näkemyksemme mukaan heikentänyt markkinaolosuhteita useilla toimialoilla, joissa kilpailua voisi syntyä. Omistusvaatimus tukee kilpailun lisäämistä ja estää markkinoiden vääristymistä, mikä on tärkeää yritysten toimintaympäristön näkökulmasta. Euroopan Unionin tuomioistuimen oikeuskäytännön mukaan sidosyksikköhankinnoissa on kyse hankintayksikön omien voimavarojen käyttämisestä, ja kansallisessa lainsäädännössä voidaan asettaa lisäedellytyksiä sidosyksiköiden käytön sallittavuudelle.</w:t>
      </w:r>
    </w:p>
    <w:p w14:paraId="0CD5C3A6" w14:textId="77777777" w:rsidR="00092550" w:rsidRDefault="00092550" w:rsidP="00092550">
      <w:r>
        <w:t>Mielestämme on perusteltua, että laissa on erikseen mainittu vähimmäisomistusvaatimuksen koskevan myös mahdollisia tytär- ja osakkuusyhtiöitä, jotta 10 prosentin vähimmäisomistusvaatimusta ei voida kiertää keinotekoisilla ketjuttamisilla. Muutosehdotuksen positiiviset taloudelliset vaikutukset eli säästöt julkiseen talouteen toteutuvat vaikutusarvioiden mukaan todennäköisimmin silloin, jos hankintayksiköt siirtyvät hankkimaan sidosyksiköiden kautta tuotetut hankinnat kilpailuttamalla yksityisiltä markkinoilta. Tämän varmistamiseksi olisi erityisen tärkeää pitää huoli siitä, että kaikki keinotekoiset järjestelyt sidosyksikköaseman hyödyntämiseksi esimerkiksi kuntayhtymien kautta ei ole mahdollisia, vaan lain henki toteutuu hallitusohjelman mukaisesti. Lain perusteluihin olisi syytä kirjoittaa, että sidosyksikköaseman saavuttamiseksi hankintayksikön tulee olla suorassa omistussuhteessa sidosyksikköön.</w:t>
      </w:r>
    </w:p>
    <w:p w14:paraId="3034ECCB" w14:textId="1CF2CF97" w:rsidR="00A93840" w:rsidRPr="00A93840" w:rsidRDefault="00A93840" w:rsidP="00092550">
      <w:r w:rsidRPr="00A93840">
        <w:t xml:space="preserve">Sidosyksiköiden omistusosuuden vähimmäisvaatimus tulee ulottaa koskemaan myös jätehuollon toimialaa. Jätehuollon toimialalla kuntien omistamien yhtiöiden asema on merkittävä sekä lakisääteisten tehtävien hoitamisessa että markkinoilla. Toimialan kilpailuneutraliteettiongelmia on tarkasteltu useiden hallitusten aikana. Kuntien omistamat jäteyhtiöt ovat vääristäneet kilpailua, mihin hallitus on nyt sitoutunut eri toimin puuttumaan. Hallitusohjelman kirjaukset jätealan kilpailuneutraliteetin parantamisesta ja kiertotaloudesta tukevat toisiaan. </w:t>
      </w:r>
      <w:r w:rsidR="005B5C5B">
        <w:t>Voimassa olevan</w:t>
      </w:r>
      <w:r w:rsidRPr="00A93840">
        <w:t xml:space="preserve"> hallitusohjelman tavoitteena on ollut varmistaa, että kiertotalous etenee Suomessa markkinavetoisesti.</w:t>
      </w:r>
    </w:p>
    <w:p w14:paraId="7FBF6BAD" w14:textId="77777777" w:rsidR="00092550" w:rsidRPr="001577D4" w:rsidRDefault="00092550" w:rsidP="00092550">
      <w:pPr>
        <w:rPr>
          <w:b/>
          <w:bCs/>
        </w:rPr>
      </w:pPr>
      <w:r w:rsidRPr="001577D4">
        <w:rPr>
          <w:b/>
          <w:bCs/>
        </w:rPr>
        <w:t>Minkälaisia vaikutuksia esitetyllä sidosyksiköiden omistusosuuden vähimmäisvaatimuksella mielestänne on?</w:t>
      </w:r>
    </w:p>
    <w:p w14:paraId="6D92CAC6" w14:textId="77777777" w:rsidR="00092550" w:rsidRPr="001577D4" w:rsidRDefault="00092550" w:rsidP="00092550">
      <w:pPr>
        <w:numPr>
          <w:ilvl w:val="0"/>
          <w:numId w:val="33"/>
        </w:numPr>
        <w:rPr>
          <w:b/>
          <w:bCs/>
        </w:rPr>
      </w:pPr>
      <w:r w:rsidRPr="001577D4">
        <w:rPr>
          <w:b/>
          <w:bCs/>
        </w:rPr>
        <w:t>Jos sidosyksiköitä koskeva muutos toteutetaan esitetyllä tavalla, mitä toimenpiteitä ja niistä aiheutuvia kustannuksia muutos todennäköisesti aiheuttaisi edustamanne organisaation eri toimialojen kannalta ja yleisesti?</w:t>
      </w:r>
    </w:p>
    <w:p w14:paraId="337A02BE" w14:textId="77777777" w:rsidR="00092550" w:rsidRPr="001577D4" w:rsidRDefault="00092550" w:rsidP="00092550">
      <w:pPr>
        <w:pStyle w:val="NormaaliWWW"/>
        <w:shd w:val="clear" w:color="auto" w:fill="FFFFFF"/>
        <w:spacing w:before="75" w:beforeAutospacing="0" w:after="75" w:afterAutospacing="0"/>
        <w:ind w:right="75"/>
        <w:rPr>
          <w:rFonts w:asciiTheme="minorHAnsi" w:hAnsiTheme="minorHAnsi" w:cs="Arial"/>
          <w:color w:val="242424"/>
          <w:sz w:val="22"/>
          <w:szCs w:val="22"/>
        </w:rPr>
      </w:pPr>
      <w:r w:rsidRPr="001577D4">
        <w:rPr>
          <w:rFonts w:asciiTheme="minorHAnsi" w:hAnsiTheme="minorHAnsi" w:cs="Arial"/>
          <w:color w:val="242424"/>
          <w:sz w:val="22"/>
          <w:szCs w:val="22"/>
        </w:rPr>
        <w:t>Muutoksen myötä pk-yritysten mahdollisuudet osallistua julkisiin hankintoihin lisääntyisivät merkittävästi, mikäli sidosyksikköhankinnat kilpailutettaisiin jatkossa avoimesti. Tämä avoimuus ja kilpailun lisääntyminen tarjoaisivat pk-yrityksille paremmat mahdollisuudet päästä mukaan julkisiin hankintoihin, mikä puolestaan edistäisi alueellista elinvoimaa ja tukisi paikallista taloutta.</w:t>
      </w:r>
    </w:p>
    <w:p w14:paraId="6AC813C1" w14:textId="77777777" w:rsidR="00092550" w:rsidRPr="00F43B73" w:rsidRDefault="00092550" w:rsidP="00092550">
      <w:pPr>
        <w:pStyle w:val="NormaaliWWW"/>
        <w:shd w:val="clear" w:color="auto" w:fill="FFFFFF"/>
        <w:spacing w:before="75" w:beforeAutospacing="0" w:after="75" w:afterAutospacing="0"/>
        <w:ind w:right="75"/>
        <w:rPr>
          <w:rFonts w:asciiTheme="minorHAnsi" w:hAnsiTheme="minorHAnsi" w:cs="Arial"/>
          <w:color w:val="242424"/>
          <w:sz w:val="22"/>
          <w:szCs w:val="22"/>
        </w:rPr>
      </w:pPr>
      <w:r w:rsidRPr="001577D4">
        <w:rPr>
          <w:rFonts w:asciiTheme="minorHAnsi" w:hAnsiTheme="minorHAnsi" w:cs="Arial"/>
          <w:color w:val="242424"/>
          <w:sz w:val="22"/>
          <w:szCs w:val="22"/>
        </w:rPr>
        <w:t>Lisääntynyt kilpailu julkisissa hankinnoissa voisi myös johtaa kustannussäästöihin pitkällä aikavälillä, sillä kilpailu pakottaa tarjoajat parantamaan tarjouksiaan ja tehostamaan toimintaansa. Tämä hyödyttäisi julkista taloutta, kun hankinnat voitaisiin toteuttaa kustannustehokkaammin. Lisäksi pk-yritysten osallistumismahdollisuuksien parantaminen tukisi innovaatioiden syntymistä ja monipuolistaisi tarjontaa eri toimialoilla, mikä voisi johtaa parempiin ja laadukkaampiin palveluihin julkiselle sektorille.</w:t>
      </w:r>
    </w:p>
    <w:p w14:paraId="18AAC010" w14:textId="77777777" w:rsidR="00092550" w:rsidRDefault="00092550" w:rsidP="00092550"/>
    <w:p w14:paraId="6996DD7B" w14:textId="77777777" w:rsidR="00092550" w:rsidRPr="001577D4" w:rsidRDefault="00092550" w:rsidP="00092550">
      <w:pPr>
        <w:numPr>
          <w:ilvl w:val="0"/>
          <w:numId w:val="33"/>
        </w:numPr>
        <w:rPr>
          <w:b/>
          <w:bCs/>
        </w:rPr>
      </w:pPr>
      <w:r w:rsidRPr="001577D4">
        <w:rPr>
          <w:rFonts w:eastAsia="Times New Roman" w:cs="Times New Roman"/>
          <w:b/>
          <w:bCs/>
          <w:color w:val="000000"/>
          <w:kern w:val="0"/>
          <w:lang w:eastAsia="fi-FI"/>
          <w14:ligatures w14:val="none"/>
        </w:rPr>
        <w:t>Mitä toimenpiteitä organisaationne aikoo sidosyksikön omistajana tehdä vähimmäisomistusrajaa koskevan sääntelyn seurauksena (esimerkiksi jatkuuko toiminta markkinaehtoisena, puretaanko yhtiö, pilkotaanko yhtiö, ryhdytäänkö muihin toimenpiteisiin?)</w:t>
      </w:r>
    </w:p>
    <w:p w14:paraId="5BBBB650" w14:textId="29A3FF61" w:rsidR="00092550" w:rsidRDefault="008972E7" w:rsidP="00092550">
      <w:r>
        <w:rPr>
          <w:rFonts w:eastAsia="Times New Roman" w:cs="Times New Roman"/>
          <w:color w:val="000000"/>
          <w:kern w:val="0"/>
          <w:lang w:eastAsia="fi-FI"/>
          <w14:ligatures w14:val="none"/>
        </w:rPr>
        <w:t>Hämeen Yrittäj</w:t>
      </w:r>
      <w:r w:rsidR="005B5C5B">
        <w:rPr>
          <w:rFonts w:eastAsia="Times New Roman" w:cs="Times New Roman"/>
          <w:color w:val="000000"/>
          <w:kern w:val="0"/>
          <w:lang w:eastAsia="fi-FI"/>
          <w14:ligatures w14:val="none"/>
        </w:rPr>
        <w:t>ät ry:llä</w:t>
      </w:r>
      <w:r>
        <w:rPr>
          <w:rFonts w:eastAsia="Times New Roman" w:cs="Times New Roman"/>
          <w:color w:val="000000"/>
          <w:kern w:val="0"/>
          <w:lang w:eastAsia="fi-FI"/>
          <w14:ligatures w14:val="none"/>
        </w:rPr>
        <w:t xml:space="preserve"> e</w:t>
      </w:r>
      <w:r w:rsidR="00092550" w:rsidRPr="001577D4">
        <w:rPr>
          <w:rFonts w:eastAsia="Times New Roman" w:cs="Times New Roman"/>
          <w:color w:val="000000"/>
          <w:kern w:val="0"/>
          <w:lang w:eastAsia="fi-FI"/>
          <w14:ligatures w14:val="none"/>
        </w:rPr>
        <w:t>i</w:t>
      </w:r>
      <w:r>
        <w:rPr>
          <w:rFonts w:eastAsia="Times New Roman" w:cs="Times New Roman"/>
          <w:color w:val="000000"/>
          <w:kern w:val="0"/>
          <w:lang w:eastAsia="fi-FI"/>
          <w14:ligatures w14:val="none"/>
        </w:rPr>
        <w:t xml:space="preserve"> ole</w:t>
      </w:r>
      <w:r w:rsidR="00092550" w:rsidRPr="001577D4">
        <w:rPr>
          <w:rFonts w:eastAsia="Times New Roman" w:cs="Times New Roman"/>
          <w:color w:val="000000"/>
          <w:kern w:val="0"/>
          <w:lang w:eastAsia="fi-FI"/>
          <w14:ligatures w14:val="none"/>
        </w:rPr>
        <w:t xml:space="preserve"> lausuttavaa tähän kohtaan.</w:t>
      </w:r>
    </w:p>
    <w:p w14:paraId="4B4DF3DA" w14:textId="77777777" w:rsidR="00092550" w:rsidRPr="001577D4" w:rsidRDefault="00092550" w:rsidP="00092550">
      <w:pPr>
        <w:numPr>
          <w:ilvl w:val="0"/>
          <w:numId w:val="33"/>
        </w:numPr>
        <w:rPr>
          <w:b/>
          <w:bCs/>
        </w:rPr>
      </w:pPr>
      <w:r w:rsidRPr="001577D4">
        <w:rPr>
          <w:rFonts w:eastAsia="Times New Roman" w:cs="Times New Roman"/>
          <w:b/>
          <w:bCs/>
          <w:color w:val="000000"/>
          <w:kern w:val="0"/>
          <w:lang w:eastAsia="fi-FI"/>
          <w14:ligatures w14:val="none"/>
        </w:rPr>
        <w:t>Minkälaisia taloudellisia tai muita hyötyjä muutoksesta todennäköisesti seuraisi?</w:t>
      </w:r>
    </w:p>
    <w:p w14:paraId="0890D567" w14:textId="77967C4A" w:rsidR="00092550" w:rsidRDefault="00092550" w:rsidP="00092550">
      <w:pPr>
        <w:rPr>
          <w:rFonts w:eastAsia="Times New Roman" w:cs="Times New Roman"/>
          <w:color w:val="000000"/>
          <w:kern w:val="0"/>
          <w:lang w:eastAsia="fi-FI"/>
          <w14:ligatures w14:val="none"/>
        </w:rPr>
      </w:pPr>
      <w:r w:rsidRPr="001577D4">
        <w:rPr>
          <w:rFonts w:eastAsia="Times New Roman" w:cs="Times New Roman"/>
          <w:color w:val="000000"/>
          <w:kern w:val="0"/>
          <w:lang w:eastAsia="fi-FI"/>
          <w14:ligatures w14:val="none"/>
        </w:rPr>
        <w:lastRenderedPageBreak/>
        <w:t xml:space="preserve">Ehdotuksen taloudellisten arvioiden mukaan muutoksella olisi positiivisia vaikutuksia erityisesti niissä tapauksissa, kun hankittavat palvelut kilpailutettaisiin jatkossa markkinoilta. Lisääntyvä avoin kilpailuttaminen ja kilpailun määrän kasvaminen toisi lisää kustannussäästöjä. Kustannussäästöjä voidaan olettaa saavutettavan myös siltä osin, että tutkimusten mukaan yksityiset yritykset ovat usein toimialasta riippumatta julkisia </w:t>
      </w:r>
      <w:proofErr w:type="spellStart"/>
      <w:r w:rsidRPr="001577D4">
        <w:rPr>
          <w:rFonts w:eastAsia="Times New Roman" w:cs="Times New Roman"/>
          <w:color w:val="000000"/>
          <w:kern w:val="0"/>
          <w:lang w:eastAsia="fi-FI"/>
          <w14:ligatures w14:val="none"/>
        </w:rPr>
        <w:t>inhouse</w:t>
      </w:r>
      <w:proofErr w:type="spellEnd"/>
      <w:r w:rsidRPr="001577D4">
        <w:rPr>
          <w:rFonts w:eastAsia="Times New Roman" w:cs="Times New Roman"/>
          <w:color w:val="000000"/>
          <w:kern w:val="0"/>
          <w:lang w:eastAsia="fi-FI"/>
          <w14:ligatures w14:val="none"/>
        </w:rPr>
        <w:t xml:space="preserve">-yhtiöitä tehokkaampia. </w:t>
      </w:r>
      <w:r w:rsidR="008972E7">
        <w:rPr>
          <w:rFonts w:eastAsia="Times New Roman" w:cs="Times New Roman"/>
          <w:color w:val="000000"/>
          <w:kern w:val="0"/>
          <w:lang w:eastAsia="fi-FI"/>
          <w14:ligatures w14:val="none"/>
        </w:rPr>
        <w:t xml:space="preserve">Kanta-Hämeessä tämä vahvistaisi yritysten kasvua, työllisyyttä ja julkisen talouden tilaa. </w:t>
      </w:r>
    </w:p>
    <w:p w14:paraId="375796C7" w14:textId="77777777" w:rsidR="00092550" w:rsidRPr="001577D4" w:rsidRDefault="00092550" w:rsidP="00092550">
      <w:pPr>
        <w:rPr>
          <w:rFonts w:eastAsia="Times New Roman" w:cs="Times New Roman"/>
          <w:color w:val="000000"/>
          <w:kern w:val="0"/>
          <w:lang w:eastAsia="fi-FI"/>
          <w14:ligatures w14:val="none"/>
        </w:rPr>
      </w:pPr>
      <w:r w:rsidRPr="001577D4">
        <w:rPr>
          <w:rFonts w:eastAsia="Times New Roman" w:cs="Times New Roman"/>
          <w:color w:val="000000"/>
          <w:kern w:val="0"/>
          <w:lang w:eastAsia="fi-FI"/>
          <w14:ligatures w14:val="none"/>
        </w:rPr>
        <w:t xml:space="preserve">Jyväskylän yliopiston julkaiseman tutkimuksen mukaan </w:t>
      </w:r>
      <w:proofErr w:type="spellStart"/>
      <w:r w:rsidRPr="001577D4">
        <w:rPr>
          <w:rFonts w:eastAsia="Times New Roman" w:cs="Times New Roman"/>
          <w:color w:val="000000"/>
          <w:kern w:val="0"/>
          <w:lang w:eastAsia="fi-FI"/>
          <w14:ligatures w14:val="none"/>
        </w:rPr>
        <w:t>inhouse</w:t>
      </w:r>
      <w:proofErr w:type="spellEnd"/>
      <w:r w:rsidRPr="001577D4">
        <w:rPr>
          <w:rFonts w:eastAsia="Times New Roman" w:cs="Times New Roman"/>
          <w:color w:val="000000"/>
          <w:kern w:val="0"/>
          <w:lang w:eastAsia="fi-FI"/>
          <w14:ligatures w14:val="none"/>
        </w:rPr>
        <w:t>-yhtiöiden vakavaraisuus on heikkoa ja suhteellinen velkaantuneisuus korkeaa tai erittäin korkeaa. ICT-</w:t>
      </w:r>
      <w:proofErr w:type="spellStart"/>
      <w:r w:rsidRPr="001577D4">
        <w:rPr>
          <w:rFonts w:eastAsia="Times New Roman" w:cs="Times New Roman"/>
          <w:color w:val="000000"/>
          <w:kern w:val="0"/>
          <w:lang w:eastAsia="fi-FI"/>
          <w14:ligatures w14:val="none"/>
        </w:rPr>
        <w:t>inhouse</w:t>
      </w:r>
      <w:proofErr w:type="spellEnd"/>
      <w:r w:rsidRPr="001577D4">
        <w:rPr>
          <w:rFonts w:eastAsia="Times New Roman" w:cs="Times New Roman"/>
          <w:color w:val="000000"/>
          <w:kern w:val="0"/>
          <w:lang w:eastAsia="fi-FI"/>
          <w14:ligatures w14:val="none"/>
        </w:rPr>
        <w:t xml:space="preserve">-yhtiöissä liikevaihdon ja henkilöstön kasvu on ollut voimakasta. Tutkimuksen mukaan suurin osa vertailluista </w:t>
      </w:r>
      <w:proofErr w:type="spellStart"/>
      <w:r w:rsidRPr="001577D4">
        <w:rPr>
          <w:rFonts w:eastAsia="Times New Roman" w:cs="Times New Roman"/>
          <w:color w:val="000000"/>
          <w:kern w:val="0"/>
          <w:lang w:eastAsia="fi-FI"/>
          <w14:ligatures w14:val="none"/>
        </w:rPr>
        <w:t>inhouse</w:t>
      </w:r>
      <w:proofErr w:type="spellEnd"/>
      <w:r w:rsidRPr="001577D4">
        <w:rPr>
          <w:rFonts w:eastAsia="Times New Roman" w:cs="Times New Roman"/>
          <w:color w:val="000000"/>
          <w:kern w:val="0"/>
          <w:lang w:eastAsia="fi-FI"/>
          <w14:ligatures w14:val="none"/>
        </w:rPr>
        <w:t xml:space="preserve">-yhtiöistä oli työvoiman tuottavuudeltaan heikompaa, kuin toimialojen yritykset keskimäärin. </w:t>
      </w:r>
    </w:p>
    <w:p w14:paraId="36401946" w14:textId="5998190F" w:rsidR="00092550" w:rsidRPr="001577D4" w:rsidRDefault="008972E7" w:rsidP="00092550">
      <w:pPr>
        <w:rPr>
          <w:rFonts w:eastAsia="Times New Roman" w:cs="Times New Roman"/>
          <w:color w:val="000000"/>
          <w:kern w:val="0"/>
          <w:lang w:eastAsia="fi-FI"/>
          <w14:ligatures w14:val="none"/>
        </w:rPr>
      </w:pPr>
      <w:r>
        <w:rPr>
          <w:rFonts w:eastAsia="Times New Roman" w:cs="Times New Roman"/>
          <w:color w:val="000000"/>
          <w:kern w:val="0"/>
          <w:lang w:eastAsia="fi-FI"/>
          <w14:ligatures w14:val="none"/>
        </w:rPr>
        <w:t>H</w:t>
      </w:r>
      <w:r w:rsidR="005B5C5B">
        <w:rPr>
          <w:rFonts w:eastAsia="Times New Roman" w:cs="Times New Roman"/>
          <w:color w:val="000000"/>
          <w:kern w:val="0"/>
          <w:lang w:eastAsia="fi-FI"/>
          <w14:ligatures w14:val="none"/>
        </w:rPr>
        <w:t>ausjärven</w:t>
      </w:r>
      <w:r>
        <w:rPr>
          <w:rFonts w:eastAsia="Times New Roman" w:cs="Times New Roman"/>
          <w:color w:val="000000"/>
          <w:kern w:val="0"/>
          <w:lang w:eastAsia="fi-FI"/>
          <w14:ligatures w14:val="none"/>
        </w:rPr>
        <w:t xml:space="preserve"> Yrittäjät</w:t>
      </w:r>
      <w:r w:rsidR="00092550" w:rsidRPr="001577D4">
        <w:rPr>
          <w:rFonts w:eastAsia="Times New Roman" w:cs="Times New Roman"/>
          <w:color w:val="000000"/>
          <w:kern w:val="0"/>
          <w:lang w:eastAsia="fi-FI"/>
          <w14:ligatures w14:val="none"/>
        </w:rPr>
        <w:t xml:space="preserve"> </w:t>
      </w:r>
      <w:r w:rsidR="005B5C5B">
        <w:rPr>
          <w:rFonts w:eastAsia="Times New Roman" w:cs="Times New Roman"/>
          <w:color w:val="000000"/>
          <w:kern w:val="0"/>
          <w:lang w:eastAsia="fi-FI"/>
          <w14:ligatures w14:val="none"/>
        </w:rPr>
        <w:t xml:space="preserve">ry </w:t>
      </w:r>
      <w:r w:rsidR="00092550" w:rsidRPr="001577D4">
        <w:rPr>
          <w:rFonts w:eastAsia="Times New Roman" w:cs="Times New Roman"/>
          <w:color w:val="000000"/>
          <w:kern w:val="0"/>
          <w:lang w:eastAsia="fi-FI"/>
          <w14:ligatures w14:val="none"/>
        </w:rPr>
        <w:t>tukee esityksen taloudellisten vaikutusten arviota siitä, että pienten ja keskisuurten yritysten osallistumismahdollisuuksia kasvattamalla voidaan tukea talouskasvua ja lisätä alueellista elinvoimaa.</w:t>
      </w:r>
    </w:p>
    <w:p w14:paraId="5416691F" w14:textId="77777777" w:rsidR="00092550" w:rsidRDefault="00092550" w:rsidP="00092550">
      <w:pPr>
        <w:rPr>
          <w:rFonts w:eastAsia="Times New Roman" w:cs="Times New Roman"/>
          <w:color w:val="000000"/>
          <w:kern w:val="0"/>
          <w:lang w:eastAsia="fi-FI"/>
          <w14:ligatures w14:val="none"/>
        </w:rPr>
      </w:pPr>
      <w:r w:rsidRPr="001577D4">
        <w:rPr>
          <w:rFonts w:eastAsia="Times New Roman" w:cs="Times New Roman"/>
          <w:color w:val="000000"/>
          <w:kern w:val="0"/>
          <w:lang w:eastAsia="fi-FI"/>
          <w14:ligatures w14:val="none"/>
        </w:rPr>
        <w:t xml:space="preserve">Julkisen talouden kustannussäästöjä ja positiivisia taloudellisia vaikutuksia muutokselle osoittaa osaltaan myös Kilpailu- ja kuluttajaviraston tekemä selvitys. Selvityksen mukaan 10 prosentin vähimmäisomistusvaatimus kohdistuisi erityisesti niille toimialoille, joissa on paljon alle 10 prosenttiosuuden omistuksia. Selvityksen mukaan näitä toimialoja on erityisesti yleis- ja taloushallinto sekä ICT ja tietohallinto. </w:t>
      </w:r>
    </w:p>
    <w:p w14:paraId="7ACBAA2B" w14:textId="77777777" w:rsidR="00092550" w:rsidRDefault="00092550" w:rsidP="00092550">
      <w:pPr>
        <w:rPr>
          <w:rFonts w:eastAsia="Times New Roman" w:cs="Times New Roman"/>
          <w:color w:val="000000"/>
          <w:kern w:val="0"/>
          <w:lang w:eastAsia="fi-FI"/>
          <w14:ligatures w14:val="none"/>
        </w:rPr>
      </w:pPr>
      <w:proofErr w:type="spellStart"/>
      <w:r w:rsidRPr="001577D4">
        <w:rPr>
          <w:rFonts w:eastAsia="Times New Roman" w:cs="Times New Roman"/>
          <w:color w:val="000000"/>
          <w:kern w:val="0"/>
          <w:lang w:eastAsia="fi-FI"/>
          <w14:ligatures w14:val="none"/>
        </w:rPr>
        <w:t>KKV:n</w:t>
      </w:r>
      <w:proofErr w:type="spellEnd"/>
      <w:r w:rsidRPr="001577D4">
        <w:rPr>
          <w:rFonts w:eastAsia="Times New Roman" w:cs="Times New Roman"/>
          <w:color w:val="000000"/>
          <w:kern w:val="0"/>
          <w:lang w:eastAsia="fi-FI"/>
          <w14:ligatures w14:val="none"/>
        </w:rPr>
        <w:t xml:space="preserve"> mukaan hallitusohjelman tavoittelemat hyödyt toteutuisivat, mikäli sidosyksikkötuotanto voidaan korvata markkinaehtoisella tuotannolla. KKV toteaa myös, että riittävä kilpailu on todennäköisintä ei-paikkaan sidotuissa palveluissa, kuten taloushallintopalveluissa ja ICT-palveluissa. Tämän myötä voidaan todeta, että 10 prosentin omistusvaatimus kohdistuu pääosin niille toimialoille, joissa on eniten potentiaalia kilpailuun, jonka myötä myös kustannussäästöt voidaan todennäköisesti saavuttaa.</w:t>
      </w:r>
      <w:r>
        <w:rPr>
          <w:rFonts w:eastAsia="Times New Roman" w:cs="Times New Roman"/>
          <w:color w:val="000000"/>
          <w:kern w:val="0"/>
          <w:lang w:eastAsia="fi-FI"/>
          <w14:ligatures w14:val="none"/>
        </w:rPr>
        <w:t xml:space="preserve"> </w:t>
      </w:r>
    </w:p>
    <w:p w14:paraId="582FCDB1" w14:textId="49CB602E" w:rsidR="00EC5165" w:rsidRDefault="00EC5165" w:rsidP="00EC5165">
      <w:pPr>
        <w:rPr>
          <w:rFonts w:eastAsia="Times New Roman" w:cs="Times New Roman"/>
          <w:kern w:val="0"/>
          <w:lang w:eastAsia="fi-FI"/>
          <w14:ligatures w14:val="none"/>
        </w:rPr>
      </w:pPr>
      <w:r w:rsidRPr="00EC5165">
        <w:rPr>
          <w:rFonts w:eastAsia="Times New Roman" w:cs="Times New Roman"/>
          <w:kern w:val="0"/>
          <w:lang w:eastAsia="fi-FI"/>
          <w14:ligatures w14:val="none"/>
        </w:rPr>
        <w:t>Jätehuollon toimial</w:t>
      </w:r>
      <w:r>
        <w:rPr>
          <w:rFonts w:eastAsia="Times New Roman" w:cs="Times New Roman"/>
          <w:kern w:val="0"/>
          <w:lang w:eastAsia="fi-FI"/>
          <w14:ligatures w14:val="none"/>
        </w:rPr>
        <w:t>al</w:t>
      </w:r>
      <w:r w:rsidRPr="00EC5165">
        <w:rPr>
          <w:rFonts w:eastAsia="Times New Roman" w:cs="Times New Roman"/>
          <w:kern w:val="0"/>
          <w:lang w:eastAsia="fi-FI"/>
          <w14:ligatures w14:val="none"/>
        </w:rPr>
        <w:t>la muutos lisäisi arviomme mukaan kilpailua ja vähentäisi olemassa olevia kilpailuneutraliteettiongelmia. Vähimmäisomistusvelvollisuus loisi osaltaan selkeät rajat kuntayhtiöiden toiminnalle ja varmistaisi nykyistä paremmin, että kuntayhtiöt eivät laajentaisi toimintaansa markkinoille perusteettomasti. Samalla se lisäisi yksityisen sektorin mahdollisuuksia kehittää kiertotalouspalveluja innovatiivisemmiksi ja tehokkaammiksi. Jos jätehuollon kuntayhtiöiden toiminta jatkuu nykyisellään ja niiden asema markkinoilla voimistuu, kilpailu vähenee, yksityisen sektorin rooli kapenee, innovatiiviset ratkaisut syntyvät muualle kuin Suomeen ja kierrätyksen kustannukset nousevat tarpeettomasti.</w:t>
      </w:r>
    </w:p>
    <w:p w14:paraId="540D96D8" w14:textId="2FE93DAD" w:rsidR="008066DD" w:rsidRPr="00EE4719" w:rsidRDefault="008972E7" w:rsidP="00EC5165">
      <w:pPr>
        <w:rPr>
          <w:rFonts w:eastAsia="Times New Roman" w:cs="Times New Roman"/>
          <w:kern w:val="0"/>
          <w:lang w:eastAsia="fi-FI"/>
          <w14:ligatures w14:val="none"/>
        </w:rPr>
      </w:pPr>
      <w:r>
        <w:rPr>
          <w:rFonts w:eastAsia="Times New Roman" w:cs="Times New Roman"/>
          <w:kern w:val="0"/>
          <w:lang w:eastAsia="fi-FI"/>
          <w14:ligatures w14:val="none"/>
        </w:rPr>
        <w:t>H</w:t>
      </w:r>
      <w:r w:rsidR="005B5C5B">
        <w:rPr>
          <w:rFonts w:eastAsia="Times New Roman" w:cs="Times New Roman"/>
          <w:kern w:val="0"/>
          <w:lang w:eastAsia="fi-FI"/>
          <w14:ligatures w14:val="none"/>
        </w:rPr>
        <w:t>ausjärven</w:t>
      </w:r>
      <w:r>
        <w:rPr>
          <w:rFonts w:eastAsia="Times New Roman" w:cs="Times New Roman"/>
          <w:kern w:val="0"/>
          <w:lang w:eastAsia="fi-FI"/>
          <w14:ligatures w14:val="none"/>
        </w:rPr>
        <w:t xml:space="preserve"> Yrittäjät </w:t>
      </w:r>
      <w:r w:rsidR="005B5C5B">
        <w:rPr>
          <w:rFonts w:eastAsia="Times New Roman" w:cs="Times New Roman"/>
          <w:kern w:val="0"/>
          <w:lang w:eastAsia="fi-FI"/>
          <w14:ligatures w14:val="none"/>
        </w:rPr>
        <w:t xml:space="preserve">ry </w:t>
      </w:r>
      <w:r>
        <w:rPr>
          <w:rFonts w:eastAsia="Times New Roman" w:cs="Times New Roman"/>
          <w:kern w:val="0"/>
          <w:lang w:eastAsia="fi-FI"/>
          <w14:ligatures w14:val="none"/>
        </w:rPr>
        <w:t>pitää</w:t>
      </w:r>
      <w:r w:rsidR="008066DD" w:rsidRPr="00EE4719">
        <w:rPr>
          <w:rFonts w:eastAsia="Times New Roman" w:cs="Times New Roman"/>
          <w:kern w:val="0"/>
          <w:lang w:eastAsia="fi-FI"/>
          <w14:ligatures w14:val="none"/>
        </w:rPr>
        <w:t xml:space="preserve"> tärkeänä, että kilpailun lisääminen jätehuollon toimialalla hyödyttää myös kuntalaisia. Toimialan arvion mukaan viime hallituskauden aikana tehtyjen lakimuutosten myötä jätehuollon yksityiseltä sektorilta siirtyi pois kunnallisille jäteyhtiöille yli 100 miljoonan edestä liiketoimintaa. Samaan aikaan kuntalaisten jätehuollon kustannukset ovat nousseet.</w:t>
      </w:r>
      <w:r w:rsidR="00D40EFB" w:rsidRPr="00EE4719">
        <w:rPr>
          <w:rFonts w:eastAsia="Times New Roman" w:cs="Times New Roman"/>
          <w:kern w:val="0"/>
          <w:lang w:eastAsia="fi-FI"/>
          <w14:ligatures w14:val="none"/>
        </w:rPr>
        <w:t xml:space="preserve"> Vaikka kunnalliset jäteyhtiöt hoitavat kuntien lakisääteisiä tehtäviä on hyvä huomata, että samaan aikaan moni yhtiö kilpailee yksityisten jätehuoltoyritysten kanssa markkinoilla. Esimerkkinä voidaan mainita yritystoiminnassa syntyvän jätteen jätehuolto, joka pääsääntöisesti hoidetaan markkinaehtoisesti. Monet kuntayhtiöt tarjoavat palvelujaan myös tässä markkinassa.</w:t>
      </w:r>
    </w:p>
    <w:p w14:paraId="724C20A4" w14:textId="77777777" w:rsidR="00092550" w:rsidRDefault="00092550" w:rsidP="00092550">
      <w:pPr>
        <w:rPr>
          <w:rFonts w:eastAsia="Times New Roman" w:cs="Times New Roman"/>
          <w:color w:val="000000"/>
          <w:kern w:val="0"/>
          <w:lang w:eastAsia="fi-FI"/>
          <w14:ligatures w14:val="none"/>
        </w:rPr>
      </w:pPr>
    </w:p>
    <w:p w14:paraId="6D8D1881" w14:textId="55B0A628" w:rsidR="00092550" w:rsidRDefault="00092550" w:rsidP="00092550">
      <w:pPr>
        <w:rPr>
          <w:rFonts w:eastAsia="Times New Roman" w:cs="Times New Roman"/>
          <w:color w:val="000000"/>
          <w:kern w:val="0"/>
          <w:lang w:eastAsia="fi-FI"/>
          <w14:ligatures w14:val="none"/>
        </w:rPr>
      </w:pPr>
    </w:p>
    <w:p w14:paraId="4B82C251" w14:textId="77777777" w:rsidR="008972E7" w:rsidRDefault="008972E7" w:rsidP="00092550">
      <w:pPr>
        <w:rPr>
          <w:rFonts w:eastAsia="Times New Roman" w:cs="Times New Roman"/>
          <w:color w:val="000000"/>
          <w:kern w:val="0"/>
          <w:lang w:eastAsia="fi-FI"/>
          <w14:ligatures w14:val="none"/>
        </w:rPr>
      </w:pPr>
    </w:p>
    <w:p w14:paraId="3C889BC0" w14:textId="77777777" w:rsidR="008972E7" w:rsidRDefault="008972E7" w:rsidP="00092550">
      <w:pPr>
        <w:rPr>
          <w:rFonts w:eastAsia="Times New Roman" w:cs="Times New Roman"/>
          <w:color w:val="000000"/>
          <w:kern w:val="0"/>
          <w:lang w:eastAsia="fi-FI"/>
          <w14:ligatures w14:val="none"/>
        </w:rPr>
      </w:pPr>
    </w:p>
    <w:p w14:paraId="58F2007A" w14:textId="77777777" w:rsidR="00092550" w:rsidRPr="001577D4" w:rsidRDefault="00092550" w:rsidP="00092550">
      <w:pPr>
        <w:rPr>
          <w:b/>
          <w:bCs/>
        </w:rPr>
      </w:pPr>
      <w:r w:rsidRPr="001577D4">
        <w:rPr>
          <w:b/>
          <w:bCs/>
        </w:rPr>
        <w:lastRenderedPageBreak/>
        <w:t>Ovatko esitetyt sidosyksiköitä koskevat siirtymäajat mielestänne riittävät? Kuinka paljon aikaa muutoksiin tarvitaan?</w:t>
      </w:r>
    </w:p>
    <w:p w14:paraId="57092CA6" w14:textId="239E33D8" w:rsidR="00092550" w:rsidRDefault="00092550" w:rsidP="00092550">
      <w:r w:rsidRPr="001577D4">
        <w:t>Siirtymäaikoja tulee tarkastella sidosyksiköiden muutostarpeiden lisäksi myös yritysten näkökulmasta ja heidän kyvystänsä päästä tarjoamaan markkinoille avautuvia hankintoja. Palveluiden ja tavaroiden saatavuuden takaamiseksi on keskeistä, että yritykset pystyvät vastaamaan lisääntyvään kysyntään.</w:t>
      </w:r>
      <w:r w:rsidR="008972E7">
        <w:t xml:space="preserve"> Kanta-Hämeen osalta siirtymäajat ovat riittäviä, mutta niiden pidentäminen esimerkiksi vuodella voi olla osan hankinnoista riippuvaisten kuntien näkökulmasta perusteltua. </w:t>
      </w:r>
    </w:p>
    <w:p w14:paraId="02518CC3" w14:textId="6B08134F" w:rsidR="00092550" w:rsidRDefault="00092550" w:rsidP="00092550">
      <w:r>
        <w:t xml:space="preserve">Kilpailu- ja kuluttajaviraston tekemässä tutkimusraportissa (2/2024) toteutettiin markkinatoimijoille suunnattu kysely, jossa kysyttiin esimerkiksi sitä, kuinka moni yritys olisi valmis laajentumaan ja laajentamaan toimintaansa, jos julkinen sektori korvaisi sidosyksikkötuotannon yksityisen sektorin tuotannolla. </w:t>
      </w:r>
      <w:proofErr w:type="spellStart"/>
      <w:r>
        <w:t>KKV:n</w:t>
      </w:r>
      <w:proofErr w:type="spellEnd"/>
      <w:r>
        <w:t xml:space="preserve"> raportin mukaan 488 kyselyyn vastanneesta yrityksestä suurimmalla osalla olisi valmius laajentaa toimintaansa, jos julkinen sektori hankkisi jatkossa tuotannon yksityisiltä yrityksiltä ja varsin suurella osalla yrityksistä olisi valmius välittömästi tuottaa vastaavat palvelut. Mielestämme tämän tutkimusraportin kysely osoittaa selkeästi, että yrityksillä on kykyä ja valmiutta vastata potentiaalisesti lisääntyvään kysyntään siirtymäaikojen puitteissa. Mielestämme siirtymäajat ovat tästä syystä vähintäänkin riittävät.</w:t>
      </w:r>
    </w:p>
    <w:p w14:paraId="0D91CACB" w14:textId="77777777" w:rsidR="00092550" w:rsidRDefault="00092550" w:rsidP="00092550">
      <w:r w:rsidRPr="001577D4">
        <w:t>Siirtymäaikasäännöksissä esitetään 1 vuoden pidempää siirtymäaikaa eli yhteensä 2 vuoden ja 6 kuukauden mittaista siirtymäaikaa jätealan sidosyksiköille. Laissa tai sen perusteluissa ei ole tarkemmin perusteltu, mistä syystä jätealalle on tarpeellista säätää muita toimialoja pidempi siirtymäaika. Emme kannata jätealan sidosyksiköille muita toimialoja pidempää siirtymäaikaa, koska perusteluita tällaiselle poikkeukselle ei ole esitetty. Lain muutosten tulisi kohdella lähtökohtaisesti tasapuolisesti kaikkia toimialoja ja yrityksiä, jonka vuoksi eri toimialoille asetettavat eri mittaiset siirtymäajat ovat mielestämme hyväksyttyjä vain erityisen painavasta syystä.</w:t>
      </w:r>
    </w:p>
    <w:p w14:paraId="2D1D78D5" w14:textId="77777777" w:rsidR="00092550" w:rsidRPr="00B547E2" w:rsidRDefault="00092550" w:rsidP="00092550"/>
    <w:p w14:paraId="5EB15EDD" w14:textId="77777777" w:rsidR="00092550" w:rsidRPr="001577D4" w:rsidRDefault="00092550" w:rsidP="00092550">
      <w:pPr>
        <w:numPr>
          <w:ilvl w:val="0"/>
          <w:numId w:val="34"/>
        </w:numPr>
        <w:rPr>
          <w:b/>
          <w:bCs/>
        </w:rPr>
      </w:pPr>
      <w:r w:rsidRPr="001577D4">
        <w:rPr>
          <w:b/>
          <w:bCs/>
        </w:rPr>
        <w:t>Mitä siirtymäaikaa vaativia toimenpiteitä sidosyksiköitä koskeva kirjaus aiheuttaisi?</w:t>
      </w:r>
    </w:p>
    <w:p w14:paraId="55913C2B" w14:textId="3627C1C0" w:rsidR="00092550" w:rsidRPr="00B547E2" w:rsidRDefault="008972E7" w:rsidP="00092550">
      <w:r>
        <w:t>H</w:t>
      </w:r>
      <w:r w:rsidR="005B5C5B">
        <w:t>ausjärven</w:t>
      </w:r>
      <w:r>
        <w:t xml:space="preserve"> Yrittäj</w:t>
      </w:r>
      <w:r w:rsidR="005B5C5B">
        <w:t>ät ry:llä</w:t>
      </w:r>
      <w:r>
        <w:t xml:space="preserve"> e</w:t>
      </w:r>
      <w:r w:rsidR="00092550">
        <w:t>i</w:t>
      </w:r>
      <w:r>
        <w:t xml:space="preserve"> ole </w:t>
      </w:r>
      <w:r w:rsidR="00092550" w:rsidRPr="001577D4">
        <w:t>lausuttavaa</w:t>
      </w:r>
      <w:r>
        <w:t xml:space="preserve"> tähän. </w:t>
      </w:r>
    </w:p>
    <w:p w14:paraId="3FBE2F70" w14:textId="77777777" w:rsidR="00092550" w:rsidRPr="001577D4" w:rsidRDefault="00092550" w:rsidP="00092550">
      <w:pPr>
        <w:rPr>
          <w:b/>
          <w:bCs/>
        </w:rPr>
      </w:pPr>
      <w:r w:rsidRPr="001577D4">
        <w:rPr>
          <w:b/>
          <w:bCs/>
        </w:rPr>
        <w:t>Mietinnön liitteinä olevissa eriävissä mielipiteissä on esitetty poikkeuksia sidosyksiköiden omistusosuusvaatimukseen. Tulisiko vaatimukseen säätää poikkeuksia? Minkälaiset poikkeukset olisivat tarkoituksenmukaisia?</w:t>
      </w:r>
    </w:p>
    <w:p w14:paraId="53137886" w14:textId="77777777" w:rsidR="008972E7" w:rsidRDefault="00092550" w:rsidP="00092550">
      <w:r>
        <w:t xml:space="preserve">Kilpailu- ja kuluttajaviraston esittämässä eriävässä mielipiteessä ehdotettu liikevaihtoon perustuva poikkeus sidosyksikön omistusvaatimukselle ei ole mielestämme perusteltua. KKV perustelee poikkeusten laatimista siitä näkökulmasta, että esitetty omistajuusrajoite ei riittävissä määrin huomioi toimialojen, alueiden sekä erilaisten hankintayksiköiden ja sidosyksikköjen välisiä eroja. Ratkaisuksi tähän ongelmaan KKV esittää liikevaihtoon perustuvaa rajausta, jonka myötä tietyn liikevaihtorajan alle jäävä sidosyksikkö voisi jatkossakin toimia sidosyksikköasemassa alle 10 prosentin omistuksilla. </w:t>
      </w:r>
    </w:p>
    <w:p w14:paraId="60757388" w14:textId="54F5E62A" w:rsidR="00092550" w:rsidRDefault="008972E7" w:rsidP="00092550">
      <w:r>
        <w:t>H</w:t>
      </w:r>
      <w:r w:rsidR="005B5C5B">
        <w:t xml:space="preserve">ausjärven </w:t>
      </w:r>
      <w:r>
        <w:t>Yrittäj</w:t>
      </w:r>
      <w:r w:rsidR="005B5C5B">
        <w:t>ät ry:n</w:t>
      </w:r>
      <w:r w:rsidR="00092550">
        <w:t xml:space="preserve"> mukaan liikevaihtoon sidottu poikkeus ei millään tavalla vastaa KKV:</w:t>
      </w:r>
      <w:r w:rsidR="005B5C5B">
        <w:t xml:space="preserve"> </w:t>
      </w:r>
      <w:r w:rsidR="00092550">
        <w:t xml:space="preserve">n toteamiin toimialojen, alueiden tai erilaisten hankintayksiköiden välisiin eroihin. Liikevaihtoraja olisi toimialasta tai alueesta riippumaton, joten poikkeuksen piirissä olisi todennäköisesti myös sellaisia sidosyksiköitä, jotka toimivat samoilla markkinoilla yksityisten yritysten kanssa ja joiden toiminta saattaa häiritä markkinoiden kehittymistä. </w:t>
      </w:r>
    </w:p>
    <w:p w14:paraId="14DE21DE" w14:textId="77777777" w:rsidR="00092550" w:rsidRDefault="00092550" w:rsidP="00092550">
      <w:r>
        <w:t xml:space="preserve">Esityksen taloudellisten arvioiden mukaan muutoksen positiiviset vaikutukset olisivat todennäköisimpiä, jos hankittavat palvelut kilpailutettaisiin markkinoilta. Näkemyksemme mukaan myös liikevaihdoltaan pienempien sidosyksiköiden palveluiden kilpailuttamisessa markkinoilta voitaisiin saavuttaa niitä hyötyjä, joita muutoksella tavoitellaan. Liikevaihdoltaan pienempien sidosyksiköiden </w:t>
      </w:r>
      <w:r>
        <w:lastRenderedPageBreak/>
        <w:t>tuottamat palvelut ovat mittaluokaltaan pk-yritysten kannalta kaikista houkuttelevampia ja kilpailun määrää voitaisiin parhaiten lisätä, kun pk-yritykset saataisiin paremmin osallistumaan julkisiin hankintoihin. Mielestämme liikevaihtoon perustuva poikkeus rajaisi tätä pk-yritysten mahdollisuutta ja voisi täten vaarantaa esityksen tavoitteet julkisen talouden säästöistä.</w:t>
      </w:r>
    </w:p>
    <w:p w14:paraId="28C605FC" w14:textId="77777777" w:rsidR="00092550" w:rsidRDefault="00092550" w:rsidP="00092550">
      <w:r>
        <w:t>Mahdolliset poikkeukset lain asettamasta 10 prosentin vähimmäisomistuksen pääsäännöstä tulisi aina tarkastella tapauskohtaisesti. Sidosyksikköhankintojen väärinkäyttö on kasvanut laajaksi ongelmaksi ja heikentänyt yksityisten yritysten asemaa. Tästä syystä mahdollisten poikkeusten myöntäminen omistusvaatimukseen tulisi tarkastella viranomaisen toimesta ja selvittää mahdollisen poikkeuksen vaikutukset kilpailutilanteeseen.</w:t>
      </w:r>
    </w:p>
    <w:p w14:paraId="4FE06133" w14:textId="5A42F4E3" w:rsidR="00092550" w:rsidRPr="00B547E2" w:rsidRDefault="00092550" w:rsidP="00092550">
      <w:r>
        <w:t>KKV kantaa myös huolta pienten kuntien kohtalosta siten, että pienet kunnat joutuisivat jatkossa tuottamaan palveluita omana tuotantonaan tai mittakaavaltaan pienempänä yhteistyönä. Pienten</w:t>
      </w:r>
      <w:bookmarkStart w:id="0" w:name="_GoBack"/>
      <w:bookmarkEnd w:id="0"/>
      <w:r>
        <w:t xml:space="preserve"> ja keskisuurten yritysten näkökulmasta pienet kunnat ja heidän tekemät hankinnat ovat houkuttelevimpia kokonaisuuksia päästä tarjoamaan julkisiin hankintoihin. Mielestämme pk-yritysten osallistumismahdollisuudet voivat parantua, jos myös pienet kunnat kilpailuttaisivat hankintojaan enemmän jatkossa. Sen lisäksi on huomioitava, että kaikenkokoisilla kunnilla, myös pienillä, on jatkossakin mahdollisuus hyödyntää yhteishankintayksiköitä ja hankintarenkaita skaalaetujen mahdollistamiseksi.</w:t>
      </w:r>
    </w:p>
    <w:p w14:paraId="6DFDB465" w14:textId="77777777" w:rsidR="00092550" w:rsidRDefault="00092550" w:rsidP="00092550"/>
    <w:p w14:paraId="38FE82D9" w14:textId="77777777" w:rsidR="00092550" w:rsidRDefault="00092550" w:rsidP="00092550"/>
    <w:p w14:paraId="16EE97ED" w14:textId="77777777" w:rsidR="00092550" w:rsidRDefault="00092550" w:rsidP="00092550">
      <w:pPr>
        <w:rPr>
          <w:b/>
          <w:bCs/>
        </w:rPr>
      </w:pPr>
      <w:r w:rsidRPr="00B547E2">
        <w:rPr>
          <w:b/>
          <w:bCs/>
        </w:rPr>
        <w:t>Turvallisuus ja huoltovarmuus</w:t>
      </w:r>
    </w:p>
    <w:p w14:paraId="5A471173" w14:textId="77777777" w:rsidR="00092550" w:rsidRDefault="00092550" w:rsidP="00092550">
      <w:pPr>
        <w:rPr>
          <w:b/>
          <w:bCs/>
        </w:rPr>
      </w:pPr>
      <w:r w:rsidRPr="001577D4">
        <w:rPr>
          <w:b/>
          <w:bCs/>
        </w:rPr>
        <w:br/>
        <w:t>Vastaako esitys turvallisuutta ja huoltovarmuutta koskeviin tarpeisiinne? Onko esitetty muutos riittävä keino varmistaa turvallisuuden toteutuminen hankinnan elinkaaren aikana ottaen huomioon EU-hankintadirektiivien reunaehdot, sekä muu turvallisuutta ja huoltovarmuutta koskeva sääntely?</w:t>
      </w:r>
    </w:p>
    <w:p w14:paraId="6D97E28C" w14:textId="3B31B869" w:rsidR="008972E7" w:rsidRPr="008972E7" w:rsidRDefault="008972E7" w:rsidP="00092550">
      <w:r w:rsidRPr="008972E7">
        <w:t xml:space="preserve">Pk-yritykset ovat jo nyt merkittävä kokonaisturvallisuuden alan toimija. Huoltovarmuus ei heikenny, mutta se voi jopa vahvistua yritysten kasvumahdollisuuksien kautta. </w:t>
      </w:r>
    </w:p>
    <w:p w14:paraId="73754503" w14:textId="77777777" w:rsidR="00092550" w:rsidRDefault="00092550" w:rsidP="00092550">
      <w:r>
        <w:t>Lisäysehdotukset lain tavoitteisiin, hankinnan kohteen kuvaukseen ja harkinnanvaraisiin poissulkuperusteisiin ovat mielestämme tarpeellisia ja parantavat turvallisuuden ja huoltovarmuuden huomioimista hankinnoissa. Kuten esityksessäkin on todettu, huoltovarmuus toteutuu ensisijaisesti erityislainsäädännössä.</w:t>
      </w:r>
    </w:p>
    <w:p w14:paraId="74E574EE" w14:textId="77777777" w:rsidR="00092550" w:rsidRDefault="00092550" w:rsidP="00092550">
      <w:r>
        <w:t>Yksityisten yritysten ja julkisen sektorin välinen yhteistyö on keskeinen osa kansallista huoltovarmuutta. Yritykset vastaavat monista yhteiskunnan kannalta keskeisistä ja välttämättömistä toiminnoista. Tästä syystä on erityisen tärkeää, että julkisissa hankinnoissa tarjoajalle asetetut huoltovarmuutta, tietoturvallisuutta tai turvallisuutta koskevat vaatimukset ilmoitetaan selkeästi tarjouspyynnössä ja hankintailmoituksessa. Hankintayksikön tulee huolehtia, että tarjoaja on selvillä mahdollisista asiakirjoista, joilla tarjoajan tulee todentaa asetetut huoltovarmuuteen ja turvallisuuteen liittyvät vaatimukset.</w:t>
      </w:r>
    </w:p>
    <w:p w14:paraId="7DCD33FB" w14:textId="77777777" w:rsidR="000335EC" w:rsidRDefault="000335EC" w:rsidP="00092550"/>
    <w:p w14:paraId="4E82DEE3" w14:textId="77777777" w:rsidR="000335EC" w:rsidRDefault="000335EC" w:rsidP="00092550"/>
    <w:p w14:paraId="21C3BD95" w14:textId="77777777" w:rsidR="00092550" w:rsidRDefault="00092550" w:rsidP="00092550">
      <w:pPr>
        <w:rPr>
          <w:b/>
          <w:bCs/>
        </w:rPr>
      </w:pPr>
      <w:r w:rsidRPr="00B547E2">
        <w:rPr>
          <w:b/>
          <w:bCs/>
        </w:rPr>
        <w:t>Rikosrekisteriotteen pakollisuudesta luopuminen</w:t>
      </w:r>
    </w:p>
    <w:p w14:paraId="6D4CBEFD" w14:textId="77777777" w:rsidR="00092550" w:rsidRPr="001577D4" w:rsidRDefault="00092550" w:rsidP="00092550">
      <w:pPr>
        <w:rPr>
          <w:b/>
          <w:bCs/>
        </w:rPr>
      </w:pPr>
      <w:r w:rsidRPr="001577D4">
        <w:rPr>
          <w:b/>
          <w:bCs/>
        </w:rPr>
        <w:lastRenderedPageBreak/>
        <w:br/>
        <w:t>Rikosrekisteriotteiden pakollisesta käytöstä luopumista koskevan ehdotuksen tavoitteena on sujuvoittaa hankintamenettelyjä ja vähentää hallinnollista taakkaa.</w:t>
      </w:r>
    </w:p>
    <w:p w14:paraId="1A8EC3A1" w14:textId="2BFB3704" w:rsidR="000335EC" w:rsidRDefault="000335EC" w:rsidP="000335EC">
      <w:r w:rsidRPr="001577D4">
        <w:t>Rikosrekisteriotteesta on tullut luonteva tapa pakollisten poissulkemisperusteiden selvittämiseksi.</w:t>
      </w:r>
    </w:p>
    <w:p w14:paraId="44E210BB" w14:textId="77777777" w:rsidR="00092550" w:rsidRPr="001577D4" w:rsidRDefault="00092550" w:rsidP="00092550">
      <w:pPr>
        <w:numPr>
          <w:ilvl w:val="0"/>
          <w:numId w:val="35"/>
        </w:numPr>
        <w:rPr>
          <w:b/>
          <w:bCs/>
        </w:rPr>
      </w:pPr>
      <w:r w:rsidRPr="001577D4">
        <w:rPr>
          <w:b/>
          <w:bCs/>
        </w:rPr>
        <w:t>Missä määrin muutos vaikuttaa hallinnolliseen taakkaan yhtäältä hankintayksiköiden ja toisaalta tarjoajien kannalta ja edistää näitä tavoitteita?</w:t>
      </w:r>
    </w:p>
    <w:p w14:paraId="2FA8AD4D" w14:textId="3598DEDE" w:rsidR="00092550" w:rsidRDefault="00092550" w:rsidP="00092550">
      <w:r w:rsidRPr="001577D4">
        <w:t>Yrittäj</w:t>
      </w:r>
      <w:r w:rsidR="00DD235F">
        <w:t>äjärjestön</w:t>
      </w:r>
      <w:r w:rsidRPr="001577D4">
        <w:t xml:space="preserve"> näkökulmasta olemme ensisijaisesti peräänkuuluttaneet rikosrekisterioteprosessin kehittämistä ja sen sähköistämistä. Rikosrekisteriotteiden sähköistäminen ei ole oikeusrekisterikeskuksen mukaan ainakaan toistaiseksi mahdollista rikosrekisterilain vaatimusten myötä. </w:t>
      </w:r>
    </w:p>
    <w:p w14:paraId="750D34DE" w14:textId="77777777" w:rsidR="00092550" w:rsidRPr="004A68B9" w:rsidRDefault="00092550" w:rsidP="00092550">
      <w:r w:rsidRPr="001577D4">
        <w:t>Ymmärrämme rikosrekisteriotteista aiheutuneen hallinnollisen taakan ja kannatamme ehdotusta sen pakollisuudesta luopumista ja vakuutusmuotoisen todistuksen mahdollistamista nykyisen rikosrekisteriotteen rinnalla. Pidämme ensisijaisena, että harmaata taloutta ehkäistään jatkossakin tehokkaasti, pakollisten poissulkemisperusteiden todentamisen menettelytavasta riippumatta.</w:t>
      </w:r>
    </w:p>
    <w:p w14:paraId="16B216F2" w14:textId="77777777" w:rsidR="00092550" w:rsidRDefault="00092550" w:rsidP="00092550">
      <w:pPr>
        <w:rPr>
          <w:b/>
          <w:bCs/>
        </w:rPr>
      </w:pPr>
    </w:p>
    <w:p w14:paraId="492703C7" w14:textId="77777777" w:rsidR="00092550" w:rsidRDefault="00092550" w:rsidP="00092550">
      <w:pPr>
        <w:rPr>
          <w:b/>
          <w:bCs/>
        </w:rPr>
      </w:pPr>
      <w:r w:rsidRPr="00B547E2">
        <w:rPr>
          <w:b/>
          <w:bCs/>
        </w:rPr>
        <w:t>Hankintojen ilmoittaminen</w:t>
      </w:r>
    </w:p>
    <w:p w14:paraId="78C8B62B" w14:textId="77777777" w:rsidR="00092550" w:rsidRPr="001577D4" w:rsidRDefault="00092550" w:rsidP="00092550">
      <w:pPr>
        <w:rPr>
          <w:b/>
          <w:bCs/>
        </w:rPr>
      </w:pPr>
      <w:r w:rsidRPr="001577D4">
        <w:rPr>
          <w:b/>
          <w:bCs/>
        </w:rPr>
        <w:br/>
        <w:t>Mitkä ovat näkemyksenne hankintojen ilmoittamista koskeviin muutoksiin? Lisäävätkö ehdotetut muutokset hankintojen avoimuutta tarkoituksenmukaisella tavalla?</w:t>
      </w:r>
    </w:p>
    <w:p w14:paraId="47017766" w14:textId="77777777" w:rsidR="00092550" w:rsidRDefault="00092550" w:rsidP="00092550">
      <w:r>
        <w:t xml:space="preserve">Kuten mietinnöstä käy ilmi, suorahankintojen ja sopimusmuutosten ilmoittamisvelvollisuuksiin liittyvät säännökset ovat nykyisellään epäjohdonmukaisia ja niitä on tarpeen täsmentää. Käytännön hankintatoimessa on myös ilmennyt, että hankintayksiköt eivät noudata suorahankintoja koskevaa lakisääteistä jälki-ilmoitusvelvoitetta, minkä seurauksena markkinoilta puuttuu tietoa toteutetuista suorahankinnoista. </w:t>
      </w:r>
    </w:p>
    <w:p w14:paraId="1E4E4D90" w14:textId="77777777" w:rsidR="00092550" w:rsidRDefault="00092550" w:rsidP="00092550">
      <w:r>
        <w:t>Julkisten hankintojen kehittämiseksi, harmaan talouden torjumiseksi ja tarjoajien osallistumisedellytysten parantamiseksi tarvitsemme lisää tietoa kilpailutuksista ja tämän tiedon keräämisessä jälki-ilmoitukset ovat keskeisessä roolissa. Ilmoitusvelvollisuuden laajentamisella ja täsmentämisellä voimme kasvattaa kilpailutilanteeseen liittyvää tietopohjaa ja arvioida markkinoiden toimivuutta paremmin.</w:t>
      </w:r>
    </w:p>
    <w:p w14:paraId="3D02480F" w14:textId="77777777" w:rsidR="00092550" w:rsidRDefault="00092550" w:rsidP="00092550">
      <w:r>
        <w:t>Näkemyksemme mukaan ehdotetut muutokset lisäävät hankintojen avoimuutta ja mahdollisesti lisääntyvä hallinnollinen taakka on vähäistä. Julkisten hankintojen tietovarantohankkeen edistyessä hankintatietoihin liittyvät prosessit tulevat tehostumaan ja automatisoitumaan.</w:t>
      </w:r>
    </w:p>
    <w:p w14:paraId="1B932A83" w14:textId="77777777" w:rsidR="00092550" w:rsidRPr="00B547E2" w:rsidRDefault="00092550" w:rsidP="00092550">
      <w:r w:rsidRPr="00B547E2">
        <w:rPr>
          <w:b/>
          <w:bCs/>
        </w:rPr>
        <w:t>Muut huomiot</w:t>
      </w:r>
    </w:p>
    <w:p w14:paraId="77D2ACDE" w14:textId="195F126D" w:rsidR="00092550" w:rsidRDefault="000335EC" w:rsidP="00092550">
      <w:r>
        <w:t>H</w:t>
      </w:r>
      <w:r w:rsidR="00DD235F">
        <w:t>ausjärven</w:t>
      </w:r>
      <w:r>
        <w:t xml:space="preserve"> Yrittäjät </w:t>
      </w:r>
      <w:r w:rsidR="00DD235F">
        <w:t xml:space="preserve">ry </w:t>
      </w:r>
      <w:r>
        <w:t>näkee hankintalain uudistukset mahdollisuutena vahvistaa maakunnan</w:t>
      </w:r>
      <w:r w:rsidR="00DD235F">
        <w:t>, kuntien</w:t>
      </w:r>
      <w:r>
        <w:t xml:space="preserve"> kasvua, työllisyyttä ja yritysten kilpailukykyä</w:t>
      </w:r>
      <w:r w:rsidR="00DD235F">
        <w:t xml:space="preserve"> hyvällä yhteistyöllä</w:t>
      </w:r>
      <w:r>
        <w:t xml:space="preserve">. </w:t>
      </w:r>
    </w:p>
    <w:p w14:paraId="245D9E27" w14:textId="77777777" w:rsidR="005C0022" w:rsidRPr="00F141E8" w:rsidRDefault="005C0022" w:rsidP="005D181E"/>
    <w:sectPr w:rsidR="005C0022" w:rsidRPr="00F141E8" w:rsidSect="0009255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4B5A" w14:textId="77777777" w:rsidR="00AF111D" w:rsidRDefault="00AF111D" w:rsidP="00E24890">
      <w:r>
        <w:separator/>
      </w:r>
    </w:p>
  </w:endnote>
  <w:endnote w:type="continuationSeparator" w:id="0">
    <w:p w14:paraId="071410B0" w14:textId="77777777" w:rsidR="00AF111D" w:rsidRDefault="00AF111D" w:rsidP="00E2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46DE" w14:textId="77777777" w:rsidR="00AF111D" w:rsidRDefault="00AF111D" w:rsidP="00E24890">
      <w:r>
        <w:separator/>
      </w:r>
    </w:p>
  </w:footnote>
  <w:footnote w:type="continuationSeparator" w:id="0">
    <w:p w14:paraId="48FB8D59" w14:textId="77777777" w:rsidR="00AF111D" w:rsidRDefault="00AF111D" w:rsidP="00E2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CF00D4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78E9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12AEC"/>
    <w:multiLevelType w:val="multilevel"/>
    <w:tmpl w:val="CB0E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D31B1"/>
    <w:multiLevelType w:val="multilevel"/>
    <w:tmpl w:val="7CB8059C"/>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lvlText w:val="%1.%2.%3.%4.%5.%6.%7.%8.%9."/>
      <w:lvlJc w:val="left"/>
      <w:pPr>
        <w:ind w:left="2693" w:hanging="2693"/>
      </w:pPr>
      <w:rPr>
        <w:rFonts w:hint="default"/>
      </w:rPr>
    </w:lvl>
  </w:abstractNum>
  <w:abstractNum w:abstractNumId="4" w15:restartNumberingAfterBreak="0">
    <w:nsid w:val="04851F94"/>
    <w:multiLevelType w:val="multilevel"/>
    <w:tmpl w:val="7E80609E"/>
    <w:numStyleLink w:val="Taulukkolista"/>
  </w:abstractNum>
  <w:abstractNum w:abstractNumId="5" w15:restartNumberingAfterBreak="0">
    <w:nsid w:val="08CE76F9"/>
    <w:multiLevelType w:val="multilevel"/>
    <w:tmpl w:val="07408854"/>
    <w:numStyleLink w:val="Numeroluettelo"/>
  </w:abstractNum>
  <w:abstractNum w:abstractNumId="6" w15:restartNumberingAfterBreak="0">
    <w:nsid w:val="11FE6A0F"/>
    <w:multiLevelType w:val="multilevel"/>
    <w:tmpl w:val="07408854"/>
    <w:styleLink w:val="Numeroluettelo"/>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Calibri" w:hAnsi="Calibri" w:hint="default"/>
        <w:color w:val="404040"/>
      </w:rPr>
    </w:lvl>
    <w:lvl w:ilvl="2">
      <w:start w:val="1"/>
      <w:numFmt w:val="bullet"/>
      <w:lvlText w:val="•"/>
      <w:lvlJc w:val="left"/>
      <w:pPr>
        <w:ind w:left="3799" w:hanging="397"/>
      </w:pPr>
      <w:rPr>
        <w:rFonts w:ascii="Calibri" w:hAnsi="Calibri" w:hint="default"/>
        <w:color w:val="404040"/>
      </w:rPr>
    </w:lvl>
    <w:lvl w:ilvl="3">
      <w:start w:val="1"/>
      <w:numFmt w:val="bullet"/>
      <w:lvlText w:val="•"/>
      <w:lvlJc w:val="left"/>
      <w:pPr>
        <w:ind w:left="4196" w:hanging="397"/>
      </w:pPr>
      <w:rPr>
        <w:rFonts w:ascii="Calibri" w:hAnsi="Calibri" w:hint="default"/>
        <w:color w:val="404040"/>
      </w:rPr>
    </w:lvl>
    <w:lvl w:ilvl="4">
      <w:start w:val="1"/>
      <w:numFmt w:val="bullet"/>
      <w:lvlText w:val="•"/>
      <w:lvlJc w:val="left"/>
      <w:pPr>
        <w:ind w:left="4593" w:hanging="397"/>
      </w:pPr>
      <w:rPr>
        <w:rFonts w:ascii="Calibri" w:hAnsi="Calibri" w:hint="default"/>
        <w:color w:val="404040"/>
      </w:rPr>
    </w:lvl>
    <w:lvl w:ilvl="5">
      <w:start w:val="1"/>
      <w:numFmt w:val="bullet"/>
      <w:lvlText w:val="•"/>
      <w:lvlJc w:val="left"/>
      <w:pPr>
        <w:ind w:left="4990" w:hanging="397"/>
      </w:pPr>
      <w:rPr>
        <w:rFonts w:ascii="Calibri" w:hAnsi="Calibri" w:hint="default"/>
        <w:color w:val="404040"/>
      </w:rPr>
    </w:lvl>
    <w:lvl w:ilvl="6">
      <w:start w:val="1"/>
      <w:numFmt w:val="bullet"/>
      <w:lvlText w:val="•"/>
      <w:lvlJc w:val="left"/>
      <w:pPr>
        <w:ind w:left="5387" w:hanging="397"/>
      </w:pPr>
      <w:rPr>
        <w:rFonts w:ascii="Calibri" w:hAnsi="Calibri" w:hint="default"/>
        <w:color w:val="404040"/>
      </w:rPr>
    </w:lvl>
    <w:lvl w:ilvl="7">
      <w:start w:val="1"/>
      <w:numFmt w:val="bullet"/>
      <w:lvlText w:val="•"/>
      <w:lvlJc w:val="left"/>
      <w:pPr>
        <w:ind w:left="5784" w:hanging="397"/>
      </w:pPr>
      <w:rPr>
        <w:rFonts w:ascii="Calibri" w:hAnsi="Calibri" w:hint="default"/>
        <w:color w:val="404040"/>
      </w:rPr>
    </w:lvl>
    <w:lvl w:ilvl="8">
      <w:start w:val="1"/>
      <w:numFmt w:val="bullet"/>
      <w:lvlText w:val="•"/>
      <w:lvlJc w:val="left"/>
      <w:pPr>
        <w:ind w:left="6181" w:hanging="397"/>
      </w:pPr>
      <w:rPr>
        <w:rFonts w:ascii="Calibri" w:hAnsi="Calibri" w:hint="default"/>
        <w:color w:val="404040"/>
      </w:rPr>
    </w:lvl>
  </w:abstractNum>
  <w:abstractNum w:abstractNumId="7" w15:restartNumberingAfterBreak="0">
    <w:nsid w:val="15AA3D7A"/>
    <w:multiLevelType w:val="multilevel"/>
    <w:tmpl w:val="01626098"/>
    <w:numStyleLink w:val="Luettelomerkit"/>
  </w:abstractNum>
  <w:abstractNum w:abstractNumId="8" w15:restartNumberingAfterBreak="0">
    <w:nsid w:val="1AE87E65"/>
    <w:multiLevelType w:val="multilevel"/>
    <w:tmpl w:val="788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27288"/>
    <w:multiLevelType w:val="multilevel"/>
    <w:tmpl w:val="01626098"/>
    <w:numStyleLink w:val="Luettelomerkit"/>
  </w:abstractNum>
  <w:abstractNum w:abstractNumId="10" w15:restartNumberingAfterBreak="0">
    <w:nsid w:val="275E6829"/>
    <w:multiLevelType w:val="hybridMultilevel"/>
    <w:tmpl w:val="1C8EB8F0"/>
    <w:lvl w:ilvl="0" w:tplc="DF764178">
      <w:start w:val="12"/>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F6B4B81"/>
    <w:multiLevelType w:val="multilevel"/>
    <w:tmpl w:val="01626098"/>
    <w:numStyleLink w:val="Luettelomerkit"/>
  </w:abstractNum>
  <w:abstractNum w:abstractNumId="12" w15:restartNumberingAfterBreak="0">
    <w:nsid w:val="3636650F"/>
    <w:multiLevelType w:val="multilevel"/>
    <w:tmpl w:val="7E80609E"/>
    <w:styleLink w:val="Taulukkolista"/>
    <w:lvl w:ilvl="0">
      <w:start w:val="1"/>
      <w:numFmt w:val="bullet"/>
      <w:pStyle w:val="Taulukonluettelo"/>
      <w:lvlText w:val="•"/>
      <w:lvlJc w:val="left"/>
      <w:pPr>
        <w:ind w:left="170" w:hanging="170"/>
      </w:pPr>
      <w:rPr>
        <w:rFonts w:asciiTheme="minorHAnsi" w:hAnsiTheme="minorHAnsi" w:hint="default"/>
        <w:color w:val="auto"/>
      </w:rPr>
    </w:lvl>
    <w:lvl w:ilvl="1">
      <w:start w:val="1"/>
      <w:numFmt w:val="bullet"/>
      <w:lvlText w:val="•"/>
      <w:lvlJc w:val="left"/>
      <w:pPr>
        <w:ind w:left="340" w:hanging="170"/>
      </w:pPr>
      <w:rPr>
        <w:rFonts w:asciiTheme="minorHAnsi" w:hAnsiTheme="minorHAnsi" w:hint="default"/>
        <w:color w:val="auto"/>
      </w:rPr>
    </w:lvl>
    <w:lvl w:ilvl="2">
      <w:start w:val="1"/>
      <w:numFmt w:val="bullet"/>
      <w:lvlText w:val="•"/>
      <w:lvlJc w:val="left"/>
      <w:pPr>
        <w:ind w:left="510" w:hanging="170"/>
      </w:pPr>
      <w:rPr>
        <w:rFonts w:asciiTheme="minorHAnsi" w:hAnsiTheme="minorHAnsi" w:hint="default"/>
        <w:color w:val="auto"/>
      </w:rPr>
    </w:lvl>
    <w:lvl w:ilvl="3">
      <w:start w:val="1"/>
      <w:numFmt w:val="bullet"/>
      <w:lvlText w:val="•"/>
      <w:lvlJc w:val="left"/>
      <w:pPr>
        <w:ind w:left="680" w:hanging="170"/>
      </w:pPr>
      <w:rPr>
        <w:rFonts w:asciiTheme="minorHAnsi" w:hAnsiTheme="minorHAnsi" w:hint="default"/>
        <w:color w:val="auto"/>
      </w:rPr>
    </w:lvl>
    <w:lvl w:ilvl="4">
      <w:start w:val="1"/>
      <w:numFmt w:val="bullet"/>
      <w:lvlText w:val="•"/>
      <w:lvlJc w:val="left"/>
      <w:pPr>
        <w:ind w:left="850" w:hanging="170"/>
      </w:pPr>
      <w:rPr>
        <w:rFonts w:asciiTheme="minorHAnsi" w:hAnsiTheme="minorHAnsi" w:hint="default"/>
        <w:color w:val="auto"/>
      </w:rPr>
    </w:lvl>
    <w:lvl w:ilvl="5">
      <w:start w:val="1"/>
      <w:numFmt w:val="bullet"/>
      <w:lvlText w:val="•"/>
      <w:lvlJc w:val="left"/>
      <w:pPr>
        <w:ind w:left="1020" w:hanging="170"/>
      </w:pPr>
      <w:rPr>
        <w:rFonts w:asciiTheme="minorHAnsi" w:hAnsiTheme="minorHAnsi" w:hint="default"/>
        <w:color w:val="auto"/>
      </w:rPr>
    </w:lvl>
    <w:lvl w:ilvl="6">
      <w:start w:val="1"/>
      <w:numFmt w:val="bullet"/>
      <w:lvlText w:val="•"/>
      <w:lvlJc w:val="left"/>
      <w:pPr>
        <w:ind w:left="1190" w:hanging="170"/>
      </w:pPr>
      <w:rPr>
        <w:rFonts w:asciiTheme="minorHAnsi" w:hAnsiTheme="minorHAnsi" w:hint="default"/>
        <w:color w:val="auto"/>
      </w:rPr>
    </w:lvl>
    <w:lvl w:ilvl="7">
      <w:start w:val="1"/>
      <w:numFmt w:val="bullet"/>
      <w:lvlText w:val="•"/>
      <w:lvlJc w:val="left"/>
      <w:pPr>
        <w:ind w:left="1360" w:hanging="170"/>
      </w:pPr>
      <w:rPr>
        <w:rFonts w:asciiTheme="minorHAnsi" w:hAnsiTheme="minorHAnsi" w:hint="default"/>
        <w:color w:val="auto"/>
      </w:rPr>
    </w:lvl>
    <w:lvl w:ilvl="8">
      <w:start w:val="1"/>
      <w:numFmt w:val="bullet"/>
      <w:lvlText w:val="•"/>
      <w:lvlJc w:val="left"/>
      <w:pPr>
        <w:ind w:left="1530" w:hanging="170"/>
      </w:pPr>
      <w:rPr>
        <w:rFonts w:asciiTheme="minorHAnsi" w:hAnsiTheme="minorHAnsi" w:hint="default"/>
        <w:color w:val="auto"/>
      </w:rPr>
    </w:lvl>
  </w:abstractNum>
  <w:abstractNum w:abstractNumId="13" w15:restartNumberingAfterBreak="0">
    <w:nsid w:val="3D117EB4"/>
    <w:multiLevelType w:val="multilevel"/>
    <w:tmpl w:val="07408854"/>
    <w:numStyleLink w:val="Numeroluettelo"/>
  </w:abstractNum>
  <w:abstractNum w:abstractNumId="14" w15:restartNumberingAfterBreak="0">
    <w:nsid w:val="42A629B0"/>
    <w:multiLevelType w:val="hybridMultilevel"/>
    <w:tmpl w:val="E2E86D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03D7B4B"/>
    <w:multiLevelType w:val="multilevel"/>
    <w:tmpl w:val="7CB8059C"/>
    <w:numStyleLink w:val="Otsikkonumerointi"/>
  </w:abstractNum>
  <w:abstractNum w:abstractNumId="16" w15:restartNumberingAfterBreak="0">
    <w:nsid w:val="56554477"/>
    <w:multiLevelType w:val="multilevel"/>
    <w:tmpl w:val="7CB8059C"/>
    <w:numStyleLink w:val="Otsikkonumerointi"/>
  </w:abstractNum>
  <w:abstractNum w:abstractNumId="17" w15:restartNumberingAfterBreak="0">
    <w:nsid w:val="65826EC8"/>
    <w:multiLevelType w:val="multilevel"/>
    <w:tmpl w:val="7E80609E"/>
    <w:numStyleLink w:val="Taulukkolista"/>
  </w:abstractNum>
  <w:abstractNum w:abstractNumId="18" w15:restartNumberingAfterBreak="0">
    <w:nsid w:val="6E45162F"/>
    <w:multiLevelType w:val="multilevel"/>
    <w:tmpl w:val="01626098"/>
    <w:styleLink w:val="Luettelomerkit"/>
    <w:lvl w:ilvl="0">
      <w:start w:val="1"/>
      <w:numFmt w:val="bullet"/>
      <w:pStyle w:val="Merkittyluettelo"/>
      <w:lvlText w:val="•"/>
      <w:lvlJc w:val="left"/>
      <w:pPr>
        <w:ind w:left="2892" w:hanging="284"/>
      </w:pPr>
      <w:rPr>
        <w:rFonts w:ascii="Calibri" w:hAnsi="Calibri" w:hint="default"/>
        <w:color w:val="404040"/>
      </w:rPr>
    </w:lvl>
    <w:lvl w:ilvl="1">
      <w:start w:val="1"/>
      <w:numFmt w:val="bullet"/>
      <w:lvlText w:val="•"/>
      <w:lvlJc w:val="left"/>
      <w:pPr>
        <w:ind w:left="3176" w:hanging="284"/>
      </w:pPr>
      <w:rPr>
        <w:rFonts w:ascii="Calibri" w:hAnsi="Calibri" w:hint="default"/>
        <w:color w:val="404040"/>
      </w:rPr>
    </w:lvl>
    <w:lvl w:ilvl="2">
      <w:start w:val="1"/>
      <w:numFmt w:val="bullet"/>
      <w:lvlText w:val="•"/>
      <w:lvlJc w:val="left"/>
      <w:pPr>
        <w:ind w:left="3460" w:hanging="284"/>
      </w:pPr>
      <w:rPr>
        <w:rFonts w:ascii="Calibri" w:hAnsi="Calibri" w:hint="default"/>
        <w:color w:val="404040"/>
      </w:rPr>
    </w:lvl>
    <w:lvl w:ilvl="3">
      <w:start w:val="1"/>
      <w:numFmt w:val="bullet"/>
      <w:lvlText w:val="•"/>
      <w:lvlJc w:val="left"/>
      <w:pPr>
        <w:ind w:left="3744" w:hanging="284"/>
      </w:pPr>
      <w:rPr>
        <w:rFonts w:ascii="Calibri" w:hAnsi="Calibri" w:hint="default"/>
        <w:color w:val="404040"/>
      </w:rPr>
    </w:lvl>
    <w:lvl w:ilvl="4">
      <w:start w:val="1"/>
      <w:numFmt w:val="bullet"/>
      <w:lvlText w:val="•"/>
      <w:lvlJc w:val="left"/>
      <w:pPr>
        <w:ind w:left="4028" w:hanging="284"/>
      </w:pPr>
      <w:rPr>
        <w:rFonts w:ascii="Calibri" w:hAnsi="Calibri" w:hint="default"/>
        <w:color w:val="404040"/>
      </w:rPr>
    </w:lvl>
    <w:lvl w:ilvl="5">
      <w:start w:val="1"/>
      <w:numFmt w:val="bullet"/>
      <w:lvlText w:val="•"/>
      <w:lvlJc w:val="left"/>
      <w:pPr>
        <w:ind w:left="4312" w:hanging="284"/>
      </w:pPr>
      <w:rPr>
        <w:rFonts w:ascii="Calibri" w:hAnsi="Calibri" w:hint="default"/>
        <w:color w:val="404040"/>
      </w:rPr>
    </w:lvl>
    <w:lvl w:ilvl="6">
      <w:start w:val="1"/>
      <w:numFmt w:val="bullet"/>
      <w:lvlText w:val="•"/>
      <w:lvlJc w:val="left"/>
      <w:pPr>
        <w:ind w:left="4596" w:hanging="284"/>
      </w:pPr>
      <w:rPr>
        <w:rFonts w:ascii="Calibri" w:hAnsi="Calibri" w:hint="default"/>
        <w:color w:val="404040"/>
      </w:rPr>
    </w:lvl>
    <w:lvl w:ilvl="7">
      <w:start w:val="1"/>
      <w:numFmt w:val="bullet"/>
      <w:lvlText w:val="•"/>
      <w:lvlJc w:val="left"/>
      <w:pPr>
        <w:ind w:left="4880" w:hanging="284"/>
      </w:pPr>
      <w:rPr>
        <w:rFonts w:ascii="Calibri" w:hAnsi="Calibri" w:hint="default"/>
        <w:color w:val="404040"/>
      </w:rPr>
    </w:lvl>
    <w:lvl w:ilvl="8">
      <w:start w:val="1"/>
      <w:numFmt w:val="bullet"/>
      <w:lvlText w:val="•"/>
      <w:lvlJc w:val="left"/>
      <w:pPr>
        <w:ind w:left="5164" w:hanging="284"/>
      </w:pPr>
      <w:rPr>
        <w:rFonts w:ascii="Calibri" w:hAnsi="Calibri" w:hint="default"/>
        <w:color w:val="404040"/>
      </w:rPr>
    </w:lvl>
  </w:abstractNum>
  <w:abstractNum w:abstractNumId="19" w15:restartNumberingAfterBreak="0">
    <w:nsid w:val="70BB79F2"/>
    <w:multiLevelType w:val="multilevel"/>
    <w:tmpl w:val="235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15"/>
  </w:num>
  <w:num w:numId="5">
    <w:abstractNumId w:val="18"/>
  </w:num>
  <w:num w:numId="6">
    <w:abstractNumId w:val="6"/>
  </w:num>
  <w:num w:numId="7">
    <w:abstractNumId w:val="16"/>
  </w:num>
  <w:num w:numId="8">
    <w:abstractNumId w:val="18"/>
  </w:num>
  <w:num w:numId="9">
    <w:abstractNumId w:val="6"/>
  </w:num>
  <w:num w:numId="10">
    <w:abstractNumId w:val="12"/>
  </w:num>
  <w:num w:numId="11">
    <w:abstractNumId w:val="17"/>
  </w:num>
  <w:num w:numId="12">
    <w:abstractNumId w:val="5"/>
  </w:num>
  <w:num w:numId="13">
    <w:abstractNumId w:val="9"/>
  </w:num>
  <w:num w:numId="14">
    <w:abstractNumId w:val="18"/>
  </w:num>
  <w:num w:numId="15">
    <w:abstractNumId w:val="11"/>
  </w:num>
  <w:num w:numId="16">
    <w:abstractNumId w:val="6"/>
  </w:num>
  <w:num w:numId="17">
    <w:abstractNumId w:val="6"/>
  </w:num>
  <w:num w:numId="18">
    <w:abstractNumId w:val="3"/>
  </w:num>
  <w:num w:numId="19">
    <w:abstractNumId w:val="12"/>
  </w:num>
  <w:num w:numId="20">
    <w:abstractNumId w:val="17"/>
  </w:num>
  <w:num w:numId="21">
    <w:abstractNumId w:val="18"/>
  </w:num>
  <w:num w:numId="22">
    <w:abstractNumId w:val="11"/>
  </w:num>
  <w:num w:numId="23">
    <w:abstractNumId w:val="6"/>
  </w:num>
  <w:num w:numId="24">
    <w:abstractNumId w:val="6"/>
  </w:num>
  <w:num w:numId="25">
    <w:abstractNumId w:val="3"/>
  </w:num>
  <w:num w:numId="26">
    <w:abstractNumId w:val="12"/>
  </w:num>
  <w:num w:numId="27">
    <w:abstractNumId w:val="17"/>
  </w:num>
  <w:num w:numId="28">
    <w:abstractNumId w:val="7"/>
  </w:num>
  <w:num w:numId="29">
    <w:abstractNumId w:val="13"/>
  </w:num>
  <w:num w:numId="30">
    <w:abstractNumId w:val="12"/>
  </w:num>
  <w:num w:numId="31">
    <w:abstractNumId w:val="4"/>
  </w:num>
  <w:num w:numId="32">
    <w:abstractNumId w:val="14"/>
  </w:num>
  <w:num w:numId="33">
    <w:abstractNumId w:val="2"/>
  </w:num>
  <w:num w:numId="34">
    <w:abstractNumId w:val="8"/>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50"/>
    <w:rsid w:val="000335EC"/>
    <w:rsid w:val="000901DE"/>
    <w:rsid w:val="00092550"/>
    <w:rsid w:val="000F78F6"/>
    <w:rsid w:val="00100227"/>
    <w:rsid w:val="0010313F"/>
    <w:rsid w:val="00130F63"/>
    <w:rsid w:val="001314CC"/>
    <w:rsid w:val="0019351B"/>
    <w:rsid w:val="001B615B"/>
    <w:rsid w:val="0024304B"/>
    <w:rsid w:val="002605E8"/>
    <w:rsid w:val="0029118E"/>
    <w:rsid w:val="003940F4"/>
    <w:rsid w:val="003968A7"/>
    <w:rsid w:val="003B2D3A"/>
    <w:rsid w:val="003E07B1"/>
    <w:rsid w:val="00405CFF"/>
    <w:rsid w:val="00406B8A"/>
    <w:rsid w:val="00416D6D"/>
    <w:rsid w:val="004231A8"/>
    <w:rsid w:val="00433890"/>
    <w:rsid w:val="004463EC"/>
    <w:rsid w:val="0047270E"/>
    <w:rsid w:val="00480CBD"/>
    <w:rsid w:val="0048705B"/>
    <w:rsid w:val="0048786E"/>
    <w:rsid w:val="00492050"/>
    <w:rsid w:val="004B2523"/>
    <w:rsid w:val="004C4AA5"/>
    <w:rsid w:val="004C573D"/>
    <w:rsid w:val="004F441E"/>
    <w:rsid w:val="0053458F"/>
    <w:rsid w:val="0053675C"/>
    <w:rsid w:val="005807B4"/>
    <w:rsid w:val="005B5C5B"/>
    <w:rsid w:val="005B67EF"/>
    <w:rsid w:val="005C0022"/>
    <w:rsid w:val="005D181E"/>
    <w:rsid w:val="00603FAE"/>
    <w:rsid w:val="00632154"/>
    <w:rsid w:val="006736C2"/>
    <w:rsid w:val="00692D8C"/>
    <w:rsid w:val="006C6FEC"/>
    <w:rsid w:val="00743632"/>
    <w:rsid w:val="00756B3B"/>
    <w:rsid w:val="00764FCF"/>
    <w:rsid w:val="00766297"/>
    <w:rsid w:val="0079437B"/>
    <w:rsid w:val="008066DD"/>
    <w:rsid w:val="00870137"/>
    <w:rsid w:val="008972E7"/>
    <w:rsid w:val="008B0062"/>
    <w:rsid w:val="008C337C"/>
    <w:rsid w:val="008D1036"/>
    <w:rsid w:val="008D3C1B"/>
    <w:rsid w:val="008E2940"/>
    <w:rsid w:val="009114E7"/>
    <w:rsid w:val="00923514"/>
    <w:rsid w:val="0094337B"/>
    <w:rsid w:val="00990BB8"/>
    <w:rsid w:val="009A4A11"/>
    <w:rsid w:val="009E6155"/>
    <w:rsid w:val="00A56027"/>
    <w:rsid w:val="00A57A71"/>
    <w:rsid w:val="00A93840"/>
    <w:rsid w:val="00AD7A8F"/>
    <w:rsid w:val="00AF111D"/>
    <w:rsid w:val="00B368BB"/>
    <w:rsid w:val="00B6497D"/>
    <w:rsid w:val="00B67DD4"/>
    <w:rsid w:val="00B76800"/>
    <w:rsid w:val="00BA52BE"/>
    <w:rsid w:val="00BF4271"/>
    <w:rsid w:val="00C0196E"/>
    <w:rsid w:val="00C14A4E"/>
    <w:rsid w:val="00C20EA4"/>
    <w:rsid w:val="00C3601F"/>
    <w:rsid w:val="00C41F7F"/>
    <w:rsid w:val="00C75FA7"/>
    <w:rsid w:val="00C806A3"/>
    <w:rsid w:val="00C918E1"/>
    <w:rsid w:val="00C935C0"/>
    <w:rsid w:val="00CA12D5"/>
    <w:rsid w:val="00D16406"/>
    <w:rsid w:val="00D40EFB"/>
    <w:rsid w:val="00D77821"/>
    <w:rsid w:val="00D77D61"/>
    <w:rsid w:val="00DC29F2"/>
    <w:rsid w:val="00DD235F"/>
    <w:rsid w:val="00DD4031"/>
    <w:rsid w:val="00DD5D49"/>
    <w:rsid w:val="00E24890"/>
    <w:rsid w:val="00E42FF2"/>
    <w:rsid w:val="00EC4091"/>
    <w:rsid w:val="00EC5165"/>
    <w:rsid w:val="00ED43C4"/>
    <w:rsid w:val="00EE1B0C"/>
    <w:rsid w:val="00EE4719"/>
    <w:rsid w:val="00EF0452"/>
    <w:rsid w:val="00F123BF"/>
    <w:rsid w:val="00F141E8"/>
    <w:rsid w:val="00F4235F"/>
    <w:rsid w:val="00F6014D"/>
    <w:rsid w:val="00F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653D"/>
  <w15:docId w15:val="{4D1A23AF-38F8-43BE-A61B-C60C61BB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1" w:qFormat="1"/>
    <w:lsdException w:name="List Number" w:uiPriority="6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92550"/>
    <w:pPr>
      <w:spacing w:after="160" w:line="259" w:lineRule="auto"/>
    </w:pPr>
    <w:rPr>
      <w:rFonts w:cstheme="minorBidi"/>
      <w:kern w:val="2"/>
      <w:lang w:val="fi-FI"/>
      <w14:ligatures w14:val="standardContextual"/>
    </w:rPr>
  </w:style>
  <w:style w:type="paragraph" w:styleId="Otsikko1">
    <w:name w:val="heading 1"/>
    <w:basedOn w:val="Normaali"/>
    <w:next w:val="Leipteksti"/>
    <w:link w:val="Otsikko1Char"/>
    <w:uiPriority w:val="9"/>
    <w:qFormat/>
    <w:rsid w:val="00A56027"/>
    <w:pPr>
      <w:keepNext/>
      <w:keepLines/>
      <w:suppressAutoHyphens/>
      <w:spacing w:before="360" w:after="220"/>
      <w:outlineLvl w:val="0"/>
    </w:pPr>
    <w:rPr>
      <w:rFonts w:eastAsiaTheme="majorEastAsia" w:cstheme="majorBidi"/>
      <w:bCs/>
      <w:color w:val="000000" w:themeColor="text1"/>
      <w:sz w:val="26"/>
      <w:szCs w:val="28"/>
    </w:rPr>
  </w:style>
  <w:style w:type="paragraph" w:styleId="Otsikko2">
    <w:name w:val="heading 2"/>
    <w:basedOn w:val="Normaali"/>
    <w:next w:val="Leipteksti"/>
    <w:link w:val="Otsikko2Char"/>
    <w:uiPriority w:val="9"/>
    <w:qFormat/>
    <w:rsid w:val="00C3601F"/>
    <w:pPr>
      <w:keepNext/>
      <w:keepLines/>
      <w:suppressAutoHyphens/>
      <w:spacing w:before="360" w:after="220"/>
      <w:ind w:left="425"/>
      <w:outlineLvl w:val="1"/>
    </w:pPr>
    <w:rPr>
      <w:rFonts w:eastAsiaTheme="majorEastAsia" w:cstheme="majorBidi"/>
      <w:bCs/>
      <w:color w:val="000000" w:themeColor="text1"/>
      <w:sz w:val="24"/>
      <w:szCs w:val="26"/>
    </w:rPr>
  </w:style>
  <w:style w:type="paragraph" w:styleId="Otsikko3">
    <w:name w:val="heading 3"/>
    <w:basedOn w:val="Normaali"/>
    <w:next w:val="Leipteksti"/>
    <w:link w:val="Otsikko3Char"/>
    <w:uiPriority w:val="9"/>
    <w:qFormat/>
    <w:rsid w:val="00A56027"/>
    <w:pPr>
      <w:keepNext/>
      <w:keepLines/>
      <w:suppressAutoHyphens/>
      <w:spacing w:after="220"/>
      <w:ind w:left="709"/>
      <w:outlineLvl w:val="2"/>
    </w:pPr>
    <w:rPr>
      <w:rFonts w:eastAsiaTheme="majorEastAsia" w:cstheme="majorBidi"/>
      <w:bCs/>
    </w:rPr>
  </w:style>
  <w:style w:type="paragraph" w:styleId="Otsikko4">
    <w:name w:val="heading 4"/>
    <w:basedOn w:val="Normaali"/>
    <w:next w:val="Leipteksti"/>
    <w:link w:val="Otsikko4Char"/>
    <w:uiPriority w:val="9"/>
    <w:rsid w:val="00A56027"/>
    <w:pPr>
      <w:keepNext/>
      <w:keepLines/>
      <w:suppressAutoHyphens/>
      <w:spacing w:after="220"/>
      <w:outlineLvl w:val="3"/>
    </w:pPr>
    <w:rPr>
      <w:rFonts w:eastAsiaTheme="majorEastAsia" w:cstheme="majorBidi"/>
      <w:bCs/>
      <w:iCs/>
    </w:rPr>
  </w:style>
  <w:style w:type="paragraph" w:styleId="Otsikko5">
    <w:name w:val="heading 5"/>
    <w:basedOn w:val="Normaali"/>
    <w:next w:val="Leipteksti"/>
    <w:link w:val="Otsikko5Char"/>
    <w:uiPriority w:val="9"/>
    <w:rsid w:val="00A56027"/>
    <w:pPr>
      <w:keepNext/>
      <w:keepLines/>
      <w:suppressAutoHyphens/>
      <w:spacing w:after="220"/>
      <w:outlineLvl w:val="4"/>
    </w:pPr>
    <w:rPr>
      <w:rFonts w:eastAsiaTheme="majorEastAsia" w:cstheme="majorBidi"/>
    </w:rPr>
  </w:style>
  <w:style w:type="paragraph" w:styleId="Otsikko6">
    <w:name w:val="heading 6"/>
    <w:basedOn w:val="Normaali"/>
    <w:next w:val="Leipteksti"/>
    <w:link w:val="Otsikko6Char"/>
    <w:uiPriority w:val="9"/>
    <w:rsid w:val="00A56027"/>
    <w:pPr>
      <w:keepNext/>
      <w:keepLines/>
      <w:suppressAutoHyphens/>
      <w:spacing w:after="220"/>
      <w:outlineLvl w:val="5"/>
    </w:pPr>
    <w:rPr>
      <w:rFonts w:eastAsiaTheme="majorEastAsia" w:cstheme="majorBidi"/>
      <w:iCs/>
    </w:rPr>
  </w:style>
  <w:style w:type="paragraph" w:styleId="Otsikko7">
    <w:name w:val="heading 7"/>
    <w:basedOn w:val="Normaali"/>
    <w:next w:val="Leipteksti"/>
    <w:link w:val="Otsikko7Char"/>
    <w:uiPriority w:val="9"/>
    <w:rsid w:val="00C3601F"/>
    <w:pPr>
      <w:keepNext/>
      <w:keepLines/>
      <w:suppressAutoHyphens/>
      <w:spacing w:after="220"/>
      <w:outlineLvl w:val="6"/>
    </w:pPr>
    <w:rPr>
      <w:rFonts w:eastAsiaTheme="majorEastAsia" w:cstheme="majorBidi"/>
      <w:iCs/>
      <w:sz w:val="24"/>
    </w:rPr>
  </w:style>
  <w:style w:type="paragraph" w:styleId="Otsikko8">
    <w:name w:val="heading 8"/>
    <w:basedOn w:val="Normaali"/>
    <w:next w:val="Leipteksti"/>
    <w:link w:val="Otsikko8Char"/>
    <w:uiPriority w:val="9"/>
    <w:rsid w:val="00A56027"/>
    <w:pPr>
      <w:keepNext/>
      <w:keepLines/>
      <w:suppressAutoHyphens/>
      <w:spacing w:after="220"/>
      <w:outlineLvl w:val="7"/>
    </w:pPr>
    <w:rPr>
      <w:rFonts w:eastAsiaTheme="majorEastAsia" w:cstheme="majorBidi"/>
      <w:szCs w:val="20"/>
    </w:rPr>
  </w:style>
  <w:style w:type="paragraph" w:styleId="Otsikko9">
    <w:name w:val="heading 9"/>
    <w:basedOn w:val="Normaali"/>
    <w:next w:val="Leipteksti"/>
    <w:link w:val="Otsikko9Char"/>
    <w:uiPriority w:val="9"/>
    <w:rsid w:val="00A56027"/>
    <w:pPr>
      <w:keepNext/>
      <w:keepLines/>
      <w:suppressAutoHyphens/>
      <w:spacing w:after="22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06B8A"/>
    <w:rPr>
      <w:color w:val="000000" w:themeColor="text1"/>
    </w:rPr>
  </w:style>
  <w:style w:type="character" w:customStyle="1" w:styleId="YltunnisteChar">
    <w:name w:val="Ylätunniste Char"/>
    <w:basedOn w:val="Kappaleenoletusfontti"/>
    <w:link w:val="Yltunniste"/>
    <w:uiPriority w:val="99"/>
    <w:rsid w:val="00406B8A"/>
    <w:rPr>
      <w:rFonts w:asciiTheme="majorHAnsi" w:hAnsiTheme="majorHAnsi"/>
      <w:color w:val="000000" w:themeColor="text1"/>
      <w:lang w:val="fi-FI"/>
    </w:rPr>
  </w:style>
  <w:style w:type="paragraph" w:styleId="Alatunniste">
    <w:name w:val="footer"/>
    <w:basedOn w:val="Normaali"/>
    <w:link w:val="AlatunnisteChar"/>
    <w:uiPriority w:val="99"/>
    <w:unhideWhenUsed/>
    <w:rsid w:val="004231A8"/>
    <w:pPr>
      <w:jc w:val="center"/>
    </w:pPr>
    <w:rPr>
      <w:sz w:val="18"/>
    </w:rPr>
  </w:style>
  <w:style w:type="character" w:customStyle="1" w:styleId="AlatunnisteChar">
    <w:name w:val="Alatunniste Char"/>
    <w:basedOn w:val="Kappaleenoletusfontti"/>
    <w:link w:val="Alatunniste"/>
    <w:uiPriority w:val="99"/>
    <w:rsid w:val="004231A8"/>
    <w:rPr>
      <w:rFonts w:asciiTheme="majorHAnsi" w:hAnsiTheme="majorHAnsi"/>
      <w:sz w:val="18"/>
      <w:lang w:val="fi-FI"/>
    </w:rPr>
  </w:style>
  <w:style w:type="paragraph" w:styleId="Seliteteksti">
    <w:name w:val="Balloon Text"/>
    <w:basedOn w:val="Normaali"/>
    <w:link w:val="SelitetekstiChar"/>
    <w:uiPriority w:val="99"/>
    <w:semiHidden/>
    <w:unhideWhenUsed/>
    <w:rsid w:val="004231A8"/>
    <w:rPr>
      <w:rFonts w:ascii="Tahoma" w:hAnsi="Tahoma" w:cs="Tahoma"/>
      <w:sz w:val="16"/>
      <w:szCs w:val="16"/>
    </w:rPr>
  </w:style>
  <w:style w:type="character" w:customStyle="1" w:styleId="SelitetekstiChar">
    <w:name w:val="Seliteteksti Char"/>
    <w:basedOn w:val="Kappaleenoletusfontti"/>
    <w:link w:val="Seliteteksti"/>
    <w:uiPriority w:val="99"/>
    <w:semiHidden/>
    <w:rsid w:val="004231A8"/>
    <w:rPr>
      <w:rFonts w:ascii="Tahoma" w:hAnsi="Tahoma" w:cs="Tahoma"/>
      <w:sz w:val="16"/>
      <w:szCs w:val="16"/>
      <w:lang w:val="fi-FI"/>
    </w:rPr>
  </w:style>
  <w:style w:type="paragraph" w:styleId="Otsikko">
    <w:name w:val="Title"/>
    <w:basedOn w:val="Normaali"/>
    <w:next w:val="Leipteksti"/>
    <w:link w:val="OtsikkoChar"/>
    <w:uiPriority w:val="10"/>
    <w:qFormat/>
    <w:rsid w:val="00B368BB"/>
    <w:pPr>
      <w:pBdr>
        <w:top w:val="single" w:sz="24" w:space="11" w:color="00A3DA" w:themeColor="accent1"/>
        <w:bottom w:val="single" w:sz="24" w:space="11" w:color="00A3DA" w:themeColor="accent1"/>
      </w:pBdr>
      <w:suppressAutoHyphens/>
      <w:spacing w:after="440"/>
      <w:contextualSpacing/>
    </w:pPr>
    <w:rPr>
      <w:rFonts w:eastAsiaTheme="majorEastAsia" w:cstheme="majorHAnsi"/>
      <w:kern w:val="28"/>
      <w:sz w:val="32"/>
      <w:szCs w:val="52"/>
    </w:rPr>
  </w:style>
  <w:style w:type="character" w:customStyle="1" w:styleId="OtsikkoChar">
    <w:name w:val="Otsikko Char"/>
    <w:basedOn w:val="Kappaleenoletusfontti"/>
    <w:link w:val="Otsikko"/>
    <w:uiPriority w:val="10"/>
    <w:rsid w:val="00B368BB"/>
    <w:rPr>
      <w:rFonts w:asciiTheme="majorHAnsi" w:eastAsiaTheme="majorEastAsia" w:hAnsiTheme="majorHAnsi" w:cstheme="majorHAnsi"/>
      <w:color w:val="auto"/>
      <w:kern w:val="28"/>
      <w:sz w:val="32"/>
      <w:szCs w:val="52"/>
      <w:lang w:val="fi-FI"/>
    </w:rPr>
  </w:style>
  <w:style w:type="paragraph" w:styleId="Alaotsikko">
    <w:name w:val="Subtitle"/>
    <w:basedOn w:val="Normaali"/>
    <w:next w:val="Leipteksti"/>
    <w:link w:val="AlaotsikkoChar"/>
    <w:uiPriority w:val="11"/>
    <w:qFormat/>
    <w:rsid w:val="00A56027"/>
    <w:pPr>
      <w:numPr>
        <w:ilvl w:val="1"/>
      </w:numPr>
      <w:suppressAutoHyphens/>
      <w:spacing w:before="360" w:after="220"/>
      <w:ind w:left="2608"/>
    </w:pPr>
    <w:rPr>
      <w:rFonts w:eastAsiaTheme="majorEastAsia" w:cstheme="majorHAnsi"/>
      <w:iCs/>
      <w:szCs w:val="24"/>
    </w:rPr>
  </w:style>
  <w:style w:type="paragraph" w:styleId="Leipteksti">
    <w:name w:val="Body Text"/>
    <w:basedOn w:val="Normaali"/>
    <w:link w:val="LeiptekstiChar"/>
    <w:uiPriority w:val="1"/>
    <w:qFormat/>
    <w:rsid w:val="004231A8"/>
    <w:pPr>
      <w:spacing w:after="220" w:line="276" w:lineRule="auto"/>
      <w:ind w:left="2608"/>
    </w:pPr>
  </w:style>
  <w:style w:type="character" w:customStyle="1" w:styleId="LeiptekstiChar">
    <w:name w:val="Leipäteksti Char"/>
    <w:basedOn w:val="Kappaleenoletusfontti"/>
    <w:link w:val="Leipteksti"/>
    <w:uiPriority w:val="1"/>
    <w:rsid w:val="004231A8"/>
  </w:style>
  <w:style w:type="character" w:customStyle="1" w:styleId="AlaotsikkoChar">
    <w:name w:val="Alaotsikko Char"/>
    <w:basedOn w:val="Kappaleenoletusfontti"/>
    <w:link w:val="Alaotsikko"/>
    <w:uiPriority w:val="11"/>
    <w:rsid w:val="00A56027"/>
    <w:rPr>
      <w:rFonts w:asciiTheme="majorHAnsi" w:eastAsiaTheme="majorEastAsia" w:hAnsiTheme="majorHAnsi" w:cstheme="majorHAnsi"/>
      <w:iCs/>
      <w:color w:val="auto"/>
      <w:szCs w:val="24"/>
    </w:rPr>
  </w:style>
  <w:style w:type="paragraph" w:styleId="Eivli">
    <w:name w:val="No Spacing"/>
    <w:uiPriority w:val="2"/>
    <w:qFormat/>
    <w:rsid w:val="008B0062"/>
    <w:pPr>
      <w:ind w:left="2608"/>
    </w:pPr>
  </w:style>
  <w:style w:type="character" w:customStyle="1" w:styleId="Otsikko3Char">
    <w:name w:val="Otsikko 3 Char"/>
    <w:basedOn w:val="Kappaleenoletusfontti"/>
    <w:link w:val="Otsikko3"/>
    <w:uiPriority w:val="9"/>
    <w:rsid w:val="00A56027"/>
    <w:rPr>
      <w:rFonts w:asciiTheme="majorHAnsi" w:eastAsiaTheme="majorEastAsia" w:hAnsiTheme="majorHAnsi" w:cstheme="majorBidi"/>
      <w:bCs/>
      <w:color w:val="auto"/>
      <w:lang w:val="fi-FI"/>
    </w:rPr>
  </w:style>
  <w:style w:type="character" w:customStyle="1" w:styleId="Otsikko2Char">
    <w:name w:val="Otsikko 2 Char"/>
    <w:basedOn w:val="Kappaleenoletusfontti"/>
    <w:link w:val="Otsikko2"/>
    <w:uiPriority w:val="9"/>
    <w:rsid w:val="00C3601F"/>
    <w:rPr>
      <w:rFonts w:asciiTheme="majorHAnsi" w:eastAsiaTheme="majorEastAsia" w:hAnsiTheme="majorHAnsi" w:cstheme="majorBidi"/>
      <w:bCs/>
      <w:color w:val="000000" w:themeColor="text1"/>
      <w:sz w:val="24"/>
      <w:szCs w:val="26"/>
      <w:lang w:val="fi-FI"/>
    </w:rPr>
  </w:style>
  <w:style w:type="character" w:customStyle="1" w:styleId="Otsikko1Char">
    <w:name w:val="Otsikko 1 Char"/>
    <w:basedOn w:val="Kappaleenoletusfontti"/>
    <w:link w:val="Otsikko1"/>
    <w:uiPriority w:val="9"/>
    <w:rsid w:val="00A56027"/>
    <w:rPr>
      <w:rFonts w:asciiTheme="majorHAnsi" w:eastAsiaTheme="majorEastAsia" w:hAnsiTheme="majorHAnsi" w:cstheme="majorBidi"/>
      <w:bCs/>
      <w:color w:val="000000" w:themeColor="text1"/>
      <w:sz w:val="26"/>
      <w:szCs w:val="28"/>
      <w:lang w:val="fi-FI"/>
    </w:rPr>
  </w:style>
  <w:style w:type="character" w:customStyle="1" w:styleId="Otsikko4Char">
    <w:name w:val="Otsikko 4 Char"/>
    <w:basedOn w:val="Kappaleenoletusfontti"/>
    <w:link w:val="Otsikko4"/>
    <w:uiPriority w:val="9"/>
    <w:rsid w:val="00A56027"/>
    <w:rPr>
      <w:rFonts w:asciiTheme="majorHAnsi" w:eastAsiaTheme="majorEastAsia" w:hAnsiTheme="majorHAnsi" w:cstheme="majorBidi"/>
      <w:bCs/>
      <w:iCs/>
      <w:color w:val="auto"/>
      <w:lang w:val="fi-FI"/>
    </w:rPr>
  </w:style>
  <w:style w:type="character" w:customStyle="1" w:styleId="Otsikko5Char">
    <w:name w:val="Otsikko 5 Char"/>
    <w:basedOn w:val="Kappaleenoletusfontti"/>
    <w:link w:val="Otsikko5"/>
    <w:uiPriority w:val="9"/>
    <w:rsid w:val="00A56027"/>
    <w:rPr>
      <w:rFonts w:asciiTheme="majorHAnsi" w:eastAsiaTheme="majorEastAsia" w:hAnsiTheme="majorHAnsi" w:cstheme="majorBidi"/>
      <w:color w:val="auto"/>
      <w:lang w:val="fi-FI"/>
    </w:rPr>
  </w:style>
  <w:style w:type="character" w:customStyle="1" w:styleId="Otsikko6Char">
    <w:name w:val="Otsikko 6 Char"/>
    <w:basedOn w:val="Kappaleenoletusfontti"/>
    <w:link w:val="Otsikko6"/>
    <w:uiPriority w:val="9"/>
    <w:rsid w:val="00A56027"/>
    <w:rPr>
      <w:rFonts w:asciiTheme="majorHAnsi" w:eastAsiaTheme="majorEastAsia" w:hAnsiTheme="majorHAnsi" w:cstheme="majorBidi"/>
      <w:iCs/>
      <w:color w:val="auto"/>
      <w:lang w:val="fi-FI"/>
    </w:rPr>
  </w:style>
  <w:style w:type="character" w:customStyle="1" w:styleId="Otsikko7Char">
    <w:name w:val="Otsikko 7 Char"/>
    <w:basedOn w:val="Kappaleenoletusfontti"/>
    <w:link w:val="Otsikko7"/>
    <w:uiPriority w:val="9"/>
    <w:rsid w:val="00C3601F"/>
    <w:rPr>
      <w:rFonts w:asciiTheme="majorHAnsi" w:eastAsiaTheme="majorEastAsia" w:hAnsiTheme="majorHAnsi" w:cstheme="majorBidi"/>
      <w:iCs/>
      <w:color w:val="auto"/>
      <w:sz w:val="24"/>
      <w:lang w:val="fi-FI"/>
    </w:rPr>
  </w:style>
  <w:style w:type="character" w:customStyle="1" w:styleId="Otsikko8Char">
    <w:name w:val="Otsikko 8 Char"/>
    <w:basedOn w:val="Kappaleenoletusfontti"/>
    <w:link w:val="Otsikko8"/>
    <w:uiPriority w:val="9"/>
    <w:rsid w:val="00A56027"/>
    <w:rPr>
      <w:rFonts w:asciiTheme="majorHAnsi" w:eastAsiaTheme="majorEastAsia" w:hAnsiTheme="majorHAnsi" w:cstheme="majorBidi"/>
      <w:color w:val="auto"/>
      <w:szCs w:val="20"/>
      <w:lang w:val="fi-FI"/>
    </w:rPr>
  </w:style>
  <w:style w:type="character" w:customStyle="1" w:styleId="Otsikko9Char">
    <w:name w:val="Otsikko 9 Char"/>
    <w:basedOn w:val="Kappaleenoletusfontti"/>
    <w:link w:val="Otsikko9"/>
    <w:uiPriority w:val="9"/>
    <w:rsid w:val="00A56027"/>
    <w:rPr>
      <w:rFonts w:asciiTheme="majorHAnsi" w:eastAsiaTheme="majorEastAsia" w:hAnsiTheme="majorHAnsi" w:cstheme="majorBidi"/>
      <w:iCs/>
      <w:color w:val="auto"/>
      <w:szCs w:val="20"/>
      <w:lang w:val="fi-FI"/>
    </w:rPr>
  </w:style>
  <w:style w:type="paragraph" w:styleId="Sisllysluettelonotsikko">
    <w:name w:val="TOC Heading"/>
    <w:next w:val="Normaali"/>
    <w:uiPriority w:val="39"/>
    <w:rsid w:val="00B368BB"/>
    <w:pPr>
      <w:pBdr>
        <w:bottom w:val="single" w:sz="24" w:space="11" w:color="00A3DA" w:themeColor="accent1"/>
      </w:pBdr>
    </w:pPr>
    <w:rPr>
      <w:rFonts w:asciiTheme="majorHAnsi" w:eastAsiaTheme="majorEastAsia" w:hAnsiTheme="majorHAnsi" w:cstheme="majorBidi"/>
      <w:bCs/>
      <w:color w:val="000000" w:themeColor="text1"/>
      <w:sz w:val="28"/>
      <w:szCs w:val="28"/>
      <w:lang w:val="fi-FI"/>
    </w:rPr>
  </w:style>
  <w:style w:type="character" w:styleId="Paikkamerkkiteksti">
    <w:name w:val="Placeholder Text"/>
    <w:basedOn w:val="Kappaleenoletusfontti"/>
    <w:uiPriority w:val="99"/>
    <w:rsid w:val="000F78F6"/>
    <w:rPr>
      <w:color w:val="auto"/>
    </w:rPr>
  </w:style>
  <w:style w:type="paragraph" w:styleId="Merkittyluettelo">
    <w:name w:val="List Bullet"/>
    <w:basedOn w:val="Normaali"/>
    <w:uiPriority w:val="61"/>
    <w:qFormat/>
    <w:rsid w:val="00A56027"/>
    <w:pPr>
      <w:numPr>
        <w:numId w:val="28"/>
      </w:numPr>
      <w:spacing w:after="220" w:line="276" w:lineRule="auto"/>
      <w:contextualSpacing/>
    </w:pPr>
  </w:style>
  <w:style w:type="paragraph" w:styleId="Numeroituluettelo">
    <w:name w:val="List Number"/>
    <w:basedOn w:val="Normaali"/>
    <w:uiPriority w:val="61"/>
    <w:qFormat/>
    <w:rsid w:val="00A56027"/>
    <w:pPr>
      <w:numPr>
        <w:numId w:val="29"/>
      </w:numPr>
      <w:spacing w:after="220" w:line="276" w:lineRule="auto"/>
      <w:contextualSpacing/>
    </w:pPr>
  </w:style>
  <w:style w:type="table" w:styleId="TaulukkoRuudukko">
    <w:name w:val="Table Grid"/>
    <w:basedOn w:val="Normaalitaulukko"/>
    <w:uiPriority w:val="59"/>
    <w:rsid w:val="0042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4231A8"/>
    <w:tblPr/>
  </w:style>
  <w:style w:type="numbering" w:customStyle="1" w:styleId="Otsikkonumerointi">
    <w:name w:val="Otsikkonumerointi"/>
    <w:uiPriority w:val="99"/>
    <w:rsid w:val="004231A8"/>
    <w:pPr>
      <w:numPr>
        <w:numId w:val="3"/>
      </w:numPr>
    </w:pPr>
  </w:style>
  <w:style w:type="numbering" w:customStyle="1" w:styleId="Luettelomerkit">
    <w:name w:val="Luettelomerkit"/>
    <w:uiPriority w:val="99"/>
    <w:rsid w:val="005807B4"/>
    <w:pPr>
      <w:numPr>
        <w:numId w:val="5"/>
      </w:numPr>
    </w:pPr>
  </w:style>
  <w:style w:type="numbering" w:customStyle="1" w:styleId="Numeroluettelo">
    <w:name w:val="Numeroluettelo"/>
    <w:uiPriority w:val="99"/>
    <w:rsid w:val="005807B4"/>
    <w:pPr>
      <w:numPr>
        <w:numId w:val="6"/>
      </w:numPr>
    </w:pPr>
  </w:style>
  <w:style w:type="table" w:styleId="Vaalealuettelo-korostus1">
    <w:name w:val="Light List Accent 1"/>
    <w:aliases w:val="SY Taulukko"/>
    <w:basedOn w:val="Normaalitaulukko"/>
    <w:uiPriority w:val="61"/>
    <w:rsid w:val="004231A8"/>
    <w:tblPr>
      <w:tblStyleRowBandSize w:val="1"/>
      <w:tblStyleColBandSize w:val="1"/>
      <w:tblInd w:w="2608" w:type="dxa"/>
      <w:tblBorders>
        <w:top w:val="single" w:sz="8" w:space="0" w:color="00A3DA" w:themeColor="accent1"/>
        <w:left w:val="single" w:sz="8" w:space="0" w:color="00A3DA" w:themeColor="accent1"/>
        <w:bottom w:val="single" w:sz="8" w:space="0" w:color="00A3DA" w:themeColor="accent1"/>
        <w:right w:val="single" w:sz="8" w:space="0" w:color="00A3DA" w:themeColor="accent1"/>
      </w:tblBorders>
    </w:tblPr>
    <w:tblStylePr w:type="firstRow">
      <w:pPr>
        <w:spacing w:before="0" w:after="0" w:line="240" w:lineRule="auto"/>
      </w:pPr>
      <w:rPr>
        <w:b w:val="0"/>
        <w:bCs/>
        <w:color w:val="FFFFFF" w:themeColor="background1"/>
      </w:rPr>
      <w:tblPr/>
      <w:tcPr>
        <w:shd w:val="clear" w:color="auto" w:fill="00A3DA" w:themeFill="accent1"/>
      </w:tcPr>
    </w:tblStylePr>
    <w:tblStylePr w:type="lastRow">
      <w:pPr>
        <w:spacing w:before="0" w:after="0" w:line="240" w:lineRule="auto"/>
      </w:pPr>
      <w:rPr>
        <w:b/>
        <w:bCs/>
      </w:rPr>
      <w:tblPr/>
      <w:tcPr>
        <w:tcBorders>
          <w:top w:val="double" w:sz="6" w:space="0" w:color="00A3DA" w:themeColor="accent1"/>
          <w:left w:val="single" w:sz="8" w:space="0" w:color="00A3DA" w:themeColor="accent1"/>
          <w:bottom w:val="single" w:sz="8" w:space="0" w:color="00A3DA" w:themeColor="accent1"/>
          <w:right w:val="single" w:sz="8" w:space="0" w:color="00A3DA" w:themeColor="accent1"/>
        </w:tcBorders>
      </w:tcPr>
    </w:tblStylePr>
    <w:tblStylePr w:type="firstCol">
      <w:rPr>
        <w:b w:val="0"/>
        <w:bCs/>
      </w:rPr>
    </w:tblStylePr>
    <w:tblStylePr w:type="lastCol">
      <w:rPr>
        <w:b/>
        <w:bCs/>
      </w:rPr>
    </w:tblStylePr>
    <w:tblStylePr w:type="band1Vert">
      <w:tblPr/>
      <w:tcPr>
        <w:tcBorders>
          <w:top w:val="single" w:sz="8" w:space="0" w:color="00A3DA" w:themeColor="accent1"/>
          <w:left w:val="single" w:sz="8" w:space="0" w:color="00A3DA" w:themeColor="accent1"/>
          <w:bottom w:val="single" w:sz="8" w:space="0" w:color="00A3DA" w:themeColor="accent1"/>
          <w:right w:val="single" w:sz="8" w:space="0" w:color="00A3DA" w:themeColor="accent1"/>
        </w:tcBorders>
      </w:tcPr>
    </w:tblStylePr>
    <w:tblStylePr w:type="band1Horz">
      <w:tblPr/>
      <w:tcPr>
        <w:tcBorders>
          <w:top w:val="single" w:sz="8" w:space="0" w:color="00A3DA" w:themeColor="accent1"/>
          <w:left w:val="single" w:sz="8" w:space="0" w:color="00A3DA" w:themeColor="accent1"/>
          <w:bottom w:val="single" w:sz="8" w:space="0" w:color="00A3DA" w:themeColor="accent1"/>
          <w:right w:val="single" w:sz="8" w:space="0" w:color="00A3DA" w:themeColor="accent1"/>
        </w:tcBorders>
      </w:tcPr>
    </w:tblStylePr>
  </w:style>
  <w:style w:type="paragraph" w:styleId="Loppuviitteenteksti">
    <w:name w:val="endnote text"/>
    <w:basedOn w:val="Normaali"/>
    <w:link w:val="LoppuviitteentekstiChar"/>
    <w:uiPriority w:val="99"/>
    <w:semiHidden/>
    <w:unhideWhenUsed/>
    <w:rsid w:val="004231A8"/>
    <w:rPr>
      <w:sz w:val="20"/>
      <w:szCs w:val="20"/>
    </w:rPr>
  </w:style>
  <w:style w:type="character" w:customStyle="1" w:styleId="LoppuviitteentekstiChar">
    <w:name w:val="Loppuviitteen teksti Char"/>
    <w:basedOn w:val="Kappaleenoletusfontti"/>
    <w:link w:val="Loppuviitteenteksti"/>
    <w:uiPriority w:val="99"/>
    <w:semiHidden/>
    <w:rsid w:val="004231A8"/>
    <w:rPr>
      <w:rFonts w:asciiTheme="majorHAnsi" w:hAnsiTheme="majorHAnsi"/>
      <w:sz w:val="20"/>
      <w:szCs w:val="20"/>
      <w:lang w:val="fi-FI"/>
    </w:rPr>
  </w:style>
  <w:style w:type="character" w:styleId="Loppuviitteenviite">
    <w:name w:val="endnote reference"/>
    <w:basedOn w:val="Kappaleenoletusfontti"/>
    <w:uiPriority w:val="99"/>
    <w:semiHidden/>
    <w:unhideWhenUsed/>
    <w:rsid w:val="004231A8"/>
    <w:rPr>
      <w:vertAlign w:val="superscript"/>
    </w:rPr>
  </w:style>
  <w:style w:type="paragraph" w:styleId="Sisluet1">
    <w:name w:val="toc 1"/>
    <w:basedOn w:val="Normaali"/>
    <w:next w:val="Normaali"/>
    <w:autoRedefine/>
    <w:uiPriority w:val="39"/>
    <w:rsid w:val="004231A8"/>
    <w:pPr>
      <w:spacing w:after="100"/>
      <w:ind w:left="425" w:hanging="425"/>
    </w:pPr>
  </w:style>
  <w:style w:type="paragraph" w:styleId="Sisluet2">
    <w:name w:val="toc 2"/>
    <w:basedOn w:val="Normaali"/>
    <w:next w:val="Normaali"/>
    <w:autoRedefine/>
    <w:uiPriority w:val="39"/>
    <w:rsid w:val="004231A8"/>
    <w:pPr>
      <w:spacing w:after="100"/>
      <w:ind w:left="936" w:hanging="709"/>
    </w:pPr>
  </w:style>
  <w:style w:type="paragraph" w:styleId="Sisluet3">
    <w:name w:val="toc 3"/>
    <w:basedOn w:val="Normaali"/>
    <w:next w:val="Normaali"/>
    <w:autoRedefine/>
    <w:uiPriority w:val="39"/>
    <w:rsid w:val="004231A8"/>
    <w:pPr>
      <w:spacing w:after="100"/>
      <w:ind w:left="1417" w:hanging="992"/>
    </w:pPr>
  </w:style>
  <w:style w:type="numbering" w:customStyle="1" w:styleId="Taulukkolista">
    <w:name w:val="Taulukkolista"/>
    <w:uiPriority w:val="99"/>
    <w:rsid w:val="00BF4271"/>
    <w:pPr>
      <w:numPr>
        <w:numId w:val="10"/>
      </w:numPr>
    </w:pPr>
  </w:style>
  <w:style w:type="paragraph" w:customStyle="1" w:styleId="Taulukonluettelo">
    <w:name w:val="Taulukon luettelo"/>
    <w:basedOn w:val="Leipteksti"/>
    <w:uiPriority w:val="99"/>
    <w:semiHidden/>
    <w:rsid w:val="00BF4271"/>
    <w:pPr>
      <w:numPr>
        <w:numId w:val="31"/>
      </w:numPr>
      <w:spacing w:after="0"/>
    </w:pPr>
  </w:style>
  <w:style w:type="paragraph" w:styleId="Kuvaotsikko">
    <w:name w:val="caption"/>
    <w:basedOn w:val="Normaali"/>
    <w:next w:val="Normaali"/>
    <w:uiPriority w:val="35"/>
    <w:semiHidden/>
    <w:unhideWhenUsed/>
    <w:qFormat/>
    <w:rsid w:val="004231A8"/>
    <w:pPr>
      <w:spacing w:after="200"/>
    </w:pPr>
    <w:rPr>
      <w:b/>
      <w:bCs/>
      <w:szCs w:val="18"/>
    </w:rPr>
  </w:style>
  <w:style w:type="paragraph" w:styleId="Luettelokappale">
    <w:name w:val="List Paragraph"/>
    <w:basedOn w:val="Normaali"/>
    <w:uiPriority w:val="34"/>
    <w:qFormat/>
    <w:rsid w:val="00092550"/>
    <w:pPr>
      <w:ind w:left="720"/>
      <w:contextualSpacing/>
    </w:pPr>
  </w:style>
  <w:style w:type="paragraph" w:styleId="NormaaliWWW">
    <w:name w:val="Normal (Web)"/>
    <w:basedOn w:val="Normaali"/>
    <w:uiPriority w:val="99"/>
    <w:semiHidden/>
    <w:unhideWhenUsed/>
    <w:rsid w:val="0009255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Alaviitteenteksti">
    <w:name w:val="footnote text"/>
    <w:basedOn w:val="Normaali"/>
    <w:link w:val="AlaviitteentekstiChar"/>
    <w:uiPriority w:val="99"/>
    <w:semiHidden/>
    <w:unhideWhenUsed/>
    <w:rsid w:val="00EC516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EC5165"/>
    <w:rPr>
      <w:rFonts w:cstheme="minorBidi"/>
      <w:kern w:val="2"/>
      <w:sz w:val="20"/>
      <w:szCs w:val="20"/>
      <w:lang w:val="fi-FI"/>
      <w14:ligatures w14:val="standardContextual"/>
    </w:rPr>
  </w:style>
  <w:style w:type="character" w:styleId="Alaviitteenviite">
    <w:name w:val="footnote reference"/>
    <w:basedOn w:val="Kappaleenoletusfontti"/>
    <w:uiPriority w:val="99"/>
    <w:semiHidden/>
    <w:unhideWhenUsed/>
    <w:rsid w:val="00EC5165"/>
    <w:rPr>
      <w:vertAlign w:val="superscript"/>
    </w:rPr>
  </w:style>
  <w:style w:type="character" w:styleId="Hyperlinkki">
    <w:name w:val="Hyperlink"/>
    <w:basedOn w:val="Kappaleenoletusfontti"/>
    <w:uiPriority w:val="99"/>
    <w:unhideWhenUsed/>
    <w:rsid w:val="00EC5165"/>
    <w:rPr>
      <w:color w:val="00A3D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askari\AppData\Roaming\Microsoft\Templates\01_Suomen%20Yrittajat\06_Blank.dotx" TargetMode="External"/></Relationships>
</file>

<file path=word/theme/theme1.xml><?xml version="1.0" encoding="utf-8"?>
<a:theme xmlns:a="http://schemas.openxmlformats.org/drawingml/2006/main" name="Suomen Yrittajat">
  <a:themeElements>
    <a:clrScheme name="Suomen Yrittajat">
      <a:dk1>
        <a:sysClr val="windowText" lastClr="000000"/>
      </a:dk1>
      <a:lt1>
        <a:sysClr val="window" lastClr="FFFFFF"/>
      </a:lt1>
      <a:dk2>
        <a:srgbClr val="00A3DA"/>
      </a:dk2>
      <a:lt2>
        <a:srgbClr val="EEECE1"/>
      </a:lt2>
      <a:accent1>
        <a:srgbClr val="00A3DA"/>
      </a:accent1>
      <a:accent2>
        <a:srgbClr val="000000"/>
      </a:accent2>
      <a:accent3>
        <a:srgbClr val="919191"/>
      </a:accent3>
      <a:accent4>
        <a:srgbClr val="E9573F"/>
      </a:accent4>
      <a:accent5>
        <a:srgbClr val="78BD53"/>
      </a:accent5>
      <a:accent6>
        <a:srgbClr val="114A90"/>
      </a:accent6>
      <a:hlink>
        <a:srgbClr val="00A3DA"/>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1">
              <a:lumMod val="50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uomen Yrittajat" id="{D6F00ADF-6B4A-4651-B47B-DB7CC1BDFD55}" vid="{157175F5-CCC3-484D-9506-63FD546E9F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8F3C-8F44-4A5C-9EAC-C36E3335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06_Blank</Template>
  <TotalTime>7</TotalTime>
  <Pages>8</Pages>
  <Words>3060</Words>
  <Characters>24786</Characters>
  <Application>Microsoft Office Word</Application>
  <DocSecurity>0</DocSecurity>
  <Lines>206</Lines>
  <Paragraphs>55</Paragraphs>
  <ScaleCrop>false</ScaleCrop>
  <HeadingPairs>
    <vt:vector size="2" baseType="variant">
      <vt:variant>
        <vt:lpstr>Otsikko</vt:lpstr>
      </vt:variant>
      <vt:variant>
        <vt:i4>1</vt:i4>
      </vt:variant>
    </vt:vector>
  </HeadingPairs>
  <TitlesOfParts>
    <vt:vector size="1" baseType="lpstr">
      <vt:lpstr/>
    </vt:vector>
  </TitlesOfParts>
  <Company>Suomen Yrittäjät</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 Jaskari</dc:creator>
  <cp:lastModifiedBy>Timo Jussila</cp:lastModifiedBy>
  <cp:revision>2</cp:revision>
  <dcterms:created xsi:type="dcterms:W3CDTF">2025-03-08T10:47:00Z</dcterms:created>
  <dcterms:modified xsi:type="dcterms:W3CDTF">2025-03-08T10:47:00Z</dcterms:modified>
</cp:coreProperties>
</file>