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49C" w:rsidRPr="0026649C" w:rsidRDefault="0026649C" w:rsidP="0023040B">
      <w:pPr>
        <w:rPr>
          <w:sz w:val="24"/>
          <w:szCs w:val="24"/>
        </w:rPr>
      </w:pPr>
      <w:r w:rsidRPr="0026649C">
        <w:rPr>
          <w:sz w:val="24"/>
          <w:szCs w:val="24"/>
        </w:rPr>
        <w:t>Ympäristöministeriö</w:t>
      </w:r>
      <w:r w:rsidRPr="0026649C">
        <w:rPr>
          <w:sz w:val="24"/>
          <w:szCs w:val="24"/>
        </w:rPr>
        <w:tab/>
      </w:r>
      <w:r w:rsidRPr="0026649C">
        <w:rPr>
          <w:sz w:val="24"/>
          <w:szCs w:val="24"/>
        </w:rPr>
        <w:tab/>
      </w:r>
      <w:r w:rsidR="009B3919">
        <w:rPr>
          <w:sz w:val="24"/>
          <w:szCs w:val="24"/>
        </w:rPr>
        <w:tab/>
      </w:r>
      <w:r w:rsidR="009B3919">
        <w:rPr>
          <w:sz w:val="24"/>
          <w:szCs w:val="24"/>
        </w:rPr>
        <w:tab/>
      </w:r>
      <w:r w:rsidR="009B3919">
        <w:rPr>
          <w:sz w:val="24"/>
          <w:szCs w:val="24"/>
        </w:rPr>
        <w:tab/>
        <w:t>LAUSUNTO</w:t>
      </w:r>
      <w:r w:rsidRPr="0026649C">
        <w:rPr>
          <w:sz w:val="24"/>
          <w:szCs w:val="24"/>
        </w:rPr>
        <w:tab/>
      </w:r>
      <w:r w:rsidRPr="0026649C">
        <w:rPr>
          <w:sz w:val="24"/>
          <w:szCs w:val="24"/>
        </w:rPr>
        <w:br/>
        <w:t>Rakennetunympäristön osasto</w:t>
      </w:r>
      <w:r w:rsidRPr="0026649C">
        <w:rPr>
          <w:sz w:val="24"/>
          <w:szCs w:val="24"/>
        </w:rPr>
        <w:br/>
        <w:t>Yliarkkitehti Pekka Lukkarinen</w:t>
      </w:r>
      <w:r w:rsidRPr="0026649C">
        <w:rPr>
          <w:sz w:val="24"/>
          <w:szCs w:val="24"/>
        </w:rPr>
        <w:br/>
        <w:t>PL 35, 00023 VALTIONEUVOSTO</w:t>
      </w:r>
    </w:p>
    <w:p w:rsidR="0026649C" w:rsidRPr="0026649C" w:rsidRDefault="0026649C" w:rsidP="0023040B">
      <w:pPr>
        <w:rPr>
          <w:sz w:val="24"/>
          <w:szCs w:val="24"/>
        </w:rPr>
      </w:pPr>
      <w:r w:rsidRPr="0026649C">
        <w:rPr>
          <w:sz w:val="24"/>
          <w:szCs w:val="24"/>
        </w:rPr>
        <w:tab/>
      </w:r>
      <w:r w:rsidRPr="0026649C">
        <w:rPr>
          <w:sz w:val="24"/>
          <w:szCs w:val="24"/>
        </w:rPr>
        <w:tab/>
      </w:r>
      <w:r w:rsidRPr="0026649C">
        <w:rPr>
          <w:sz w:val="24"/>
          <w:szCs w:val="24"/>
        </w:rPr>
        <w:tab/>
      </w:r>
      <w:r w:rsidRPr="0026649C">
        <w:rPr>
          <w:sz w:val="24"/>
          <w:szCs w:val="24"/>
        </w:rPr>
        <w:tab/>
      </w:r>
      <w:r w:rsidRPr="0026649C">
        <w:rPr>
          <w:sz w:val="24"/>
          <w:szCs w:val="24"/>
        </w:rPr>
        <w:tab/>
      </w:r>
      <w:r w:rsidRPr="0026649C">
        <w:rPr>
          <w:sz w:val="24"/>
          <w:szCs w:val="24"/>
        </w:rPr>
        <w:tab/>
      </w:r>
      <w:r w:rsidR="0038328D">
        <w:rPr>
          <w:sz w:val="24"/>
          <w:szCs w:val="24"/>
        </w:rPr>
        <w:t>30.1</w:t>
      </w:r>
      <w:r w:rsidRPr="0026649C">
        <w:rPr>
          <w:sz w:val="24"/>
          <w:szCs w:val="24"/>
        </w:rPr>
        <w:t>.201</w:t>
      </w:r>
      <w:r w:rsidR="0038328D">
        <w:rPr>
          <w:sz w:val="24"/>
          <w:szCs w:val="24"/>
        </w:rPr>
        <w:t>8</w:t>
      </w:r>
    </w:p>
    <w:p w:rsidR="0026649C" w:rsidRPr="0026649C" w:rsidRDefault="0026649C" w:rsidP="0038328D">
      <w:pPr>
        <w:spacing w:after="0"/>
        <w:rPr>
          <w:sz w:val="24"/>
          <w:szCs w:val="24"/>
        </w:rPr>
      </w:pPr>
      <w:r w:rsidRPr="0026649C">
        <w:rPr>
          <w:sz w:val="24"/>
          <w:szCs w:val="24"/>
        </w:rPr>
        <w:t xml:space="preserve">Suomen Tasolasiyhdistys ry:n </w:t>
      </w:r>
      <w:r w:rsidR="00467698">
        <w:rPr>
          <w:sz w:val="24"/>
          <w:szCs w:val="24"/>
        </w:rPr>
        <w:t xml:space="preserve">kiittää </w:t>
      </w:r>
      <w:r w:rsidR="009B3919">
        <w:rPr>
          <w:sz w:val="24"/>
          <w:szCs w:val="24"/>
        </w:rPr>
        <w:t>lausunto</w:t>
      </w:r>
      <w:r w:rsidR="00467698">
        <w:rPr>
          <w:sz w:val="24"/>
          <w:szCs w:val="24"/>
        </w:rPr>
        <w:t>mahdollisuudesta</w:t>
      </w:r>
      <w:r w:rsidRPr="0026649C">
        <w:rPr>
          <w:sz w:val="24"/>
          <w:szCs w:val="24"/>
        </w:rPr>
        <w:t xml:space="preserve"> koskien </w:t>
      </w:r>
      <w:r w:rsidR="009B3919">
        <w:rPr>
          <w:sz w:val="24"/>
          <w:szCs w:val="24"/>
        </w:rPr>
        <w:t>luonnosta</w:t>
      </w:r>
      <w:r w:rsidR="0038328D">
        <w:rPr>
          <w:sz w:val="24"/>
          <w:szCs w:val="24"/>
        </w:rPr>
        <w:t xml:space="preserve"> </w:t>
      </w:r>
      <w:r w:rsidR="0038328D" w:rsidRPr="0038328D">
        <w:rPr>
          <w:sz w:val="24"/>
          <w:szCs w:val="24"/>
        </w:rPr>
        <w:t>Suomen Rakentamismääräyskokoelma</w:t>
      </w:r>
      <w:r w:rsidR="0038328D">
        <w:rPr>
          <w:sz w:val="24"/>
          <w:szCs w:val="24"/>
        </w:rPr>
        <w:t>,</w:t>
      </w:r>
      <w:r w:rsidR="00467698">
        <w:rPr>
          <w:sz w:val="24"/>
          <w:szCs w:val="24"/>
        </w:rPr>
        <w:t xml:space="preserve"> </w:t>
      </w:r>
      <w:r w:rsidR="0038328D" w:rsidRPr="0038328D">
        <w:rPr>
          <w:sz w:val="24"/>
          <w:szCs w:val="24"/>
        </w:rPr>
        <w:t>Käyttöturvallisuus, Rakennuksen käytön ja huollon turvallisuus</w:t>
      </w:r>
      <w:r w:rsidR="009B3919">
        <w:rPr>
          <w:sz w:val="24"/>
          <w:szCs w:val="24"/>
        </w:rPr>
        <w:t>.</w:t>
      </w:r>
    </w:p>
    <w:p w:rsidR="00467698" w:rsidRDefault="00467698" w:rsidP="0023040B">
      <w:pPr>
        <w:rPr>
          <w:sz w:val="24"/>
          <w:szCs w:val="24"/>
        </w:rPr>
      </w:pPr>
    </w:p>
    <w:p w:rsidR="0038328D" w:rsidRDefault="00467698" w:rsidP="0023040B">
      <w:pPr>
        <w:rPr>
          <w:sz w:val="24"/>
          <w:szCs w:val="24"/>
        </w:rPr>
      </w:pPr>
      <w:r>
        <w:rPr>
          <w:sz w:val="24"/>
          <w:szCs w:val="24"/>
        </w:rPr>
        <w:t>Seuraaviin kohtiin kaivataan muutoksia</w:t>
      </w:r>
      <w:r w:rsidR="00FC27D8">
        <w:rPr>
          <w:sz w:val="24"/>
          <w:szCs w:val="24"/>
        </w:rPr>
        <w:t xml:space="preserve"> (muutokset sinisellä)</w:t>
      </w:r>
      <w:r>
        <w:rPr>
          <w:sz w:val="24"/>
          <w:szCs w:val="24"/>
        </w:rPr>
        <w:t>:</w:t>
      </w:r>
    </w:p>
    <w:p w:rsidR="00BA1189" w:rsidRDefault="0038328D" w:rsidP="0023040B">
      <w:pPr>
        <w:rPr>
          <w:sz w:val="24"/>
          <w:szCs w:val="24"/>
        </w:rPr>
      </w:pPr>
      <w:r>
        <w:rPr>
          <w:sz w:val="24"/>
          <w:szCs w:val="24"/>
        </w:rPr>
        <w:t>Sivu 6</w:t>
      </w:r>
      <w:r w:rsidR="0026649C" w:rsidRPr="0026649C">
        <w:rPr>
          <w:sz w:val="24"/>
          <w:szCs w:val="24"/>
        </w:rPr>
        <w:t xml:space="preserve">, </w:t>
      </w:r>
      <w:r>
        <w:rPr>
          <w:sz w:val="24"/>
          <w:szCs w:val="24"/>
        </w:rPr>
        <w:t>Portaat</w:t>
      </w:r>
    </w:p>
    <w:tbl>
      <w:tblPr>
        <w:tblStyle w:val="TaulukkoRuudukko"/>
        <w:tblW w:w="0" w:type="auto"/>
        <w:tblLook w:val="04A0" w:firstRow="1" w:lastRow="0" w:firstColumn="1" w:lastColumn="0" w:noHBand="0" w:noVBand="1"/>
      </w:tblPr>
      <w:tblGrid>
        <w:gridCol w:w="9778"/>
      </w:tblGrid>
      <w:tr w:rsidR="00CD7C97" w:rsidTr="00CD7C97">
        <w:tc>
          <w:tcPr>
            <w:tcW w:w="9778" w:type="dxa"/>
            <w:tcBorders>
              <w:bottom w:val="single" w:sz="4" w:space="0" w:color="auto"/>
            </w:tcBorders>
          </w:tcPr>
          <w:p w:rsidR="00CD7C97" w:rsidRDefault="00CD7C97" w:rsidP="003832AC">
            <w:pPr>
              <w:rPr>
                <w:b/>
                <w:sz w:val="24"/>
                <w:szCs w:val="24"/>
              </w:rPr>
            </w:pPr>
            <w:r>
              <w:rPr>
                <w:b/>
                <w:sz w:val="24"/>
                <w:szCs w:val="24"/>
              </w:rPr>
              <w:t xml:space="preserve">Nykyinen teksti: </w:t>
            </w:r>
            <w:r w:rsidR="0038328D" w:rsidRPr="00F17C47">
              <w:rPr>
                <w:lang w:eastAsia="fi-FI"/>
              </w:rPr>
              <w:t>Poistumisalue on poistumisen järjestämisen kannalta yhtenäinen ja tarkoituksenmukainen rakennuksen osa. Poistumisalue on usein samalla myös palo-osasto.</w:t>
            </w:r>
            <w:r w:rsidR="0038328D">
              <w:rPr>
                <w:lang w:eastAsia="fi-FI"/>
              </w:rPr>
              <w:t xml:space="preserve"> Esimerkiksi pientaloasunto on yleensä yksi poistumisalue. Uloskäytävien mitoituksesta määrätään ympäristöministeriön asetuksessa rakennusten paloturvallisuudesta. Poistumisalueen sisäisen portaan vähimmäisleveys on </w:t>
            </w:r>
            <w:r w:rsidR="0038328D" w:rsidRPr="0038328D">
              <w:rPr>
                <w:highlight w:val="yellow"/>
                <w:lang w:eastAsia="fi-FI"/>
              </w:rPr>
              <w:t>0,85 mm</w:t>
            </w:r>
            <w:r w:rsidR="0038328D">
              <w:rPr>
                <w:lang w:eastAsia="fi-FI"/>
              </w:rPr>
              <w:t>.</w:t>
            </w:r>
          </w:p>
        </w:tc>
      </w:tr>
      <w:tr w:rsidR="00CD7C97" w:rsidTr="00CD7C97">
        <w:tc>
          <w:tcPr>
            <w:tcW w:w="9778" w:type="dxa"/>
            <w:shd w:val="clear" w:color="auto" w:fill="auto"/>
          </w:tcPr>
          <w:p w:rsidR="00CD7C97" w:rsidRPr="00BA1189" w:rsidRDefault="00CD7C97" w:rsidP="0038328D">
            <w:pPr>
              <w:rPr>
                <w:b/>
                <w:sz w:val="24"/>
                <w:szCs w:val="24"/>
              </w:rPr>
            </w:pPr>
            <w:r>
              <w:rPr>
                <w:b/>
                <w:sz w:val="24"/>
                <w:szCs w:val="24"/>
              </w:rPr>
              <w:t>Muutosehdotus</w:t>
            </w:r>
            <w:r>
              <w:rPr>
                <w:sz w:val="24"/>
                <w:szCs w:val="24"/>
              </w:rPr>
              <w:t xml:space="preserve">: </w:t>
            </w:r>
            <w:r w:rsidR="0038328D">
              <w:rPr>
                <w:sz w:val="24"/>
                <w:szCs w:val="24"/>
              </w:rPr>
              <w:t xml:space="preserve">0,85 </w:t>
            </w:r>
            <w:r w:rsidR="0038328D" w:rsidRPr="00FC27D8">
              <w:rPr>
                <w:color w:val="0070C0"/>
                <w:sz w:val="24"/>
                <w:szCs w:val="24"/>
              </w:rPr>
              <w:t>m</w:t>
            </w:r>
          </w:p>
        </w:tc>
      </w:tr>
      <w:tr w:rsidR="00BA1189" w:rsidTr="002E46A5">
        <w:tc>
          <w:tcPr>
            <w:tcW w:w="9778" w:type="dxa"/>
            <w:shd w:val="clear" w:color="auto" w:fill="DBE5F1" w:themeFill="accent1" w:themeFillTint="33"/>
          </w:tcPr>
          <w:p w:rsidR="003832AC" w:rsidRPr="00BA1189" w:rsidRDefault="00BA1189" w:rsidP="0038328D">
            <w:pPr>
              <w:rPr>
                <w:b/>
                <w:sz w:val="24"/>
                <w:szCs w:val="24"/>
              </w:rPr>
            </w:pPr>
            <w:r w:rsidRPr="00BA1189">
              <w:rPr>
                <w:b/>
                <w:sz w:val="24"/>
                <w:szCs w:val="24"/>
              </w:rPr>
              <w:t>Perustelu:</w:t>
            </w:r>
            <w:r w:rsidR="0057018F">
              <w:rPr>
                <w:sz w:val="24"/>
                <w:szCs w:val="24"/>
              </w:rPr>
              <w:t xml:space="preserve"> </w:t>
            </w:r>
            <w:r w:rsidR="0038328D">
              <w:rPr>
                <w:sz w:val="24"/>
                <w:szCs w:val="24"/>
              </w:rPr>
              <w:t>kirjoitusvirhe.</w:t>
            </w:r>
          </w:p>
        </w:tc>
      </w:tr>
    </w:tbl>
    <w:p w:rsidR="00BA1189" w:rsidRDefault="00BA1189" w:rsidP="0023040B">
      <w:pPr>
        <w:rPr>
          <w:sz w:val="24"/>
          <w:szCs w:val="24"/>
        </w:rPr>
      </w:pPr>
    </w:p>
    <w:p w:rsidR="00493797" w:rsidRDefault="00493797" w:rsidP="00493797">
      <w:pPr>
        <w:rPr>
          <w:sz w:val="24"/>
          <w:szCs w:val="24"/>
        </w:rPr>
      </w:pPr>
      <w:r>
        <w:rPr>
          <w:sz w:val="24"/>
          <w:szCs w:val="24"/>
        </w:rPr>
        <w:t>Sivu 6</w:t>
      </w:r>
      <w:r w:rsidRPr="0026649C">
        <w:rPr>
          <w:sz w:val="24"/>
          <w:szCs w:val="24"/>
        </w:rPr>
        <w:t xml:space="preserve">, </w:t>
      </w:r>
      <w:r>
        <w:rPr>
          <w:sz w:val="24"/>
          <w:szCs w:val="24"/>
        </w:rPr>
        <w:t>Portaat</w:t>
      </w:r>
    </w:p>
    <w:tbl>
      <w:tblPr>
        <w:tblStyle w:val="TaulukkoRuudukko"/>
        <w:tblW w:w="0" w:type="auto"/>
        <w:tblLook w:val="04A0" w:firstRow="1" w:lastRow="0" w:firstColumn="1" w:lastColumn="0" w:noHBand="0" w:noVBand="1"/>
      </w:tblPr>
      <w:tblGrid>
        <w:gridCol w:w="9778"/>
      </w:tblGrid>
      <w:tr w:rsidR="00493797" w:rsidTr="004E0CEB">
        <w:tc>
          <w:tcPr>
            <w:tcW w:w="9778" w:type="dxa"/>
            <w:tcBorders>
              <w:bottom w:val="single" w:sz="4" w:space="0" w:color="auto"/>
            </w:tcBorders>
          </w:tcPr>
          <w:p w:rsidR="00493797" w:rsidRDefault="00493797" w:rsidP="00FF622E">
            <w:pPr>
              <w:rPr>
                <w:b/>
                <w:sz w:val="24"/>
                <w:szCs w:val="24"/>
              </w:rPr>
            </w:pPr>
            <w:r>
              <w:rPr>
                <w:b/>
                <w:sz w:val="24"/>
                <w:szCs w:val="24"/>
              </w:rPr>
              <w:t xml:space="preserve">Nykyinen teksti: </w:t>
            </w:r>
            <w:r w:rsidRPr="00493797">
              <w:rPr>
                <w:lang w:eastAsia="fi-FI"/>
              </w:rPr>
              <w:t>Rakenteeltaan tai materiaaliltaan läpinäkyvät portaat, kuten ritilä- t</w:t>
            </w:r>
            <w:r w:rsidR="00FF622E">
              <w:rPr>
                <w:lang w:eastAsia="fi-FI"/>
              </w:rPr>
              <w:t>ai lasiportaat voivat olla mah</w:t>
            </w:r>
            <w:r w:rsidRPr="00493797">
              <w:rPr>
                <w:lang w:eastAsia="fi-FI"/>
              </w:rPr>
              <w:t>dottomat kulkea korkeita paikkoja pelkääville. Tällaisten portaiden osalta läpinäkyvyyden katkaiseminen enintään kahden kerroksen välein helpottaa tällaisten henkilöiden kulkua. Ritiläaskelmat voivat olla vaarallisia kapeakorkoisia jalkineita käyttäville. Ritiläaskelmia ei suositella käytettäväksi pää-kulkuteillä.</w:t>
            </w:r>
          </w:p>
        </w:tc>
      </w:tr>
      <w:tr w:rsidR="00493797" w:rsidTr="004E0CEB">
        <w:tc>
          <w:tcPr>
            <w:tcW w:w="9778" w:type="dxa"/>
            <w:shd w:val="clear" w:color="auto" w:fill="auto"/>
          </w:tcPr>
          <w:p w:rsidR="00493797" w:rsidRDefault="00E805DC" w:rsidP="00FF622E">
            <w:pPr>
              <w:rPr>
                <w:lang w:eastAsia="fi-FI"/>
              </w:rPr>
            </w:pPr>
            <w:r>
              <w:rPr>
                <w:b/>
                <w:sz w:val="24"/>
                <w:szCs w:val="24"/>
              </w:rPr>
              <w:t>Lisäys kappaleen loppuun</w:t>
            </w:r>
            <w:r w:rsidR="00493797">
              <w:rPr>
                <w:sz w:val="24"/>
                <w:szCs w:val="24"/>
              </w:rPr>
              <w:t xml:space="preserve">: </w:t>
            </w:r>
          </w:p>
          <w:p w:rsidR="00FF622E" w:rsidRPr="00BA1189" w:rsidRDefault="00FF622E" w:rsidP="00467698">
            <w:pPr>
              <w:rPr>
                <w:b/>
                <w:sz w:val="24"/>
                <w:szCs w:val="24"/>
              </w:rPr>
            </w:pPr>
            <w:r w:rsidRPr="00F86764">
              <w:rPr>
                <w:color w:val="0070C0"/>
                <w:lang w:eastAsia="fi-FI"/>
              </w:rPr>
              <w:t xml:space="preserve">Lasipinnat on syytä karhentaa </w:t>
            </w:r>
            <w:r w:rsidR="00A96114">
              <w:rPr>
                <w:color w:val="0070C0"/>
                <w:lang w:eastAsia="fi-FI"/>
              </w:rPr>
              <w:t xml:space="preserve">tai muutoin käsitellä </w:t>
            </w:r>
            <w:r w:rsidRPr="00F86764">
              <w:rPr>
                <w:color w:val="0070C0"/>
                <w:lang w:eastAsia="fi-FI"/>
              </w:rPr>
              <w:t xml:space="preserve">kitkan parantamiseksi. </w:t>
            </w:r>
            <w:r w:rsidR="00467698">
              <w:rPr>
                <w:color w:val="0070C0"/>
                <w:lang w:eastAsia="fi-FI"/>
              </w:rPr>
              <w:t>Käsittely</w:t>
            </w:r>
            <w:r w:rsidRPr="00F86764">
              <w:rPr>
                <w:color w:val="0070C0"/>
                <w:lang w:eastAsia="fi-FI"/>
              </w:rPr>
              <w:t xml:space="preserve"> rajaa suoraa näkyvyyttä alas, jolloin korkean paikan fobian riski vähenee merkittävästi.  </w:t>
            </w:r>
          </w:p>
        </w:tc>
      </w:tr>
      <w:tr w:rsidR="00493797" w:rsidTr="004E0CEB">
        <w:tc>
          <w:tcPr>
            <w:tcW w:w="9778" w:type="dxa"/>
            <w:shd w:val="clear" w:color="auto" w:fill="DBE5F1" w:themeFill="accent1" w:themeFillTint="33"/>
          </w:tcPr>
          <w:p w:rsidR="00493797" w:rsidRPr="00BA1189" w:rsidRDefault="00493797" w:rsidP="00FF622E">
            <w:pPr>
              <w:rPr>
                <w:b/>
                <w:sz w:val="24"/>
                <w:szCs w:val="24"/>
              </w:rPr>
            </w:pPr>
            <w:r w:rsidRPr="00BA1189">
              <w:rPr>
                <w:b/>
                <w:sz w:val="24"/>
                <w:szCs w:val="24"/>
              </w:rPr>
              <w:t>Perustelu:</w:t>
            </w:r>
            <w:r>
              <w:rPr>
                <w:sz w:val="24"/>
                <w:szCs w:val="24"/>
              </w:rPr>
              <w:t xml:space="preserve"> </w:t>
            </w:r>
            <w:r w:rsidR="00FF622E">
              <w:rPr>
                <w:sz w:val="24"/>
                <w:szCs w:val="24"/>
              </w:rPr>
              <w:t>-</w:t>
            </w:r>
          </w:p>
        </w:tc>
      </w:tr>
    </w:tbl>
    <w:p w:rsidR="00493797" w:rsidRDefault="00493797" w:rsidP="0023040B">
      <w:pPr>
        <w:rPr>
          <w:sz w:val="24"/>
          <w:szCs w:val="24"/>
        </w:rPr>
      </w:pPr>
    </w:p>
    <w:p w:rsidR="0038328D" w:rsidRDefault="0038328D" w:rsidP="0023040B">
      <w:pPr>
        <w:rPr>
          <w:sz w:val="24"/>
          <w:szCs w:val="24"/>
        </w:rPr>
      </w:pPr>
      <w:r>
        <w:rPr>
          <w:sz w:val="24"/>
          <w:szCs w:val="24"/>
        </w:rPr>
        <w:t>Sivu 13, Kaiteen ja portaan rakenne</w:t>
      </w:r>
    </w:p>
    <w:tbl>
      <w:tblPr>
        <w:tblStyle w:val="TaulukkoRuudukko"/>
        <w:tblW w:w="0" w:type="auto"/>
        <w:tblLook w:val="04A0" w:firstRow="1" w:lastRow="0" w:firstColumn="1" w:lastColumn="0" w:noHBand="0" w:noVBand="1"/>
      </w:tblPr>
      <w:tblGrid>
        <w:gridCol w:w="9778"/>
      </w:tblGrid>
      <w:tr w:rsidR="0038328D" w:rsidTr="004E0CEB">
        <w:tc>
          <w:tcPr>
            <w:tcW w:w="9778" w:type="dxa"/>
            <w:tcBorders>
              <w:bottom w:val="single" w:sz="4" w:space="0" w:color="auto"/>
            </w:tcBorders>
          </w:tcPr>
          <w:p w:rsidR="0038328D" w:rsidRDefault="0038328D" w:rsidP="0038328D">
            <w:pPr>
              <w:rPr>
                <w:b/>
                <w:sz w:val="24"/>
                <w:szCs w:val="24"/>
              </w:rPr>
            </w:pPr>
            <w:r>
              <w:rPr>
                <w:b/>
                <w:sz w:val="24"/>
                <w:szCs w:val="24"/>
              </w:rPr>
              <w:t xml:space="preserve">Nykyinen teksti: </w:t>
            </w:r>
            <w:r w:rsidRPr="00134726">
              <w:t>Kaiteen suojaavan osan iskunkestävyys voidaan osoittaa EN 12600 mukaisella iskutestillä. Iskutestit suositellaan tehtäväksi toteutettavaa kaiderakennetta vastaavaan rakenteeseen kiinnitetylle suojaavalle osalle, jolloin myös kiinnityksen lujuus tulee koestetuksi.</w:t>
            </w:r>
            <w:r>
              <w:t xml:space="preserve"> </w:t>
            </w:r>
          </w:p>
        </w:tc>
      </w:tr>
      <w:tr w:rsidR="0038328D" w:rsidRPr="00BA1189" w:rsidTr="004E0CEB">
        <w:tc>
          <w:tcPr>
            <w:tcW w:w="9778" w:type="dxa"/>
            <w:shd w:val="clear" w:color="auto" w:fill="auto"/>
          </w:tcPr>
          <w:p w:rsidR="00467698" w:rsidRDefault="00C35175" w:rsidP="00E805DC">
            <w:pPr>
              <w:rPr>
                <w:b/>
                <w:sz w:val="24"/>
                <w:szCs w:val="24"/>
              </w:rPr>
            </w:pPr>
            <w:r>
              <w:rPr>
                <w:b/>
                <w:sz w:val="24"/>
                <w:szCs w:val="24"/>
              </w:rPr>
              <w:t>Muutosehdotus</w:t>
            </w:r>
            <w:r w:rsidR="00E805DC" w:rsidRPr="00E805DC">
              <w:rPr>
                <w:b/>
                <w:sz w:val="24"/>
                <w:szCs w:val="24"/>
              </w:rPr>
              <w:t xml:space="preserve">: </w:t>
            </w:r>
          </w:p>
          <w:p w:rsidR="00C35175" w:rsidRDefault="00C35175" w:rsidP="00C35175">
            <w:r>
              <w:t xml:space="preserve">Kaiteen suojaavan osan iskunkestävyys </w:t>
            </w:r>
            <w:r w:rsidRPr="00C35175">
              <w:rPr>
                <w:color w:val="0070C0"/>
              </w:rPr>
              <w:t xml:space="preserve">tulee </w:t>
            </w:r>
            <w:r>
              <w:t xml:space="preserve">osoittaa EN 12600 </w:t>
            </w:r>
            <w:r w:rsidRPr="00C35175">
              <w:rPr>
                <w:color w:val="0070C0"/>
              </w:rPr>
              <w:t xml:space="preserve">luokan 2B2 </w:t>
            </w:r>
            <w:r>
              <w:t xml:space="preserve">mukaisella iskutestillä. Iskutestit </w:t>
            </w:r>
            <w:r w:rsidRPr="00C35175">
              <w:rPr>
                <w:color w:val="0070C0"/>
              </w:rPr>
              <w:t xml:space="preserve">tulee toteuttaa </w:t>
            </w:r>
            <w:r>
              <w:t>kaiderakennetta vastaavaan rakenteeseen kiinnitetylle suojaavalle osalle, jolloin myös kiinnityksen lujuus tulee koestetuksi.</w:t>
            </w:r>
          </w:p>
          <w:p w:rsidR="00C35175" w:rsidRDefault="00C35175" w:rsidP="00C35175"/>
          <w:p w:rsidR="0038328D" w:rsidRPr="00BA1189" w:rsidRDefault="00C35175" w:rsidP="00C35175">
            <w:pPr>
              <w:rPr>
                <w:b/>
                <w:sz w:val="24"/>
                <w:szCs w:val="24"/>
              </w:rPr>
            </w:pPr>
            <w:r>
              <w:t xml:space="preserve">Kaiteen tulee kaikilta osiltaan kestää tilan käyttötarkoituksen mukaiset kuormat </w:t>
            </w:r>
            <w:r w:rsidRPr="00C35175">
              <w:rPr>
                <w:color w:val="0070C0"/>
              </w:rPr>
              <w:t xml:space="preserve">ja rasitukset </w:t>
            </w:r>
            <w:r>
              <w:t xml:space="preserve">koko käyttöikänsä ajan. </w:t>
            </w:r>
          </w:p>
        </w:tc>
      </w:tr>
      <w:tr w:rsidR="0038328D" w:rsidRPr="00BA1189" w:rsidTr="004E0CEB">
        <w:tc>
          <w:tcPr>
            <w:tcW w:w="9778" w:type="dxa"/>
            <w:shd w:val="clear" w:color="auto" w:fill="DBE5F1" w:themeFill="accent1" w:themeFillTint="33"/>
          </w:tcPr>
          <w:p w:rsidR="0038328D" w:rsidRPr="00BA1189" w:rsidRDefault="0038328D" w:rsidP="0038328D">
            <w:pPr>
              <w:rPr>
                <w:b/>
                <w:sz w:val="24"/>
                <w:szCs w:val="24"/>
              </w:rPr>
            </w:pPr>
            <w:r w:rsidRPr="00BA1189">
              <w:rPr>
                <w:b/>
                <w:sz w:val="24"/>
                <w:szCs w:val="24"/>
              </w:rPr>
              <w:lastRenderedPageBreak/>
              <w:t>Perustelu:</w:t>
            </w:r>
            <w:r>
              <w:rPr>
                <w:sz w:val="24"/>
                <w:szCs w:val="24"/>
              </w:rPr>
              <w:t xml:space="preserve"> </w:t>
            </w:r>
            <w:r w:rsidRPr="0038328D">
              <w:t>Vaatimustaso olisi näin yhtenäinen Euroopan maiden kanssa.</w:t>
            </w:r>
          </w:p>
        </w:tc>
      </w:tr>
    </w:tbl>
    <w:p w:rsidR="00004A87" w:rsidRDefault="00004A87" w:rsidP="0023040B">
      <w:pPr>
        <w:rPr>
          <w:sz w:val="24"/>
          <w:szCs w:val="24"/>
        </w:rPr>
      </w:pPr>
      <w:bookmarkStart w:id="0" w:name="_GoBack"/>
      <w:bookmarkEnd w:id="0"/>
    </w:p>
    <w:p w:rsidR="0038328D" w:rsidRDefault="0038328D" w:rsidP="0038328D">
      <w:pPr>
        <w:rPr>
          <w:sz w:val="24"/>
          <w:szCs w:val="24"/>
        </w:rPr>
      </w:pPr>
      <w:r>
        <w:rPr>
          <w:sz w:val="24"/>
          <w:szCs w:val="24"/>
        </w:rPr>
        <w:t>Sivu 13, Kaiteen ja portaan rakenne</w:t>
      </w:r>
    </w:p>
    <w:tbl>
      <w:tblPr>
        <w:tblStyle w:val="TaulukkoRuudukko"/>
        <w:tblW w:w="0" w:type="auto"/>
        <w:tblLook w:val="04A0" w:firstRow="1" w:lastRow="0" w:firstColumn="1" w:lastColumn="0" w:noHBand="0" w:noVBand="1"/>
      </w:tblPr>
      <w:tblGrid>
        <w:gridCol w:w="9778"/>
      </w:tblGrid>
      <w:tr w:rsidR="0038328D" w:rsidTr="004E0CEB">
        <w:tc>
          <w:tcPr>
            <w:tcW w:w="9778" w:type="dxa"/>
            <w:tcBorders>
              <w:bottom w:val="single" w:sz="4" w:space="0" w:color="auto"/>
            </w:tcBorders>
          </w:tcPr>
          <w:p w:rsidR="0038328D" w:rsidRDefault="0038328D" w:rsidP="004E0CEB">
            <w:pPr>
              <w:rPr>
                <w:b/>
                <w:sz w:val="24"/>
                <w:szCs w:val="24"/>
              </w:rPr>
            </w:pPr>
            <w:r>
              <w:rPr>
                <w:b/>
                <w:sz w:val="24"/>
                <w:szCs w:val="24"/>
              </w:rPr>
              <w:t xml:space="preserve">Nykyinen teksti: </w:t>
            </w:r>
            <w:r>
              <w:t xml:space="preserve">Kaiteen jäykkyyteenkin on syytä kiinnittää huomiota. </w:t>
            </w:r>
            <w:r w:rsidRPr="00004A87">
              <w:rPr>
                <w:strike/>
              </w:rPr>
              <w:t>Kaiteen jäykkyys voidaan katsoa riittäväksi kun kaiteen mikään osa ei siirry yli 30 mm sallitulla enimmäiskuormalla.</w:t>
            </w:r>
          </w:p>
        </w:tc>
      </w:tr>
      <w:tr w:rsidR="0038328D" w:rsidRPr="00BA1189" w:rsidTr="004E0CEB">
        <w:tc>
          <w:tcPr>
            <w:tcW w:w="9778" w:type="dxa"/>
            <w:shd w:val="clear" w:color="auto" w:fill="auto"/>
          </w:tcPr>
          <w:p w:rsidR="0038328D" w:rsidRPr="00BA1189" w:rsidRDefault="0038328D" w:rsidP="004E0CEB">
            <w:pPr>
              <w:rPr>
                <w:b/>
                <w:sz w:val="24"/>
                <w:szCs w:val="24"/>
              </w:rPr>
            </w:pPr>
            <w:r>
              <w:rPr>
                <w:b/>
                <w:sz w:val="24"/>
                <w:szCs w:val="24"/>
              </w:rPr>
              <w:t>Muutosehdotus</w:t>
            </w:r>
            <w:r>
              <w:rPr>
                <w:sz w:val="24"/>
                <w:szCs w:val="24"/>
              </w:rPr>
              <w:t xml:space="preserve">: </w:t>
            </w:r>
            <w:r w:rsidRPr="00FC27D8">
              <w:rPr>
                <w:color w:val="0070C0"/>
              </w:rPr>
              <w:t>Kaiteen jäykkyys voidaan katsoa riittäväksi, kun standardin SFS-EN 1991-1-1 mukainen ominaiskuorma ei aiheuta kaiteen mihinkään osaan yli 30 mm suuruista siirtymää.</w:t>
            </w:r>
          </w:p>
        </w:tc>
      </w:tr>
      <w:tr w:rsidR="0038328D" w:rsidRPr="00BA1189" w:rsidTr="004E0CEB">
        <w:tc>
          <w:tcPr>
            <w:tcW w:w="9778" w:type="dxa"/>
            <w:shd w:val="clear" w:color="auto" w:fill="DBE5F1" w:themeFill="accent1" w:themeFillTint="33"/>
          </w:tcPr>
          <w:p w:rsidR="0038328D" w:rsidRPr="00BA1189" w:rsidRDefault="0038328D" w:rsidP="0038328D">
            <w:pPr>
              <w:rPr>
                <w:b/>
                <w:sz w:val="24"/>
                <w:szCs w:val="24"/>
              </w:rPr>
            </w:pPr>
            <w:r w:rsidRPr="00BA1189">
              <w:rPr>
                <w:b/>
                <w:sz w:val="24"/>
                <w:szCs w:val="24"/>
              </w:rPr>
              <w:t>Perustelu:</w:t>
            </w:r>
            <w:r>
              <w:rPr>
                <w:sz w:val="24"/>
                <w:szCs w:val="24"/>
              </w:rPr>
              <w:t xml:space="preserve"> </w:t>
            </w:r>
            <w:r>
              <w:t>Käsite ”sallittu kuorma” on epämääräinen.</w:t>
            </w:r>
          </w:p>
        </w:tc>
      </w:tr>
    </w:tbl>
    <w:p w:rsidR="0038328D" w:rsidRDefault="0038328D" w:rsidP="0023040B">
      <w:pPr>
        <w:rPr>
          <w:sz w:val="24"/>
          <w:szCs w:val="24"/>
        </w:rPr>
      </w:pPr>
    </w:p>
    <w:p w:rsidR="0038328D" w:rsidRDefault="0038328D" w:rsidP="0038328D">
      <w:pPr>
        <w:rPr>
          <w:sz w:val="24"/>
          <w:szCs w:val="24"/>
        </w:rPr>
      </w:pPr>
      <w:r>
        <w:rPr>
          <w:sz w:val="24"/>
          <w:szCs w:val="24"/>
        </w:rPr>
        <w:t>Sivu 16, Käsijohde</w:t>
      </w:r>
    </w:p>
    <w:tbl>
      <w:tblPr>
        <w:tblStyle w:val="TaulukkoRuudukko"/>
        <w:tblW w:w="0" w:type="auto"/>
        <w:tblLook w:val="04A0" w:firstRow="1" w:lastRow="0" w:firstColumn="1" w:lastColumn="0" w:noHBand="0" w:noVBand="1"/>
      </w:tblPr>
      <w:tblGrid>
        <w:gridCol w:w="9778"/>
      </w:tblGrid>
      <w:tr w:rsidR="0038328D" w:rsidTr="004E0CEB">
        <w:tc>
          <w:tcPr>
            <w:tcW w:w="9778" w:type="dxa"/>
            <w:tcBorders>
              <w:bottom w:val="single" w:sz="4" w:space="0" w:color="auto"/>
            </w:tcBorders>
          </w:tcPr>
          <w:p w:rsidR="0038328D" w:rsidRDefault="0038328D" w:rsidP="001735F9">
            <w:pPr>
              <w:rPr>
                <w:b/>
                <w:sz w:val="24"/>
                <w:szCs w:val="24"/>
              </w:rPr>
            </w:pPr>
            <w:r>
              <w:rPr>
                <w:b/>
                <w:sz w:val="24"/>
                <w:szCs w:val="24"/>
              </w:rPr>
              <w:t xml:space="preserve">Nykyinen teksti: </w:t>
            </w:r>
            <w:r w:rsidR="001735F9" w:rsidRPr="001735F9">
              <w:t xml:space="preserve">Erityisesti sellaisissa tiloissa, joiden käyttäjiin kuuluu lapsia, tarvitaan lisäkäsijohde, jonka sopiva korkeusasema on noin </w:t>
            </w:r>
            <w:r w:rsidR="001735F9" w:rsidRPr="001735F9">
              <w:rPr>
                <w:highlight w:val="yellow"/>
              </w:rPr>
              <w:t>0,7 millimetriä</w:t>
            </w:r>
            <w:r w:rsidR="001735F9" w:rsidRPr="001735F9">
              <w:t>. Tällaisia tiloja ovat esimerkiksi koulut, päiväkodit, teatterit ja näyttelytilat sekä useamman asunnon yhteiset tilat. Lisäkäsijohde palvelee luiskan yhteydessä pyörätuolin käyttäjiä.</w:t>
            </w:r>
          </w:p>
        </w:tc>
      </w:tr>
      <w:tr w:rsidR="0038328D" w:rsidRPr="00BA1189" w:rsidTr="004E0CEB">
        <w:tc>
          <w:tcPr>
            <w:tcW w:w="9778" w:type="dxa"/>
            <w:shd w:val="clear" w:color="auto" w:fill="auto"/>
          </w:tcPr>
          <w:p w:rsidR="0038328D" w:rsidRPr="00BA1189" w:rsidRDefault="0038328D" w:rsidP="001735F9">
            <w:pPr>
              <w:rPr>
                <w:b/>
                <w:sz w:val="24"/>
                <w:szCs w:val="24"/>
              </w:rPr>
            </w:pPr>
            <w:r>
              <w:rPr>
                <w:b/>
                <w:sz w:val="24"/>
                <w:szCs w:val="24"/>
              </w:rPr>
              <w:t>Muutosehdotus</w:t>
            </w:r>
            <w:r>
              <w:rPr>
                <w:sz w:val="24"/>
                <w:szCs w:val="24"/>
              </w:rPr>
              <w:t xml:space="preserve">: </w:t>
            </w:r>
            <w:r w:rsidR="001735F9">
              <w:t xml:space="preserve">0,7 </w:t>
            </w:r>
            <w:r w:rsidR="001735F9" w:rsidRPr="00FC27D8">
              <w:rPr>
                <w:color w:val="0070C0"/>
              </w:rPr>
              <w:t>metriä</w:t>
            </w:r>
          </w:p>
        </w:tc>
      </w:tr>
      <w:tr w:rsidR="0038328D" w:rsidRPr="00BA1189" w:rsidTr="004E0CEB">
        <w:tc>
          <w:tcPr>
            <w:tcW w:w="9778" w:type="dxa"/>
            <w:shd w:val="clear" w:color="auto" w:fill="DBE5F1" w:themeFill="accent1" w:themeFillTint="33"/>
          </w:tcPr>
          <w:p w:rsidR="0038328D" w:rsidRPr="00BA1189" w:rsidRDefault="0038328D" w:rsidP="001735F9">
            <w:pPr>
              <w:rPr>
                <w:b/>
                <w:sz w:val="24"/>
                <w:szCs w:val="24"/>
              </w:rPr>
            </w:pPr>
            <w:r w:rsidRPr="00BA1189">
              <w:rPr>
                <w:b/>
                <w:sz w:val="24"/>
                <w:szCs w:val="24"/>
              </w:rPr>
              <w:t>Perustelu:</w:t>
            </w:r>
            <w:r>
              <w:rPr>
                <w:sz w:val="24"/>
                <w:szCs w:val="24"/>
              </w:rPr>
              <w:t xml:space="preserve"> </w:t>
            </w:r>
            <w:r w:rsidR="001735F9">
              <w:t>Kirjoitusvirhe</w:t>
            </w:r>
          </w:p>
        </w:tc>
      </w:tr>
    </w:tbl>
    <w:p w:rsidR="002E46A5" w:rsidRDefault="002E46A5" w:rsidP="0023040B">
      <w:pPr>
        <w:rPr>
          <w:sz w:val="24"/>
          <w:szCs w:val="24"/>
        </w:rPr>
      </w:pPr>
    </w:p>
    <w:p w:rsidR="001735F9" w:rsidRDefault="001735F9" w:rsidP="001735F9">
      <w:pPr>
        <w:rPr>
          <w:sz w:val="24"/>
          <w:szCs w:val="24"/>
        </w:rPr>
      </w:pPr>
      <w:r>
        <w:rPr>
          <w:sz w:val="24"/>
          <w:szCs w:val="24"/>
        </w:rPr>
        <w:t>Sivu 17, Lasirakenteet</w:t>
      </w:r>
    </w:p>
    <w:tbl>
      <w:tblPr>
        <w:tblStyle w:val="TaulukkoRuudukko"/>
        <w:tblW w:w="0" w:type="auto"/>
        <w:tblLook w:val="04A0" w:firstRow="1" w:lastRow="0" w:firstColumn="1" w:lastColumn="0" w:noHBand="0" w:noVBand="1"/>
      </w:tblPr>
      <w:tblGrid>
        <w:gridCol w:w="9778"/>
      </w:tblGrid>
      <w:tr w:rsidR="001735F9" w:rsidTr="004E0CEB">
        <w:tc>
          <w:tcPr>
            <w:tcW w:w="9778" w:type="dxa"/>
            <w:tcBorders>
              <w:bottom w:val="single" w:sz="4" w:space="0" w:color="auto"/>
            </w:tcBorders>
          </w:tcPr>
          <w:p w:rsidR="001735F9" w:rsidRDefault="001735F9" w:rsidP="001735F9">
            <w:pPr>
              <w:rPr>
                <w:b/>
                <w:sz w:val="24"/>
                <w:szCs w:val="24"/>
              </w:rPr>
            </w:pPr>
            <w:r>
              <w:rPr>
                <w:b/>
                <w:sz w:val="24"/>
                <w:szCs w:val="24"/>
              </w:rPr>
              <w:t xml:space="preserve">Nykyinen teksti: </w:t>
            </w:r>
            <w:r w:rsidRPr="001735F9">
              <w:rPr>
                <w:rFonts w:ascii="Calibri" w:eastAsia="Times New Roman" w:hAnsi="Calibri" w:cs="Arial"/>
              </w:rPr>
              <w:t>Use</w:t>
            </w:r>
            <w:r w:rsidR="00A96114">
              <w:rPr>
                <w:rFonts w:ascii="Calibri" w:eastAsia="Times New Roman" w:hAnsi="Calibri" w:cs="Arial"/>
              </w:rPr>
              <w:t>a</w:t>
            </w:r>
            <w:r w:rsidRPr="001735F9">
              <w:rPr>
                <w:rFonts w:ascii="Calibri" w:eastAsia="Times New Roman" w:hAnsi="Calibri" w:cs="Arial"/>
              </w:rPr>
              <w:t>mpikerroksisissa lasirakenteissa otetaan huomioon myös toisen lasikerroksen särkymisen mahdollisuus törmäystilanteessa siten, ettei näistäkään muodostu haavoittumisriskiä.</w:t>
            </w:r>
          </w:p>
        </w:tc>
      </w:tr>
      <w:tr w:rsidR="001735F9" w:rsidRPr="00BA1189" w:rsidTr="004E0CEB">
        <w:tc>
          <w:tcPr>
            <w:tcW w:w="9778" w:type="dxa"/>
            <w:shd w:val="clear" w:color="auto" w:fill="auto"/>
          </w:tcPr>
          <w:p w:rsidR="001735F9" w:rsidRPr="00BA1189" w:rsidRDefault="001735F9" w:rsidP="001735F9">
            <w:pPr>
              <w:rPr>
                <w:b/>
                <w:sz w:val="24"/>
                <w:szCs w:val="24"/>
              </w:rPr>
            </w:pPr>
            <w:r>
              <w:rPr>
                <w:b/>
                <w:sz w:val="24"/>
                <w:szCs w:val="24"/>
              </w:rPr>
              <w:t>Lisäys</w:t>
            </w:r>
            <w:r>
              <w:rPr>
                <w:sz w:val="24"/>
                <w:szCs w:val="24"/>
              </w:rPr>
              <w:t xml:space="preserve">: </w:t>
            </w:r>
            <w:r w:rsidRPr="00FC27D8">
              <w:rPr>
                <w:color w:val="0070C0"/>
              </w:rPr>
              <w:t>Tämä koskee 3K eristyslasielementin välikerrosta ja 2K elementin toista kerrosta.</w:t>
            </w:r>
          </w:p>
        </w:tc>
      </w:tr>
      <w:tr w:rsidR="001735F9" w:rsidRPr="00BA1189" w:rsidTr="004E0CEB">
        <w:tc>
          <w:tcPr>
            <w:tcW w:w="9778" w:type="dxa"/>
            <w:shd w:val="clear" w:color="auto" w:fill="DBE5F1" w:themeFill="accent1" w:themeFillTint="33"/>
          </w:tcPr>
          <w:p w:rsidR="001735F9" w:rsidRPr="00BA1189" w:rsidRDefault="001735F9" w:rsidP="00C10FF5">
            <w:pPr>
              <w:rPr>
                <w:b/>
                <w:sz w:val="24"/>
                <w:szCs w:val="24"/>
              </w:rPr>
            </w:pPr>
            <w:r w:rsidRPr="00BA1189">
              <w:rPr>
                <w:b/>
                <w:sz w:val="24"/>
                <w:szCs w:val="24"/>
              </w:rPr>
              <w:t>Perustelu:</w:t>
            </w:r>
            <w:r>
              <w:rPr>
                <w:sz w:val="24"/>
                <w:szCs w:val="24"/>
              </w:rPr>
              <w:t xml:space="preserve"> </w:t>
            </w:r>
            <w:r>
              <w:t xml:space="preserve">Uusi lause epäselvä, kaipaa lisäyksen. </w:t>
            </w:r>
            <w:r w:rsidR="00C10FF5">
              <w:t xml:space="preserve">Toimialan tekemä yksityiskohtainen ohjeistus voisi määritellä tämän tarpeellisella tarkkuudella. </w:t>
            </w:r>
            <w:r w:rsidR="00C10FF5">
              <w:t>Ehdotamme että lause jätetään pois, ks. seuraava kohta.</w:t>
            </w:r>
          </w:p>
        </w:tc>
      </w:tr>
    </w:tbl>
    <w:p w:rsidR="001735F9" w:rsidRDefault="001735F9" w:rsidP="0023040B">
      <w:pPr>
        <w:rPr>
          <w:sz w:val="24"/>
          <w:szCs w:val="24"/>
        </w:rPr>
      </w:pPr>
    </w:p>
    <w:p w:rsidR="003567F9" w:rsidRDefault="00635C33" w:rsidP="003567F9">
      <w:pPr>
        <w:rPr>
          <w:sz w:val="24"/>
          <w:szCs w:val="24"/>
        </w:rPr>
      </w:pPr>
      <w:r>
        <w:rPr>
          <w:sz w:val="24"/>
          <w:szCs w:val="24"/>
        </w:rPr>
        <w:t xml:space="preserve">Sivut </w:t>
      </w:r>
      <w:proofErr w:type="gramStart"/>
      <w:r>
        <w:rPr>
          <w:sz w:val="24"/>
          <w:szCs w:val="24"/>
        </w:rPr>
        <w:t>16-</w:t>
      </w:r>
      <w:r w:rsidR="003567F9">
        <w:rPr>
          <w:sz w:val="24"/>
          <w:szCs w:val="24"/>
        </w:rPr>
        <w:t>17</w:t>
      </w:r>
      <w:proofErr w:type="gramEnd"/>
      <w:r w:rsidR="003567F9">
        <w:rPr>
          <w:sz w:val="24"/>
          <w:szCs w:val="24"/>
        </w:rPr>
        <w:t>, Lasirakenteet</w:t>
      </w:r>
    </w:p>
    <w:tbl>
      <w:tblPr>
        <w:tblStyle w:val="TaulukkoRuudukko"/>
        <w:tblW w:w="0" w:type="auto"/>
        <w:tblLook w:val="04A0" w:firstRow="1" w:lastRow="0" w:firstColumn="1" w:lastColumn="0" w:noHBand="0" w:noVBand="1"/>
      </w:tblPr>
      <w:tblGrid>
        <w:gridCol w:w="9778"/>
      </w:tblGrid>
      <w:tr w:rsidR="003567F9" w:rsidTr="004E0CEB">
        <w:tc>
          <w:tcPr>
            <w:tcW w:w="9778" w:type="dxa"/>
            <w:tcBorders>
              <w:bottom w:val="single" w:sz="4" w:space="0" w:color="auto"/>
            </w:tcBorders>
          </w:tcPr>
          <w:p w:rsidR="00493797" w:rsidRPr="00FC27D8" w:rsidRDefault="003567F9" w:rsidP="00493797">
            <w:pPr>
              <w:ind w:right="-46"/>
              <w:rPr>
                <w:strike/>
              </w:rPr>
            </w:pPr>
            <w:r>
              <w:rPr>
                <w:b/>
                <w:sz w:val="24"/>
                <w:szCs w:val="24"/>
              </w:rPr>
              <w:t xml:space="preserve">Nykyinen teksti: </w:t>
            </w:r>
            <w:r w:rsidR="00493797" w:rsidRPr="00FC27D8">
              <w:rPr>
                <w:strike/>
              </w:rPr>
              <w:t>Törmäyskuorman kestävänä lasina voidaan käyttää joko karkaistua tai laminoitua turvalasia. Mikäli karkaistun lasin rikkoutuminen ja murentuminen johtaa henkilön suoranaiseen putoamisvaaraan – esimerkiksi kaiteen läpi – vähennetään vaaraa käyttämällä laminoitua lasia tai laminoidun ja karkaistun lasin yhdistelmää. Kaikki laminoidut ja karkaistut lasit eivät välttämättä ole turvalasia. On olemassa esim. laminoitua turvalasia ja laminoitua lasia. Turvalasit testataan standardin SFS-EN 12 600 mukaisesti iskutestillä ja tulosten mukaan ne luokitellaan eri turvallisuusluokkiin.</w:t>
            </w:r>
          </w:p>
          <w:p w:rsidR="00493797" w:rsidRPr="00FC27D8" w:rsidRDefault="00493797" w:rsidP="00493797">
            <w:pPr>
              <w:ind w:left="-284" w:right="-46"/>
              <w:rPr>
                <w:strike/>
              </w:rPr>
            </w:pPr>
          </w:p>
          <w:p w:rsidR="00493797" w:rsidRPr="00FC27D8" w:rsidRDefault="00493797" w:rsidP="00493797">
            <w:pPr>
              <w:rPr>
                <w:strike/>
              </w:rPr>
            </w:pPr>
            <w:r w:rsidRPr="00FC27D8">
              <w:rPr>
                <w:strike/>
              </w:rPr>
              <w:t xml:space="preserve">Putoaminen voidaan myös estää sopivalla suojarakenteella. Karkaistun turvalasin käyttö on perusteltua kaikissa muissa kuin edellisessä kappaleessa mainituissa putoamisvaaraan johtavissa kohteissa. Suuremman taivutuslujuutensa vuoksi se valitaan erityisesti kohteisiin, joissa on korkea lujuusvaatimus, tai lasi on alttiina toistuvalle dynaamiselle tai termiselle kuormitukselle. Tällaisia kohteita ovat ovet, liikuteltavat väliseinät, ikkunat ja ulkoseinä- sekä valokatelasitukset. Yleisön (myös lasten) käyttöön tarkoitettujen tilojen </w:t>
            </w:r>
            <w:r w:rsidRPr="000E608F">
              <w:rPr>
                <w:b/>
              </w:rPr>
              <w:t>kulkuväylien</w:t>
            </w:r>
            <w:r w:rsidRPr="000E608F">
              <w:t xml:space="preserve"> ovissa katsotaan olevan törmäysvaara, kun lasipinnan korkeus lattiasta on vähemmän kuin 1 500 millimetriä. Turvalasia käytetään myös näiden ovien viereisissä ikkunoissa ja lasiseinissä silloin, kun umpinainen karmi-, puite- tai seinärakenne oviaukon ympärillä on pienempi kuin 300 millimetriä.</w:t>
            </w:r>
          </w:p>
          <w:p w:rsidR="00493797" w:rsidRPr="00FC27D8" w:rsidRDefault="00493797" w:rsidP="00493797">
            <w:pPr>
              <w:rPr>
                <w:rFonts w:cs="Arial"/>
                <w:strike/>
              </w:rPr>
            </w:pPr>
          </w:p>
          <w:p w:rsidR="00493797" w:rsidRPr="00FC27D8" w:rsidRDefault="00493797" w:rsidP="00493797">
            <w:pPr>
              <w:rPr>
                <w:rFonts w:cs="Arial"/>
                <w:strike/>
              </w:rPr>
            </w:pPr>
            <w:proofErr w:type="spellStart"/>
            <w:r w:rsidRPr="00FC27D8">
              <w:rPr>
                <w:rFonts w:cs="Arial"/>
                <w:strike/>
              </w:rPr>
              <w:t>Usempikerroksisissa</w:t>
            </w:r>
            <w:proofErr w:type="spellEnd"/>
            <w:r w:rsidRPr="00FC27D8">
              <w:rPr>
                <w:rFonts w:cs="Arial"/>
                <w:strike/>
              </w:rPr>
              <w:t xml:space="preserve"> lasirakenteissa otetaan huomioon myös toisen lasikerroksen särkymisen mahdollisuus törmäystilanteessa siten, ettei näistäkään muodostu haavoittumisriskiä.</w:t>
            </w:r>
          </w:p>
          <w:p w:rsidR="00493797" w:rsidRPr="00FC27D8" w:rsidRDefault="00493797" w:rsidP="00493797">
            <w:pPr>
              <w:rPr>
                <w:strike/>
              </w:rPr>
            </w:pPr>
          </w:p>
          <w:p w:rsidR="003567F9" w:rsidRDefault="003567F9" w:rsidP="00493797">
            <w:pPr>
              <w:rPr>
                <w:b/>
                <w:sz w:val="24"/>
                <w:szCs w:val="24"/>
              </w:rPr>
            </w:pPr>
            <w:r w:rsidRPr="00FC27D8">
              <w:rPr>
                <w:strike/>
              </w:rPr>
              <w:t>Yleisön (myös lasten) käyttöön tarkoitettujen tilojen vähintään 2,7 metrin korkeudella maanpinnasta tai alemman tason lattiasta olevassa ikkunassa ja lasiseinässä katsotaan olevan putoamisvaara, kun lasipinnan korkeus lattiasta on vähemmän kuin 700 millimetriä.</w:t>
            </w:r>
          </w:p>
        </w:tc>
      </w:tr>
      <w:tr w:rsidR="003567F9" w:rsidRPr="00BA1189" w:rsidTr="004E0CEB">
        <w:tc>
          <w:tcPr>
            <w:tcW w:w="9778" w:type="dxa"/>
            <w:shd w:val="clear" w:color="auto" w:fill="auto"/>
          </w:tcPr>
          <w:p w:rsidR="00635C33" w:rsidRPr="00365D26" w:rsidRDefault="003567F9" w:rsidP="00635C33">
            <w:pPr>
              <w:ind w:right="-46"/>
              <w:rPr>
                <w:rFonts w:cstheme="minorHAnsi"/>
                <w:color w:val="0070C0"/>
              </w:rPr>
            </w:pPr>
            <w:r>
              <w:rPr>
                <w:b/>
                <w:sz w:val="24"/>
                <w:szCs w:val="24"/>
              </w:rPr>
              <w:lastRenderedPageBreak/>
              <w:t>Muutos</w:t>
            </w:r>
            <w:r>
              <w:rPr>
                <w:sz w:val="24"/>
                <w:szCs w:val="24"/>
              </w:rPr>
              <w:t xml:space="preserve">: </w:t>
            </w:r>
            <w:r w:rsidR="00635C33" w:rsidRPr="00365D26">
              <w:rPr>
                <w:rFonts w:cstheme="minorHAnsi"/>
                <w:color w:val="0070C0"/>
              </w:rPr>
              <w:t>Riskivyöhykkeillä (k</w:t>
            </w:r>
            <w:r w:rsidR="00635C33" w:rsidRPr="00635C33">
              <w:rPr>
                <w:rFonts w:cstheme="minorHAnsi"/>
                <w:color w:val="0070C0"/>
              </w:rPr>
              <w:t>uva 13)</w:t>
            </w:r>
            <w:r w:rsidR="00A96114">
              <w:rPr>
                <w:rFonts w:cstheme="minorHAnsi"/>
                <w:color w:val="0070C0"/>
              </w:rPr>
              <w:t xml:space="preserve"> on käytettävä</w:t>
            </w:r>
            <w:r w:rsidR="00635C33" w:rsidRPr="00365D26">
              <w:rPr>
                <w:rFonts w:cstheme="minorHAnsi"/>
                <w:color w:val="0070C0"/>
              </w:rPr>
              <w:t xml:space="preserve"> tarkoitukseen soveltuvaa, standardin SFS-EN 12600 mukaan luokiteltua turvalasia. Lasin </w:t>
            </w:r>
            <w:r w:rsidR="00A96114">
              <w:rPr>
                <w:rFonts w:cstheme="minorHAnsi"/>
                <w:color w:val="0070C0"/>
              </w:rPr>
              <w:t>tulee</w:t>
            </w:r>
            <w:r w:rsidR="00635C33" w:rsidRPr="00365D26">
              <w:rPr>
                <w:rFonts w:cstheme="minorHAnsi"/>
                <w:color w:val="0070C0"/>
              </w:rPr>
              <w:t xml:space="preserve"> kestää standardissa SFS-EN 1991-1-1 määritellyn käyttötarkoituksen mukainen vaakakuorma. </w:t>
            </w:r>
          </w:p>
          <w:p w:rsidR="00635C33" w:rsidRPr="00365D26" w:rsidRDefault="00635C33" w:rsidP="00635C33">
            <w:pPr>
              <w:ind w:left="-284" w:right="-46"/>
              <w:rPr>
                <w:rFonts w:cstheme="minorHAnsi"/>
                <w:color w:val="0070C0"/>
              </w:rPr>
            </w:pPr>
          </w:p>
          <w:p w:rsidR="003567F9" w:rsidRDefault="00635C33" w:rsidP="00635C33">
            <w:pPr>
              <w:rPr>
                <w:rFonts w:cstheme="minorHAnsi"/>
                <w:color w:val="0070C0"/>
              </w:rPr>
            </w:pPr>
            <w:r w:rsidRPr="00365D26">
              <w:rPr>
                <w:rFonts w:cstheme="minorHAnsi"/>
                <w:color w:val="0070C0"/>
              </w:rPr>
              <w:t>Jos lasirakenteen rikkoutuminen voi johtaa suoranaiseen putoamisvaaraan (&gt; 0.5 m)</w:t>
            </w:r>
            <w:r>
              <w:rPr>
                <w:rFonts w:cstheme="minorHAnsi"/>
                <w:color w:val="0070C0"/>
              </w:rPr>
              <w:t>,</w:t>
            </w:r>
            <w:r w:rsidRPr="00365D26">
              <w:rPr>
                <w:rFonts w:cstheme="minorHAnsi"/>
                <w:color w:val="0070C0"/>
              </w:rPr>
              <w:t xml:space="preserve"> on käytettävä laminoitua turvalasia</w:t>
            </w:r>
            <w:r w:rsidR="00493797">
              <w:rPr>
                <w:rFonts w:cstheme="minorHAnsi"/>
                <w:color w:val="0070C0"/>
              </w:rPr>
              <w:t xml:space="preserve">. </w:t>
            </w:r>
            <w:r w:rsidRPr="00365D26">
              <w:rPr>
                <w:rFonts w:cstheme="minorHAnsi"/>
                <w:color w:val="0070C0"/>
              </w:rPr>
              <w:t>Katoksissa, joiden korkeus ylittää 5 m, on käytettävä kuormituksen kestävää laminoitua turvalasia (eristyslasissa alimpana lasina). Karkaistun turvalasin käyttö on perusteltua, kun lasitus altistuu normaalia suuremmalle termiselle rasitukselle. Myös lasituksissa, joissa lasiin syntyy keskittyneitä jännitystiloja, on syytä käyttää karkaistu</w:t>
            </w:r>
            <w:r w:rsidR="00E805DC">
              <w:rPr>
                <w:rFonts w:cstheme="minorHAnsi"/>
                <w:color w:val="0070C0"/>
              </w:rPr>
              <w:t>a</w:t>
            </w:r>
            <w:r w:rsidRPr="00365D26">
              <w:rPr>
                <w:rFonts w:cstheme="minorHAnsi"/>
                <w:color w:val="0070C0"/>
              </w:rPr>
              <w:t xml:space="preserve"> turvalasia. Mikäli putoamiselta suojaavana lasituksena käytetään </w:t>
            </w:r>
            <w:proofErr w:type="spellStart"/>
            <w:r w:rsidRPr="00365D26">
              <w:rPr>
                <w:rFonts w:cstheme="minorHAnsi"/>
                <w:color w:val="0070C0"/>
              </w:rPr>
              <w:t>karkaistua-laminoitua</w:t>
            </w:r>
            <w:proofErr w:type="spellEnd"/>
            <w:r w:rsidRPr="00365D26">
              <w:rPr>
                <w:rFonts w:cstheme="minorHAnsi"/>
                <w:color w:val="0070C0"/>
              </w:rPr>
              <w:t xml:space="preserve"> turvalasia, pitää lasituksen toimia kaiteena</w:t>
            </w:r>
            <w:r w:rsidR="00E805DC">
              <w:rPr>
                <w:rFonts w:cstheme="minorHAnsi"/>
                <w:color w:val="0070C0"/>
              </w:rPr>
              <w:t xml:space="preserve"> myös silloin, kun toinen karkaistuista </w:t>
            </w:r>
            <w:r w:rsidRPr="00365D26">
              <w:rPr>
                <w:rFonts w:cstheme="minorHAnsi"/>
                <w:color w:val="0070C0"/>
              </w:rPr>
              <w:t>laseista olisi rikkoutunut.</w:t>
            </w:r>
          </w:p>
          <w:p w:rsidR="00635C33" w:rsidRDefault="00635C33" w:rsidP="00635C33">
            <w:pPr>
              <w:rPr>
                <w:rFonts w:cstheme="minorHAnsi"/>
                <w:color w:val="0070C0"/>
              </w:rPr>
            </w:pPr>
          </w:p>
          <w:p w:rsidR="00635C33" w:rsidRDefault="00635C33" w:rsidP="00635C33">
            <w:r w:rsidRPr="002273AC">
              <w:rPr>
                <w:b/>
                <w:color w:val="0070C0"/>
              </w:rPr>
              <w:t>Kulkuväylien</w:t>
            </w:r>
            <w:r w:rsidRPr="00516364">
              <w:t xml:space="preserve"> ovissa katsotaan olevan törmäysvaara, kun lasipinnan korkeus lattiasta on vähemmän kuin 1</w:t>
            </w:r>
            <w:r>
              <w:t xml:space="preserve"> </w:t>
            </w:r>
            <w:r w:rsidRPr="00516364">
              <w:t xml:space="preserve">500 </w:t>
            </w:r>
            <w:r>
              <w:t>millimetriä.</w:t>
            </w:r>
            <w:r w:rsidRPr="00516364">
              <w:t xml:space="preserve"> Turvalasia käytetään myös näiden ovien viereisissä ikkunoissa ja lasiseinissä silloin, kun umpinainen karmi-, puite- tai seinärakenne oviaukon ympärillä on pienempi kuin 300 </w:t>
            </w:r>
            <w:r>
              <w:t>millimetriä.</w:t>
            </w:r>
          </w:p>
          <w:p w:rsidR="00B63E6E" w:rsidRDefault="00B63E6E" w:rsidP="00635C33"/>
          <w:p w:rsidR="00B63E6E" w:rsidRPr="00B63E6E" w:rsidRDefault="00B63E6E" w:rsidP="00B63E6E">
            <w:pPr>
              <w:rPr>
                <w:b/>
                <w:color w:val="0070C0"/>
                <w:sz w:val="24"/>
                <w:szCs w:val="24"/>
              </w:rPr>
            </w:pPr>
            <w:r>
              <w:rPr>
                <w:color w:val="0070C0"/>
              </w:rPr>
              <w:t xml:space="preserve">Törmäysvaaraa ei ole pienissä lasiaukoissa (alle 200 mm* 200 mm ikkunoissa). </w:t>
            </w:r>
          </w:p>
        </w:tc>
      </w:tr>
      <w:tr w:rsidR="003567F9" w:rsidRPr="00BA1189" w:rsidTr="004E0CEB">
        <w:tc>
          <w:tcPr>
            <w:tcW w:w="9778" w:type="dxa"/>
            <w:shd w:val="clear" w:color="auto" w:fill="DBE5F1" w:themeFill="accent1" w:themeFillTint="33"/>
          </w:tcPr>
          <w:p w:rsidR="00B63E6E" w:rsidRDefault="003567F9" w:rsidP="00493797">
            <w:proofErr w:type="gramStart"/>
            <w:r w:rsidRPr="00BA1189">
              <w:rPr>
                <w:b/>
                <w:sz w:val="24"/>
                <w:szCs w:val="24"/>
              </w:rPr>
              <w:t>Perustelu:</w:t>
            </w:r>
            <w:r>
              <w:rPr>
                <w:sz w:val="24"/>
                <w:szCs w:val="24"/>
              </w:rPr>
              <w:t xml:space="preserve"> </w:t>
            </w:r>
            <w:r w:rsidR="00493797">
              <w:t>Tässä</w:t>
            </w:r>
            <w:r w:rsidR="00635C33">
              <w:t xml:space="preserve"> ristiriita kaide ohjeistuksen kanssa.</w:t>
            </w:r>
            <w:proofErr w:type="gramEnd"/>
            <w:r w:rsidR="00635C33">
              <w:t xml:space="preserve"> Olisi </w:t>
            </w:r>
            <w:proofErr w:type="gramStart"/>
            <w:r w:rsidR="00635C33">
              <w:t>selvempää kun</w:t>
            </w:r>
            <w:proofErr w:type="gramEnd"/>
            <w:r w:rsidR="00635C33">
              <w:t xml:space="preserve"> putoamisvaara sama joka kohdassa.</w:t>
            </w:r>
            <w:r>
              <w:t xml:space="preserve"> </w:t>
            </w:r>
            <w:r w:rsidR="00493797">
              <w:t xml:space="preserve">Termi Yleisön (myös lasten) aiheuttaa epäselvyyttä asuntojen ohjeistukseen. </w:t>
            </w:r>
            <w:proofErr w:type="gramStart"/>
            <w:r w:rsidR="00493797">
              <w:t>Sama ohje kaikille.</w:t>
            </w:r>
            <w:proofErr w:type="gramEnd"/>
          </w:p>
          <w:p w:rsidR="00B63E6E" w:rsidRDefault="00B63E6E" w:rsidP="00493797"/>
          <w:p w:rsidR="003567F9" w:rsidRPr="00BA1189" w:rsidRDefault="00B63E6E" w:rsidP="00EE5DB8">
            <w:pPr>
              <w:rPr>
                <w:b/>
                <w:sz w:val="24"/>
                <w:szCs w:val="24"/>
              </w:rPr>
            </w:pPr>
            <w:r w:rsidRPr="00B63E6E">
              <w:t>Törmäysvaaraa ei ole pienissä lasiaukoissa (alle 200 mm*200 mm ikkunoissa ei ole tarvetta turvalasille). Karkaistua lasia ei edes voi valmistaa pienikokoisiin aukkoihin, eikä niissä ole törmäysvaaraa.</w:t>
            </w:r>
            <w:r>
              <w:t xml:space="preserve"> </w:t>
            </w:r>
          </w:p>
        </w:tc>
      </w:tr>
    </w:tbl>
    <w:p w:rsidR="003567F9" w:rsidRDefault="003567F9" w:rsidP="0023040B">
      <w:pPr>
        <w:rPr>
          <w:sz w:val="24"/>
          <w:szCs w:val="24"/>
        </w:rPr>
      </w:pPr>
    </w:p>
    <w:p w:rsidR="00635C33" w:rsidRDefault="00635C33" w:rsidP="00635C33">
      <w:pPr>
        <w:rPr>
          <w:sz w:val="24"/>
          <w:szCs w:val="24"/>
        </w:rPr>
      </w:pPr>
      <w:r>
        <w:rPr>
          <w:sz w:val="24"/>
          <w:szCs w:val="24"/>
        </w:rPr>
        <w:t>Sivu 17, Lasirakenteet</w:t>
      </w:r>
    </w:p>
    <w:tbl>
      <w:tblPr>
        <w:tblStyle w:val="TaulukkoRuudukko"/>
        <w:tblW w:w="0" w:type="auto"/>
        <w:tblLook w:val="04A0" w:firstRow="1" w:lastRow="0" w:firstColumn="1" w:lastColumn="0" w:noHBand="0" w:noVBand="1"/>
      </w:tblPr>
      <w:tblGrid>
        <w:gridCol w:w="9778"/>
      </w:tblGrid>
      <w:tr w:rsidR="00635C33" w:rsidTr="004E0CEB">
        <w:tc>
          <w:tcPr>
            <w:tcW w:w="9778" w:type="dxa"/>
            <w:tcBorders>
              <w:bottom w:val="single" w:sz="4" w:space="0" w:color="auto"/>
            </w:tcBorders>
          </w:tcPr>
          <w:p w:rsidR="00635C33" w:rsidRDefault="00635C33" w:rsidP="004E0CEB">
            <w:pPr>
              <w:rPr>
                <w:b/>
                <w:sz w:val="24"/>
                <w:szCs w:val="24"/>
              </w:rPr>
            </w:pPr>
            <w:r>
              <w:rPr>
                <w:b/>
                <w:sz w:val="24"/>
                <w:szCs w:val="24"/>
              </w:rPr>
              <w:t xml:space="preserve">Nykyinen teksti: </w:t>
            </w:r>
            <w:r w:rsidRPr="00635C33">
              <w:rPr>
                <w:rFonts w:ascii="Calibri" w:eastAsia="Times New Roman" w:hAnsi="Calibri" w:cs="Arial"/>
              </w:rPr>
              <w:t>Parvekkeiden lasikaiteet suunnitellaan kuten kaiteet yleensä. Kaiteen yläpuolinen parvekelasitus tehdään karkaistuna</w:t>
            </w:r>
            <w:r w:rsidR="00FC27D8">
              <w:rPr>
                <w:rFonts w:ascii="Calibri" w:eastAsia="Times New Roman" w:hAnsi="Calibri" w:cs="Arial"/>
              </w:rPr>
              <w:t>.</w:t>
            </w:r>
          </w:p>
        </w:tc>
      </w:tr>
      <w:tr w:rsidR="00635C33" w:rsidRPr="00BA1189" w:rsidTr="004E0CEB">
        <w:tc>
          <w:tcPr>
            <w:tcW w:w="9778" w:type="dxa"/>
            <w:shd w:val="clear" w:color="auto" w:fill="auto"/>
          </w:tcPr>
          <w:p w:rsidR="00635C33" w:rsidRPr="00BA1189" w:rsidRDefault="00635C33" w:rsidP="00635C33">
            <w:pPr>
              <w:rPr>
                <w:b/>
                <w:sz w:val="24"/>
                <w:szCs w:val="24"/>
              </w:rPr>
            </w:pPr>
            <w:r>
              <w:rPr>
                <w:b/>
                <w:sz w:val="24"/>
                <w:szCs w:val="24"/>
              </w:rPr>
              <w:t>Lisäys</w:t>
            </w:r>
            <w:r>
              <w:rPr>
                <w:sz w:val="24"/>
                <w:szCs w:val="24"/>
              </w:rPr>
              <w:t xml:space="preserve">: </w:t>
            </w:r>
            <w:r w:rsidRPr="00516364">
              <w:t>Parvekkeiden lasikaiteet suunnitellaan kuten kaiteet yleensä. Kaiteen yläpuolinen parvekelasitus tehdään karkaistuna</w:t>
            </w:r>
            <w:r>
              <w:rPr>
                <w:color w:val="C00000"/>
              </w:rPr>
              <w:t xml:space="preserve"> </w:t>
            </w:r>
            <w:r w:rsidRPr="00560999">
              <w:rPr>
                <w:color w:val="0070C0"/>
              </w:rPr>
              <w:t>ilman kehärakennetta.</w:t>
            </w:r>
          </w:p>
        </w:tc>
      </w:tr>
      <w:tr w:rsidR="00635C33" w:rsidRPr="00BA1189" w:rsidTr="004E0CEB">
        <w:tc>
          <w:tcPr>
            <w:tcW w:w="9778" w:type="dxa"/>
            <w:shd w:val="clear" w:color="auto" w:fill="DBE5F1" w:themeFill="accent1" w:themeFillTint="33"/>
          </w:tcPr>
          <w:p w:rsidR="00635C33" w:rsidRPr="00BA1189" w:rsidRDefault="00635C33" w:rsidP="00635C33">
            <w:pPr>
              <w:rPr>
                <w:b/>
                <w:sz w:val="24"/>
                <w:szCs w:val="24"/>
              </w:rPr>
            </w:pPr>
            <w:r w:rsidRPr="00BA1189">
              <w:rPr>
                <w:b/>
                <w:sz w:val="24"/>
                <w:szCs w:val="24"/>
              </w:rPr>
              <w:t>Perustelu:</w:t>
            </w:r>
            <w:r>
              <w:rPr>
                <w:b/>
                <w:sz w:val="24"/>
                <w:szCs w:val="24"/>
              </w:rPr>
              <w:t xml:space="preserve"> </w:t>
            </w:r>
            <w:r w:rsidRPr="00635C33">
              <w:t>Lisäys, jotta ei tehdä lauseesta rajoitusta.</w:t>
            </w:r>
          </w:p>
        </w:tc>
      </w:tr>
    </w:tbl>
    <w:p w:rsidR="001735F9" w:rsidRDefault="001735F9" w:rsidP="0023040B">
      <w:pPr>
        <w:rPr>
          <w:sz w:val="24"/>
          <w:szCs w:val="24"/>
        </w:rPr>
      </w:pPr>
    </w:p>
    <w:p w:rsidR="00635C33" w:rsidRDefault="00635C33" w:rsidP="00635C33">
      <w:pPr>
        <w:rPr>
          <w:sz w:val="24"/>
          <w:szCs w:val="24"/>
        </w:rPr>
      </w:pPr>
      <w:r>
        <w:rPr>
          <w:sz w:val="24"/>
          <w:szCs w:val="24"/>
        </w:rPr>
        <w:t>Sivu 19, Lattiapinnat</w:t>
      </w:r>
    </w:p>
    <w:tbl>
      <w:tblPr>
        <w:tblStyle w:val="TaulukkoRuudukko"/>
        <w:tblW w:w="0" w:type="auto"/>
        <w:tblLook w:val="04A0" w:firstRow="1" w:lastRow="0" w:firstColumn="1" w:lastColumn="0" w:noHBand="0" w:noVBand="1"/>
      </w:tblPr>
      <w:tblGrid>
        <w:gridCol w:w="9778"/>
      </w:tblGrid>
      <w:tr w:rsidR="00635C33" w:rsidTr="004E0CEB">
        <w:tc>
          <w:tcPr>
            <w:tcW w:w="9778" w:type="dxa"/>
            <w:tcBorders>
              <w:bottom w:val="single" w:sz="4" w:space="0" w:color="auto"/>
            </w:tcBorders>
          </w:tcPr>
          <w:p w:rsidR="00635C33" w:rsidRDefault="00635C33" w:rsidP="00635C33">
            <w:pPr>
              <w:rPr>
                <w:b/>
                <w:sz w:val="24"/>
                <w:szCs w:val="24"/>
              </w:rPr>
            </w:pPr>
            <w:r>
              <w:rPr>
                <w:b/>
                <w:sz w:val="24"/>
                <w:szCs w:val="24"/>
              </w:rPr>
              <w:t xml:space="preserve">Nykyinen teksti: </w:t>
            </w:r>
            <w:r w:rsidRPr="00635C33">
              <w:rPr>
                <w:rFonts w:ascii="Calibri" w:eastAsia="Times New Roman" w:hAnsi="Calibri" w:cs="Times New Roman"/>
              </w:rPr>
              <w:t>Lattian liukkautta arvosteltaessa riskinä pidetään todennäköistä liukkausvaihtelua, joka seuraa käytön luonteesta tai säästä. Liukkauden muutokset voivat johtua pinnalle joutuvasta vedestä, jäästä, lumesta, rasvasta, pesuaineesta tai puiden lehdistä. Lisäksi pinnan vanheneminen ja kuluminen vaikuttavat liukastumis- ja kompastumisvaaraan.</w:t>
            </w:r>
          </w:p>
        </w:tc>
      </w:tr>
      <w:tr w:rsidR="00635C33" w:rsidRPr="00BA1189" w:rsidTr="004E0CEB">
        <w:tc>
          <w:tcPr>
            <w:tcW w:w="9778" w:type="dxa"/>
            <w:shd w:val="clear" w:color="auto" w:fill="auto"/>
          </w:tcPr>
          <w:p w:rsidR="00FC27D8" w:rsidRDefault="00635C33" w:rsidP="00FC27D8">
            <w:pPr>
              <w:ind w:right="-46"/>
              <w:rPr>
                <w:sz w:val="24"/>
                <w:szCs w:val="24"/>
              </w:rPr>
            </w:pPr>
            <w:r>
              <w:rPr>
                <w:b/>
                <w:sz w:val="24"/>
                <w:szCs w:val="24"/>
              </w:rPr>
              <w:t>Lisäys</w:t>
            </w:r>
            <w:r w:rsidR="00FC27D8">
              <w:rPr>
                <w:b/>
                <w:sz w:val="24"/>
                <w:szCs w:val="24"/>
              </w:rPr>
              <w:t xml:space="preserve"> kappaleen loppuun</w:t>
            </w:r>
            <w:r>
              <w:rPr>
                <w:sz w:val="24"/>
                <w:szCs w:val="24"/>
              </w:rPr>
              <w:t xml:space="preserve">: </w:t>
            </w:r>
          </w:p>
          <w:p w:rsidR="00635C33" w:rsidRPr="00BA1189" w:rsidRDefault="00635C33" w:rsidP="00FC27D8">
            <w:pPr>
              <w:ind w:right="-46"/>
              <w:rPr>
                <w:b/>
                <w:sz w:val="24"/>
                <w:szCs w:val="24"/>
              </w:rPr>
            </w:pPr>
            <w:r w:rsidRPr="002273AC">
              <w:rPr>
                <w:color w:val="0070C0"/>
              </w:rPr>
              <w:t xml:space="preserve">Lasipinnat pitää kitkan varmistamiseksi karhentaa pysyvästi joko kauttaaltaan tai </w:t>
            </w:r>
            <w:r w:rsidR="00A96114">
              <w:rPr>
                <w:color w:val="0070C0"/>
              </w:rPr>
              <w:t>riittävän tiheällä kuvioinnilla, lisäksi lattialle kertyvä jää tai jäätyvä vesi ja lumi on poistettava käyttämällä lumen ja jään sulatusta laseissa.</w:t>
            </w:r>
          </w:p>
        </w:tc>
      </w:tr>
      <w:tr w:rsidR="00635C33" w:rsidRPr="00BA1189" w:rsidTr="004E0CEB">
        <w:tc>
          <w:tcPr>
            <w:tcW w:w="9778" w:type="dxa"/>
            <w:shd w:val="clear" w:color="auto" w:fill="DBE5F1" w:themeFill="accent1" w:themeFillTint="33"/>
          </w:tcPr>
          <w:p w:rsidR="00635C33" w:rsidRPr="00A96114" w:rsidRDefault="00635C33" w:rsidP="00635C33">
            <w:pPr>
              <w:rPr>
                <w:sz w:val="24"/>
                <w:szCs w:val="24"/>
              </w:rPr>
            </w:pPr>
            <w:r w:rsidRPr="00BA1189">
              <w:rPr>
                <w:b/>
                <w:sz w:val="24"/>
                <w:szCs w:val="24"/>
              </w:rPr>
              <w:lastRenderedPageBreak/>
              <w:t>Perustelu</w:t>
            </w:r>
            <w:r w:rsidR="00A96114">
              <w:rPr>
                <w:b/>
                <w:sz w:val="24"/>
                <w:szCs w:val="24"/>
              </w:rPr>
              <w:t xml:space="preserve">: </w:t>
            </w:r>
            <w:r w:rsidR="00A96114">
              <w:rPr>
                <w:sz w:val="24"/>
                <w:szCs w:val="24"/>
              </w:rPr>
              <w:t>Jos lasipinnoille kertyy lunta tai jäätä, sitä ei voida hieko</w:t>
            </w:r>
            <w:r w:rsidR="00FC27D8">
              <w:rPr>
                <w:sz w:val="24"/>
                <w:szCs w:val="24"/>
              </w:rPr>
              <w:t>i</w:t>
            </w:r>
            <w:r w:rsidR="00A96114">
              <w:rPr>
                <w:sz w:val="24"/>
                <w:szCs w:val="24"/>
              </w:rPr>
              <w:t>ttaa kitkan lisäämiseksi.</w:t>
            </w:r>
          </w:p>
        </w:tc>
      </w:tr>
    </w:tbl>
    <w:p w:rsidR="00636A94" w:rsidRDefault="00636A94" w:rsidP="0023040B">
      <w:pPr>
        <w:rPr>
          <w:sz w:val="24"/>
          <w:szCs w:val="24"/>
        </w:rPr>
      </w:pPr>
    </w:p>
    <w:p w:rsidR="00DE229F" w:rsidRDefault="00DE229F" w:rsidP="0023040B">
      <w:pPr>
        <w:rPr>
          <w:sz w:val="24"/>
          <w:szCs w:val="24"/>
        </w:rPr>
      </w:pPr>
      <w:r>
        <w:rPr>
          <w:sz w:val="24"/>
          <w:szCs w:val="24"/>
        </w:rPr>
        <w:t xml:space="preserve">Puutuoteteollisuus ja Suomen Tasolasiyhdistys ovat koonneet toimialan sisältä työryhmän, jonka tehtävänä on laatia yksityiskohtainen ohjeistus tukemaan uutta käyttöturvallisuus asetusta ja ohjeistusta. </w:t>
      </w:r>
    </w:p>
    <w:p w:rsidR="0026649C" w:rsidRDefault="00E856D0" w:rsidP="0023040B">
      <w:pPr>
        <w:rPr>
          <w:sz w:val="24"/>
          <w:szCs w:val="24"/>
        </w:rPr>
      </w:pPr>
      <w:r>
        <w:rPr>
          <w:sz w:val="24"/>
          <w:szCs w:val="24"/>
        </w:rPr>
        <w:t>Ystävällisin terveisin,</w:t>
      </w:r>
    </w:p>
    <w:p w:rsidR="002E46A5" w:rsidRPr="0026649C" w:rsidRDefault="00E856D0" w:rsidP="0023040B">
      <w:pPr>
        <w:rPr>
          <w:sz w:val="24"/>
          <w:szCs w:val="24"/>
        </w:rPr>
      </w:pPr>
      <w:r>
        <w:rPr>
          <w:sz w:val="24"/>
          <w:szCs w:val="24"/>
        </w:rPr>
        <w:t>Jenni Heikkilä</w:t>
      </w:r>
      <w:r>
        <w:rPr>
          <w:sz w:val="24"/>
          <w:szCs w:val="24"/>
        </w:rPr>
        <w:br/>
        <w:t>Toiminnanjohtaja</w:t>
      </w:r>
      <w:r w:rsidR="002E46A5">
        <w:rPr>
          <w:sz w:val="24"/>
          <w:szCs w:val="24"/>
        </w:rPr>
        <w:br/>
        <w:t>Suomen Tasolasiyhdistys ry</w:t>
      </w:r>
    </w:p>
    <w:sectPr w:rsidR="002E46A5" w:rsidRPr="0026649C">
      <w:head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8A6" w:rsidRDefault="001B68A6" w:rsidP="00A27981">
      <w:pPr>
        <w:spacing w:after="0" w:line="240" w:lineRule="auto"/>
      </w:pPr>
      <w:r>
        <w:separator/>
      </w:r>
    </w:p>
  </w:endnote>
  <w:endnote w:type="continuationSeparator" w:id="0">
    <w:p w:rsidR="001B68A6" w:rsidRDefault="001B68A6" w:rsidP="00A27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8A6" w:rsidRDefault="001B68A6" w:rsidP="00A27981">
      <w:pPr>
        <w:spacing w:after="0" w:line="240" w:lineRule="auto"/>
      </w:pPr>
      <w:r>
        <w:separator/>
      </w:r>
    </w:p>
  </w:footnote>
  <w:footnote w:type="continuationSeparator" w:id="0">
    <w:p w:rsidR="001B68A6" w:rsidRDefault="001B68A6" w:rsidP="00A279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A94" w:rsidRPr="009D4BB5" w:rsidRDefault="00636A94" w:rsidP="00A27981">
    <w:pPr>
      <w:pStyle w:val="Otsikko3"/>
      <w:ind w:left="0"/>
      <w:rPr>
        <w:b/>
        <w:bCs w:val="0"/>
        <w:color w:val="00CCFF"/>
        <w:sz w:val="32"/>
        <w:szCs w:val="32"/>
      </w:rPr>
    </w:pPr>
    <w:r>
      <w:rPr>
        <w:rFonts w:asciiTheme="minorHAnsi" w:hAnsiTheme="minorHAnsi"/>
        <w:b/>
        <w:bCs w:val="0"/>
        <w:noProof/>
        <w:color w:val="0070C0"/>
        <w:szCs w:val="28"/>
      </w:rPr>
      <w:drawing>
        <wp:anchor distT="0" distB="0" distL="114300" distR="114300" simplePos="0" relativeHeight="251660288" behindDoc="0" locked="0" layoutInCell="1" allowOverlap="1" wp14:anchorId="449E0BA4" wp14:editId="7E316838">
          <wp:simplePos x="0" y="0"/>
          <wp:positionH relativeFrom="column">
            <wp:posOffset>-394970</wp:posOffset>
          </wp:positionH>
          <wp:positionV relativeFrom="paragraph">
            <wp:posOffset>-260033</wp:posOffset>
          </wp:positionV>
          <wp:extent cx="2545080" cy="477203"/>
          <wp:effectExtent l="0" t="0" r="7620" b="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ja nimi pikkukuvake.png"/>
                  <pic:cNvPicPr/>
                </pic:nvPicPr>
                <pic:blipFill>
                  <a:blip r:embed="rId1">
                    <a:extLst>
                      <a:ext uri="{28A0092B-C50C-407E-A947-70E740481C1C}">
                        <a14:useLocalDpi xmlns:a14="http://schemas.microsoft.com/office/drawing/2010/main" val="0"/>
                      </a:ext>
                    </a:extLst>
                  </a:blip>
                  <a:stretch>
                    <a:fillRect/>
                  </a:stretch>
                </pic:blipFill>
                <pic:spPr>
                  <a:xfrm>
                    <a:off x="0" y="0"/>
                    <a:ext cx="2545080" cy="477203"/>
                  </a:xfrm>
                  <a:prstGeom prst="rect">
                    <a:avLst/>
                  </a:prstGeom>
                </pic:spPr>
              </pic:pic>
            </a:graphicData>
          </a:graphic>
          <wp14:sizeRelH relativeFrom="page">
            <wp14:pctWidth>0</wp14:pctWidth>
          </wp14:sizeRelH>
          <wp14:sizeRelV relativeFrom="page">
            <wp14:pctHeight>0</wp14:pctHeight>
          </wp14:sizeRelV>
        </wp:anchor>
      </w:drawing>
    </w:r>
    <w:r>
      <w:rPr>
        <w:b/>
        <w:bCs w:val="0"/>
        <w:color w:val="00CCFF"/>
        <w:sz w:val="32"/>
        <w:szCs w:val="32"/>
      </w:rPr>
      <w:tab/>
    </w:r>
    <w:r>
      <w:rPr>
        <w:b/>
        <w:bCs w:val="0"/>
        <w:color w:val="00CCFF"/>
        <w:sz w:val="32"/>
        <w:szCs w:val="32"/>
      </w:rPr>
      <w:tab/>
    </w:r>
    <w:r>
      <w:rPr>
        <w:b/>
        <w:bCs w:val="0"/>
        <w:color w:val="00CCFF"/>
        <w:sz w:val="32"/>
        <w:szCs w:val="32"/>
      </w:rPr>
      <w:tab/>
    </w:r>
    <w:r>
      <w:rPr>
        <w:b/>
        <w:bCs w:val="0"/>
        <w:color w:val="00CCFF"/>
        <w:sz w:val="32"/>
        <w:szCs w:val="32"/>
      </w:rPr>
      <w:tab/>
    </w:r>
    <w:r>
      <w:rPr>
        <w:b/>
        <w:bCs w:val="0"/>
        <w:color w:val="00CCFF"/>
        <w:sz w:val="32"/>
        <w:szCs w:val="32"/>
      </w:rPr>
      <w:tab/>
    </w:r>
    <w:r>
      <w:rPr>
        <w:b/>
        <w:bCs w:val="0"/>
        <w:color w:val="00CCFF"/>
        <w:sz w:val="32"/>
        <w:szCs w:val="32"/>
      </w:rPr>
      <w:tab/>
    </w:r>
    <w:r>
      <w:rPr>
        <w:rFonts w:asciiTheme="minorHAnsi" w:hAnsiTheme="minorHAnsi"/>
        <w:b/>
        <w:bCs w:val="0"/>
        <w:sz w:val="22"/>
        <w:szCs w:val="22"/>
      </w:rPr>
      <w:tab/>
    </w:r>
    <w:r>
      <w:rPr>
        <w:b/>
        <w:bCs w:val="0"/>
        <w:color w:val="00CCFF"/>
        <w:sz w:val="32"/>
        <w:szCs w:val="32"/>
      </w:rPr>
      <w:tab/>
    </w:r>
    <w:r w:rsidRPr="009D4BB5">
      <w:rPr>
        <w:b/>
        <w:bCs w:val="0"/>
        <w:sz w:val="24"/>
        <w:szCs w:val="24"/>
      </w:rPr>
      <w:t xml:space="preserve"> </w:t>
    </w:r>
    <w:r w:rsidRPr="009D4BB5">
      <w:rPr>
        <w:rFonts w:asciiTheme="minorHAnsi" w:hAnsiTheme="minorHAnsi"/>
        <w:b/>
        <w:bCs w:val="0"/>
        <w:sz w:val="22"/>
        <w:szCs w:val="22"/>
      </w:rPr>
      <w:fldChar w:fldCharType="begin"/>
    </w:r>
    <w:r w:rsidRPr="009D4BB5">
      <w:rPr>
        <w:rFonts w:asciiTheme="minorHAnsi" w:hAnsiTheme="minorHAnsi"/>
        <w:b/>
        <w:bCs w:val="0"/>
        <w:sz w:val="22"/>
        <w:szCs w:val="22"/>
      </w:rPr>
      <w:instrText>PAGE  \* Arabic  \* MERGEFORMAT</w:instrText>
    </w:r>
    <w:r w:rsidRPr="009D4BB5">
      <w:rPr>
        <w:rFonts w:asciiTheme="minorHAnsi" w:hAnsiTheme="minorHAnsi"/>
        <w:b/>
        <w:bCs w:val="0"/>
        <w:sz w:val="22"/>
        <w:szCs w:val="22"/>
      </w:rPr>
      <w:fldChar w:fldCharType="separate"/>
    </w:r>
    <w:r w:rsidR="00A92B6E">
      <w:rPr>
        <w:rFonts w:asciiTheme="minorHAnsi" w:hAnsiTheme="minorHAnsi"/>
        <w:b/>
        <w:bCs w:val="0"/>
        <w:noProof/>
        <w:sz w:val="22"/>
        <w:szCs w:val="22"/>
      </w:rPr>
      <w:t>4</w:t>
    </w:r>
    <w:r w:rsidRPr="009D4BB5">
      <w:rPr>
        <w:rFonts w:asciiTheme="minorHAnsi" w:hAnsiTheme="minorHAnsi"/>
        <w:b/>
        <w:bCs w:val="0"/>
        <w:sz w:val="22"/>
        <w:szCs w:val="22"/>
      </w:rPr>
      <w:fldChar w:fldCharType="end"/>
    </w:r>
    <w:r w:rsidRPr="009D4BB5">
      <w:rPr>
        <w:rFonts w:asciiTheme="minorHAnsi" w:hAnsiTheme="minorHAnsi"/>
        <w:b/>
        <w:bCs w:val="0"/>
        <w:sz w:val="22"/>
        <w:szCs w:val="22"/>
      </w:rPr>
      <w:t>/</w:t>
    </w:r>
    <w:r w:rsidRPr="009D4BB5">
      <w:rPr>
        <w:rFonts w:asciiTheme="minorHAnsi" w:hAnsiTheme="minorHAnsi"/>
        <w:b/>
        <w:bCs w:val="0"/>
        <w:sz w:val="22"/>
        <w:szCs w:val="22"/>
      </w:rPr>
      <w:fldChar w:fldCharType="begin"/>
    </w:r>
    <w:r w:rsidRPr="009D4BB5">
      <w:rPr>
        <w:rFonts w:asciiTheme="minorHAnsi" w:hAnsiTheme="minorHAnsi"/>
        <w:b/>
        <w:bCs w:val="0"/>
        <w:sz w:val="22"/>
        <w:szCs w:val="22"/>
      </w:rPr>
      <w:instrText>NUMPAGES  \* Arabic  \* MERGEFORMAT</w:instrText>
    </w:r>
    <w:r w:rsidRPr="009D4BB5">
      <w:rPr>
        <w:rFonts w:asciiTheme="minorHAnsi" w:hAnsiTheme="minorHAnsi"/>
        <w:b/>
        <w:bCs w:val="0"/>
        <w:sz w:val="22"/>
        <w:szCs w:val="22"/>
      </w:rPr>
      <w:fldChar w:fldCharType="separate"/>
    </w:r>
    <w:r w:rsidR="00A92B6E">
      <w:rPr>
        <w:rFonts w:asciiTheme="minorHAnsi" w:hAnsiTheme="minorHAnsi"/>
        <w:b/>
        <w:bCs w:val="0"/>
        <w:noProof/>
        <w:sz w:val="22"/>
        <w:szCs w:val="22"/>
      </w:rPr>
      <w:t>4</w:t>
    </w:r>
    <w:r w:rsidRPr="009D4BB5">
      <w:rPr>
        <w:rFonts w:asciiTheme="minorHAnsi" w:hAnsiTheme="minorHAnsi"/>
        <w:b/>
        <w:bCs w:val="0"/>
        <w:sz w:val="22"/>
        <w:szCs w:val="22"/>
      </w:rPr>
      <w:fldChar w:fldCharType="end"/>
    </w:r>
  </w:p>
  <w:p w:rsidR="00636A94" w:rsidRPr="009F0FC3" w:rsidRDefault="00636A94" w:rsidP="00A27981">
    <w:pPr>
      <w:pStyle w:val="Otsikko5"/>
      <w:rPr>
        <w:b w:val="0"/>
      </w:rPr>
    </w:pPr>
    <w:r>
      <w:rPr>
        <w:noProof/>
      </w:rPr>
      <mc:AlternateContent>
        <mc:Choice Requires="wps">
          <w:drawing>
            <wp:anchor distT="0" distB="0" distL="114300" distR="114300" simplePos="0" relativeHeight="251659264" behindDoc="0" locked="0" layoutInCell="1" allowOverlap="1" wp14:anchorId="3D8A962C" wp14:editId="08AFE5B6">
              <wp:simplePos x="0" y="0"/>
              <wp:positionH relativeFrom="column">
                <wp:posOffset>-443278</wp:posOffset>
              </wp:positionH>
              <wp:positionV relativeFrom="paragraph">
                <wp:posOffset>70485</wp:posOffset>
              </wp:positionV>
              <wp:extent cx="6763086" cy="0"/>
              <wp:effectExtent l="0" t="0" r="19050" b="19050"/>
              <wp:wrapNone/>
              <wp:docPr id="1" name="Suora yhdysviiva 1"/>
              <wp:cNvGraphicFramePr/>
              <a:graphic xmlns:a="http://schemas.openxmlformats.org/drawingml/2006/main">
                <a:graphicData uri="http://schemas.microsoft.com/office/word/2010/wordprocessingShape">
                  <wps:wsp>
                    <wps:cNvCnPr/>
                    <wps:spPr>
                      <a:xfrm>
                        <a:off x="0" y="0"/>
                        <a:ext cx="6763086"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uora yhdysviiva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9pt,5.55pt" to="497.6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" strokecolor="#0070c0"/>
          </w:pict>
        </mc:Fallback>
      </mc:AlternateContent>
    </w:r>
    <w:r>
      <w:tab/>
    </w:r>
    <w:r>
      <w:tab/>
    </w:r>
    <w:r>
      <w:tab/>
    </w:r>
    <w:r>
      <w:tab/>
    </w:r>
    <w:r>
      <w:tab/>
    </w:r>
    <w:r>
      <w:tab/>
      <w:t xml:space="preserve">                                </w:t>
    </w:r>
  </w:p>
  <w:p w:rsidR="00636A94" w:rsidRDefault="00636A94">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49B"/>
    <w:rsid w:val="00004A87"/>
    <w:rsid w:val="000E608F"/>
    <w:rsid w:val="000F057A"/>
    <w:rsid w:val="001735F9"/>
    <w:rsid w:val="001875D8"/>
    <w:rsid w:val="001B68A6"/>
    <w:rsid w:val="001D25ED"/>
    <w:rsid w:val="0023040B"/>
    <w:rsid w:val="0026649C"/>
    <w:rsid w:val="002B0F2E"/>
    <w:rsid w:val="002E46A5"/>
    <w:rsid w:val="002F2B2C"/>
    <w:rsid w:val="00321F80"/>
    <w:rsid w:val="003567F9"/>
    <w:rsid w:val="0038328D"/>
    <w:rsid w:val="003832AC"/>
    <w:rsid w:val="003A45E4"/>
    <w:rsid w:val="00467698"/>
    <w:rsid w:val="00480552"/>
    <w:rsid w:val="00493797"/>
    <w:rsid w:val="0053195C"/>
    <w:rsid w:val="0057018F"/>
    <w:rsid w:val="005B5E5F"/>
    <w:rsid w:val="005F441D"/>
    <w:rsid w:val="00635C33"/>
    <w:rsid w:val="00636A94"/>
    <w:rsid w:val="00682CA8"/>
    <w:rsid w:val="006C649B"/>
    <w:rsid w:val="007F0852"/>
    <w:rsid w:val="0082101E"/>
    <w:rsid w:val="00954375"/>
    <w:rsid w:val="009544D7"/>
    <w:rsid w:val="009B3919"/>
    <w:rsid w:val="009E02AF"/>
    <w:rsid w:val="009E0558"/>
    <w:rsid w:val="00A23317"/>
    <w:rsid w:val="00A27981"/>
    <w:rsid w:val="00A92B6E"/>
    <w:rsid w:val="00A96114"/>
    <w:rsid w:val="00A96AB7"/>
    <w:rsid w:val="00B63E6E"/>
    <w:rsid w:val="00BA1189"/>
    <w:rsid w:val="00BA6AE4"/>
    <w:rsid w:val="00BB771A"/>
    <w:rsid w:val="00BD7C61"/>
    <w:rsid w:val="00C10FF5"/>
    <w:rsid w:val="00C35175"/>
    <w:rsid w:val="00C43484"/>
    <w:rsid w:val="00CD7C97"/>
    <w:rsid w:val="00CE011E"/>
    <w:rsid w:val="00DE229F"/>
    <w:rsid w:val="00E236F6"/>
    <w:rsid w:val="00E805DC"/>
    <w:rsid w:val="00E8477D"/>
    <w:rsid w:val="00E856D0"/>
    <w:rsid w:val="00E95B39"/>
    <w:rsid w:val="00EB0BD3"/>
    <w:rsid w:val="00ED6F07"/>
    <w:rsid w:val="00EE5DB8"/>
    <w:rsid w:val="00F534FA"/>
    <w:rsid w:val="00F5524D"/>
    <w:rsid w:val="00F71525"/>
    <w:rsid w:val="00F74B98"/>
    <w:rsid w:val="00FC27D8"/>
    <w:rsid w:val="00FF622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23040B"/>
  </w:style>
  <w:style w:type="paragraph" w:styleId="Otsikko3">
    <w:name w:val="heading 3"/>
    <w:basedOn w:val="Normaali"/>
    <w:next w:val="Normaali"/>
    <w:link w:val="Otsikko3Char"/>
    <w:qFormat/>
    <w:rsid w:val="00A27981"/>
    <w:pPr>
      <w:keepNext/>
      <w:tabs>
        <w:tab w:val="left" w:pos="1296"/>
        <w:tab w:val="left" w:pos="2592"/>
        <w:tab w:val="left" w:pos="3888"/>
        <w:tab w:val="left" w:pos="5184"/>
        <w:tab w:val="left" w:pos="6096"/>
        <w:tab w:val="left" w:pos="6480"/>
        <w:tab w:val="left" w:pos="7776"/>
        <w:tab w:val="left" w:pos="9072"/>
      </w:tabs>
      <w:spacing w:after="0" w:line="240" w:lineRule="auto"/>
      <w:ind w:left="720" w:right="-576"/>
      <w:jc w:val="both"/>
      <w:outlineLvl w:val="2"/>
    </w:pPr>
    <w:rPr>
      <w:rFonts w:ascii="Times New Roman" w:eastAsia="Times New Roman" w:hAnsi="Times New Roman" w:cs="Times New Roman"/>
      <w:bCs/>
      <w:sz w:val="28"/>
      <w:szCs w:val="20"/>
      <w:lang w:eastAsia="fi-FI"/>
    </w:rPr>
  </w:style>
  <w:style w:type="paragraph" w:styleId="Otsikko5">
    <w:name w:val="heading 5"/>
    <w:basedOn w:val="Normaali"/>
    <w:next w:val="Normaali"/>
    <w:link w:val="Otsikko5Char"/>
    <w:qFormat/>
    <w:rsid w:val="00A27981"/>
    <w:pPr>
      <w:keepNext/>
      <w:tabs>
        <w:tab w:val="left" w:pos="1296"/>
        <w:tab w:val="left" w:pos="2592"/>
        <w:tab w:val="left" w:pos="3888"/>
        <w:tab w:val="left" w:pos="5184"/>
        <w:tab w:val="left" w:pos="6096"/>
        <w:tab w:val="left" w:pos="6480"/>
        <w:tab w:val="left" w:pos="7776"/>
        <w:tab w:val="left" w:pos="9072"/>
      </w:tabs>
      <w:spacing w:after="0" w:line="240" w:lineRule="auto"/>
      <w:ind w:right="-576"/>
      <w:jc w:val="both"/>
      <w:outlineLvl w:val="4"/>
    </w:pPr>
    <w:rPr>
      <w:rFonts w:ascii="Times New Roman" w:eastAsia="Times New Roman" w:hAnsi="Times New Roman" w:cs="Times New Roman"/>
      <w:b/>
      <w:sz w:val="32"/>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A27981"/>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27981"/>
  </w:style>
  <w:style w:type="paragraph" w:styleId="Alatunniste">
    <w:name w:val="footer"/>
    <w:basedOn w:val="Normaali"/>
    <w:link w:val="AlatunnisteChar"/>
    <w:uiPriority w:val="99"/>
    <w:unhideWhenUsed/>
    <w:rsid w:val="00A27981"/>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27981"/>
  </w:style>
  <w:style w:type="character" w:customStyle="1" w:styleId="Otsikko3Char">
    <w:name w:val="Otsikko 3 Char"/>
    <w:basedOn w:val="Kappaleenoletusfontti"/>
    <w:link w:val="Otsikko3"/>
    <w:rsid w:val="00A27981"/>
    <w:rPr>
      <w:rFonts w:ascii="Times New Roman" w:eastAsia="Times New Roman" w:hAnsi="Times New Roman" w:cs="Times New Roman"/>
      <w:bCs/>
      <w:sz w:val="28"/>
      <w:szCs w:val="20"/>
      <w:lang w:eastAsia="fi-FI"/>
    </w:rPr>
  </w:style>
  <w:style w:type="character" w:customStyle="1" w:styleId="Otsikko5Char">
    <w:name w:val="Otsikko 5 Char"/>
    <w:basedOn w:val="Kappaleenoletusfontti"/>
    <w:link w:val="Otsikko5"/>
    <w:rsid w:val="00A27981"/>
    <w:rPr>
      <w:rFonts w:ascii="Times New Roman" w:eastAsia="Times New Roman" w:hAnsi="Times New Roman" w:cs="Times New Roman"/>
      <w:b/>
      <w:sz w:val="32"/>
      <w:szCs w:val="20"/>
      <w:lang w:eastAsia="fi-FI"/>
    </w:rPr>
  </w:style>
  <w:style w:type="paragraph" w:styleId="Seliteteksti">
    <w:name w:val="Balloon Text"/>
    <w:basedOn w:val="Normaali"/>
    <w:link w:val="SelitetekstiChar"/>
    <w:uiPriority w:val="99"/>
    <w:semiHidden/>
    <w:unhideWhenUsed/>
    <w:rsid w:val="0023040B"/>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3040B"/>
    <w:rPr>
      <w:rFonts w:ascii="Tahoma" w:hAnsi="Tahoma" w:cs="Tahoma"/>
      <w:sz w:val="16"/>
      <w:szCs w:val="16"/>
    </w:rPr>
  </w:style>
  <w:style w:type="character" w:styleId="Hyperlinkki">
    <w:name w:val="Hyperlink"/>
    <w:basedOn w:val="Kappaleenoletusfontti"/>
    <w:uiPriority w:val="99"/>
    <w:unhideWhenUsed/>
    <w:rsid w:val="0023040B"/>
    <w:rPr>
      <w:color w:val="0000FF" w:themeColor="hyperlink"/>
      <w:u w:val="single"/>
    </w:rPr>
  </w:style>
  <w:style w:type="table" w:styleId="TaulukkoRuudukko">
    <w:name w:val="Table Grid"/>
    <w:basedOn w:val="Normaalitaulukko"/>
    <w:uiPriority w:val="59"/>
    <w:rsid w:val="00BA1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23040B"/>
  </w:style>
  <w:style w:type="paragraph" w:styleId="Otsikko3">
    <w:name w:val="heading 3"/>
    <w:basedOn w:val="Normaali"/>
    <w:next w:val="Normaali"/>
    <w:link w:val="Otsikko3Char"/>
    <w:qFormat/>
    <w:rsid w:val="00A27981"/>
    <w:pPr>
      <w:keepNext/>
      <w:tabs>
        <w:tab w:val="left" w:pos="1296"/>
        <w:tab w:val="left" w:pos="2592"/>
        <w:tab w:val="left" w:pos="3888"/>
        <w:tab w:val="left" w:pos="5184"/>
        <w:tab w:val="left" w:pos="6096"/>
        <w:tab w:val="left" w:pos="6480"/>
        <w:tab w:val="left" w:pos="7776"/>
        <w:tab w:val="left" w:pos="9072"/>
      </w:tabs>
      <w:spacing w:after="0" w:line="240" w:lineRule="auto"/>
      <w:ind w:left="720" w:right="-576"/>
      <w:jc w:val="both"/>
      <w:outlineLvl w:val="2"/>
    </w:pPr>
    <w:rPr>
      <w:rFonts w:ascii="Times New Roman" w:eastAsia="Times New Roman" w:hAnsi="Times New Roman" w:cs="Times New Roman"/>
      <w:bCs/>
      <w:sz w:val="28"/>
      <w:szCs w:val="20"/>
      <w:lang w:eastAsia="fi-FI"/>
    </w:rPr>
  </w:style>
  <w:style w:type="paragraph" w:styleId="Otsikko5">
    <w:name w:val="heading 5"/>
    <w:basedOn w:val="Normaali"/>
    <w:next w:val="Normaali"/>
    <w:link w:val="Otsikko5Char"/>
    <w:qFormat/>
    <w:rsid w:val="00A27981"/>
    <w:pPr>
      <w:keepNext/>
      <w:tabs>
        <w:tab w:val="left" w:pos="1296"/>
        <w:tab w:val="left" w:pos="2592"/>
        <w:tab w:val="left" w:pos="3888"/>
        <w:tab w:val="left" w:pos="5184"/>
        <w:tab w:val="left" w:pos="6096"/>
        <w:tab w:val="left" w:pos="6480"/>
        <w:tab w:val="left" w:pos="7776"/>
        <w:tab w:val="left" w:pos="9072"/>
      </w:tabs>
      <w:spacing w:after="0" w:line="240" w:lineRule="auto"/>
      <w:ind w:right="-576"/>
      <w:jc w:val="both"/>
      <w:outlineLvl w:val="4"/>
    </w:pPr>
    <w:rPr>
      <w:rFonts w:ascii="Times New Roman" w:eastAsia="Times New Roman" w:hAnsi="Times New Roman" w:cs="Times New Roman"/>
      <w:b/>
      <w:sz w:val="32"/>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A27981"/>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27981"/>
  </w:style>
  <w:style w:type="paragraph" w:styleId="Alatunniste">
    <w:name w:val="footer"/>
    <w:basedOn w:val="Normaali"/>
    <w:link w:val="AlatunnisteChar"/>
    <w:uiPriority w:val="99"/>
    <w:unhideWhenUsed/>
    <w:rsid w:val="00A27981"/>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27981"/>
  </w:style>
  <w:style w:type="character" w:customStyle="1" w:styleId="Otsikko3Char">
    <w:name w:val="Otsikko 3 Char"/>
    <w:basedOn w:val="Kappaleenoletusfontti"/>
    <w:link w:val="Otsikko3"/>
    <w:rsid w:val="00A27981"/>
    <w:rPr>
      <w:rFonts w:ascii="Times New Roman" w:eastAsia="Times New Roman" w:hAnsi="Times New Roman" w:cs="Times New Roman"/>
      <w:bCs/>
      <w:sz w:val="28"/>
      <w:szCs w:val="20"/>
      <w:lang w:eastAsia="fi-FI"/>
    </w:rPr>
  </w:style>
  <w:style w:type="character" w:customStyle="1" w:styleId="Otsikko5Char">
    <w:name w:val="Otsikko 5 Char"/>
    <w:basedOn w:val="Kappaleenoletusfontti"/>
    <w:link w:val="Otsikko5"/>
    <w:rsid w:val="00A27981"/>
    <w:rPr>
      <w:rFonts w:ascii="Times New Roman" w:eastAsia="Times New Roman" w:hAnsi="Times New Roman" w:cs="Times New Roman"/>
      <w:b/>
      <w:sz w:val="32"/>
      <w:szCs w:val="20"/>
      <w:lang w:eastAsia="fi-FI"/>
    </w:rPr>
  </w:style>
  <w:style w:type="paragraph" w:styleId="Seliteteksti">
    <w:name w:val="Balloon Text"/>
    <w:basedOn w:val="Normaali"/>
    <w:link w:val="SelitetekstiChar"/>
    <w:uiPriority w:val="99"/>
    <w:semiHidden/>
    <w:unhideWhenUsed/>
    <w:rsid w:val="0023040B"/>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3040B"/>
    <w:rPr>
      <w:rFonts w:ascii="Tahoma" w:hAnsi="Tahoma" w:cs="Tahoma"/>
      <w:sz w:val="16"/>
      <w:szCs w:val="16"/>
    </w:rPr>
  </w:style>
  <w:style w:type="character" w:styleId="Hyperlinkki">
    <w:name w:val="Hyperlink"/>
    <w:basedOn w:val="Kappaleenoletusfontti"/>
    <w:uiPriority w:val="99"/>
    <w:unhideWhenUsed/>
    <w:rsid w:val="0023040B"/>
    <w:rPr>
      <w:color w:val="0000FF" w:themeColor="hyperlink"/>
      <w:u w:val="single"/>
    </w:rPr>
  </w:style>
  <w:style w:type="table" w:styleId="TaulukkoRuudukko">
    <w:name w:val="Table Grid"/>
    <w:basedOn w:val="Normaalitaulukko"/>
    <w:uiPriority w:val="59"/>
    <w:rsid w:val="00BA1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570130">
      <w:bodyDiv w:val="1"/>
      <w:marLeft w:val="0"/>
      <w:marRight w:val="0"/>
      <w:marTop w:val="0"/>
      <w:marBottom w:val="0"/>
      <w:divBdr>
        <w:top w:val="none" w:sz="0" w:space="0" w:color="auto"/>
        <w:left w:val="none" w:sz="0" w:space="0" w:color="auto"/>
        <w:bottom w:val="none" w:sz="0" w:space="0" w:color="auto"/>
        <w:right w:val="none" w:sz="0" w:space="0" w:color="auto"/>
      </w:divBdr>
    </w:div>
    <w:div w:id="203826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Pages>
  <Words>953</Words>
  <Characters>7721</Characters>
  <Application>Microsoft Office Word</Application>
  <DocSecurity>0</DocSecurity>
  <Lines>64</Lines>
  <Paragraphs>17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dc:creator>
  <cp:lastModifiedBy>Jenni</cp:lastModifiedBy>
  <cp:revision>15</cp:revision>
  <cp:lastPrinted>2017-01-11T18:15:00Z</cp:lastPrinted>
  <dcterms:created xsi:type="dcterms:W3CDTF">2018-01-30T12:26:00Z</dcterms:created>
  <dcterms:modified xsi:type="dcterms:W3CDTF">2018-01-31T13:14:00Z</dcterms:modified>
</cp:coreProperties>
</file>