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AF3" w:rsidRDefault="00DB1AF3" w:rsidP="00EC33D2">
      <w:pPr>
        <w:spacing w:line="300" w:lineRule="exact"/>
      </w:pPr>
    </w:p>
    <w:p w:rsidR="00736D94" w:rsidRPr="00E82A31" w:rsidRDefault="00AE46BD" w:rsidP="00EC33D2">
      <w:pPr>
        <w:spacing w:line="300" w:lineRule="exact"/>
      </w:pPr>
      <w:r>
        <w:t>Ympäristöministeriö</w:t>
      </w:r>
    </w:p>
    <w:p w:rsidR="00736D94" w:rsidRPr="00503BD2" w:rsidRDefault="00503BD2" w:rsidP="00EC33D2">
      <w:pPr>
        <w:spacing w:line="300" w:lineRule="exact"/>
      </w:pPr>
      <w:r>
        <w:t>Pekka Lukkarinen</w:t>
      </w:r>
    </w:p>
    <w:p w:rsidR="00C048F6" w:rsidRPr="00E82A31" w:rsidRDefault="00C048F6" w:rsidP="00EB4EA9">
      <w:pPr>
        <w:jc w:val="left"/>
        <w:rPr>
          <w:b/>
        </w:rPr>
      </w:pPr>
    </w:p>
    <w:p w:rsidR="00B91095" w:rsidRDefault="00B91095" w:rsidP="00EB4EA9">
      <w:pPr>
        <w:jc w:val="left"/>
        <w:rPr>
          <w:b/>
        </w:rPr>
      </w:pPr>
    </w:p>
    <w:p w:rsidR="00503BD2" w:rsidRPr="00E20313" w:rsidRDefault="00503BD2" w:rsidP="00EB4EA9">
      <w:pPr>
        <w:jc w:val="left"/>
        <w:rPr>
          <w:u w:val="single"/>
        </w:rPr>
      </w:pPr>
      <w:r w:rsidRPr="00E20313">
        <w:rPr>
          <w:u w:val="single"/>
        </w:rPr>
        <w:t>kirjaamo@ym.fi</w:t>
      </w:r>
    </w:p>
    <w:p w:rsidR="00B91095" w:rsidRPr="00E82A31" w:rsidRDefault="00B91095" w:rsidP="00EB4EA9">
      <w:pPr>
        <w:jc w:val="left"/>
        <w:rPr>
          <w:b/>
        </w:rPr>
      </w:pPr>
    </w:p>
    <w:p w:rsidR="00B91095" w:rsidRDefault="00B91095" w:rsidP="00EB4EA9">
      <w:pPr>
        <w:jc w:val="left"/>
        <w:rPr>
          <w:b/>
        </w:rPr>
      </w:pPr>
    </w:p>
    <w:tbl>
      <w:tblPr>
        <w:tblW w:w="10671" w:type="dxa"/>
        <w:tblInd w:w="-108" w:type="dxa"/>
        <w:tblBorders>
          <w:top w:val="nil"/>
          <w:left w:val="nil"/>
          <w:bottom w:val="nil"/>
          <w:right w:val="nil"/>
        </w:tblBorders>
        <w:tblLayout w:type="fixed"/>
        <w:tblLook w:val="0000" w:firstRow="0" w:lastRow="0" w:firstColumn="0" w:lastColumn="0" w:noHBand="0" w:noVBand="0"/>
      </w:tblPr>
      <w:tblGrid>
        <w:gridCol w:w="10671"/>
      </w:tblGrid>
      <w:tr w:rsidR="008D6919" w:rsidRPr="00BA2AD7" w:rsidTr="00BA2AD7">
        <w:tblPrEx>
          <w:tblCellMar>
            <w:top w:w="0" w:type="dxa"/>
            <w:bottom w:w="0" w:type="dxa"/>
          </w:tblCellMar>
        </w:tblPrEx>
        <w:trPr>
          <w:trHeight w:val="97"/>
        </w:trPr>
        <w:tc>
          <w:tcPr>
            <w:tcW w:w="10671" w:type="dxa"/>
          </w:tcPr>
          <w:p w:rsidR="008D6919" w:rsidRPr="00900252" w:rsidRDefault="008964D0">
            <w:pPr>
              <w:pStyle w:val="Default"/>
              <w:rPr>
                <w:rFonts w:ascii="Verdana" w:hAnsi="Verdana"/>
                <w:b/>
              </w:rPr>
            </w:pPr>
            <w:r w:rsidRPr="00900252">
              <w:rPr>
                <w:rFonts w:ascii="Verdana" w:hAnsi="Verdana"/>
                <w:b/>
              </w:rPr>
              <w:t xml:space="preserve">Aihe: </w:t>
            </w:r>
            <w:r w:rsidR="00AE46BD" w:rsidRPr="00900252">
              <w:rPr>
                <w:rFonts w:ascii="Verdana" w:hAnsi="Verdana"/>
                <w:b/>
              </w:rPr>
              <w:t>Lausuntopyyntö</w:t>
            </w:r>
            <w:r w:rsidR="004223F2" w:rsidRPr="00900252">
              <w:rPr>
                <w:rFonts w:ascii="Verdana" w:hAnsi="Verdana"/>
                <w:b/>
              </w:rPr>
              <w:t xml:space="preserve"> – Ympäristöministeriön</w:t>
            </w:r>
            <w:r w:rsidR="00BA2AD7" w:rsidRPr="00900252">
              <w:rPr>
                <w:rFonts w:ascii="Verdana" w:hAnsi="Verdana"/>
                <w:b/>
              </w:rPr>
              <w:t xml:space="preserve"> </w:t>
            </w:r>
            <w:r w:rsidR="008D6919" w:rsidRPr="00900252">
              <w:rPr>
                <w:rFonts w:ascii="Verdana" w:hAnsi="Verdana"/>
                <w:b/>
              </w:rPr>
              <w:t>Rakennuksen käytön ja huollon turvallisuus -</w:t>
            </w:r>
            <w:r w:rsidR="0073356F">
              <w:rPr>
                <w:rFonts w:ascii="Verdana" w:hAnsi="Verdana"/>
                <w:b/>
              </w:rPr>
              <w:t xml:space="preserve"> </w:t>
            </w:r>
            <w:r w:rsidR="008D6919" w:rsidRPr="00900252">
              <w:rPr>
                <w:rFonts w:ascii="Verdana" w:hAnsi="Verdana"/>
                <w:b/>
              </w:rPr>
              <w:t xml:space="preserve">ohjeluonnos </w:t>
            </w:r>
          </w:p>
        </w:tc>
      </w:tr>
    </w:tbl>
    <w:p w:rsidR="002942C4" w:rsidRPr="00BA2AD7" w:rsidRDefault="002942C4" w:rsidP="008D6919">
      <w:pPr>
        <w:jc w:val="left"/>
        <w:rPr>
          <w:rFonts w:ascii="Calibri" w:hAnsi="Calibri" w:cs="Calibri"/>
          <w:b/>
          <w:sz w:val="24"/>
          <w:szCs w:val="24"/>
        </w:rPr>
      </w:pPr>
    </w:p>
    <w:p w:rsidR="00395B27" w:rsidRDefault="00395B27" w:rsidP="00EC33D2">
      <w:pPr>
        <w:spacing w:line="300" w:lineRule="exact"/>
        <w:jc w:val="left"/>
        <w:rPr>
          <w:b/>
        </w:rPr>
      </w:pPr>
    </w:p>
    <w:p w:rsidR="00E03306" w:rsidRPr="00D664E5" w:rsidRDefault="00E03306" w:rsidP="00EC33D2">
      <w:pPr>
        <w:spacing w:line="300" w:lineRule="exact"/>
      </w:pPr>
    </w:p>
    <w:p w:rsidR="00D664E5" w:rsidRPr="005A2477" w:rsidRDefault="00D664E5" w:rsidP="00EC33D2">
      <w:pPr>
        <w:spacing w:line="300" w:lineRule="exact"/>
        <w:rPr>
          <w:b/>
        </w:rPr>
      </w:pPr>
    </w:p>
    <w:p w:rsidR="0057045A" w:rsidRPr="005A2477" w:rsidRDefault="00974893" w:rsidP="00EC33D2">
      <w:pPr>
        <w:spacing w:line="300" w:lineRule="exact"/>
        <w:rPr>
          <w:b/>
        </w:rPr>
      </w:pPr>
      <w:r>
        <w:rPr>
          <w:b/>
        </w:rPr>
        <w:t>Tietoa RAKLI</w:t>
      </w:r>
      <w:r w:rsidR="00B20CD3">
        <w:rPr>
          <w:b/>
        </w:rPr>
        <w:t xml:space="preserve"> ry:stä</w:t>
      </w:r>
    </w:p>
    <w:p w:rsidR="00342FFD" w:rsidRPr="005A2477" w:rsidRDefault="00342FFD" w:rsidP="00EC33D2">
      <w:pPr>
        <w:spacing w:line="300" w:lineRule="exact"/>
        <w:ind w:left="1304"/>
        <w:jc w:val="left"/>
      </w:pPr>
    </w:p>
    <w:p w:rsidR="00D155BC" w:rsidRPr="005A2477" w:rsidRDefault="00D155BC" w:rsidP="00E82A31">
      <w:pPr>
        <w:spacing w:line="300" w:lineRule="exact"/>
        <w:ind w:left="1304"/>
        <w:jc w:val="left"/>
      </w:pPr>
      <w:r w:rsidRPr="005A2477">
        <w:t>RAKLI kokoaa yhteen kiinteistöalan ja rakennuttamisen vastuulliset julkisen ja yksityisen sektorin ammattimaiset toimijat, jotka kattavat a</w:t>
      </w:r>
      <w:r w:rsidR="00EC3A90">
        <w:t>suntojen, toimitilojen ja infra</w:t>
      </w:r>
      <w:r w:rsidRPr="005A2477">
        <w:t xml:space="preserve">struktuurin omistajat, rakennuttajat ja käyttäjät sekä näiden ammattimaiset edustajat. </w:t>
      </w:r>
      <w:r w:rsidR="00E82A31">
        <w:t xml:space="preserve">RAKLI jäsenineen </w:t>
      </w:r>
      <w:r w:rsidRPr="005A2477">
        <w:t>varmista</w:t>
      </w:r>
      <w:r w:rsidR="00E82A31">
        <w:t>a</w:t>
      </w:r>
      <w:r w:rsidRPr="005A2477">
        <w:t xml:space="preserve">, että Suomessa on tilaa hyvälle elämälle. </w:t>
      </w:r>
    </w:p>
    <w:p w:rsidR="00C048F6" w:rsidRPr="005A2477" w:rsidRDefault="00C048F6" w:rsidP="00E82A31">
      <w:pPr>
        <w:spacing w:line="300" w:lineRule="exact"/>
        <w:rPr>
          <w:b/>
          <w:color w:val="808080" w:themeColor="background1" w:themeShade="80"/>
        </w:rPr>
      </w:pPr>
    </w:p>
    <w:p w:rsidR="009A52CF" w:rsidRDefault="009A52CF" w:rsidP="00E82A31">
      <w:pPr>
        <w:ind w:left="1276" w:firstLine="2"/>
      </w:pPr>
    </w:p>
    <w:p w:rsidR="00281BD6" w:rsidRDefault="00281BD6" w:rsidP="00E82A31">
      <w:pPr>
        <w:spacing w:line="300" w:lineRule="exact"/>
        <w:ind w:left="1275" w:hanging="1275"/>
        <w:rPr>
          <w:b/>
          <w:color w:val="4E4E4E" w:themeColor="text1"/>
        </w:rPr>
      </w:pPr>
    </w:p>
    <w:p w:rsidR="00832167" w:rsidRPr="009E3AF4" w:rsidRDefault="00767B57" w:rsidP="00E82A31">
      <w:pPr>
        <w:spacing w:line="300" w:lineRule="exact"/>
        <w:ind w:left="1275" w:hanging="1275"/>
        <w:rPr>
          <w:color w:val="4E4E4E" w:themeColor="text1"/>
        </w:rPr>
      </w:pPr>
      <w:r>
        <w:rPr>
          <w:b/>
          <w:color w:val="4E4E4E" w:themeColor="text1"/>
        </w:rPr>
        <w:t>LAUSUNTO</w:t>
      </w:r>
      <w:r w:rsidR="00832167" w:rsidRPr="009E3AF4">
        <w:rPr>
          <w:b/>
          <w:color w:val="4E4E4E" w:themeColor="text1"/>
        </w:rPr>
        <w:tab/>
      </w:r>
      <w:r w:rsidR="00832167" w:rsidRPr="009E3AF4">
        <w:rPr>
          <w:color w:val="4E4E4E" w:themeColor="text1"/>
        </w:rPr>
        <w:tab/>
      </w:r>
    </w:p>
    <w:p w:rsidR="008737AA" w:rsidRDefault="00EC3A90" w:rsidP="00137F30">
      <w:pPr>
        <w:spacing w:after="240"/>
        <w:ind w:left="1275" w:firstLine="2"/>
        <w:rPr>
          <w:color w:val="A6A6A6" w:themeColor="background1" w:themeShade="A6"/>
        </w:rPr>
      </w:pPr>
      <w:r>
        <w:rPr>
          <w:color w:val="A6A6A6" w:themeColor="background1" w:themeShade="A6"/>
        </w:rPr>
        <w:tab/>
      </w:r>
    </w:p>
    <w:p w:rsidR="00137F30" w:rsidRDefault="00EC3A90" w:rsidP="00137F30">
      <w:pPr>
        <w:spacing w:after="240"/>
        <w:ind w:left="1275" w:firstLine="2"/>
      </w:pPr>
      <w:r w:rsidRPr="00060C9F">
        <w:t>RAKLI ry kiittää mahdollisuudest</w:t>
      </w:r>
      <w:r w:rsidR="00BE4D3B">
        <w:t>a antaa lausuntonsa</w:t>
      </w:r>
      <w:r>
        <w:t xml:space="preserve"> asiaan</w:t>
      </w:r>
      <w:r w:rsidRPr="00060C9F">
        <w:t>.</w:t>
      </w:r>
    </w:p>
    <w:p w:rsidR="006E2968" w:rsidRDefault="006E2968" w:rsidP="00137F30">
      <w:pPr>
        <w:spacing w:after="240"/>
        <w:ind w:left="1275" w:firstLine="2"/>
      </w:pPr>
      <w:r>
        <w:t>Käsittelyssä olevassa ohjeluonnoksessa on hyvin käytetty kuvitusta ohjetekstin tukena.</w:t>
      </w:r>
    </w:p>
    <w:p w:rsidR="00703EA1" w:rsidRDefault="00767B57" w:rsidP="00BA2AD7">
      <w:pPr>
        <w:spacing w:after="240"/>
        <w:ind w:left="1275"/>
      </w:pPr>
      <w:r>
        <w:t xml:space="preserve">Hallitusohjelmassa on tuotu esille tarve vähentää yksityiskohtaisia määräyksiä. mm. seuraavin sanoin: </w:t>
      </w:r>
      <w:r w:rsidRPr="00FF4534">
        <w:rPr>
          <w:i/>
          <w:iCs/>
        </w:rPr>
        <w:t xml:space="preserve">”Säädöspolitiikan ohjausta selkeytetään, </w:t>
      </w:r>
      <w:r w:rsidRPr="00192E55">
        <w:rPr>
          <w:bCs/>
          <w:iCs/>
        </w:rPr>
        <w:t>tavoitteena sääntelyn nettomääräinen keventäminen ja säädöksille vaihtoehtoisten ohjauskeinojen käytön lisääminen</w:t>
      </w:r>
      <w:r w:rsidRPr="00192E55">
        <w:rPr>
          <w:iCs/>
        </w:rPr>
        <w:t>.”</w:t>
      </w:r>
      <w:r>
        <w:rPr>
          <w:i/>
          <w:iCs/>
        </w:rPr>
        <w:t xml:space="preserve"> </w:t>
      </w:r>
      <w:r w:rsidR="00AC673D">
        <w:rPr>
          <w:i/>
          <w:iCs/>
        </w:rPr>
        <w:t xml:space="preserve"> </w:t>
      </w:r>
      <w:r w:rsidR="00AC673D">
        <w:rPr>
          <w:iCs/>
        </w:rPr>
        <w:t>Myös RAKLIn näkemyksen mukaan sääntelyn tulisi olla mahdollistavaa ja</w:t>
      </w:r>
      <w:r w:rsidR="00C26C87">
        <w:rPr>
          <w:iCs/>
        </w:rPr>
        <w:t xml:space="preserve"> </w:t>
      </w:r>
      <w:r w:rsidR="00703561">
        <w:rPr>
          <w:iCs/>
        </w:rPr>
        <w:t>yksi RAKLIn strategian painopisteistä on: ”Tilaa mahdollistavalle säätelylle”, jonka yhteydessä painotetaan</w:t>
      </w:r>
      <w:r w:rsidR="00192E55">
        <w:rPr>
          <w:iCs/>
        </w:rPr>
        <w:t xml:space="preserve"> </w:t>
      </w:r>
      <w:r w:rsidR="00703561">
        <w:rPr>
          <w:iCs/>
        </w:rPr>
        <w:t>sääntelyn</w:t>
      </w:r>
      <w:r w:rsidR="00192E55">
        <w:rPr>
          <w:iCs/>
        </w:rPr>
        <w:t xml:space="preserve"> tarpeenmukaisuutta</w:t>
      </w:r>
      <w:r w:rsidR="00703561">
        <w:rPr>
          <w:iCs/>
        </w:rPr>
        <w:t xml:space="preserve">. </w:t>
      </w:r>
    </w:p>
    <w:p w:rsidR="000B56F8" w:rsidRDefault="006E2968" w:rsidP="008D6919">
      <w:pPr>
        <w:spacing w:after="240"/>
        <w:ind w:left="1275"/>
        <w:rPr>
          <w:iCs/>
        </w:rPr>
      </w:pPr>
      <w:bookmarkStart w:id="0" w:name="_Hlk505088092"/>
      <w:r>
        <w:rPr>
          <w:iCs/>
        </w:rPr>
        <w:t>Edelleen m</w:t>
      </w:r>
      <w:r w:rsidR="00BA2AD7" w:rsidRPr="00BA2AD7">
        <w:rPr>
          <w:iCs/>
        </w:rPr>
        <w:t>ahdollistavaan sääntelyyn liittyen</w:t>
      </w:r>
      <w:r w:rsidR="00BA2AD7">
        <w:rPr>
          <w:iCs/>
        </w:rPr>
        <w:t xml:space="preserve"> R</w:t>
      </w:r>
      <w:r w:rsidR="008D6919" w:rsidRPr="00BA2AD7">
        <w:rPr>
          <w:iCs/>
        </w:rPr>
        <w:t>akennusmääräyskokoelman uudistamisen tarkoitus oli myös tehdä selkeä ero velvoittavan sääntelyn ja sitä tukevien ohjei</w:t>
      </w:r>
      <w:r w:rsidR="008D6919">
        <w:rPr>
          <w:iCs/>
        </w:rPr>
        <w:t xml:space="preserve">den välillä. Nykyisin voimassa olevan Rakennusmääräyskokoelman ohjeita, kun on tosiasiallisesti useasti tulkittu määräyksiksi. Tätä taustaa vasten tulisi uusista asetuksista annetun ohjeistuksen sisältää vain sellaisia tarkennuksia, jotka ovat suoraan johdettavissa ohjeen sisällöstä. </w:t>
      </w:r>
      <w:r w:rsidR="000B56F8">
        <w:rPr>
          <w:iCs/>
        </w:rPr>
        <w:t xml:space="preserve">Ei ehdottomia sanamuotoja, jotka tosiasiallisesti nostavat vaatimustasoa asetuksen sisällöstä. </w:t>
      </w:r>
    </w:p>
    <w:p w:rsidR="008D6919" w:rsidRPr="005D740D" w:rsidRDefault="008D6919" w:rsidP="008D6919">
      <w:pPr>
        <w:spacing w:after="240"/>
        <w:ind w:left="1275"/>
        <w:rPr>
          <w:iCs/>
        </w:rPr>
      </w:pPr>
      <w:r>
        <w:rPr>
          <w:iCs/>
        </w:rPr>
        <w:lastRenderedPageBreak/>
        <w:t>Lausunnoilla olevassa Ympäristöministeriön ohjeessa rakennuksen käyttöturvallisuudesta on kohtia, joiden voi tosiasiallisesti katsoa nostavan vaatimustasoa asetuksessa esitetystä. Tällaiset vaatimustason nostot ohjeessa tulkitaan käytännön sovelluksissa tosiasiallisesti määräyksiksi, eikä tällöin ole enää kyse asetuksen tekstin selventämisestä vaan asetuksien asettaman sääntelyn tason kiristämisestä.</w:t>
      </w:r>
      <w:r w:rsidR="00BA2AD7">
        <w:rPr>
          <w:iCs/>
        </w:rPr>
        <w:t xml:space="preserve"> </w:t>
      </w:r>
      <w:r w:rsidR="00BA2AD7">
        <w:t xml:space="preserve">Näkemyksemme mukaan Ympäristöministeriön ohjeissa ei tulisi kirjoittaa suosituksista vaan esittää asiat </w:t>
      </w:r>
      <w:r w:rsidR="006324BE">
        <w:t xml:space="preserve">esimerkiksi käyttöturvallisuuden osalta </w:t>
      </w:r>
      <w:r w:rsidR="00BA2AD7">
        <w:t>siten että ”turvallista ratkaisua haettaessa voi toimia ainakin ohessa esitetyn esimerkin mukaan”. Tällöin o</w:t>
      </w:r>
      <w:r w:rsidR="006324BE">
        <w:t>lisi</w:t>
      </w:r>
      <w:r w:rsidR="00BA2AD7">
        <w:t xml:space="preserve"> selvää</w:t>
      </w:r>
      <w:r w:rsidR="006324BE">
        <w:t>,</w:t>
      </w:r>
      <w:r w:rsidR="00BA2AD7">
        <w:t xml:space="preserve"> että kyseessä on mahdollinen ratkaisu ei määräys.</w:t>
      </w:r>
    </w:p>
    <w:bookmarkEnd w:id="0"/>
    <w:p w:rsidR="00703EA1" w:rsidRDefault="008D6919" w:rsidP="00192E55">
      <w:pPr>
        <w:spacing w:after="240"/>
        <w:ind w:left="1275" w:firstLine="2"/>
      </w:pPr>
      <w:r>
        <w:t>Tarkem</w:t>
      </w:r>
      <w:r w:rsidR="000B56F8">
        <w:t>pia</w:t>
      </w:r>
      <w:r w:rsidR="006324BE">
        <w:t xml:space="preserve"> komment</w:t>
      </w:r>
      <w:r w:rsidR="000B56F8">
        <w:t>teja</w:t>
      </w:r>
      <w:r w:rsidR="006324BE">
        <w:t xml:space="preserve"> ohjeluonnokseen:</w:t>
      </w:r>
    </w:p>
    <w:p w:rsidR="0034055A" w:rsidRPr="0034055A" w:rsidRDefault="0034055A" w:rsidP="00900252">
      <w:pPr>
        <w:spacing w:after="240"/>
        <w:rPr>
          <w:szCs w:val="22"/>
        </w:rPr>
      </w:pPr>
      <w:r w:rsidRPr="0034055A">
        <w:rPr>
          <w:szCs w:val="22"/>
        </w:rPr>
        <w:t>3.1</w:t>
      </w:r>
      <w:r w:rsidR="006324BE" w:rsidRPr="0034055A">
        <w:rPr>
          <w:szCs w:val="22"/>
        </w:rPr>
        <w:t xml:space="preserve"> </w:t>
      </w:r>
      <w:r w:rsidRPr="0034055A">
        <w:rPr>
          <w:szCs w:val="22"/>
        </w:rPr>
        <w:t>Portaat</w:t>
      </w:r>
    </w:p>
    <w:p w:rsidR="006E2968" w:rsidRDefault="0034055A" w:rsidP="006E2968">
      <w:pPr>
        <w:spacing w:after="240"/>
        <w:ind w:left="1275" w:firstLine="2"/>
        <w:rPr>
          <w:i/>
          <w:szCs w:val="22"/>
        </w:rPr>
      </w:pPr>
      <w:r w:rsidRPr="0034055A">
        <w:rPr>
          <w:szCs w:val="22"/>
        </w:rPr>
        <w:t>Kohta:</w:t>
      </w:r>
      <w:r>
        <w:rPr>
          <w:i/>
          <w:szCs w:val="22"/>
        </w:rPr>
        <w:t xml:space="preserve"> </w:t>
      </w:r>
      <w:r w:rsidRPr="0034055A">
        <w:rPr>
          <w:i/>
          <w:szCs w:val="22"/>
        </w:rPr>
        <w:t>”</w:t>
      </w:r>
      <w:r w:rsidR="006324BE" w:rsidRPr="0034055A">
        <w:rPr>
          <w:i/>
          <w:szCs w:val="22"/>
        </w:rPr>
        <w:t>Kierreportaita tai yksisyöksyisiä lepotasottomia portaita on syytä välttää, ellei kyseessä ole varatie</w:t>
      </w:r>
      <w:r w:rsidRPr="0034055A">
        <w:rPr>
          <w:i/>
          <w:szCs w:val="22"/>
        </w:rPr>
        <w:t>”</w:t>
      </w:r>
      <w:r w:rsidR="006324BE" w:rsidRPr="0034055A">
        <w:rPr>
          <w:i/>
          <w:szCs w:val="22"/>
        </w:rPr>
        <w:t>.</w:t>
      </w:r>
    </w:p>
    <w:p w:rsidR="00764BB9" w:rsidRPr="006E2968" w:rsidRDefault="00764BB9" w:rsidP="006E2968">
      <w:pPr>
        <w:spacing w:after="240"/>
        <w:ind w:left="1275"/>
        <w:rPr>
          <w:i/>
          <w:szCs w:val="22"/>
        </w:rPr>
      </w:pPr>
      <w:r>
        <w:t>Syytä välttää on esimerkki tekstimuodosta</w:t>
      </w:r>
      <w:r w:rsidR="00B21942">
        <w:t>,</w:t>
      </w:r>
      <w:r>
        <w:t xml:space="preserve"> jonka </w:t>
      </w:r>
      <w:r w:rsidR="00B21942">
        <w:t>voi tulkita vain muodossa ”ei saa käyttää” varsinkin kun kyseessä on Ympäristöministeriön ohje. Miksi ei voi todeta vain, että kyseisissä porrastyypeissä on suurempi loukkaantumisriski (jos tämä voidaan</w:t>
      </w:r>
      <w:r w:rsidR="0031459D">
        <w:t xml:space="preserve"> </w:t>
      </w:r>
      <w:r w:rsidR="00B21942">
        <w:t xml:space="preserve">tilastojen perusteella </w:t>
      </w:r>
      <w:r w:rsidR="0031459D">
        <w:t>osoittaa</w:t>
      </w:r>
      <w:r w:rsidR="00B21942">
        <w:t>), joten niiden käyttöä on harkittava tapauskohtaisesti ja riskit huomioiden.</w:t>
      </w:r>
    </w:p>
    <w:p w:rsidR="00764BB9" w:rsidRDefault="00764BB9" w:rsidP="006324BE"/>
    <w:p w:rsidR="006324BE" w:rsidRPr="0034055A" w:rsidRDefault="00764BB9" w:rsidP="006324BE">
      <w:pPr>
        <w:rPr>
          <w:i/>
        </w:rPr>
      </w:pPr>
      <w:r>
        <w:tab/>
      </w:r>
      <w:r w:rsidR="0034055A" w:rsidRPr="0034055A">
        <w:t>Kuvateksti:</w:t>
      </w:r>
      <w:r w:rsidR="0034055A" w:rsidRPr="0034055A">
        <w:rPr>
          <w:i/>
        </w:rPr>
        <w:t xml:space="preserve"> ”</w:t>
      </w:r>
      <w:r w:rsidR="006324BE" w:rsidRPr="0034055A">
        <w:rPr>
          <w:i/>
        </w:rPr>
        <w:t>Kiertävän portaan koko leveys ei ole käytettävissä kulkuun.</w:t>
      </w:r>
    </w:p>
    <w:p w:rsidR="006324BE" w:rsidRPr="0034055A" w:rsidRDefault="006324BE" w:rsidP="006324BE">
      <w:pPr>
        <w:ind w:left="1276"/>
        <w:rPr>
          <w:i/>
        </w:rPr>
      </w:pPr>
      <w:r w:rsidRPr="0034055A">
        <w:rPr>
          <w:i/>
        </w:rPr>
        <w:tab/>
        <w:t>Sisäkaarteen jyrkkyys, lähes nolla etenemä yhdessä puuttuvan käsijohteen kanssa tekevät portaasta lähes käyttökelvottoman</w:t>
      </w:r>
      <w:r w:rsidR="0034055A" w:rsidRPr="0034055A">
        <w:rPr>
          <w:i/>
        </w:rPr>
        <w:t>”</w:t>
      </w:r>
    </w:p>
    <w:p w:rsidR="006E2968" w:rsidRPr="0073356F" w:rsidRDefault="006E2968" w:rsidP="0073356F">
      <w:pPr>
        <w:ind w:left="1276"/>
      </w:pPr>
      <w:r w:rsidRPr="006E2968">
        <w:t>Tässäkään tapauksessa</w:t>
      </w:r>
      <w:r>
        <w:t xml:space="preserve"> ei ole mielestämme järkevää käyttää termiä ja leimaa ”lähes käyttökelvoton” vaan kirjoittaa ohjeessa </w:t>
      </w:r>
      <w:r w:rsidR="0073356F">
        <w:t xml:space="preserve">mahdollisiin </w:t>
      </w:r>
      <w:r>
        <w:t xml:space="preserve">todellisiin tilastoihin perustuen </w:t>
      </w:r>
      <w:r w:rsidR="0031459D">
        <w:t xml:space="preserve">(selvästi) </w:t>
      </w:r>
      <w:r>
        <w:t xml:space="preserve">nousevasta </w:t>
      </w:r>
      <w:r w:rsidR="0073356F">
        <w:t>loukkaantumisriskistä.</w:t>
      </w:r>
      <w:r>
        <w:t xml:space="preserve"> </w:t>
      </w:r>
    </w:p>
    <w:p w:rsidR="00B21942" w:rsidRDefault="00B21942" w:rsidP="006324BE">
      <w:pPr>
        <w:ind w:left="1276"/>
        <w:rPr>
          <w:rFonts w:ascii="Calibri" w:hAnsi="Calibri"/>
          <w:b/>
          <w:color w:val="FF0000"/>
        </w:rPr>
      </w:pPr>
    </w:p>
    <w:p w:rsidR="0073356F" w:rsidRPr="00B21942" w:rsidRDefault="0073356F" w:rsidP="006324BE">
      <w:pPr>
        <w:ind w:left="1276"/>
        <w:rPr>
          <w:rFonts w:ascii="Calibri" w:hAnsi="Calibri"/>
          <w:b/>
          <w:color w:val="FF0000"/>
        </w:rPr>
      </w:pPr>
    </w:p>
    <w:p w:rsidR="00764BB9" w:rsidRDefault="00764BB9" w:rsidP="00900252">
      <w:pPr>
        <w:spacing w:after="240"/>
      </w:pPr>
      <w:r>
        <w:t>3.1.1 Sisäportaiden mitoitus</w:t>
      </w:r>
    </w:p>
    <w:p w:rsidR="00B21942" w:rsidRPr="00900252" w:rsidRDefault="000B56F8" w:rsidP="00192E55">
      <w:pPr>
        <w:spacing w:after="240"/>
        <w:ind w:left="1275" w:firstLine="2"/>
        <w:rPr>
          <w:i/>
        </w:rPr>
      </w:pPr>
      <w:r w:rsidRPr="00900252">
        <w:rPr>
          <w:i/>
          <w:szCs w:val="22"/>
        </w:rPr>
        <w:t>”Etenemä mitataan kiertävissä portaissa 400 millimetrin etäisyydellä askelman leveämmästä päästä. Kiertävän portaan sisäreunassa etenemäksi suositellaan vähintään 100 millimetriä.”</w:t>
      </w:r>
    </w:p>
    <w:p w:rsidR="00B21942" w:rsidRDefault="00900252" w:rsidP="00192E55">
      <w:pPr>
        <w:spacing w:after="240"/>
        <w:ind w:left="1275" w:firstLine="2"/>
      </w:pPr>
      <w:r>
        <w:t xml:space="preserve">Näkemyksemme mukaan sanamuotoa suositellaan ei tulisi Ympäristöministeriön ohjeessa kyseisellä tavalla käyttää. Johtaa </w:t>
      </w:r>
      <w:r w:rsidR="00CF3143">
        <w:t xml:space="preserve">käytännössä </w:t>
      </w:r>
      <w:r>
        <w:t>määräystason kiristymiseen.</w:t>
      </w:r>
    </w:p>
    <w:p w:rsidR="006324BE" w:rsidRDefault="006324BE" w:rsidP="00192E55">
      <w:pPr>
        <w:spacing w:after="240"/>
        <w:ind w:left="1275" w:firstLine="2"/>
      </w:pPr>
      <w:r>
        <w:t xml:space="preserve">Kuvateksti kuuluu </w:t>
      </w:r>
      <w:r w:rsidR="000B56F8">
        <w:t xml:space="preserve">kierreporraskuvassa </w:t>
      </w:r>
      <w:r w:rsidRPr="006324BE">
        <w:rPr>
          <w:i/>
        </w:rPr>
        <w:t>”</w:t>
      </w:r>
      <w:r w:rsidRPr="006324BE">
        <w:rPr>
          <w:bCs/>
          <w:i/>
        </w:rPr>
        <w:t>Kiertävän portaan etenemien minimimitoitus”</w:t>
      </w:r>
      <w:r w:rsidR="00CF3143">
        <w:rPr>
          <w:bCs/>
          <w:i/>
        </w:rPr>
        <w:t>.</w:t>
      </w:r>
      <w:r w:rsidRPr="006324BE">
        <w:rPr>
          <w:bCs/>
          <w:i/>
        </w:rPr>
        <w:t xml:space="preserve"> </w:t>
      </w:r>
      <w:r w:rsidR="00CF3143">
        <w:t>K</w:t>
      </w:r>
      <w:r>
        <w:t>uvan suureet</w:t>
      </w:r>
      <w:r>
        <w:rPr>
          <w:b/>
          <w:bCs/>
        </w:rPr>
        <w:t xml:space="preserve"> - </w:t>
      </w:r>
      <w:r>
        <w:t>mm. 100 mm kierreportaan askelleveys sisäreunassa</w:t>
      </w:r>
      <w:r w:rsidR="00CF3143">
        <w:t xml:space="preserve">, </w:t>
      </w:r>
      <w:r>
        <w:t>eivät kuitenkaan ole asetuksesta tulevia, joten niitä ei tule esittää kuvassa ehdottomuuksina. Kyseisellä tavalla esitettynä tulkitaan asetuksen määräy</w:t>
      </w:r>
      <w:r w:rsidR="0031459D">
        <w:t>stason</w:t>
      </w:r>
      <w:r>
        <w:t xml:space="preserve"> kiristykseksi.</w:t>
      </w:r>
    </w:p>
    <w:p w:rsidR="00737EB0" w:rsidRDefault="006324BE" w:rsidP="006324BE">
      <w:pPr>
        <w:rPr>
          <w:rFonts w:ascii="Calibri" w:hAnsi="Calibri"/>
          <w:b/>
          <w:i/>
          <w:color w:val="FF0000"/>
        </w:rPr>
      </w:pPr>
      <w:r>
        <w:rPr>
          <w:rFonts w:ascii="Calibri" w:hAnsi="Calibri"/>
          <w:b/>
          <w:i/>
          <w:color w:val="FF0000"/>
        </w:rPr>
        <w:tab/>
      </w:r>
    </w:p>
    <w:p w:rsidR="00737EB0" w:rsidRPr="00B22173" w:rsidRDefault="00737EB0" w:rsidP="00737EB0">
      <w:pPr>
        <w:rPr>
          <w:rFonts w:ascii="Calibri" w:hAnsi="Calibri"/>
          <w:b/>
          <w:color w:val="FF0000"/>
        </w:rPr>
      </w:pPr>
    </w:p>
    <w:p w:rsidR="00386514" w:rsidRPr="008D6919" w:rsidRDefault="00E20313" w:rsidP="00386514">
      <w:pPr>
        <w:spacing w:after="240"/>
        <w:ind w:left="1275" w:firstLine="2"/>
        <w:rPr>
          <w:i/>
        </w:rPr>
      </w:pPr>
      <w:r w:rsidRPr="008D6919">
        <w:rPr>
          <w:i/>
        </w:rPr>
        <w:t xml:space="preserve"> </w:t>
      </w:r>
    </w:p>
    <w:p w:rsidR="004C5FA3" w:rsidRDefault="004C5FA3" w:rsidP="00221371">
      <w:pPr>
        <w:spacing w:line="300" w:lineRule="exact"/>
      </w:pPr>
    </w:p>
    <w:p w:rsidR="00900252" w:rsidRDefault="00900252" w:rsidP="00900252">
      <w:pPr>
        <w:spacing w:after="240"/>
        <w:ind w:left="1275" w:firstLine="2"/>
      </w:pPr>
      <w:r>
        <w:t>RAKLI ry</w:t>
      </w:r>
    </w:p>
    <w:p w:rsidR="00900252" w:rsidRDefault="00900252" w:rsidP="00900252">
      <w:pPr>
        <w:spacing w:line="300" w:lineRule="exact"/>
      </w:pPr>
      <w:r>
        <w:rPr>
          <w:noProof/>
          <w:lang w:eastAsia="fi-FI"/>
        </w:rPr>
        <w:drawing>
          <wp:anchor distT="0" distB="0" distL="114300" distR="114300" simplePos="0" relativeHeight="251661312" behindDoc="0" locked="0" layoutInCell="1" allowOverlap="1" wp14:anchorId="3A3181B8" wp14:editId="184A35FB">
            <wp:simplePos x="0" y="0"/>
            <wp:positionH relativeFrom="column">
              <wp:posOffset>-171450</wp:posOffset>
            </wp:positionH>
            <wp:positionV relativeFrom="paragraph">
              <wp:posOffset>152400</wp:posOffset>
            </wp:positionV>
            <wp:extent cx="2159635" cy="719455"/>
            <wp:effectExtent l="0" t="0" r="0" b="4445"/>
            <wp:wrapThrough wrapText="bothSides">
              <wp:wrapPolygon edited="0">
                <wp:start x="0" y="0"/>
                <wp:lineTo x="0" y="21162"/>
                <wp:lineTo x="21340" y="21162"/>
                <wp:lineTo x="21340" y="0"/>
                <wp:lineTo x="0" y="0"/>
              </wp:wrapPolygon>
            </wp:wrapThrough>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S test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9635" cy="719455"/>
                    </a:xfrm>
                    <a:prstGeom prst="rect">
                      <a:avLst/>
                    </a:prstGeom>
                  </pic:spPr>
                </pic:pic>
              </a:graphicData>
            </a:graphic>
          </wp:anchor>
        </w:drawing>
      </w:r>
    </w:p>
    <w:p w:rsidR="00900252" w:rsidRDefault="00900252" w:rsidP="00900252">
      <w:pPr>
        <w:spacing w:line="300" w:lineRule="exact"/>
      </w:pPr>
    </w:p>
    <w:p w:rsidR="00900252" w:rsidRDefault="00900252" w:rsidP="00900252">
      <w:pPr>
        <w:spacing w:line="300" w:lineRule="exact"/>
      </w:pPr>
    </w:p>
    <w:p w:rsidR="00900252" w:rsidRDefault="00900252" w:rsidP="00900252">
      <w:pPr>
        <w:spacing w:line="300" w:lineRule="exact"/>
      </w:pPr>
    </w:p>
    <w:p w:rsidR="00900252" w:rsidRDefault="00900252" w:rsidP="00900252">
      <w:pPr>
        <w:spacing w:line="300" w:lineRule="exact"/>
      </w:pPr>
    </w:p>
    <w:p w:rsidR="00900252" w:rsidRDefault="00900252" w:rsidP="00900252">
      <w:pPr>
        <w:spacing w:line="300" w:lineRule="exact"/>
      </w:pPr>
      <w:r>
        <w:t>Mikko Somersalmi</w:t>
      </w:r>
    </w:p>
    <w:p w:rsidR="00900252" w:rsidRDefault="00900252" w:rsidP="00900252">
      <w:pPr>
        <w:spacing w:line="300" w:lineRule="exact"/>
      </w:pPr>
      <w:r>
        <w:t>Tekninen johtaja</w:t>
      </w:r>
    </w:p>
    <w:p w:rsidR="009576DB" w:rsidRDefault="00A908A6" w:rsidP="00221371">
      <w:pPr>
        <w:spacing w:line="300" w:lineRule="exact"/>
      </w:pPr>
      <w:r>
        <w:rPr>
          <w:noProof/>
          <w:lang w:eastAsia="fi-FI"/>
        </w:rPr>
        <mc:AlternateContent>
          <mc:Choice Requires="wps">
            <w:drawing>
              <wp:anchor distT="0" distB="0" distL="114300" distR="114300" simplePos="0" relativeHeight="251659264" behindDoc="0" locked="0" layoutInCell="1" allowOverlap="1" wp14:anchorId="7C071C59" wp14:editId="37D77CD7">
                <wp:simplePos x="0" y="0"/>
                <wp:positionH relativeFrom="column">
                  <wp:posOffset>829448</wp:posOffset>
                </wp:positionH>
                <wp:positionV relativeFrom="paragraph">
                  <wp:posOffset>96907</wp:posOffset>
                </wp:positionV>
                <wp:extent cx="2790825" cy="643890"/>
                <wp:effectExtent l="0" t="0" r="9525" b="3810"/>
                <wp:wrapNone/>
                <wp:docPr id="6" name="Tekstiruutu 6"/>
                <wp:cNvGraphicFramePr/>
                <a:graphic xmlns:a="http://schemas.openxmlformats.org/drawingml/2006/main">
                  <a:graphicData uri="http://schemas.microsoft.com/office/word/2010/wordprocessingShape">
                    <wps:wsp>
                      <wps:cNvSpPr txBox="1"/>
                      <wps:spPr>
                        <a:xfrm>
                          <a:off x="0" y="0"/>
                          <a:ext cx="2790825" cy="6438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0252" w:rsidRDefault="009002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071C59" id="_x0000_t202" coordsize="21600,21600" o:spt="202" path="m,l,21600r21600,l21600,xe">
                <v:stroke joinstyle="miter"/>
                <v:path gradientshapeok="t" o:connecttype="rect"/>
              </v:shapetype>
              <v:shape id="Tekstiruutu 6" o:spid="_x0000_s1026" type="#_x0000_t202" style="position:absolute;left:0;text-align:left;margin-left:65.3pt;margin-top:7.65pt;width:219.75pt;height:50.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" fillcolor="white [3201]" stroked="f" strokeweight=".5pt">
                <v:textbox>
                  <w:txbxContent>
                    <w:p w:rsidR="00900252" w:rsidRDefault="00900252"/>
                  </w:txbxContent>
                </v:textbox>
              </v:shape>
            </w:pict>
          </mc:Fallback>
        </mc:AlternateContent>
      </w:r>
    </w:p>
    <w:sectPr w:rsidR="009576DB" w:rsidSect="00517E5D">
      <w:headerReference w:type="default" r:id="rId9"/>
      <w:footerReference w:type="default" r:id="rId10"/>
      <w:footerReference w:type="first" r:id="rId11"/>
      <w:type w:val="continuous"/>
      <w:pgSz w:w="11906" w:h="16838" w:code="9"/>
      <w:pgMar w:top="567" w:right="567" w:bottom="1418"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82C" w:rsidRDefault="00FC482C">
      <w:r>
        <w:separator/>
      </w:r>
    </w:p>
  </w:endnote>
  <w:endnote w:type="continuationSeparator" w:id="0">
    <w:p w:rsidR="00FC482C" w:rsidRDefault="00FC4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erpetua SC">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577"/>
      <w:gridCol w:w="2520"/>
      <w:gridCol w:w="2553"/>
      <w:gridCol w:w="2555"/>
    </w:tblGrid>
    <w:tr w:rsidR="00900252" w:rsidRPr="00517E5D" w:rsidTr="00517E5D">
      <w:trPr>
        <w:cantSplit/>
        <w:trHeight w:val="454"/>
      </w:trPr>
      <w:tc>
        <w:tcPr>
          <w:tcW w:w="2609" w:type="dxa"/>
        </w:tcPr>
        <w:p w:rsidR="00900252" w:rsidRPr="00517E5D" w:rsidRDefault="00900252" w:rsidP="00C43458">
          <w:pPr>
            <w:pStyle w:val="Alatunniste"/>
          </w:pPr>
          <w:r>
            <w:t>RAKLI ry</w:t>
          </w:r>
          <w:r>
            <w:br/>
            <w:t>+358 9 4767 5711</w:t>
          </w:r>
        </w:p>
      </w:tc>
      <w:tc>
        <w:tcPr>
          <w:tcW w:w="2549" w:type="dxa"/>
        </w:tcPr>
        <w:p w:rsidR="00900252" w:rsidRPr="00517E5D" w:rsidRDefault="00900252" w:rsidP="00C43458">
          <w:pPr>
            <w:pStyle w:val="Alatunniste"/>
          </w:pPr>
          <w:r>
            <w:t>Annankatu 24</w:t>
          </w:r>
          <w:r w:rsidRPr="00517E5D">
            <w:br/>
            <w:t>00100 Helsinki, Finland</w:t>
          </w:r>
        </w:p>
      </w:tc>
      <w:tc>
        <w:tcPr>
          <w:tcW w:w="2580" w:type="dxa"/>
        </w:tcPr>
        <w:p w:rsidR="00900252" w:rsidRPr="00517E5D" w:rsidRDefault="00900252" w:rsidP="00C43458">
          <w:pPr>
            <w:pStyle w:val="Alatunniste"/>
          </w:pPr>
          <w:r w:rsidRPr="00517E5D">
            <w:t>rakli@rakli.fi</w:t>
          </w:r>
          <w:r w:rsidRPr="00517E5D">
            <w:br/>
            <w:t>www.rakli.fi</w:t>
          </w:r>
        </w:p>
      </w:tc>
      <w:tc>
        <w:tcPr>
          <w:tcW w:w="2581" w:type="dxa"/>
        </w:tcPr>
        <w:p w:rsidR="00900252" w:rsidRPr="00517E5D" w:rsidRDefault="00900252" w:rsidP="00C43458">
          <w:pPr>
            <w:pStyle w:val="Alatunniste"/>
          </w:pPr>
          <w:r w:rsidRPr="00517E5D">
            <w:t xml:space="preserve">y–tunnus </w:t>
          </w:r>
          <w:r>
            <w:t xml:space="preserve"> </w:t>
          </w:r>
          <w:r w:rsidRPr="00517E5D">
            <w:t>1070296–2</w:t>
          </w:r>
        </w:p>
      </w:tc>
    </w:tr>
  </w:tbl>
  <w:p w:rsidR="00900252" w:rsidRDefault="00900252" w:rsidP="00517E5D">
    <w:pPr>
      <w:pStyle w:val="blank"/>
    </w:pPr>
    <w:r>
      <w:rPr>
        <w:noProof/>
        <w:lang w:eastAsia="fi-FI"/>
      </w:rPr>
      <w:drawing>
        <wp:anchor distT="0" distB="0" distL="114300" distR="114300" simplePos="0" relativeHeight="251658240" behindDoc="0" locked="1" layoutInCell="1" allowOverlap="1">
          <wp:simplePos x="0" y="0"/>
          <wp:positionH relativeFrom="page">
            <wp:posOffset>720090</wp:posOffset>
          </wp:positionH>
          <wp:positionV relativeFrom="page">
            <wp:posOffset>396240</wp:posOffset>
          </wp:positionV>
          <wp:extent cx="1580400" cy="5400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kli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0400"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252" w:rsidRDefault="00900252" w:rsidP="00565E4B">
    <w:pPr>
      <w:pStyle w:val="Alatunniste"/>
    </w:pPr>
  </w:p>
  <w:p w:rsidR="00900252" w:rsidRPr="00EA31A7" w:rsidRDefault="00900252" w:rsidP="00565E4B">
    <w:pPr>
      <w:pStyle w:val="blank"/>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82C" w:rsidRDefault="00FC482C">
      <w:r>
        <w:separator/>
      </w:r>
    </w:p>
  </w:footnote>
  <w:footnote w:type="continuationSeparator" w:id="0">
    <w:p w:rsidR="00FC482C" w:rsidRDefault="00FC4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252" w:rsidRDefault="00900252" w:rsidP="007514D8">
    <w:pPr>
      <w:pStyle w:val="Yltunniste"/>
    </w:pPr>
    <w:r>
      <w:tab/>
    </w:r>
    <w:r>
      <w:tab/>
    </w:r>
    <w:r>
      <w:tab/>
    </w:r>
    <w:r>
      <w:tab/>
    </w:r>
    <w:r>
      <w:rPr>
        <w:b/>
        <w:bCs/>
      </w:rPr>
      <w:t>Lausunto</w:t>
    </w:r>
    <w:r>
      <w:tab/>
    </w:r>
    <w:r>
      <w:tab/>
    </w:r>
    <w:r>
      <w:fldChar w:fldCharType="begin"/>
    </w:r>
    <w:r>
      <w:instrText xml:space="preserve"> PAGE   \* MERGEFORMAT </w:instrText>
    </w:r>
    <w:r>
      <w:fldChar w:fldCharType="separate"/>
    </w:r>
    <w:r w:rsidR="00FC482C">
      <w:rPr>
        <w:noProof/>
      </w:rPr>
      <w:t>1</w:t>
    </w:r>
    <w:r>
      <w:rPr>
        <w:noProof/>
      </w:rPr>
      <w:fldChar w:fldCharType="end"/>
    </w:r>
    <w:r>
      <w:t xml:space="preserve"> (3)</w:t>
    </w:r>
  </w:p>
  <w:p w:rsidR="00900252" w:rsidRDefault="00900252" w:rsidP="007514D8">
    <w:pPr>
      <w:pStyle w:val="Yltunniste"/>
    </w:pPr>
    <w:r>
      <w:tab/>
    </w:r>
    <w:r>
      <w:tab/>
    </w:r>
    <w:r>
      <w:tab/>
    </w:r>
    <w:r>
      <w:tab/>
    </w:r>
  </w:p>
  <w:p w:rsidR="00900252" w:rsidRDefault="00900252" w:rsidP="007514D8">
    <w:pPr>
      <w:pStyle w:val="Yltunniste"/>
    </w:pPr>
  </w:p>
  <w:p w:rsidR="00900252" w:rsidRPr="005722A5" w:rsidRDefault="00900252" w:rsidP="007514D8">
    <w:pPr>
      <w:pStyle w:val="Yltunniste"/>
      <w:rPr>
        <w:noProof/>
      </w:rPr>
    </w:pPr>
    <w:r>
      <w:tab/>
    </w:r>
    <w:r>
      <w:tab/>
    </w:r>
    <w:r>
      <w:tab/>
      <w:t>30</w:t>
    </w:r>
    <w:r w:rsidRPr="005722A5">
      <w:t>.1.201</w:t>
    </w:r>
    <w:r>
      <w:t>8</w:t>
    </w:r>
    <w:r w:rsidRPr="005722A5">
      <w:rPr>
        <w:noProof/>
      </w:rPr>
      <w:tab/>
    </w:r>
  </w:p>
  <w:p w:rsidR="00900252" w:rsidRDefault="00900252" w:rsidP="007514D8">
    <w:pPr>
      <w:pStyle w:val="Yltunniste"/>
    </w:pPr>
  </w:p>
  <w:p w:rsidR="00900252" w:rsidRPr="007514D8" w:rsidRDefault="00900252" w:rsidP="007514D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0F78"/>
    <w:multiLevelType w:val="multilevel"/>
    <w:tmpl w:val="4440D0D2"/>
    <w:lvl w:ilvl="0">
      <w:start w:val="1"/>
      <w:numFmt w:val="decimal"/>
      <w:lvlText w:val="%1"/>
      <w:lvlJc w:val="left"/>
      <w:pPr>
        <w:tabs>
          <w:tab w:val="num" w:pos="1230"/>
        </w:tabs>
        <w:ind w:left="1230" w:hanging="1230"/>
      </w:pPr>
      <w:rPr>
        <w:rFonts w:hint="default"/>
      </w:rPr>
    </w:lvl>
    <w:lvl w:ilvl="1">
      <w:start w:val="1"/>
      <w:numFmt w:val="decimal"/>
      <w:lvlText w:val="%1.%2"/>
      <w:lvlJc w:val="left"/>
      <w:pPr>
        <w:tabs>
          <w:tab w:val="num" w:pos="1910"/>
        </w:tabs>
        <w:ind w:left="1910" w:hanging="1230"/>
      </w:pPr>
      <w:rPr>
        <w:rFonts w:hint="default"/>
      </w:rPr>
    </w:lvl>
    <w:lvl w:ilvl="2">
      <w:start w:val="2"/>
      <w:numFmt w:val="decimal"/>
      <w:lvlText w:val="%1.%2.%3"/>
      <w:lvlJc w:val="left"/>
      <w:pPr>
        <w:tabs>
          <w:tab w:val="num" w:pos="2590"/>
        </w:tabs>
        <w:ind w:left="2590" w:hanging="1230"/>
      </w:pPr>
      <w:rPr>
        <w:rFonts w:hint="default"/>
      </w:rPr>
    </w:lvl>
    <w:lvl w:ilvl="3">
      <w:start w:val="1"/>
      <w:numFmt w:val="decimal"/>
      <w:lvlText w:val="%1.%2.%3.%4"/>
      <w:lvlJc w:val="left"/>
      <w:pPr>
        <w:tabs>
          <w:tab w:val="num" w:pos="3270"/>
        </w:tabs>
        <w:ind w:left="3270" w:hanging="1230"/>
      </w:pPr>
      <w:rPr>
        <w:rFonts w:hint="default"/>
      </w:rPr>
    </w:lvl>
    <w:lvl w:ilvl="4">
      <w:start w:val="1"/>
      <w:numFmt w:val="decimal"/>
      <w:lvlText w:val="%1.%2.%3.%4.%5"/>
      <w:lvlJc w:val="left"/>
      <w:pPr>
        <w:tabs>
          <w:tab w:val="num" w:pos="3950"/>
        </w:tabs>
        <w:ind w:left="3950" w:hanging="123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600"/>
        </w:tabs>
        <w:ind w:left="7600" w:hanging="2160"/>
      </w:pPr>
      <w:rPr>
        <w:rFonts w:hint="default"/>
      </w:rPr>
    </w:lvl>
  </w:abstractNum>
  <w:abstractNum w:abstractNumId="1" w15:restartNumberingAfterBreak="0">
    <w:nsid w:val="0A4A66E2"/>
    <w:multiLevelType w:val="hybridMultilevel"/>
    <w:tmpl w:val="4E603B2C"/>
    <w:lvl w:ilvl="0" w:tplc="040B000F">
      <w:start w:val="1"/>
      <w:numFmt w:val="decimal"/>
      <w:lvlText w:val="%1."/>
      <w:lvlJc w:val="left"/>
      <w:pPr>
        <w:ind w:left="2956" w:hanging="360"/>
      </w:pPr>
    </w:lvl>
    <w:lvl w:ilvl="1" w:tplc="040B0019" w:tentative="1">
      <w:start w:val="1"/>
      <w:numFmt w:val="lowerLetter"/>
      <w:lvlText w:val="%2."/>
      <w:lvlJc w:val="left"/>
      <w:pPr>
        <w:ind w:left="3676" w:hanging="360"/>
      </w:pPr>
    </w:lvl>
    <w:lvl w:ilvl="2" w:tplc="040B001B" w:tentative="1">
      <w:start w:val="1"/>
      <w:numFmt w:val="lowerRoman"/>
      <w:lvlText w:val="%3."/>
      <w:lvlJc w:val="right"/>
      <w:pPr>
        <w:ind w:left="4396" w:hanging="180"/>
      </w:pPr>
    </w:lvl>
    <w:lvl w:ilvl="3" w:tplc="040B000F" w:tentative="1">
      <w:start w:val="1"/>
      <w:numFmt w:val="decimal"/>
      <w:lvlText w:val="%4."/>
      <w:lvlJc w:val="left"/>
      <w:pPr>
        <w:ind w:left="5116" w:hanging="360"/>
      </w:pPr>
    </w:lvl>
    <w:lvl w:ilvl="4" w:tplc="040B0019" w:tentative="1">
      <w:start w:val="1"/>
      <w:numFmt w:val="lowerLetter"/>
      <w:lvlText w:val="%5."/>
      <w:lvlJc w:val="left"/>
      <w:pPr>
        <w:ind w:left="5836" w:hanging="360"/>
      </w:pPr>
    </w:lvl>
    <w:lvl w:ilvl="5" w:tplc="040B001B" w:tentative="1">
      <w:start w:val="1"/>
      <w:numFmt w:val="lowerRoman"/>
      <w:lvlText w:val="%6."/>
      <w:lvlJc w:val="right"/>
      <w:pPr>
        <w:ind w:left="6556" w:hanging="180"/>
      </w:pPr>
    </w:lvl>
    <w:lvl w:ilvl="6" w:tplc="040B000F" w:tentative="1">
      <w:start w:val="1"/>
      <w:numFmt w:val="decimal"/>
      <w:lvlText w:val="%7."/>
      <w:lvlJc w:val="left"/>
      <w:pPr>
        <w:ind w:left="7276" w:hanging="360"/>
      </w:pPr>
    </w:lvl>
    <w:lvl w:ilvl="7" w:tplc="040B0019" w:tentative="1">
      <w:start w:val="1"/>
      <w:numFmt w:val="lowerLetter"/>
      <w:lvlText w:val="%8."/>
      <w:lvlJc w:val="left"/>
      <w:pPr>
        <w:ind w:left="7996" w:hanging="360"/>
      </w:pPr>
    </w:lvl>
    <w:lvl w:ilvl="8" w:tplc="040B001B" w:tentative="1">
      <w:start w:val="1"/>
      <w:numFmt w:val="lowerRoman"/>
      <w:lvlText w:val="%9."/>
      <w:lvlJc w:val="right"/>
      <w:pPr>
        <w:ind w:left="8716" w:hanging="180"/>
      </w:pPr>
    </w:lvl>
  </w:abstractNum>
  <w:abstractNum w:abstractNumId="2" w15:restartNumberingAfterBreak="0">
    <w:nsid w:val="0D3F67C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D7294A"/>
    <w:multiLevelType w:val="hybridMultilevel"/>
    <w:tmpl w:val="6AE8B828"/>
    <w:lvl w:ilvl="0" w:tplc="CA9EC238">
      <w:start w:val="1"/>
      <w:numFmt w:val="bullet"/>
      <w:lvlText w:val="•"/>
      <w:lvlJc w:val="left"/>
      <w:pPr>
        <w:tabs>
          <w:tab w:val="num" w:pos="2081"/>
        </w:tabs>
        <w:ind w:left="2081" w:hanging="360"/>
      </w:pPr>
      <w:rPr>
        <w:rFonts w:ascii="Perpetua SC" w:hAnsi="Perpetua SC" w:hint="default"/>
      </w:rPr>
    </w:lvl>
    <w:lvl w:ilvl="1" w:tplc="04090003" w:tentative="1">
      <w:start w:val="1"/>
      <w:numFmt w:val="bullet"/>
      <w:lvlText w:val="o"/>
      <w:lvlJc w:val="left"/>
      <w:pPr>
        <w:tabs>
          <w:tab w:val="num" w:pos="2801"/>
        </w:tabs>
        <w:ind w:left="2801" w:hanging="360"/>
      </w:pPr>
      <w:rPr>
        <w:rFonts w:ascii="Courier New" w:hAnsi="Courier New" w:hint="default"/>
      </w:rPr>
    </w:lvl>
    <w:lvl w:ilvl="2" w:tplc="04090005" w:tentative="1">
      <w:start w:val="1"/>
      <w:numFmt w:val="bullet"/>
      <w:lvlText w:val=""/>
      <w:lvlJc w:val="left"/>
      <w:pPr>
        <w:tabs>
          <w:tab w:val="num" w:pos="3521"/>
        </w:tabs>
        <w:ind w:left="3521" w:hanging="360"/>
      </w:pPr>
      <w:rPr>
        <w:rFonts w:ascii="Wingdings" w:hAnsi="Wingdings" w:hint="default"/>
      </w:rPr>
    </w:lvl>
    <w:lvl w:ilvl="3" w:tplc="04090001" w:tentative="1">
      <w:start w:val="1"/>
      <w:numFmt w:val="bullet"/>
      <w:lvlText w:val=""/>
      <w:lvlJc w:val="left"/>
      <w:pPr>
        <w:tabs>
          <w:tab w:val="num" w:pos="4241"/>
        </w:tabs>
        <w:ind w:left="4241" w:hanging="360"/>
      </w:pPr>
      <w:rPr>
        <w:rFonts w:ascii="Symbol" w:hAnsi="Symbol" w:hint="default"/>
      </w:rPr>
    </w:lvl>
    <w:lvl w:ilvl="4" w:tplc="04090003" w:tentative="1">
      <w:start w:val="1"/>
      <w:numFmt w:val="bullet"/>
      <w:lvlText w:val="o"/>
      <w:lvlJc w:val="left"/>
      <w:pPr>
        <w:tabs>
          <w:tab w:val="num" w:pos="4961"/>
        </w:tabs>
        <w:ind w:left="4961" w:hanging="360"/>
      </w:pPr>
      <w:rPr>
        <w:rFonts w:ascii="Courier New" w:hAnsi="Courier New" w:hint="default"/>
      </w:rPr>
    </w:lvl>
    <w:lvl w:ilvl="5" w:tplc="04090005" w:tentative="1">
      <w:start w:val="1"/>
      <w:numFmt w:val="bullet"/>
      <w:lvlText w:val=""/>
      <w:lvlJc w:val="left"/>
      <w:pPr>
        <w:tabs>
          <w:tab w:val="num" w:pos="5681"/>
        </w:tabs>
        <w:ind w:left="5681" w:hanging="360"/>
      </w:pPr>
      <w:rPr>
        <w:rFonts w:ascii="Wingdings" w:hAnsi="Wingdings" w:hint="default"/>
      </w:rPr>
    </w:lvl>
    <w:lvl w:ilvl="6" w:tplc="04090001" w:tentative="1">
      <w:start w:val="1"/>
      <w:numFmt w:val="bullet"/>
      <w:lvlText w:val=""/>
      <w:lvlJc w:val="left"/>
      <w:pPr>
        <w:tabs>
          <w:tab w:val="num" w:pos="6401"/>
        </w:tabs>
        <w:ind w:left="6401" w:hanging="360"/>
      </w:pPr>
      <w:rPr>
        <w:rFonts w:ascii="Symbol" w:hAnsi="Symbol" w:hint="default"/>
      </w:rPr>
    </w:lvl>
    <w:lvl w:ilvl="7" w:tplc="04090003" w:tentative="1">
      <w:start w:val="1"/>
      <w:numFmt w:val="bullet"/>
      <w:lvlText w:val="o"/>
      <w:lvlJc w:val="left"/>
      <w:pPr>
        <w:tabs>
          <w:tab w:val="num" w:pos="7121"/>
        </w:tabs>
        <w:ind w:left="7121" w:hanging="360"/>
      </w:pPr>
      <w:rPr>
        <w:rFonts w:ascii="Courier New" w:hAnsi="Courier New" w:hint="default"/>
      </w:rPr>
    </w:lvl>
    <w:lvl w:ilvl="8" w:tplc="04090005" w:tentative="1">
      <w:start w:val="1"/>
      <w:numFmt w:val="bullet"/>
      <w:lvlText w:val=""/>
      <w:lvlJc w:val="left"/>
      <w:pPr>
        <w:tabs>
          <w:tab w:val="num" w:pos="7841"/>
        </w:tabs>
        <w:ind w:left="7841" w:hanging="360"/>
      </w:pPr>
      <w:rPr>
        <w:rFonts w:ascii="Wingdings" w:hAnsi="Wingdings" w:hint="default"/>
      </w:rPr>
    </w:lvl>
  </w:abstractNum>
  <w:abstractNum w:abstractNumId="4" w15:restartNumberingAfterBreak="0">
    <w:nsid w:val="21FB60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3D00DAA"/>
    <w:multiLevelType w:val="multilevel"/>
    <w:tmpl w:val="86B4399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2E297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BDF5659"/>
    <w:multiLevelType w:val="multilevel"/>
    <w:tmpl w:val="7138D548"/>
    <w:lvl w:ilvl="0">
      <w:start w:val="1"/>
      <w:numFmt w:val="decimal"/>
      <w:lvlText w:val="%1"/>
      <w:lvlJc w:val="left"/>
      <w:pPr>
        <w:tabs>
          <w:tab w:val="num" w:pos="726"/>
        </w:tabs>
        <w:ind w:left="726" w:hanging="726"/>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2D5546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8C059EA"/>
    <w:multiLevelType w:val="multilevel"/>
    <w:tmpl w:val="6F6A94D4"/>
    <w:lvl w:ilvl="0">
      <w:start w:val="1"/>
      <w:numFmt w:val="decimal"/>
      <w:lvlText w:val="%1."/>
      <w:lvlJc w:val="left"/>
      <w:pPr>
        <w:tabs>
          <w:tab w:val="num" w:pos="726"/>
        </w:tabs>
        <w:ind w:left="726" w:hanging="726"/>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A14517D"/>
    <w:multiLevelType w:val="hybridMultilevel"/>
    <w:tmpl w:val="D2E0947C"/>
    <w:lvl w:ilvl="0" w:tplc="DEDEA564">
      <w:start w:val="1"/>
      <w:numFmt w:val="bullet"/>
      <w:lvlText w:val="•"/>
      <w:lvlJc w:val="left"/>
      <w:pPr>
        <w:tabs>
          <w:tab w:val="num" w:pos="720"/>
        </w:tabs>
        <w:ind w:left="720" w:hanging="360"/>
      </w:pPr>
      <w:rPr>
        <w:rFonts w:ascii="Arial" w:hAnsi="Arial" w:hint="default"/>
      </w:rPr>
    </w:lvl>
    <w:lvl w:ilvl="1" w:tplc="628C20D8" w:tentative="1">
      <w:start w:val="1"/>
      <w:numFmt w:val="bullet"/>
      <w:lvlText w:val="•"/>
      <w:lvlJc w:val="left"/>
      <w:pPr>
        <w:tabs>
          <w:tab w:val="num" w:pos="1440"/>
        </w:tabs>
        <w:ind w:left="1440" w:hanging="360"/>
      </w:pPr>
      <w:rPr>
        <w:rFonts w:ascii="Arial" w:hAnsi="Arial" w:hint="default"/>
      </w:rPr>
    </w:lvl>
    <w:lvl w:ilvl="2" w:tplc="508C79E0" w:tentative="1">
      <w:start w:val="1"/>
      <w:numFmt w:val="bullet"/>
      <w:lvlText w:val="•"/>
      <w:lvlJc w:val="left"/>
      <w:pPr>
        <w:tabs>
          <w:tab w:val="num" w:pos="2160"/>
        </w:tabs>
        <w:ind w:left="2160" w:hanging="360"/>
      </w:pPr>
      <w:rPr>
        <w:rFonts w:ascii="Arial" w:hAnsi="Arial" w:hint="default"/>
      </w:rPr>
    </w:lvl>
    <w:lvl w:ilvl="3" w:tplc="1FB01C90" w:tentative="1">
      <w:start w:val="1"/>
      <w:numFmt w:val="bullet"/>
      <w:lvlText w:val="•"/>
      <w:lvlJc w:val="left"/>
      <w:pPr>
        <w:tabs>
          <w:tab w:val="num" w:pos="2880"/>
        </w:tabs>
        <w:ind w:left="2880" w:hanging="360"/>
      </w:pPr>
      <w:rPr>
        <w:rFonts w:ascii="Arial" w:hAnsi="Arial" w:hint="default"/>
      </w:rPr>
    </w:lvl>
    <w:lvl w:ilvl="4" w:tplc="042C7402" w:tentative="1">
      <w:start w:val="1"/>
      <w:numFmt w:val="bullet"/>
      <w:lvlText w:val="•"/>
      <w:lvlJc w:val="left"/>
      <w:pPr>
        <w:tabs>
          <w:tab w:val="num" w:pos="3600"/>
        </w:tabs>
        <w:ind w:left="3600" w:hanging="360"/>
      </w:pPr>
      <w:rPr>
        <w:rFonts w:ascii="Arial" w:hAnsi="Arial" w:hint="default"/>
      </w:rPr>
    </w:lvl>
    <w:lvl w:ilvl="5" w:tplc="07A6B0BA" w:tentative="1">
      <w:start w:val="1"/>
      <w:numFmt w:val="bullet"/>
      <w:lvlText w:val="•"/>
      <w:lvlJc w:val="left"/>
      <w:pPr>
        <w:tabs>
          <w:tab w:val="num" w:pos="4320"/>
        </w:tabs>
        <w:ind w:left="4320" w:hanging="360"/>
      </w:pPr>
      <w:rPr>
        <w:rFonts w:ascii="Arial" w:hAnsi="Arial" w:hint="default"/>
      </w:rPr>
    </w:lvl>
    <w:lvl w:ilvl="6" w:tplc="59E8B26C" w:tentative="1">
      <w:start w:val="1"/>
      <w:numFmt w:val="bullet"/>
      <w:lvlText w:val="•"/>
      <w:lvlJc w:val="left"/>
      <w:pPr>
        <w:tabs>
          <w:tab w:val="num" w:pos="5040"/>
        </w:tabs>
        <w:ind w:left="5040" w:hanging="360"/>
      </w:pPr>
      <w:rPr>
        <w:rFonts w:ascii="Arial" w:hAnsi="Arial" w:hint="default"/>
      </w:rPr>
    </w:lvl>
    <w:lvl w:ilvl="7" w:tplc="886AEF92" w:tentative="1">
      <w:start w:val="1"/>
      <w:numFmt w:val="bullet"/>
      <w:lvlText w:val="•"/>
      <w:lvlJc w:val="left"/>
      <w:pPr>
        <w:tabs>
          <w:tab w:val="num" w:pos="5760"/>
        </w:tabs>
        <w:ind w:left="5760" w:hanging="360"/>
      </w:pPr>
      <w:rPr>
        <w:rFonts w:ascii="Arial" w:hAnsi="Arial" w:hint="default"/>
      </w:rPr>
    </w:lvl>
    <w:lvl w:ilvl="8" w:tplc="4B4881B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B8F10D7"/>
    <w:multiLevelType w:val="multilevel"/>
    <w:tmpl w:val="673AA9A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41108D"/>
    <w:multiLevelType w:val="multilevel"/>
    <w:tmpl w:val="56044D2C"/>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4180434"/>
    <w:multiLevelType w:val="multilevel"/>
    <w:tmpl w:val="F80C7554"/>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D882342"/>
    <w:multiLevelType w:val="multilevel"/>
    <w:tmpl w:val="8B828526"/>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11D124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D2D447A"/>
    <w:multiLevelType w:val="multilevel"/>
    <w:tmpl w:val="AADA13AC"/>
    <w:lvl w:ilvl="0">
      <w:start w:val="1"/>
      <w:numFmt w:val="decimal"/>
      <w:lvlText w:val="%1"/>
      <w:lvlJc w:val="left"/>
      <w:pPr>
        <w:tabs>
          <w:tab w:val="num" w:pos="1290"/>
        </w:tabs>
        <w:ind w:left="1290" w:hanging="723"/>
      </w:pPr>
      <w:rPr>
        <w:rFonts w:hint="default"/>
      </w:rPr>
    </w:lvl>
    <w:lvl w:ilvl="1">
      <w:start w:val="1"/>
      <w:numFmt w:val="decimal"/>
      <w:lvlRestart w:val="0"/>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DAC5B43"/>
    <w:multiLevelType w:val="hybridMultilevel"/>
    <w:tmpl w:val="5544877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E0002C0"/>
    <w:multiLevelType w:val="multilevel"/>
    <w:tmpl w:val="84E4BDE4"/>
    <w:lvl w:ilvl="0">
      <w:start w:val="1"/>
      <w:numFmt w:val="decimal"/>
      <w:lvlText w:val="%1"/>
      <w:lvlJc w:val="left"/>
      <w:pPr>
        <w:tabs>
          <w:tab w:val="num" w:pos="1230"/>
        </w:tabs>
        <w:ind w:left="1230" w:hanging="1230"/>
      </w:pPr>
      <w:rPr>
        <w:rFonts w:hint="default"/>
      </w:rPr>
    </w:lvl>
    <w:lvl w:ilvl="1">
      <w:start w:val="1"/>
      <w:numFmt w:val="decimal"/>
      <w:lvlText w:val="%1.%2"/>
      <w:lvlJc w:val="left"/>
      <w:pPr>
        <w:tabs>
          <w:tab w:val="num" w:pos="1910"/>
        </w:tabs>
        <w:ind w:left="1910" w:hanging="1230"/>
      </w:pPr>
      <w:rPr>
        <w:rFonts w:hint="default"/>
      </w:rPr>
    </w:lvl>
    <w:lvl w:ilvl="2">
      <w:start w:val="1"/>
      <w:numFmt w:val="decimal"/>
      <w:isLgl/>
      <w:lvlText w:val="%1.%2.%3"/>
      <w:lvlJc w:val="left"/>
      <w:pPr>
        <w:tabs>
          <w:tab w:val="num" w:pos="2590"/>
        </w:tabs>
        <w:ind w:left="2590" w:hanging="1230"/>
      </w:pPr>
      <w:rPr>
        <w:rFonts w:hint="default"/>
      </w:rPr>
    </w:lvl>
    <w:lvl w:ilvl="3">
      <w:start w:val="1"/>
      <w:numFmt w:val="decimal"/>
      <w:lvlText w:val="%1.%2.%3.%4"/>
      <w:lvlJc w:val="left"/>
      <w:pPr>
        <w:tabs>
          <w:tab w:val="num" w:pos="3270"/>
        </w:tabs>
        <w:ind w:left="3270" w:hanging="1230"/>
      </w:pPr>
      <w:rPr>
        <w:rFonts w:hint="default"/>
      </w:rPr>
    </w:lvl>
    <w:lvl w:ilvl="4">
      <w:start w:val="1"/>
      <w:numFmt w:val="decimal"/>
      <w:lvlText w:val="%1.%2.%3.%4.%5"/>
      <w:lvlJc w:val="left"/>
      <w:pPr>
        <w:tabs>
          <w:tab w:val="num" w:pos="3950"/>
        </w:tabs>
        <w:ind w:left="3950" w:hanging="123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600"/>
        </w:tabs>
        <w:ind w:left="7600" w:hanging="2160"/>
      </w:pPr>
      <w:rPr>
        <w:rFonts w:hint="default"/>
      </w:rPr>
    </w:lvl>
  </w:abstractNum>
  <w:abstractNum w:abstractNumId="19" w15:restartNumberingAfterBreak="0">
    <w:nsid w:val="695B078D"/>
    <w:multiLevelType w:val="multilevel"/>
    <w:tmpl w:val="D7C89F0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4F6D60"/>
    <w:multiLevelType w:val="multilevel"/>
    <w:tmpl w:val="86B43996"/>
    <w:lvl w:ilvl="0">
      <w:start w:val="1"/>
      <w:numFmt w:val="decimal"/>
      <w:suff w:val="space"/>
      <w:lvlText w:val="%1."/>
      <w:lvlJc w:val="left"/>
      <w:pPr>
        <w:ind w:left="0" w:firstLine="0"/>
      </w:pPr>
      <w:rPr>
        <w:bCs/>
        <w:szCs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1" w15:restartNumberingAfterBreak="0">
    <w:nsid w:val="6CD0446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2697F4C"/>
    <w:multiLevelType w:val="hybridMultilevel"/>
    <w:tmpl w:val="C592F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204582"/>
    <w:multiLevelType w:val="hybridMultilevel"/>
    <w:tmpl w:val="9C38B1E2"/>
    <w:lvl w:ilvl="0" w:tplc="93C67D28">
      <w:start w:val="1"/>
      <w:numFmt w:val="decimal"/>
      <w:lvlText w:val="%1."/>
      <w:lvlJc w:val="left"/>
      <w:pPr>
        <w:tabs>
          <w:tab w:val="num" w:pos="927"/>
        </w:tabs>
        <w:ind w:left="927" w:hanging="360"/>
      </w:pPr>
      <w:rPr>
        <w:rFonts w:ascii="Verdana" w:hAnsi="Verdana"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4860D0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9225501"/>
    <w:multiLevelType w:val="hybridMultilevel"/>
    <w:tmpl w:val="785CC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CA4B69"/>
    <w:multiLevelType w:val="multilevel"/>
    <w:tmpl w:val="5A5E395C"/>
    <w:lvl w:ilvl="0">
      <w:start w:val="1"/>
      <w:numFmt w:val="decimal"/>
      <w:lvlText w:val="%1"/>
      <w:lvlJc w:val="left"/>
      <w:pPr>
        <w:tabs>
          <w:tab w:val="num" w:pos="1230"/>
        </w:tabs>
        <w:ind w:left="1230" w:hanging="1230"/>
      </w:pPr>
      <w:rPr>
        <w:rFonts w:hint="default"/>
      </w:rPr>
    </w:lvl>
    <w:lvl w:ilvl="1">
      <w:start w:val="1"/>
      <w:numFmt w:val="decimal"/>
      <w:lvlText w:val="%1.%2"/>
      <w:lvlJc w:val="left"/>
      <w:pPr>
        <w:tabs>
          <w:tab w:val="num" w:pos="1910"/>
        </w:tabs>
        <w:ind w:left="1910" w:hanging="1230"/>
      </w:pPr>
      <w:rPr>
        <w:rFonts w:hint="default"/>
      </w:rPr>
    </w:lvl>
    <w:lvl w:ilvl="2">
      <w:start w:val="1"/>
      <w:numFmt w:val="decimal"/>
      <w:lvlText w:val="%1.%2.%3"/>
      <w:lvlJc w:val="left"/>
      <w:pPr>
        <w:tabs>
          <w:tab w:val="num" w:pos="2590"/>
        </w:tabs>
        <w:ind w:left="2590" w:hanging="1230"/>
      </w:pPr>
      <w:rPr>
        <w:rFonts w:hint="default"/>
      </w:rPr>
    </w:lvl>
    <w:lvl w:ilvl="3">
      <w:start w:val="1"/>
      <w:numFmt w:val="decimal"/>
      <w:lvlText w:val="%1.%2.%3.%4"/>
      <w:lvlJc w:val="left"/>
      <w:pPr>
        <w:tabs>
          <w:tab w:val="num" w:pos="3270"/>
        </w:tabs>
        <w:ind w:left="3270" w:hanging="1230"/>
      </w:pPr>
      <w:rPr>
        <w:rFonts w:hint="default"/>
      </w:rPr>
    </w:lvl>
    <w:lvl w:ilvl="4">
      <w:start w:val="1"/>
      <w:numFmt w:val="decimal"/>
      <w:lvlText w:val="%1.%2.%3.%4.%5"/>
      <w:lvlJc w:val="left"/>
      <w:pPr>
        <w:tabs>
          <w:tab w:val="num" w:pos="3950"/>
        </w:tabs>
        <w:ind w:left="3950" w:hanging="123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600"/>
        </w:tabs>
        <w:ind w:left="7600" w:hanging="2160"/>
      </w:pPr>
      <w:rPr>
        <w:rFonts w:hint="default"/>
      </w:rPr>
    </w:lvl>
  </w:abstractNum>
  <w:num w:numId="1">
    <w:abstractNumId w:val="0"/>
  </w:num>
  <w:num w:numId="2">
    <w:abstractNumId w:val="18"/>
  </w:num>
  <w:num w:numId="3">
    <w:abstractNumId w:val="26"/>
  </w:num>
  <w:num w:numId="4">
    <w:abstractNumId w:val="13"/>
  </w:num>
  <w:num w:numId="5">
    <w:abstractNumId w:val="14"/>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3"/>
  </w:num>
  <w:num w:numId="10">
    <w:abstractNumId w:val="12"/>
  </w:num>
  <w:num w:numId="11">
    <w:abstractNumId w:val="16"/>
  </w:num>
  <w:num w:numId="12">
    <w:abstractNumId w:val="16"/>
    <w:lvlOverride w:ilvl="0">
      <w:lvl w:ilvl="0">
        <w:start w:val="1"/>
        <w:numFmt w:val="decimal"/>
        <w:lvlText w:val="%1"/>
        <w:lvlJc w:val="left"/>
        <w:pPr>
          <w:tabs>
            <w:tab w:val="num" w:pos="1290"/>
          </w:tabs>
          <w:ind w:left="1290" w:hanging="723"/>
        </w:pPr>
        <w:rPr>
          <w:rFonts w:hint="default"/>
        </w:rPr>
      </w:lvl>
    </w:lvlOverride>
    <w:lvlOverride w:ilvl="1">
      <w:lvl w:ilvl="1">
        <w:start w:val="1"/>
        <w:numFmt w:val="decimal"/>
        <w:lvlRestart w:val="0"/>
        <w:lvlText w:val="%1.%2"/>
        <w:lvlJc w:val="left"/>
        <w:pPr>
          <w:tabs>
            <w:tab w:val="num" w:pos="1290"/>
          </w:tabs>
          <w:ind w:left="1290" w:hanging="723"/>
        </w:pPr>
        <w:rPr>
          <w:rFonts w:hint="default"/>
        </w:rPr>
      </w:lvl>
    </w:lvlOverride>
    <w:lvlOverride w:ilvl="2">
      <w:lvl w:ilvl="2">
        <w:start w:val="1"/>
        <w:numFmt w:val="decimal"/>
        <w:lvlText w:val="%1.%2.%3"/>
        <w:lvlJc w:val="left"/>
        <w:pPr>
          <w:tabs>
            <w:tab w:val="num" w:pos="1290"/>
          </w:tabs>
          <w:ind w:left="1290" w:hanging="1290"/>
        </w:pPr>
        <w:rPr>
          <w:rFonts w:hint="default"/>
        </w:rPr>
      </w:lvl>
    </w:lvlOverride>
    <w:lvlOverride w:ilvl="3">
      <w:lvl w:ilvl="3">
        <w:start w:val="1"/>
        <w:numFmt w:val="decimal"/>
        <w:lvlText w:val="%1.%2.%3.%4"/>
        <w:lvlJc w:val="left"/>
        <w:pPr>
          <w:tabs>
            <w:tab w:val="num" w:pos="1290"/>
          </w:tabs>
          <w:ind w:left="1290" w:hanging="1290"/>
        </w:pPr>
        <w:rPr>
          <w:rFonts w:hint="default"/>
        </w:rPr>
      </w:lvl>
    </w:lvlOverride>
    <w:lvlOverride w:ilvl="4">
      <w:lvl w:ilvl="4">
        <w:start w:val="1"/>
        <w:numFmt w:val="decimal"/>
        <w:lvlText w:val="%1.%2.%3.%4.%5"/>
        <w:lvlJc w:val="left"/>
        <w:pPr>
          <w:tabs>
            <w:tab w:val="num" w:pos="1440"/>
          </w:tabs>
          <w:ind w:left="1440" w:hanging="144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13">
    <w:abstractNumId w:val="3"/>
  </w:num>
  <w:num w:numId="14">
    <w:abstractNumId w:val="22"/>
  </w:num>
  <w:num w:numId="15">
    <w:abstractNumId w:val="25"/>
  </w:num>
  <w:num w:numId="16">
    <w:abstractNumId w:val="11"/>
  </w:num>
  <w:num w:numId="17">
    <w:abstractNumId w:val="20"/>
  </w:num>
  <w:num w:numId="18">
    <w:abstractNumId w:val="19"/>
  </w:num>
  <w:num w:numId="19">
    <w:abstractNumId w:val="5"/>
  </w:num>
  <w:num w:numId="20">
    <w:abstractNumId w:val="8"/>
  </w:num>
  <w:num w:numId="21">
    <w:abstractNumId w:val="6"/>
  </w:num>
  <w:num w:numId="22">
    <w:abstractNumId w:val="2"/>
  </w:num>
  <w:num w:numId="23">
    <w:abstractNumId w:val="21"/>
  </w:num>
  <w:num w:numId="24">
    <w:abstractNumId w:val="24"/>
  </w:num>
  <w:num w:numId="25">
    <w:abstractNumId w:val="15"/>
  </w:num>
  <w:num w:numId="26">
    <w:abstractNumId w:val="4"/>
  </w:num>
  <w:num w:numId="27">
    <w:abstractNumId w:val="1"/>
  </w:num>
  <w:num w:numId="28">
    <w:abstractNumId w:val="1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savePreviewPicture/>
  <w:hdrShapeDefaults>
    <o:shapedefaults v:ext="edit" spidmax="2049">
      <o:colormru v:ext="edit" colors="#7da3b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5A"/>
    <w:rsid w:val="00002648"/>
    <w:rsid w:val="00012515"/>
    <w:rsid w:val="0002604B"/>
    <w:rsid w:val="00041E89"/>
    <w:rsid w:val="00041E99"/>
    <w:rsid w:val="00044DF4"/>
    <w:rsid w:val="00047249"/>
    <w:rsid w:val="00060C9F"/>
    <w:rsid w:val="00063820"/>
    <w:rsid w:val="000852A6"/>
    <w:rsid w:val="000A0A6B"/>
    <w:rsid w:val="000B05E7"/>
    <w:rsid w:val="000B1EDA"/>
    <w:rsid w:val="000B300A"/>
    <w:rsid w:val="000B56F8"/>
    <w:rsid w:val="000C0F90"/>
    <w:rsid w:val="000C1142"/>
    <w:rsid w:val="000C12FD"/>
    <w:rsid w:val="000E2B03"/>
    <w:rsid w:val="000E2C18"/>
    <w:rsid w:val="000E66A7"/>
    <w:rsid w:val="001010DB"/>
    <w:rsid w:val="0010111D"/>
    <w:rsid w:val="0010536A"/>
    <w:rsid w:val="00110A19"/>
    <w:rsid w:val="001150CC"/>
    <w:rsid w:val="00131EA0"/>
    <w:rsid w:val="00137F30"/>
    <w:rsid w:val="001450DE"/>
    <w:rsid w:val="00147C5D"/>
    <w:rsid w:val="00154BFC"/>
    <w:rsid w:val="0017056E"/>
    <w:rsid w:val="00175AA4"/>
    <w:rsid w:val="001762A1"/>
    <w:rsid w:val="00184821"/>
    <w:rsid w:val="0019215E"/>
    <w:rsid w:val="00192E55"/>
    <w:rsid w:val="0019590B"/>
    <w:rsid w:val="001B2D2A"/>
    <w:rsid w:val="001B677B"/>
    <w:rsid w:val="001D7C26"/>
    <w:rsid w:val="001E04F0"/>
    <w:rsid w:val="001E1999"/>
    <w:rsid w:val="0020009C"/>
    <w:rsid w:val="00200603"/>
    <w:rsid w:val="00206A72"/>
    <w:rsid w:val="00216B03"/>
    <w:rsid w:val="00216B62"/>
    <w:rsid w:val="002179C4"/>
    <w:rsid w:val="002201CD"/>
    <w:rsid w:val="00221371"/>
    <w:rsid w:val="002266CE"/>
    <w:rsid w:val="002306F5"/>
    <w:rsid w:val="00236912"/>
    <w:rsid w:val="00244FE7"/>
    <w:rsid w:val="00246282"/>
    <w:rsid w:val="00254866"/>
    <w:rsid w:val="00270EB9"/>
    <w:rsid w:val="00281BD6"/>
    <w:rsid w:val="002942C4"/>
    <w:rsid w:val="002A2B48"/>
    <w:rsid w:val="002A3322"/>
    <w:rsid w:val="002A562F"/>
    <w:rsid w:val="002A672E"/>
    <w:rsid w:val="002C7183"/>
    <w:rsid w:val="002D52D4"/>
    <w:rsid w:val="002E332D"/>
    <w:rsid w:val="002E53F5"/>
    <w:rsid w:val="002E6F6F"/>
    <w:rsid w:val="002F2838"/>
    <w:rsid w:val="00307A14"/>
    <w:rsid w:val="0031459D"/>
    <w:rsid w:val="003163A1"/>
    <w:rsid w:val="003254C7"/>
    <w:rsid w:val="0033444D"/>
    <w:rsid w:val="00337900"/>
    <w:rsid w:val="0034055A"/>
    <w:rsid w:val="003405DA"/>
    <w:rsid w:val="00342FFD"/>
    <w:rsid w:val="00366C35"/>
    <w:rsid w:val="00376EBF"/>
    <w:rsid w:val="0037779F"/>
    <w:rsid w:val="00386514"/>
    <w:rsid w:val="00387ED4"/>
    <w:rsid w:val="00392C1B"/>
    <w:rsid w:val="003959C5"/>
    <w:rsid w:val="00395B27"/>
    <w:rsid w:val="003A605B"/>
    <w:rsid w:val="003C0F3F"/>
    <w:rsid w:val="003D1BCC"/>
    <w:rsid w:val="003D4EE3"/>
    <w:rsid w:val="003D633A"/>
    <w:rsid w:val="003D730C"/>
    <w:rsid w:val="003E0D31"/>
    <w:rsid w:val="003F12DD"/>
    <w:rsid w:val="003F7206"/>
    <w:rsid w:val="00403483"/>
    <w:rsid w:val="004223F2"/>
    <w:rsid w:val="00425F0C"/>
    <w:rsid w:val="004306DC"/>
    <w:rsid w:val="00442B08"/>
    <w:rsid w:val="00447615"/>
    <w:rsid w:val="00447E14"/>
    <w:rsid w:val="004545CF"/>
    <w:rsid w:val="00454859"/>
    <w:rsid w:val="00460697"/>
    <w:rsid w:val="004664BA"/>
    <w:rsid w:val="00483314"/>
    <w:rsid w:val="00487D58"/>
    <w:rsid w:val="00494DE4"/>
    <w:rsid w:val="00494FB5"/>
    <w:rsid w:val="004A2600"/>
    <w:rsid w:val="004A6078"/>
    <w:rsid w:val="004C5FA3"/>
    <w:rsid w:val="004D2AB2"/>
    <w:rsid w:val="004F2CE2"/>
    <w:rsid w:val="00500917"/>
    <w:rsid w:val="00500AD8"/>
    <w:rsid w:val="0050159D"/>
    <w:rsid w:val="00503BD2"/>
    <w:rsid w:val="00505BBA"/>
    <w:rsid w:val="005125F4"/>
    <w:rsid w:val="00517E5D"/>
    <w:rsid w:val="005308F0"/>
    <w:rsid w:val="00531281"/>
    <w:rsid w:val="005353AC"/>
    <w:rsid w:val="00541536"/>
    <w:rsid w:val="00552A0E"/>
    <w:rsid w:val="005543EF"/>
    <w:rsid w:val="005545EB"/>
    <w:rsid w:val="0055672C"/>
    <w:rsid w:val="00565E4B"/>
    <w:rsid w:val="005671DB"/>
    <w:rsid w:val="0057045A"/>
    <w:rsid w:val="005722A5"/>
    <w:rsid w:val="0057284B"/>
    <w:rsid w:val="005730CD"/>
    <w:rsid w:val="005A2220"/>
    <w:rsid w:val="005A2477"/>
    <w:rsid w:val="005A4607"/>
    <w:rsid w:val="005A70C8"/>
    <w:rsid w:val="005B4DE9"/>
    <w:rsid w:val="005C437B"/>
    <w:rsid w:val="005D725B"/>
    <w:rsid w:val="005F6185"/>
    <w:rsid w:val="00600B90"/>
    <w:rsid w:val="00606901"/>
    <w:rsid w:val="006074A1"/>
    <w:rsid w:val="0061660F"/>
    <w:rsid w:val="006208F0"/>
    <w:rsid w:val="006324BE"/>
    <w:rsid w:val="00635610"/>
    <w:rsid w:val="00636A0E"/>
    <w:rsid w:val="00647403"/>
    <w:rsid w:val="00663794"/>
    <w:rsid w:val="00676812"/>
    <w:rsid w:val="006A527C"/>
    <w:rsid w:val="006A612B"/>
    <w:rsid w:val="006B3B09"/>
    <w:rsid w:val="006B5217"/>
    <w:rsid w:val="006C1DFB"/>
    <w:rsid w:val="006C2BC0"/>
    <w:rsid w:val="006D0205"/>
    <w:rsid w:val="006E2968"/>
    <w:rsid w:val="006E3D76"/>
    <w:rsid w:val="006E466E"/>
    <w:rsid w:val="006E4D86"/>
    <w:rsid w:val="00703561"/>
    <w:rsid w:val="00703EA1"/>
    <w:rsid w:val="00705A22"/>
    <w:rsid w:val="007130FA"/>
    <w:rsid w:val="00714D34"/>
    <w:rsid w:val="00721458"/>
    <w:rsid w:val="0072338E"/>
    <w:rsid w:val="0073356F"/>
    <w:rsid w:val="00735FDE"/>
    <w:rsid w:val="00736D94"/>
    <w:rsid w:val="00737EB0"/>
    <w:rsid w:val="00750385"/>
    <w:rsid w:val="007514D8"/>
    <w:rsid w:val="00761F34"/>
    <w:rsid w:val="00764A72"/>
    <w:rsid w:val="00764BB9"/>
    <w:rsid w:val="00767B57"/>
    <w:rsid w:val="0077060C"/>
    <w:rsid w:val="00776AA9"/>
    <w:rsid w:val="007812FB"/>
    <w:rsid w:val="00782AF3"/>
    <w:rsid w:val="007A663F"/>
    <w:rsid w:val="007C1CA8"/>
    <w:rsid w:val="007C34F6"/>
    <w:rsid w:val="007C4383"/>
    <w:rsid w:val="007D0E41"/>
    <w:rsid w:val="007E50E6"/>
    <w:rsid w:val="007F3D6E"/>
    <w:rsid w:val="007F6FE6"/>
    <w:rsid w:val="007F767E"/>
    <w:rsid w:val="00815B3C"/>
    <w:rsid w:val="008254B6"/>
    <w:rsid w:val="00830432"/>
    <w:rsid w:val="00832167"/>
    <w:rsid w:val="00832550"/>
    <w:rsid w:val="00837FA9"/>
    <w:rsid w:val="00840611"/>
    <w:rsid w:val="00852E43"/>
    <w:rsid w:val="00854020"/>
    <w:rsid w:val="00856C4E"/>
    <w:rsid w:val="00857FD8"/>
    <w:rsid w:val="00862ACF"/>
    <w:rsid w:val="0087079A"/>
    <w:rsid w:val="008737AA"/>
    <w:rsid w:val="00875647"/>
    <w:rsid w:val="00883089"/>
    <w:rsid w:val="0088321E"/>
    <w:rsid w:val="008964D0"/>
    <w:rsid w:val="008D6919"/>
    <w:rsid w:val="008D7725"/>
    <w:rsid w:val="008F58E5"/>
    <w:rsid w:val="00900252"/>
    <w:rsid w:val="009039D9"/>
    <w:rsid w:val="009107D6"/>
    <w:rsid w:val="00920FCD"/>
    <w:rsid w:val="00921A52"/>
    <w:rsid w:val="0092237C"/>
    <w:rsid w:val="00923DF7"/>
    <w:rsid w:val="00926A02"/>
    <w:rsid w:val="00936EA2"/>
    <w:rsid w:val="00952C16"/>
    <w:rsid w:val="009543D6"/>
    <w:rsid w:val="009576DB"/>
    <w:rsid w:val="009621E2"/>
    <w:rsid w:val="009660EA"/>
    <w:rsid w:val="00970621"/>
    <w:rsid w:val="00970820"/>
    <w:rsid w:val="0097227F"/>
    <w:rsid w:val="00974893"/>
    <w:rsid w:val="0097531E"/>
    <w:rsid w:val="009771F8"/>
    <w:rsid w:val="009A0556"/>
    <w:rsid w:val="009A52CF"/>
    <w:rsid w:val="009C56FD"/>
    <w:rsid w:val="009D49FE"/>
    <w:rsid w:val="009D73DB"/>
    <w:rsid w:val="009E06DB"/>
    <w:rsid w:val="009E3AF4"/>
    <w:rsid w:val="009E76C5"/>
    <w:rsid w:val="009F17A6"/>
    <w:rsid w:val="00A01B24"/>
    <w:rsid w:val="00A0322F"/>
    <w:rsid w:val="00A06ABF"/>
    <w:rsid w:val="00A073C2"/>
    <w:rsid w:val="00A151AB"/>
    <w:rsid w:val="00A46DDC"/>
    <w:rsid w:val="00A80DFB"/>
    <w:rsid w:val="00A908A6"/>
    <w:rsid w:val="00A90CB5"/>
    <w:rsid w:val="00A9597F"/>
    <w:rsid w:val="00A97288"/>
    <w:rsid w:val="00AA32B8"/>
    <w:rsid w:val="00AA78D0"/>
    <w:rsid w:val="00AA79D8"/>
    <w:rsid w:val="00AB4B67"/>
    <w:rsid w:val="00AC673D"/>
    <w:rsid w:val="00AE0F15"/>
    <w:rsid w:val="00AE46BD"/>
    <w:rsid w:val="00AF0834"/>
    <w:rsid w:val="00B05ADF"/>
    <w:rsid w:val="00B1324D"/>
    <w:rsid w:val="00B16EB6"/>
    <w:rsid w:val="00B20CD3"/>
    <w:rsid w:val="00B21942"/>
    <w:rsid w:val="00B265CD"/>
    <w:rsid w:val="00B26AD4"/>
    <w:rsid w:val="00B45704"/>
    <w:rsid w:val="00B56857"/>
    <w:rsid w:val="00B91095"/>
    <w:rsid w:val="00BA1BA9"/>
    <w:rsid w:val="00BA2AD7"/>
    <w:rsid w:val="00BA39DB"/>
    <w:rsid w:val="00BA4BCA"/>
    <w:rsid w:val="00BD186C"/>
    <w:rsid w:val="00BD3DF3"/>
    <w:rsid w:val="00BE3E61"/>
    <w:rsid w:val="00BE4D3B"/>
    <w:rsid w:val="00BF062B"/>
    <w:rsid w:val="00C018F1"/>
    <w:rsid w:val="00C048F6"/>
    <w:rsid w:val="00C26C87"/>
    <w:rsid w:val="00C43458"/>
    <w:rsid w:val="00C459A5"/>
    <w:rsid w:val="00C54323"/>
    <w:rsid w:val="00C5546C"/>
    <w:rsid w:val="00C71B00"/>
    <w:rsid w:val="00C73FC5"/>
    <w:rsid w:val="00C74958"/>
    <w:rsid w:val="00C9076B"/>
    <w:rsid w:val="00CA12D1"/>
    <w:rsid w:val="00CA3CBD"/>
    <w:rsid w:val="00CB5A03"/>
    <w:rsid w:val="00CB6AC7"/>
    <w:rsid w:val="00CC75F7"/>
    <w:rsid w:val="00CD11D6"/>
    <w:rsid w:val="00CD7357"/>
    <w:rsid w:val="00CE325A"/>
    <w:rsid w:val="00CF3143"/>
    <w:rsid w:val="00CF5456"/>
    <w:rsid w:val="00D04ABD"/>
    <w:rsid w:val="00D10757"/>
    <w:rsid w:val="00D155BC"/>
    <w:rsid w:val="00D2019C"/>
    <w:rsid w:val="00D2650D"/>
    <w:rsid w:val="00D453DF"/>
    <w:rsid w:val="00D664E5"/>
    <w:rsid w:val="00D85C72"/>
    <w:rsid w:val="00D91397"/>
    <w:rsid w:val="00D96AD5"/>
    <w:rsid w:val="00DB07F4"/>
    <w:rsid w:val="00DB1AF3"/>
    <w:rsid w:val="00DC75A9"/>
    <w:rsid w:val="00DE4737"/>
    <w:rsid w:val="00DE5562"/>
    <w:rsid w:val="00DF0BC2"/>
    <w:rsid w:val="00E0090E"/>
    <w:rsid w:val="00E03306"/>
    <w:rsid w:val="00E125E0"/>
    <w:rsid w:val="00E16185"/>
    <w:rsid w:val="00E20313"/>
    <w:rsid w:val="00E37295"/>
    <w:rsid w:val="00E37E34"/>
    <w:rsid w:val="00E405C1"/>
    <w:rsid w:val="00E431FC"/>
    <w:rsid w:val="00E50027"/>
    <w:rsid w:val="00E54DC7"/>
    <w:rsid w:val="00E6028D"/>
    <w:rsid w:val="00E6357D"/>
    <w:rsid w:val="00E645FB"/>
    <w:rsid w:val="00E70181"/>
    <w:rsid w:val="00E82A31"/>
    <w:rsid w:val="00E84AD7"/>
    <w:rsid w:val="00E908B7"/>
    <w:rsid w:val="00EA31A7"/>
    <w:rsid w:val="00EB4EA9"/>
    <w:rsid w:val="00EB5B42"/>
    <w:rsid w:val="00EC26F1"/>
    <w:rsid w:val="00EC33D2"/>
    <w:rsid w:val="00EC3A90"/>
    <w:rsid w:val="00EC69AE"/>
    <w:rsid w:val="00EE52D5"/>
    <w:rsid w:val="00EF4BEC"/>
    <w:rsid w:val="00EF5281"/>
    <w:rsid w:val="00EF6B0B"/>
    <w:rsid w:val="00F064E5"/>
    <w:rsid w:val="00F33F8E"/>
    <w:rsid w:val="00F42764"/>
    <w:rsid w:val="00F609FD"/>
    <w:rsid w:val="00F73592"/>
    <w:rsid w:val="00F83E71"/>
    <w:rsid w:val="00F902FA"/>
    <w:rsid w:val="00F943B0"/>
    <w:rsid w:val="00F9637B"/>
    <w:rsid w:val="00FA078F"/>
    <w:rsid w:val="00FA626A"/>
    <w:rsid w:val="00FB103B"/>
    <w:rsid w:val="00FC482C"/>
    <w:rsid w:val="00FC65B1"/>
    <w:rsid w:val="00FD02B6"/>
    <w:rsid w:val="00FD427B"/>
    <w:rsid w:val="00FE4C5D"/>
    <w:rsid w:val="00FF453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7da3b7"/>
    </o:shapedefaults>
    <o:shapelayout v:ext="edit">
      <o:idmap v:ext="edit" data="1"/>
    </o:shapelayout>
  </w:shapeDefaults>
  <w:decimalSymbol w:val=","/>
  <w:listSeparator w:val=";"/>
  <w14:docId w14:val="5AD52473"/>
  <w15:docId w15:val="{E215AC21-74A2-4681-A6A2-6AB3BC69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qFormat/>
    <w:rsid w:val="0057045A"/>
    <w:pPr>
      <w:tabs>
        <w:tab w:val="left" w:pos="1276"/>
      </w:tabs>
      <w:jc w:val="both"/>
    </w:pPr>
    <w:rPr>
      <w:rFonts w:ascii="Verdana" w:hAnsi="Verdana"/>
      <w:sz w:val="22"/>
      <w:lang w:eastAsia="ar-SA"/>
    </w:rPr>
  </w:style>
  <w:style w:type="paragraph" w:styleId="Otsikko1">
    <w:name w:val="heading 1"/>
    <w:basedOn w:val="Normaali"/>
    <w:next w:val="Paragraph"/>
    <w:qFormat/>
    <w:rsid w:val="00044DF4"/>
    <w:pPr>
      <w:keepNext/>
      <w:tabs>
        <w:tab w:val="clear" w:pos="1276"/>
      </w:tabs>
      <w:spacing w:after="240" w:line="240" w:lineRule="atLeast"/>
      <w:jc w:val="left"/>
      <w:outlineLvl w:val="0"/>
    </w:pPr>
    <w:rPr>
      <w:rFonts w:asciiTheme="minorHAnsi" w:hAnsiTheme="minorHAnsi"/>
      <w:b/>
      <w:bCs/>
      <w:sz w:val="24"/>
      <w:szCs w:val="24"/>
      <w:lang w:val="en-US" w:eastAsia="en-US"/>
    </w:rPr>
  </w:style>
  <w:style w:type="paragraph" w:styleId="Otsikko2">
    <w:name w:val="heading 2"/>
    <w:basedOn w:val="Normaali"/>
    <w:next w:val="Paragraph"/>
    <w:qFormat/>
    <w:rsid w:val="00044DF4"/>
    <w:pPr>
      <w:keepNext/>
      <w:tabs>
        <w:tab w:val="clear" w:pos="1276"/>
      </w:tabs>
      <w:spacing w:after="240" w:line="240" w:lineRule="atLeast"/>
      <w:jc w:val="left"/>
      <w:outlineLvl w:val="1"/>
    </w:pPr>
    <w:rPr>
      <w:rFonts w:asciiTheme="minorHAnsi" w:hAnsiTheme="minorHAnsi" w:cs="Arial"/>
      <w:bCs/>
      <w:iCs/>
      <w:sz w:val="24"/>
      <w:szCs w:val="28"/>
      <w:lang w:eastAsia="en-US"/>
    </w:rPr>
  </w:style>
  <w:style w:type="paragraph" w:styleId="Otsikko3">
    <w:name w:val="heading 3"/>
    <w:basedOn w:val="Normaali"/>
    <w:next w:val="Paragraph"/>
    <w:qFormat/>
    <w:rsid w:val="00044DF4"/>
    <w:pPr>
      <w:keepNext/>
      <w:tabs>
        <w:tab w:val="clear" w:pos="1276"/>
      </w:tabs>
      <w:spacing w:after="140" w:line="240" w:lineRule="atLeast"/>
      <w:ind w:left="1304"/>
      <w:jc w:val="left"/>
      <w:outlineLvl w:val="2"/>
    </w:pPr>
    <w:rPr>
      <w:rFonts w:asciiTheme="minorHAnsi" w:hAnsiTheme="minorHAnsi" w:cs="Arial"/>
      <w:bCs/>
      <w:sz w:val="24"/>
      <w:szCs w:val="26"/>
      <w:lang w:eastAsia="en-US"/>
    </w:rPr>
  </w:style>
  <w:style w:type="paragraph" w:styleId="Otsikko4">
    <w:name w:val="heading 4"/>
    <w:basedOn w:val="Normaali"/>
    <w:next w:val="Paragraph"/>
    <w:rsid w:val="009039D9"/>
    <w:pPr>
      <w:keepNext/>
      <w:tabs>
        <w:tab w:val="clear" w:pos="1276"/>
      </w:tabs>
      <w:spacing w:after="140" w:line="240" w:lineRule="atLeast"/>
      <w:ind w:left="2597" w:hanging="2597"/>
      <w:jc w:val="left"/>
      <w:outlineLvl w:val="3"/>
    </w:pPr>
    <w:rPr>
      <w:rFonts w:asciiTheme="minorHAnsi" w:hAnsiTheme="minorHAnsi"/>
      <w:bCs/>
      <w:sz w:val="24"/>
      <w:szCs w:val="28"/>
      <w:lang w:eastAsia="en-US"/>
    </w:rPr>
  </w:style>
  <w:style w:type="paragraph" w:styleId="Otsikko5">
    <w:name w:val="heading 5"/>
    <w:basedOn w:val="Normaali"/>
    <w:next w:val="Paragraph"/>
    <w:rsid w:val="00EB5B42"/>
    <w:pPr>
      <w:tabs>
        <w:tab w:val="clear" w:pos="1276"/>
      </w:tabs>
      <w:spacing w:after="140" w:line="240" w:lineRule="atLeast"/>
      <w:jc w:val="left"/>
      <w:outlineLvl w:val="4"/>
    </w:pPr>
    <w:rPr>
      <w:rFonts w:asciiTheme="minorHAnsi" w:hAnsiTheme="minorHAnsi"/>
      <w:bCs/>
      <w:iCs/>
      <w:sz w:val="24"/>
      <w:szCs w:val="26"/>
      <w:lang w:eastAsia="en-US"/>
    </w:rPr>
  </w:style>
  <w:style w:type="paragraph" w:styleId="Otsikko6">
    <w:name w:val="heading 6"/>
    <w:basedOn w:val="Normaali"/>
    <w:next w:val="Paragraph"/>
    <w:rsid w:val="00EB5B42"/>
    <w:pPr>
      <w:tabs>
        <w:tab w:val="clear" w:pos="1276"/>
      </w:tabs>
      <w:spacing w:after="140" w:line="240" w:lineRule="atLeast"/>
      <w:jc w:val="left"/>
      <w:outlineLvl w:val="5"/>
    </w:pPr>
    <w:rPr>
      <w:rFonts w:asciiTheme="minorHAnsi" w:hAnsiTheme="minorHAnsi"/>
      <w:bCs/>
      <w:sz w:val="24"/>
      <w:szCs w:val="22"/>
      <w:lang w:eastAsia="en-US"/>
    </w:rPr>
  </w:style>
  <w:style w:type="paragraph" w:styleId="Otsikko7">
    <w:name w:val="heading 7"/>
    <w:basedOn w:val="Normaali"/>
    <w:next w:val="Paragraph"/>
    <w:rsid w:val="00EB5B42"/>
    <w:pPr>
      <w:tabs>
        <w:tab w:val="clear" w:pos="1276"/>
      </w:tabs>
      <w:spacing w:after="140" w:line="240" w:lineRule="atLeast"/>
      <w:jc w:val="left"/>
      <w:outlineLvl w:val="6"/>
    </w:pPr>
    <w:rPr>
      <w:rFonts w:asciiTheme="minorHAnsi" w:hAnsiTheme="minorHAnsi"/>
      <w:sz w:val="24"/>
      <w:szCs w:val="24"/>
      <w:lang w:eastAsia="en-US"/>
    </w:rPr>
  </w:style>
  <w:style w:type="paragraph" w:styleId="Otsikko8">
    <w:name w:val="heading 8"/>
    <w:basedOn w:val="Normaali"/>
    <w:next w:val="Paragraph"/>
    <w:rsid w:val="00EB5B42"/>
    <w:pPr>
      <w:tabs>
        <w:tab w:val="clear" w:pos="1276"/>
      </w:tabs>
      <w:spacing w:after="140" w:line="240" w:lineRule="atLeast"/>
      <w:jc w:val="left"/>
      <w:outlineLvl w:val="7"/>
    </w:pPr>
    <w:rPr>
      <w:rFonts w:asciiTheme="minorHAnsi" w:hAnsiTheme="minorHAnsi"/>
      <w:iCs/>
      <w:sz w:val="24"/>
      <w:szCs w:val="24"/>
      <w:lang w:eastAsia="en-US"/>
    </w:rPr>
  </w:style>
  <w:style w:type="paragraph" w:styleId="Otsikko9">
    <w:name w:val="heading 9"/>
    <w:basedOn w:val="Normaali"/>
    <w:next w:val="Paragraph"/>
    <w:rsid w:val="00EB5B42"/>
    <w:pPr>
      <w:tabs>
        <w:tab w:val="clear" w:pos="1276"/>
      </w:tabs>
      <w:spacing w:after="140" w:line="240" w:lineRule="atLeast"/>
      <w:jc w:val="left"/>
      <w:outlineLvl w:val="8"/>
    </w:pPr>
    <w:rPr>
      <w:rFonts w:asciiTheme="minorHAnsi" w:hAnsiTheme="minorHAnsi" w:cs="Arial"/>
      <w:sz w:val="24"/>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rsid w:val="00875647"/>
    <w:pPr>
      <w:tabs>
        <w:tab w:val="clear" w:pos="1276"/>
      </w:tabs>
      <w:jc w:val="left"/>
    </w:pPr>
    <w:rPr>
      <w:rFonts w:ascii="Tahoma" w:hAnsi="Tahoma" w:cs="Tahoma"/>
      <w:sz w:val="16"/>
      <w:szCs w:val="16"/>
      <w:lang w:eastAsia="en-US"/>
    </w:rPr>
  </w:style>
  <w:style w:type="paragraph" w:styleId="Alatunniste">
    <w:name w:val="footer"/>
    <w:basedOn w:val="Normaali"/>
    <w:link w:val="AlatunnisteChar"/>
    <w:rsid w:val="009771F8"/>
    <w:pPr>
      <w:tabs>
        <w:tab w:val="clear" w:pos="1276"/>
      </w:tabs>
      <w:spacing w:line="200" w:lineRule="atLeast"/>
      <w:jc w:val="left"/>
    </w:pPr>
    <w:rPr>
      <w:rFonts w:asciiTheme="minorHAnsi" w:hAnsiTheme="minorHAnsi"/>
      <w:color w:val="8A8C8D" w:themeColor="accent3"/>
      <w:spacing w:val="-5"/>
      <w:sz w:val="16"/>
      <w:szCs w:val="24"/>
      <w:lang w:eastAsia="en-US"/>
    </w:rPr>
  </w:style>
  <w:style w:type="character" w:customStyle="1" w:styleId="AlatunnisteChar">
    <w:name w:val="Alatunniste Char"/>
    <w:basedOn w:val="Kappaleenoletusfontti"/>
    <w:link w:val="Alatunniste"/>
    <w:rsid w:val="009771F8"/>
    <w:rPr>
      <w:rFonts w:asciiTheme="minorHAnsi" w:hAnsiTheme="minorHAnsi"/>
      <w:color w:val="8A8C8D" w:themeColor="accent3"/>
      <w:spacing w:val="-5"/>
      <w:sz w:val="16"/>
      <w:szCs w:val="24"/>
      <w:lang w:eastAsia="en-US"/>
    </w:rPr>
  </w:style>
  <w:style w:type="paragraph" w:customStyle="1" w:styleId="Paragraph">
    <w:name w:val="Paragraph"/>
    <w:basedOn w:val="Normaali"/>
    <w:qFormat/>
    <w:rsid w:val="00A80DFB"/>
    <w:pPr>
      <w:tabs>
        <w:tab w:val="clear" w:pos="1276"/>
      </w:tabs>
      <w:autoSpaceDE w:val="0"/>
      <w:autoSpaceDN w:val="0"/>
      <w:adjustRightInd w:val="0"/>
      <w:spacing w:after="240" w:line="240" w:lineRule="atLeast"/>
      <w:ind w:left="2608"/>
      <w:jc w:val="left"/>
    </w:pPr>
    <w:rPr>
      <w:rFonts w:asciiTheme="minorHAnsi" w:hAnsiTheme="minorHAnsi"/>
      <w:sz w:val="24"/>
      <w:szCs w:val="19"/>
      <w:lang w:eastAsia="en-US"/>
    </w:rPr>
  </w:style>
  <w:style w:type="numbering" w:customStyle="1" w:styleId="Numbering">
    <w:name w:val="Numbering"/>
    <w:basedOn w:val="Eiluetteloa"/>
    <w:rsid w:val="005125F4"/>
  </w:style>
  <w:style w:type="character" w:customStyle="1" w:styleId="SelitetekstiChar">
    <w:name w:val="Seliteteksti Char"/>
    <w:basedOn w:val="Kappaleenoletusfontti"/>
    <w:link w:val="Seliteteksti"/>
    <w:rsid w:val="00875647"/>
    <w:rPr>
      <w:rFonts w:ascii="Tahoma" w:hAnsi="Tahoma" w:cs="Tahoma"/>
      <w:sz w:val="16"/>
      <w:szCs w:val="16"/>
      <w:lang w:eastAsia="en-US"/>
    </w:rPr>
  </w:style>
  <w:style w:type="paragraph" w:styleId="Yltunniste">
    <w:name w:val="header"/>
    <w:basedOn w:val="Normaali"/>
    <w:link w:val="YltunnisteChar"/>
    <w:rsid w:val="00044DF4"/>
    <w:pPr>
      <w:tabs>
        <w:tab w:val="clear" w:pos="1276"/>
      </w:tabs>
      <w:spacing w:line="240" w:lineRule="atLeast"/>
      <w:jc w:val="left"/>
    </w:pPr>
    <w:rPr>
      <w:rFonts w:asciiTheme="minorHAnsi" w:hAnsiTheme="minorHAnsi"/>
      <w:sz w:val="24"/>
      <w:szCs w:val="24"/>
      <w:lang w:eastAsia="en-US"/>
    </w:rPr>
  </w:style>
  <w:style w:type="character" w:customStyle="1" w:styleId="YltunnisteChar">
    <w:name w:val="Ylätunniste Char"/>
    <w:basedOn w:val="Kappaleenoletusfontti"/>
    <w:link w:val="Yltunniste"/>
    <w:rsid w:val="00044DF4"/>
    <w:rPr>
      <w:rFonts w:asciiTheme="minorHAnsi" w:hAnsiTheme="minorHAnsi"/>
      <w:sz w:val="24"/>
      <w:szCs w:val="24"/>
      <w:lang w:eastAsia="en-US"/>
    </w:rPr>
  </w:style>
  <w:style w:type="paragraph" w:customStyle="1" w:styleId="ParagraphIndent2">
    <w:name w:val="Paragraph Indent 2"/>
    <w:basedOn w:val="Sisennettyleipteksti2"/>
    <w:qFormat/>
    <w:rsid w:val="00A80DFB"/>
    <w:pPr>
      <w:contextualSpacing w:val="0"/>
    </w:pPr>
  </w:style>
  <w:style w:type="table" w:styleId="TaulukkoRuudukko">
    <w:name w:val="Table Grid"/>
    <w:basedOn w:val="Normaalitaulukko"/>
    <w:rsid w:val="0056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nk">
    <w:name w:val="blank"/>
    <w:basedOn w:val="Alatunniste"/>
    <w:rsid w:val="00565E4B"/>
    <w:pPr>
      <w:spacing w:line="240" w:lineRule="auto"/>
    </w:pPr>
    <w:rPr>
      <w:sz w:val="2"/>
    </w:rPr>
  </w:style>
  <w:style w:type="paragraph" w:styleId="Sisennettyleipteksti2">
    <w:name w:val="Body Text Indent 2"/>
    <w:basedOn w:val="Normaali"/>
    <w:link w:val="Sisennettyleipteksti2Char"/>
    <w:qFormat/>
    <w:rsid w:val="00517E5D"/>
    <w:pPr>
      <w:tabs>
        <w:tab w:val="clear" w:pos="1276"/>
      </w:tabs>
      <w:spacing w:after="240" w:line="240" w:lineRule="atLeast"/>
      <w:ind w:left="2608" w:hanging="2608"/>
      <w:contextualSpacing/>
      <w:jc w:val="left"/>
    </w:pPr>
    <w:rPr>
      <w:rFonts w:asciiTheme="minorHAnsi" w:hAnsiTheme="minorHAnsi"/>
      <w:sz w:val="24"/>
      <w:szCs w:val="24"/>
      <w:lang w:eastAsia="en-US"/>
    </w:rPr>
  </w:style>
  <w:style w:type="character" w:customStyle="1" w:styleId="Sisennettyleipteksti2Char">
    <w:name w:val="Sisennetty leipäteksti 2 Char"/>
    <w:basedOn w:val="Kappaleenoletusfontti"/>
    <w:link w:val="Sisennettyleipteksti2"/>
    <w:rsid w:val="00517E5D"/>
    <w:rPr>
      <w:rFonts w:asciiTheme="minorHAnsi" w:hAnsiTheme="minorHAnsi"/>
      <w:sz w:val="24"/>
      <w:szCs w:val="24"/>
      <w:lang w:eastAsia="en-US"/>
    </w:rPr>
  </w:style>
  <w:style w:type="paragraph" w:styleId="Eivli">
    <w:name w:val="No Spacing"/>
    <w:qFormat/>
    <w:rsid w:val="0057045A"/>
    <w:pPr>
      <w:tabs>
        <w:tab w:val="left" w:pos="1276"/>
      </w:tabs>
      <w:suppressAutoHyphens/>
      <w:jc w:val="both"/>
    </w:pPr>
    <w:rPr>
      <w:rFonts w:ascii="Verdana" w:hAnsi="Verdana"/>
      <w:sz w:val="22"/>
      <w:lang w:eastAsia="ar-SA"/>
    </w:rPr>
  </w:style>
  <w:style w:type="character" w:styleId="Hyperlinkki">
    <w:name w:val="Hyperlink"/>
    <w:basedOn w:val="Kappaleenoletusfontti"/>
    <w:rsid w:val="00736D94"/>
    <w:rPr>
      <w:color w:val="769A3E" w:themeColor="hyperlink"/>
      <w:u w:val="single"/>
    </w:rPr>
  </w:style>
  <w:style w:type="paragraph" w:styleId="Luettelokappale">
    <w:name w:val="List Paragraph"/>
    <w:basedOn w:val="Normaali"/>
    <w:uiPriority w:val="34"/>
    <w:qFormat/>
    <w:rsid w:val="00395B27"/>
    <w:pPr>
      <w:ind w:left="720"/>
      <w:contextualSpacing/>
    </w:pPr>
  </w:style>
  <w:style w:type="paragraph" w:customStyle="1" w:styleId="Default">
    <w:name w:val="Default"/>
    <w:rsid w:val="008D6919"/>
    <w:pPr>
      <w:autoSpaceDE w:val="0"/>
      <w:autoSpaceDN w:val="0"/>
      <w:adjustRightInd w:val="0"/>
    </w:pPr>
    <w:rPr>
      <w:rFonts w:ascii="Calibri" w:hAnsi="Calibri" w:cs="Calibri"/>
      <w:color w:val="000000"/>
      <w:sz w:val="24"/>
      <w:szCs w:val="24"/>
    </w:rPr>
  </w:style>
  <w:style w:type="paragraph" w:styleId="Leipteksti">
    <w:name w:val="Body Text"/>
    <w:basedOn w:val="Normaali"/>
    <w:link w:val="LeiptekstiChar"/>
    <w:semiHidden/>
    <w:unhideWhenUsed/>
    <w:rsid w:val="00737EB0"/>
    <w:pPr>
      <w:spacing w:after="120"/>
    </w:pPr>
  </w:style>
  <w:style w:type="character" w:customStyle="1" w:styleId="LeiptekstiChar">
    <w:name w:val="Leipäteksti Char"/>
    <w:basedOn w:val="Kappaleenoletusfontti"/>
    <w:link w:val="Leipteksti"/>
    <w:semiHidden/>
    <w:rsid w:val="00737EB0"/>
    <w:rPr>
      <w:rFonts w:ascii="Verdana" w:hAnsi="Verdana"/>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12944">
      <w:bodyDiv w:val="1"/>
      <w:marLeft w:val="0"/>
      <w:marRight w:val="0"/>
      <w:marTop w:val="0"/>
      <w:marBottom w:val="0"/>
      <w:divBdr>
        <w:top w:val="none" w:sz="0" w:space="0" w:color="auto"/>
        <w:left w:val="none" w:sz="0" w:space="0" w:color="auto"/>
        <w:bottom w:val="none" w:sz="0" w:space="0" w:color="auto"/>
        <w:right w:val="none" w:sz="0" w:space="0" w:color="auto"/>
      </w:divBdr>
      <w:divsChild>
        <w:div w:id="1363285558">
          <w:marLeft w:val="418"/>
          <w:marRight w:val="0"/>
          <w:marTop w:val="360"/>
          <w:marBottom w:val="0"/>
          <w:divBdr>
            <w:top w:val="none" w:sz="0" w:space="0" w:color="auto"/>
            <w:left w:val="none" w:sz="0" w:space="0" w:color="auto"/>
            <w:bottom w:val="none" w:sz="0" w:space="0" w:color="auto"/>
            <w:right w:val="none" w:sz="0" w:space="0" w:color="auto"/>
          </w:divBdr>
        </w:div>
        <w:div w:id="1906525372">
          <w:marLeft w:val="418"/>
          <w:marRight w:val="0"/>
          <w:marTop w:val="360"/>
          <w:marBottom w:val="0"/>
          <w:divBdr>
            <w:top w:val="none" w:sz="0" w:space="0" w:color="auto"/>
            <w:left w:val="none" w:sz="0" w:space="0" w:color="auto"/>
            <w:bottom w:val="none" w:sz="0" w:space="0" w:color="auto"/>
            <w:right w:val="none" w:sz="0" w:space="0" w:color="auto"/>
          </w:divBdr>
        </w:div>
      </w:divsChild>
    </w:div>
    <w:div w:id="1236740277">
      <w:bodyDiv w:val="1"/>
      <w:marLeft w:val="0"/>
      <w:marRight w:val="0"/>
      <w:marTop w:val="0"/>
      <w:marBottom w:val="0"/>
      <w:divBdr>
        <w:top w:val="none" w:sz="0" w:space="0" w:color="auto"/>
        <w:left w:val="none" w:sz="0" w:space="0" w:color="auto"/>
        <w:bottom w:val="none" w:sz="0" w:space="0" w:color="auto"/>
        <w:right w:val="none" w:sz="0" w:space="0" w:color="auto"/>
      </w:divBdr>
    </w:div>
    <w:div w:id="1293246663">
      <w:bodyDiv w:val="1"/>
      <w:marLeft w:val="0"/>
      <w:marRight w:val="0"/>
      <w:marTop w:val="0"/>
      <w:marBottom w:val="0"/>
      <w:divBdr>
        <w:top w:val="none" w:sz="0" w:space="0" w:color="auto"/>
        <w:left w:val="none" w:sz="0" w:space="0" w:color="auto"/>
        <w:bottom w:val="none" w:sz="0" w:space="0" w:color="auto"/>
        <w:right w:val="none" w:sz="0" w:space="0" w:color="auto"/>
      </w:divBdr>
    </w:div>
    <w:div w:id="1783959680">
      <w:bodyDiv w:val="1"/>
      <w:marLeft w:val="0"/>
      <w:marRight w:val="0"/>
      <w:marTop w:val="0"/>
      <w:marBottom w:val="0"/>
      <w:divBdr>
        <w:top w:val="none" w:sz="0" w:space="0" w:color="auto"/>
        <w:left w:val="none" w:sz="0" w:space="0" w:color="auto"/>
        <w:bottom w:val="none" w:sz="0" w:space="0" w:color="auto"/>
        <w:right w:val="none" w:sz="0" w:space="0" w:color="auto"/>
      </w:divBdr>
    </w:div>
    <w:div w:id="1972978111">
      <w:bodyDiv w:val="1"/>
      <w:marLeft w:val="0"/>
      <w:marRight w:val="0"/>
      <w:marTop w:val="0"/>
      <w:marBottom w:val="0"/>
      <w:divBdr>
        <w:top w:val="none" w:sz="0" w:space="0" w:color="auto"/>
        <w:left w:val="none" w:sz="0" w:space="0" w:color="auto"/>
        <w:bottom w:val="none" w:sz="0" w:space="0" w:color="auto"/>
        <w:right w:val="none" w:sz="0" w:space="0" w:color="auto"/>
      </w:divBdr>
      <w:divsChild>
        <w:div w:id="388187764">
          <w:marLeft w:val="418"/>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po.peltonen.RAKLIRY\Documents\Lomakkeet\RAKLI_2014_suora%20teksti.dotx" TargetMode="External"/></Relationships>
</file>

<file path=word/theme/theme1.xml><?xml version="1.0" encoding="utf-8"?>
<a:theme xmlns:a="http://schemas.openxmlformats.org/drawingml/2006/main" name="Office Theme">
  <a:themeElements>
    <a:clrScheme name="RAKLI">
      <a:dk1>
        <a:srgbClr val="4E4E4E"/>
      </a:dk1>
      <a:lt1>
        <a:sysClr val="window" lastClr="FFFFFF"/>
      </a:lt1>
      <a:dk2>
        <a:srgbClr val="769A3E"/>
      </a:dk2>
      <a:lt2>
        <a:srgbClr val="E8E8E9"/>
      </a:lt2>
      <a:accent1>
        <a:srgbClr val="A2C037"/>
      </a:accent1>
      <a:accent2>
        <a:srgbClr val="769A3E"/>
      </a:accent2>
      <a:accent3>
        <a:srgbClr val="8A8C8D"/>
      </a:accent3>
      <a:accent4>
        <a:srgbClr val="C2CF2E"/>
      </a:accent4>
      <a:accent5>
        <a:srgbClr val="72B3C0"/>
      </a:accent5>
      <a:accent6>
        <a:srgbClr val="96C3C5"/>
      </a:accent6>
      <a:hlink>
        <a:srgbClr val="769A3E"/>
      </a:hlink>
      <a:folHlink>
        <a:srgbClr val="72B3C0"/>
      </a:folHlink>
    </a:clrScheme>
    <a:fontScheme name="RAKL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42C19-D293-4A62-9227-4DCD537FC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RAKLI_2014_suora teksti.dotx</Template>
  <TotalTime>416</TotalTime>
  <Pages>2</Pages>
  <Words>450</Words>
  <Characters>3650</Characters>
  <Application>Microsoft Office Word</Application>
  <DocSecurity>0</DocSecurity>
  <Lines>30</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Lausunto energiatodistuslain muuttamisesta</vt:lpstr>
      <vt:lpstr>RAKLI</vt:lpstr>
    </vt:vector>
  </TitlesOfParts>
  <Manager>RAKLI</Manager>
  <Company>grow.</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Lausunto energiatodistuslain muuttamisesta</dc:title>
  <dc:subject>Kirjelomake</dc:subject>
  <dc:creator>erkki.aalto@rakli.fi</dc:creator>
  <cp:lastModifiedBy>Mikko Somersalmi</cp:lastModifiedBy>
  <cp:revision>8</cp:revision>
  <cp:lastPrinted>2017-01-19T10:22:00Z</cp:lastPrinted>
  <dcterms:created xsi:type="dcterms:W3CDTF">2018-01-30T12:44:00Z</dcterms:created>
  <dcterms:modified xsi:type="dcterms:W3CDTF">2018-01-30T20:28:00Z</dcterms:modified>
</cp:coreProperties>
</file>