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EA" w:rsidRDefault="00BB7F5E">
      <w:pPr>
        <w:pStyle w:val="Otsikko"/>
        <w:rPr>
          <w:rFonts w:ascii="Calibri" w:hAnsi="Calibri"/>
        </w:rPr>
      </w:pPr>
      <w:bookmarkStart w:id="0" w:name="_GoBack"/>
      <w:bookmarkEnd w:id="0"/>
      <w:r>
        <w:rPr>
          <w:rFonts w:ascii="Calibri" w:hAnsi="Calibri"/>
        </w:rPr>
        <w:t>Verkko- ja tietoturvadirektiivi</w:t>
      </w:r>
    </w:p>
    <w:p w:rsidR="006024EA" w:rsidRDefault="00BB7F5E">
      <w:pPr>
        <w:pStyle w:val="NormaaliWWW"/>
        <w:spacing w:after="261" w:line="240" w:lineRule="auto"/>
        <w:ind w:left="720"/>
        <w:rPr>
          <w:rFonts w:ascii="Calibri" w:hAnsi="Calibri" w:cs="Tahoma"/>
          <w:color w:val="000000"/>
          <w:sz w:val="20"/>
          <w:szCs w:val="20"/>
        </w:rPr>
      </w:pPr>
      <w:proofErr w:type="gramStart"/>
      <w:r>
        <w:rPr>
          <w:rFonts w:ascii="Calibri" w:hAnsi="Calibri" w:cs="Tahoma"/>
          <w:color w:val="000000"/>
          <w:sz w:val="20"/>
          <w:szCs w:val="20"/>
        </w:rPr>
        <w:t xml:space="preserve">Seuraavassa Aktia Pankki Oyj:n kommentit Liikenne- ja </w:t>
      </w:r>
      <w:proofErr w:type="spellStart"/>
      <w:r>
        <w:rPr>
          <w:rFonts w:ascii="Calibri" w:hAnsi="Calibri" w:cs="Tahoma"/>
          <w:color w:val="000000"/>
          <w:sz w:val="20"/>
          <w:szCs w:val="20"/>
        </w:rPr>
        <w:t>viestintämisteriön</w:t>
      </w:r>
      <w:proofErr w:type="spellEnd"/>
      <w:r>
        <w:rPr>
          <w:rFonts w:ascii="Calibri" w:hAnsi="Calibri" w:cs="Tahoma"/>
          <w:color w:val="000000"/>
          <w:sz w:val="20"/>
          <w:szCs w:val="20"/>
        </w:rPr>
        <w:t xml:space="preserve"> toimittamaan arviomuistioluonnokseen verkko- ja tietoturvadirektiivin kansallisesta voimaansaattamisesta.</w:t>
      </w:r>
      <w:proofErr w:type="gramEnd"/>
    </w:p>
    <w:p w:rsidR="006024EA" w:rsidRDefault="00BB7F5E">
      <w:pPr>
        <w:pStyle w:val="NormaaliWWW"/>
        <w:spacing w:after="261" w:line="240" w:lineRule="auto"/>
        <w:ind w:left="720"/>
        <w:rPr>
          <w:rFonts w:ascii="Calibri" w:hAnsi="Calibri" w:cs="Tahoma"/>
          <w:color w:val="000000"/>
          <w:sz w:val="20"/>
          <w:szCs w:val="20"/>
        </w:rPr>
      </w:pPr>
      <w:r>
        <w:rPr>
          <w:rFonts w:ascii="Calibri" w:hAnsi="Calibri" w:cs="Tahoma"/>
          <w:color w:val="000000"/>
          <w:sz w:val="20"/>
          <w:szCs w:val="20"/>
        </w:rPr>
        <w:t>Helsingissä</w:t>
      </w:r>
    </w:p>
    <w:p w:rsidR="006024EA" w:rsidRDefault="00BB7F5E">
      <w:pPr>
        <w:pStyle w:val="NormaaliWWW"/>
        <w:spacing w:after="261" w:line="240" w:lineRule="auto"/>
        <w:ind w:left="720"/>
        <w:rPr>
          <w:rFonts w:ascii="Calibri" w:hAnsi="Calibri" w:cs="Tahoma"/>
          <w:color w:val="000000"/>
          <w:sz w:val="20"/>
          <w:szCs w:val="20"/>
        </w:rPr>
      </w:pPr>
      <w:r>
        <w:rPr>
          <w:rFonts w:ascii="Calibri" w:hAnsi="Calibri" w:cs="Tahoma"/>
          <w:color w:val="000000"/>
          <w:sz w:val="20"/>
          <w:szCs w:val="20"/>
        </w:rPr>
        <w:t>14.12.2016</w:t>
      </w:r>
    </w:p>
    <w:p w:rsidR="006024EA" w:rsidRDefault="00BB7F5E">
      <w:pPr>
        <w:pStyle w:val="NormaaliWWW"/>
        <w:spacing w:after="261" w:line="240" w:lineRule="auto"/>
        <w:ind w:left="720"/>
        <w:rPr>
          <w:rFonts w:ascii="Calibri" w:hAnsi="Calibri" w:cs="Tahoma"/>
          <w:color w:val="000000"/>
          <w:sz w:val="20"/>
          <w:szCs w:val="20"/>
        </w:rPr>
      </w:pPr>
      <w:r>
        <w:rPr>
          <w:rFonts w:ascii="Calibri" w:hAnsi="Calibri" w:cs="Tahoma"/>
          <w:color w:val="000000"/>
          <w:sz w:val="20"/>
          <w:szCs w:val="20"/>
        </w:rPr>
        <w:t>Aktia Pankki Oyj</w:t>
      </w:r>
    </w:p>
    <w:p w:rsidR="006024EA" w:rsidRDefault="006024EA">
      <w:pPr>
        <w:pStyle w:val="NormaaliWWW"/>
        <w:spacing w:after="261" w:line="240" w:lineRule="auto"/>
        <w:ind w:left="720"/>
        <w:rPr>
          <w:rFonts w:ascii="Calibri" w:hAnsi="Calibri" w:cs="Tahoma"/>
          <w:color w:val="000000"/>
          <w:sz w:val="20"/>
          <w:szCs w:val="20"/>
        </w:rPr>
      </w:pPr>
    </w:p>
    <w:p w:rsidR="006024EA" w:rsidRDefault="00BB7F5E">
      <w:pPr>
        <w:pStyle w:val="NormaaliWWW"/>
        <w:spacing w:after="261" w:line="240" w:lineRule="auto"/>
        <w:ind w:left="720"/>
        <w:rPr>
          <w:rFonts w:ascii="Calibri" w:hAnsi="Calibri" w:cs="Tahoma"/>
          <w:color w:val="000000"/>
          <w:sz w:val="20"/>
          <w:szCs w:val="20"/>
        </w:rPr>
      </w:pPr>
      <w:r>
        <w:rPr>
          <w:rFonts w:ascii="Calibri" w:hAnsi="Calibri" w:cs="Tahoma"/>
          <w:color w:val="000000"/>
          <w:sz w:val="20"/>
          <w:szCs w:val="20"/>
        </w:rPr>
        <w:t>Petri Vuontela</w:t>
      </w:r>
    </w:p>
    <w:p w:rsidR="006024EA" w:rsidRDefault="00BB7F5E">
      <w:pPr>
        <w:pStyle w:val="NormaaliWWW"/>
        <w:spacing w:after="261" w:line="240" w:lineRule="auto"/>
        <w:ind w:left="720"/>
        <w:rPr>
          <w:rFonts w:ascii="Calibri" w:hAnsi="Calibri" w:cs="Tahoma"/>
          <w:color w:val="000000"/>
          <w:sz w:val="20"/>
          <w:szCs w:val="20"/>
        </w:rPr>
      </w:pPr>
      <w:r>
        <w:rPr>
          <w:rFonts w:ascii="Calibri" w:hAnsi="Calibri" w:cs="Tahoma"/>
          <w:color w:val="000000"/>
          <w:sz w:val="20"/>
          <w:szCs w:val="20"/>
        </w:rPr>
        <w:t>johtaja, IT-riskienvalvonta ja tietoturva</w:t>
      </w:r>
    </w:p>
    <w:p w:rsidR="006024EA" w:rsidRDefault="006024EA">
      <w:pPr>
        <w:pStyle w:val="NormaaliWWW"/>
        <w:spacing w:after="261" w:line="240" w:lineRule="auto"/>
        <w:ind w:left="720"/>
        <w:rPr>
          <w:rFonts w:ascii="Calibri" w:hAnsi="Calibri" w:cs="Tahoma"/>
          <w:color w:val="000000"/>
          <w:sz w:val="20"/>
          <w:szCs w:val="20"/>
        </w:rPr>
      </w:pPr>
    </w:p>
    <w:p w:rsidR="006024EA" w:rsidRDefault="00BB7F5E">
      <w:pPr>
        <w:pStyle w:val="NormaaliWWW"/>
        <w:spacing w:after="261" w:line="240" w:lineRule="auto"/>
        <w:ind w:left="720"/>
        <w:rPr>
          <w:rFonts w:ascii="Calibri" w:hAnsi="Calibri" w:cs="Tahoma"/>
          <w:color w:val="000000"/>
          <w:sz w:val="20"/>
          <w:szCs w:val="20"/>
        </w:rPr>
      </w:pPr>
      <w:proofErr w:type="gramStart"/>
      <w:r>
        <w:rPr>
          <w:rFonts w:ascii="Calibri" w:hAnsi="Calibri" w:cs="Tahoma"/>
          <w:color w:val="000000"/>
          <w:sz w:val="20"/>
          <w:szCs w:val="20"/>
        </w:rPr>
        <w:t>---</w:t>
      </w:r>
      <w:proofErr w:type="gramEnd"/>
      <w:r>
        <w:rPr>
          <w:rFonts w:ascii="Calibri" w:hAnsi="Calibri" w:cs="Tahoma"/>
          <w:color w:val="000000"/>
          <w:sz w:val="20"/>
          <w:szCs w:val="20"/>
        </w:rPr>
        <w:t>-</w:t>
      </w:r>
    </w:p>
    <w:p w:rsidR="006024EA" w:rsidRDefault="006024EA">
      <w:pPr>
        <w:pStyle w:val="NormaaliWWW"/>
        <w:spacing w:after="261" w:line="240" w:lineRule="auto"/>
        <w:ind w:left="720"/>
        <w:rPr>
          <w:rFonts w:ascii="Calibri" w:hAnsi="Calibri" w:cs="Tahoma"/>
          <w:color w:val="000000"/>
          <w:sz w:val="20"/>
          <w:szCs w:val="20"/>
        </w:rPr>
      </w:pP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Aktia Pankki toteaa, että finanssialan toimilupakäytäntöjen avulla pystytään määrittelemään pitävästi tässä direktiivissä tarkoitetut keskeiset palveluntarjoajat finanssialalla. </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Aktia Pankki </w:t>
      </w:r>
      <w:r>
        <w:rPr>
          <w:rFonts w:ascii="Calibri" w:hAnsi="Calibri" w:cs="Tahoma"/>
          <w:color w:val="000000"/>
          <w:sz w:val="20"/>
          <w:szCs w:val="20"/>
        </w:rPr>
        <w:t>toteaa, että direktiivissä esitetyt vaatimukset riskienhallinnasta ja riskitapahtumien ilmoittamisesta koskevat sitä jo nykyisellään. Velvoitteet laajenevat jo hyväksytyn uuden tietosuoja-asetuksen myötä, minkä lisäksi EBA suunnittelee raportointivelvoitte</w:t>
      </w:r>
      <w:r>
        <w:rPr>
          <w:rFonts w:ascii="Calibri" w:hAnsi="Calibri" w:cs="Tahoma"/>
          <w:color w:val="000000"/>
          <w:sz w:val="20"/>
          <w:szCs w:val="20"/>
        </w:rPr>
        <w:t>iden tarkentamista vuoden 2018 alusta osana PSD2-direktiiviä (GUIDELINES ON MAJOR INCIDENTS REPORTING UNDER THE PSD2).</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Näillä perusteilla direktiiviä varten ei ole tarvetta säätää kokonaan uutta lakia. Aktia Pankki toteaa, että missään olosuhteissa direkti</w:t>
      </w:r>
      <w:r>
        <w:rPr>
          <w:rFonts w:ascii="Calibri" w:hAnsi="Calibri" w:cs="Tahoma"/>
          <w:color w:val="000000"/>
          <w:sz w:val="20"/>
          <w:szCs w:val="20"/>
        </w:rPr>
        <w:t>ivi ei saa johtaa uusiin valvontamaksuihin.</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Finanssivalvonnalla on jo tarvittavat valtuudet sekä keinot arvioida Aktia Pankin riskienhallintaa, riskitapahtumia sekä tietojärjestelmäturvallisuuden tasoa. </w:t>
      </w:r>
      <w:proofErr w:type="spellStart"/>
      <w:r>
        <w:rPr>
          <w:rFonts w:ascii="Calibri" w:hAnsi="Calibri" w:cs="Tahoma"/>
          <w:color w:val="000000"/>
          <w:sz w:val="20"/>
          <w:szCs w:val="20"/>
        </w:rPr>
        <w:t>Aktian</w:t>
      </w:r>
      <w:proofErr w:type="spellEnd"/>
      <w:r>
        <w:rPr>
          <w:rFonts w:ascii="Calibri" w:hAnsi="Calibri" w:cs="Tahoma"/>
          <w:color w:val="000000"/>
          <w:sz w:val="20"/>
          <w:szCs w:val="20"/>
        </w:rPr>
        <w:t xml:space="preserve"> tietoturvallisuuden tason arvioinnille ei tule</w:t>
      </w:r>
      <w:r>
        <w:rPr>
          <w:rFonts w:ascii="Calibri" w:hAnsi="Calibri" w:cs="Tahoma"/>
          <w:color w:val="000000"/>
          <w:sz w:val="20"/>
          <w:szCs w:val="20"/>
        </w:rPr>
        <w:t xml:space="preserve"> asettaa mitään lisävaatimuksia saati tarkastusvelvoitteita. </w:t>
      </w:r>
    </w:p>
    <w:p w:rsidR="006024EA" w:rsidRDefault="00BB7F5E">
      <w:pPr>
        <w:pStyle w:val="NormaaliWWW"/>
        <w:spacing w:after="0" w:line="240" w:lineRule="auto"/>
        <w:ind w:left="1304"/>
        <w:rPr>
          <w:rFonts w:ascii="Calibri" w:hAnsi="Calibri" w:cs="Tahoma"/>
          <w:color w:val="000000"/>
          <w:sz w:val="20"/>
          <w:szCs w:val="20"/>
        </w:rPr>
      </w:pPr>
      <w:r>
        <w:rPr>
          <w:rFonts w:ascii="Calibri" w:hAnsi="Calibri" w:cs="Tahoma"/>
          <w:color w:val="000000"/>
          <w:sz w:val="20"/>
          <w:szCs w:val="20"/>
        </w:rPr>
        <w:t xml:space="preserve">Aktia Pankki ei kannata kuin direktiivin vähimmäisvelvoitteiden säätämistä verkko- ja tietojärjestelmien turvallisuudelle. Lisäksi on huomioitava, että juuri tästä syystä Valtiota ja yksityisiä </w:t>
      </w:r>
      <w:r>
        <w:rPr>
          <w:rFonts w:ascii="Calibri" w:hAnsi="Calibri" w:cs="Tahoma"/>
          <w:color w:val="000000"/>
          <w:sz w:val="20"/>
          <w:szCs w:val="20"/>
        </w:rPr>
        <w:t>yrityksiä ei saa rinnastaa toisiinsa.</w:t>
      </w:r>
    </w:p>
    <w:p w:rsidR="006024EA" w:rsidRDefault="006024EA">
      <w:pPr>
        <w:pStyle w:val="NormaaliWWW"/>
        <w:spacing w:after="0" w:line="240" w:lineRule="auto"/>
        <w:ind w:left="1304"/>
        <w:rPr>
          <w:rFonts w:ascii="Calibri" w:hAnsi="Calibri" w:cs="Tahoma"/>
          <w:color w:val="000000"/>
          <w:sz w:val="20"/>
          <w:szCs w:val="20"/>
        </w:rPr>
      </w:pP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Direktiivin vaatimus kaikkien poikkeamien raportoinnista ei ole linjassa direktiivissä esitettyyn tavoitteeseen varmistaa riskiin suhteutettu verkko- ja tietojärjestelmien turvallisuuden taso uusin tekniikka huomioon </w:t>
      </w:r>
      <w:r>
        <w:rPr>
          <w:rFonts w:ascii="Calibri" w:hAnsi="Calibri" w:cs="Tahoma"/>
          <w:color w:val="000000"/>
          <w:sz w:val="20"/>
          <w:szCs w:val="20"/>
        </w:rPr>
        <w:t>ottaen. Esimerkiksi ohjelmistohaavoittuvuuksissa</w:t>
      </w:r>
    </w:p>
    <w:p w:rsidR="006024EA" w:rsidRDefault="00BB7F5E">
      <w:pPr>
        <w:pStyle w:val="NormaaliWWW"/>
        <w:numPr>
          <w:ilvl w:val="0"/>
          <w:numId w:val="1"/>
        </w:numPr>
        <w:tabs>
          <w:tab w:val="left" w:pos="1664"/>
        </w:tabs>
        <w:spacing w:after="261" w:line="240" w:lineRule="auto"/>
        <w:ind w:left="1664"/>
        <w:rPr>
          <w:rFonts w:ascii="Calibri" w:hAnsi="Calibri" w:cs="Tahoma"/>
          <w:color w:val="000000"/>
          <w:sz w:val="20"/>
          <w:szCs w:val="20"/>
        </w:rPr>
      </w:pPr>
      <w:r>
        <w:rPr>
          <w:rFonts w:ascii="Calibri" w:hAnsi="Calibri" w:cs="Tahoma"/>
          <w:color w:val="000000"/>
          <w:sz w:val="20"/>
          <w:szCs w:val="20"/>
        </w:rPr>
        <w:t>löydetyn haavoittuvuuden korjaamiseksi ei ole välittömästi saatavilla korjaavaa päivitystä</w:t>
      </w:r>
    </w:p>
    <w:p w:rsidR="006024EA" w:rsidRDefault="00BB7F5E">
      <w:pPr>
        <w:pStyle w:val="NormaaliWWW"/>
        <w:numPr>
          <w:ilvl w:val="0"/>
          <w:numId w:val="1"/>
        </w:numPr>
        <w:spacing w:after="261" w:line="240" w:lineRule="auto"/>
        <w:ind w:left="1664"/>
        <w:rPr>
          <w:rFonts w:ascii="Calibri" w:hAnsi="Calibri" w:cs="Tahoma"/>
          <w:color w:val="000000"/>
          <w:sz w:val="20"/>
          <w:szCs w:val="20"/>
        </w:rPr>
      </w:pPr>
      <w:r>
        <w:rPr>
          <w:rFonts w:ascii="Calibri" w:hAnsi="Calibri" w:cs="Tahoma"/>
          <w:color w:val="000000"/>
          <w:sz w:val="20"/>
          <w:szCs w:val="20"/>
        </w:rPr>
        <w:t>korjauksen asentamista on päätetty lykätä, koska ensimmäinen korjauksen asentamiseen soveltuva ajankohta on myöhemmi</w:t>
      </w:r>
      <w:r>
        <w:rPr>
          <w:rFonts w:ascii="Calibri" w:hAnsi="Calibri" w:cs="Tahoma"/>
          <w:color w:val="000000"/>
          <w:sz w:val="20"/>
          <w:szCs w:val="20"/>
        </w:rPr>
        <w:t>n tai haavoittuvuuden ei ole arvioitu olevan kriittinen</w:t>
      </w:r>
    </w:p>
    <w:p w:rsidR="006024EA" w:rsidRDefault="00BB7F5E">
      <w:pPr>
        <w:pStyle w:val="NormaaliWWW"/>
        <w:numPr>
          <w:ilvl w:val="0"/>
          <w:numId w:val="1"/>
        </w:numPr>
        <w:spacing w:after="261" w:line="240" w:lineRule="auto"/>
        <w:ind w:left="1664"/>
        <w:rPr>
          <w:rFonts w:ascii="Calibri" w:hAnsi="Calibri" w:cs="Tahoma"/>
          <w:color w:val="000000"/>
          <w:sz w:val="20"/>
          <w:szCs w:val="20"/>
        </w:rPr>
      </w:pPr>
      <w:r>
        <w:rPr>
          <w:rFonts w:ascii="Calibri" w:hAnsi="Calibri" w:cs="Tahoma"/>
          <w:color w:val="000000"/>
          <w:sz w:val="20"/>
          <w:szCs w:val="20"/>
        </w:rPr>
        <w:t>on ylipäätänsä riskinanalyysin perusteella päätetty ottaa ko. riski</w:t>
      </w:r>
    </w:p>
    <w:p w:rsidR="006024EA" w:rsidRDefault="006024EA">
      <w:pPr>
        <w:pStyle w:val="NormaaliWWW"/>
        <w:spacing w:after="240" w:line="240" w:lineRule="auto"/>
        <w:ind w:left="1304"/>
        <w:rPr>
          <w:rFonts w:ascii="Calibri" w:hAnsi="Calibri" w:cs="Tahoma"/>
          <w:color w:val="000000"/>
          <w:sz w:val="20"/>
          <w:szCs w:val="20"/>
        </w:rPr>
      </w:pP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Aktia Pankki näkee että, käsitteenä tulee erotella toisistaan poikkeama ja </w:t>
      </w:r>
      <w:proofErr w:type="spellStart"/>
      <w:r>
        <w:rPr>
          <w:rFonts w:ascii="Calibri" w:hAnsi="Calibri" w:cs="Tahoma"/>
          <w:color w:val="000000"/>
          <w:sz w:val="20"/>
          <w:szCs w:val="20"/>
        </w:rPr>
        <w:t>insidentti</w:t>
      </w:r>
      <w:proofErr w:type="spellEnd"/>
      <w:r>
        <w:rPr>
          <w:rFonts w:ascii="Calibri" w:hAnsi="Calibri" w:cs="Tahoma"/>
          <w:color w:val="000000"/>
          <w:sz w:val="20"/>
          <w:szCs w:val="20"/>
        </w:rPr>
        <w:t>. Direktiivissä ei tulisi asettaa poikkeamille</w:t>
      </w:r>
      <w:r>
        <w:rPr>
          <w:rFonts w:ascii="Calibri" w:hAnsi="Calibri" w:cs="Tahoma"/>
          <w:color w:val="000000"/>
          <w:sz w:val="20"/>
          <w:szCs w:val="20"/>
        </w:rPr>
        <w:t xml:space="preserve"> mitään minimirajoja, koska ne ovat vain ja ainoastaan yrityksen itsensä määriteltävissä. Näkemyksemme on, että kenenkään ulkopuolisen ei ole mahdollista arvioida poikkeaman rajat ylittävää vaikutusta ilman syvällistä tietoa ko. yrityksen koko toiminnasta.</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 xml:space="preserve">Finanssialalla toimivaltaiset viranomaiset ovat luontevasti Finanssivalvonta sekä Viestintäviraston CERT-FI/Kyberturvallisuuskeskus. </w:t>
      </w:r>
    </w:p>
    <w:p w:rsidR="006024EA" w:rsidRDefault="00BB7F5E">
      <w:pPr>
        <w:pStyle w:val="NormaaliWWW"/>
        <w:numPr>
          <w:ilvl w:val="0"/>
          <w:numId w:val="2"/>
        </w:numPr>
        <w:spacing w:after="261" w:line="240" w:lineRule="auto"/>
        <w:ind w:left="1664"/>
        <w:rPr>
          <w:rFonts w:ascii="Calibri" w:hAnsi="Calibri" w:cs="Tahoma"/>
          <w:color w:val="000000"/>
          <w:sz w:val="20"/>
          <w:szCs w:val="20"/>
        </w:rPr>
      </w:pPr>
      <w:proofErr w:type="spellStart"/>
      <w:r>
        <w:rPr>
          <w:rFonts w:ascii="Calibri" w:hAnsi="Calibri" w:cs="Tahoma"/>
          <w:color w:val="000000"/>
          <w:sz w:val="20"/>
          <w:szCs w:val="20"/>
        </w:rPr>
        <w:t>insidentit</w:t>
      </w:r>
      <w:proofErr w:type="spellEnd"/>
      <w:r>
        <w:rPr>
          <w:rFonts w:ascii="Calibri" w:hAnsi="Calibri" w:cs="Tahoma"/>
          <w:color w:val="000000"/>
          <w:sz w:val="20"/>
          <w:szCs w:val="20"/>
        </w:rPr>
        <w:t xml:space="preserve"> raportoidaan Finanssivalvonnalle (ei siis kaikkia poikkeamia)</w:t>
      </w:r>
    </w:p>
    <w:p w:rsidR="006024EA" w:rsidRDefault="00BB7F5E">
      <w:pPr>
        <w:pStyle w:val="NormaaliWWW"/>
        <w:numPr>
          <w:ilvl w:val="0"/>
          <w:numId w:val="2"/>
        </w:numPr>
        <w:spacing w:after="261" w:line="240" w:lineRule="auto"/>
        <w:ind w:left="1664"/>
        <w:rPr>
          <w:rFonts w:ascii="Calibri" w:hAnsi="Calibri" w:cs="Tahoma"/>
          <w:color w:val="000000"/>
          <w:sz w:val="20"/>
          <w:szCs w:val="20"/>
        </w:rPr>
      </w:pPr>
      <w:r>
        <w:rPr>
          <w:rFonts w:ascii="Calibri" w:hAnsi="Calibri" w:cs="Tahoma"/>
          <w:color w:val="000000"/>
          <w:sz w:val="20"/>
          <w:szCs w:val="20"/>
        </w:rPr>
        <w:t xml:space="preserve">ulkoisista </w:t>
      </w:r>
      <w:proofErr w:type="spellStart"/>
      <w:r>
        <w:rPr>
          <w:rFonts w:ascii="Calibri" w:hAnsi="Calibri" w:cs="Tahoma"/>
          <w:color w:val="000000"/>
          <w:sz w:val="20"/>
          <w:szCs w:val="20"/>
        </w:rPr>
        <w:t>tietoturvallisuusinsidenteistä</w:t>
      </w:r>
      <w:proofErr w:type="spellEnd"/>
      <w:r>
        <w:rPr>
          <w:rFonts w:ascii="Calibri" w:hAnsi="Calibri" w:cs="Tahoma"/>
          <w:color w:val="000000"/>
          <w:sz w:val="20"/>
          <w:szCs w:val="20"/>
        </w:rPr>
        <w:t xml:space="preserve"> (verkk</w:t>
      </w:r>
      <w:r>
        <w:rPr>
          <w:rFonts w:ascii="Calibri" w:hAnsi="Calibri" w:cs="Tahoma"/>
          <w:color w:val="000000"/>
          <w:sz w:val="20"/>
          <w:szCs w:val="20"/>
        </w:rPr>
        <w:t xml:space="preserve">opankkien haittaohjelmat, verkkopankkitunnusten ja korttinumeroiden kalastelu ja palvelunestohyökkäykset) ilmoitetaan Viestintäviraston </w:t>
      </w:r>
      <w:proofErr w:type="spellStart"/>
      <w:r>
        <w:rPr>
          <w:rFonts w:ascii="Calibri" w:hAnsi="Calibri" w:cs="Tahoma"/>
          <w:color w:val="000000"/>
          <w:sz w:val="20"/>
          <w:szCs w:val="20"/>
        </w:rPr>
        <w:t>CERT-FI:lle</w:t>
      </w:r>
      <w:proofErr w:type="spellEnd"/>
      <w:r>
        <w:rPr>
          <w:rFonts w:ascii="Calibri" w:hAnsi="Calibri" w:cs="Tahoma"/>
          <w:color w:val="000000"/>
          <w:sz w:val="20"/>
          <w:szCs w:val="20"/>
        </w:rPr>
        <w:t xml:space="preserve"> ja heidän tuellaan torjutaan </w:t>
      </w:r>
      <w:proofErr w:type="spellStart"/>
      <w:r>
        <w:rPr>
          <w:rFonts w:ascii="Calibri" w:hAnsi="Calibri" w:cs="Tahoma"/>
          <w:color w:val="000000"/>
          <w:sz w:val="20"/>
          <w:szCs w:val="20"/>
        </w:rPr>
        <w:t>insidenteistä</w:t>
      </w:r>
      <w:proofErr w:type="spellEnd"/>
      <w:r>
        <w:rPr>
          <w:rFonts w:ascii="Calibri" w:hAnsi="Calibri" w:cs="Tahoma"/>
          <w:color w:val="000000"/>
          <w:sz w:val="20"/>
          <w:szCs w:val="20"/>
        </w:rPr>
        <w:t xml:space="preserve"> aiheutuvia haittoja. </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Aktia Pankki näkee, että nykyisten viranoma</w:t>
      </w:r>
      <w:r>
        <w:rPr>
          <w:rFonts w:ascii="Calibri" w:hAnsi="Calibri" w:cs="Tahoma"/>
          <w:color w:val="000000"/>
          <w:sz w:val="20"/>
          <w:szCs w:val="20"/>
        </w:rPr>
        <w:t xml:space="preserve">isten toimintaedellytyksiä tulee parantaa sekä veloittaa ne tekemään yhteistyötä tehokkaasti. Aktia Pankki lukee myös Huoltovarmuuskeskuksen viranomaiseksi. </w:t>
      </w:r>
      <w:proofErr w:type="spellStart"/>
      <w:r>
        <w:rPr>
          <w:rFonts w:ascii="Calibri" w:hAnsi="Calibri" w:cs="Tahoma"/>
          <w:color w:val="000000"/>
          <w:sz w:val="20"/>
          <w:szCs w:val="20"/>
        </w:rPr>
        <w:t>Aktian</w:t>
      </w:r>
      <w:proofErr w:type="spellEnd"/>
      <w:r>
        <w:rPr>
          <w:rFonts w:ascii="Calibri" w:hAnsi="Calibri" w:cs="Tahoma"/>
          <w:color w:val="000000"/>
          <w:sz w:val="20"/>
          <w:szCs w:val="20"/>
        </w:rPr>
        <w:t xml:space="preserve"> näkee Huoltovarmuuskeskuksen finanssipoolissa mahdollisuuden sektorien rajat ylittävään yhte</w:t>
      </w:r>
      <w:r>
        <w:rPr>
          <w:rFonts w:ascii="Calibri" w:hAnsi="Calibri" w:cs="Tahoma"/>
          <w:color w:val="000000"/>
          <w:sz w:val="20"/>
          <w:szCs w:val="20"/>
        </w:rPr>
        <w:t xml:space="preserve">istyöhön, mutta Aktia Pankin näkökulmasta finanssipoolin toiminta on ollut pysähdyksissä syksyllä 2015 pidetyn </w:t>
      </w:r>
      <w:proofErr w:type="spellStart"/>
      <w:r>
        <w:rPr>
          <w:rFonts w:ascii="Calibri" w:hAnsi="Calibri" w:cs="Tahoma"/>
          <w:color w:val="000000"/>
          <w:sz w:val="20"/>
          <w:szCs w:val="20"/>
        </w:rPr>
        <w:t>FATO-harjoituksen</w:t>
      </w:r>
      <w:proofErr w:type="spellEnd"/>
      <w:r>
        <w:rPr>
          <w:rFonts w:ascii="Calibri" w:hAnsi="Calibri" w:cs="Tahoma"/>
          <w:color w:val="000000"/>
          <w:sz w:val="20"/>
          <w:szCs w:val="20"/>
        </w:rPr>
        <w:t xml:space="preserve"> jälkeen. Myöskään Aktia Pankin pyyntöön päästä virallisesti mukaan finanssipoolin toimintaan olen vastattu. </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Viranomaisilla tul</w:t>
      </w:r>
      <w:r>
        <w:rPr>
          <w:rFonts w:ascii="Calibri" w:hAnsi="Calibri" w:cs="Tahoma"/>
          <w:color w:val="000000"/>
          <w:sz w:val="20"/>
          <w:szCs w:val="20"/>
        </w:rPr>
        <w:t>ee olla yhteistyövelvoite, jolloin heille tulee säätää valtuudet luovuttaa tietoja toisille viranomaisille. Tietojen luovutuksen laajuus ja tietosisältö on määriteltävä erikseen.</w:t>
      </w:r>
    </w:p>
    <w:p w:rsidR="006024EA" w:rsidRDefault="00BB7F5E">
      <w:pPr>
        <w:pStyle w:val="NormaaliWWW"/>
        <w:spacing w:after="261" w:line="240" w:lineRule="auto"/>
        <w:ind w:left="1304"/>
        <w:rPr>
          <w:rFonts w:ascii="Calibri" w:hAnsi="Calibri" w:cs="Tahoma"/>
          <w:color w:val="000000"/>
          <w:sz w:val="20"/>
          <w:szCs w:val="20"/>
        </w:rPr>
      </w:pPr>
      <w:proofErr w:type="gramStart"/>
      <w:r>
        <w:rPr>
          <w:rFonts w:ascii="Calibri" w:hAnsi="Calibri" w:cs="Tahoma"/>
          <w:color w:val="000000"/>
          <w:sz w:val="20"/>
          <w:szCs w:val="20"/>
        </w:rPr>
        <w:t>Viranomaisille tulle säätää myös velvollisuus koostaa ja jakaa eri toimialoil</w:t>
      </w:r>
      <w:r>
        <w:rPr>
          <w:rFonts w:ascii="Calibri" w:hAnsi="Calibri" w:cs="Tahoma"/>
          <w:color w:val="000000"/>
          <w:sz w:val="20"/>
          <w:szCs w:val="20"/>
        </w:rPr>
        <w:t xml:space="preserve">le tuotettuja tilannekuvia sekä raportoiduista </w:t>
      </w:r>
      <w:proofErr w:type="spellStart"/>
      <w:r>
        <w:rPr>
          <w:rFonts w:ascii="Calibri" w:hAnsi="Calibri" w:cs="Tahoma"/>
          <w:color w:val="000000"/>
          <w:sz w:val="20"/>
          <w:szCs w:val="20"/>
        </w:rPr>
        <w:t>insidenteistä</w:t>
      </w:r>
      <w:proofErr w:type="spellEnd"/>
      <w:r>
        <w:rPr>
          <w:rFonts w:ascii="Calibri" w:hAnsi="Calibri" w:cs="Tahoma"/>
          <w:color w:val="000000"/>
          <w:sz w:val="20"/>
          <w:szCs w:val="20"/>
        </w:rPr>
        <w:t xml:space="preserve"> koostettua tietoa, jotta yleinen tietoisuus tietoturvallisuuden kokonaistilanteesta olisi mahdollisimman monen toimijan käytettävissä.</w:t>
      </w:r>
      <w:proofErr w:type="gramEnd"/>
      <w:r>
        <w:rPr>
          <w:rFonts w:ascii="Calibri" w:hAnsi="Calibri" w:cs="Tahoma"/>
          <w:color w:val="000000"/>
          <w:sz w:val="20"/>
          <w:szCs w:val="20"/>
        </w:rPr>
        <w:t xml:space="preserve"> </w:t>
      </w:r>
    </w:p>
    <w:p w:rsidR="006024EA" w:rsidRDefault="00BB7F5E">
      <w:pPr>
        <w:pStyle w:val="NormaaliWWW"/>
        <w:spacing w:after="261" w:line="240" w:lineRule="auto"/>
        <w:ind w:left="1304"/>
        <w:rPr>
          <w:rFonts w:ascii="Calibri" w:hAnsi="Calibri" w:cs="Tahoma"/>
          <w:color w:val="000000"/>
          <w:sz w:val="20"/>
          <w:szCs w:val="20"/>
        </w:rPr>
      </w:pPr>
      <w:r>
        <w:rPr>
          <w:rFonts w:ascii="Calibri" w:hAnsi="Calibri" w:cs="Tahoma"/>
          <w:color w:val="000000"/>
          <w:sz w:val="20"/>
          <w:szCs w:val="20"/>
        </w:rPr>
        <w:t>Direktiivi itsessään ei tule kohottamaan Suomen yleisen tie</w:t>
      </w:r>
      <w:r>
        <w:rPr>
          <w:rFonts w:ascii="Calibri" w:hAnsi="Calibri" w:cs="Tahoma"/>
          <w:color w:val="000000"/>
          <w:sz w:val="20"/>
          <w:szCs w:val="20"/>
        </w:rPr>
        <w:t>toturvallisuudentasoa. Se edellyttää sen sijaan tarjottava tietoa, koulutusta sekä solmittavissa kaupallisissa sopimuksissa ehtoja, jotka edistävät yleisesti käytössä olevien hyvien tietoturvakäytäntöjen omaksumista sekä tietoturvastandardien käyttöönottoa</w:t>
      </w:r>
      <w:r>
        <w:rPr>
          <w:rFonts w:ascii="Calibri" w:hAnsi="Calibri" w:cs="Tahoma"/>
          <w:color w:val="000000"/>
          <w:sz w:val="20"/>
          <w:szCs w:val="20"/>
        </w:rPr>
        <w:t>.</w:t>
      </w:r>
    </w:p>
    <w:sectPr w:rsidR="006024EA">
      <w:headerReference w:type="default" r:id="rId8"/>
      <w:footerReference w:type="default" r:id="rId9"/>
      <w:pgSz w:w="11906" w:h="16838"/>
      <w:pgMar w:top="1417" w:right="1134" w:bottom="1417" w:left="1134"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7F5E">
      <w:r>
        <w:separator/>
      </w:r>
    </w:p>
  </w:endnote>
  <w:endnote w:type="continuationSeparator" w:id="0">
    <w:p w:rsidR="00000000" w:rsidRDefault="00BB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A" w:rsidRDefault="00BB7F5E">
    <w:pPr>
      <w:pStyle w:val="Alatunniste"/>
      <w:jc w:val="center"/>
    </w:pPr>
    <w:r>
      <w:fldChar w:fldCharType="begin"/>
    </w:r>
    <w:r>
      <w:instrText>PAGE</w:instrText>
    </w:r>
    <w:r>
      <w:fldChar w:fldCharType="separate"/>
    </w:r>
    <w:r>
      <w:rPr>
        <w:noProof/>
      </w:rPr>
      <w:t>1</w:t>
    </w:r>
    <w:r>
      <w:fldChar w:fldCharType="end"/>
    </w:r>
    <w:r>
      <w:t xml:space="preserve"> (2)</w:t>
    </w:r>
  </w:p>
  <w:p w:rsidR="006024EA" w:rsidRDefault="006024E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7F5E">
      <w:r>
        <w:separator/>
      </w:r>
    </w:p>
  </w:footnote>
  <w:footnote w:type="continuationSeparator" w:id="0">
    <w:p w:rsidR="00000000" w:rsidRDefault="00BB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A" w:rsidRDefault="00BB7F5E">
    <w:pPr>
      <w:pStyle w:val="Yltunniste"/>
    </w:pPr>
    <w:r>
      <w:t>Aktia Pankki Oyj</w:t>
    </w:r>
    <w:r>
      <w:tab/>
      <w:t>14.12.2016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457"/>
    <w:multiLevelType w:val="multilevel"/>
    <w:tmpl w:val="47921F9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sz w:val="20"/>
      </w:rPr>
    </w:lvl>
    <w:lvl w:ilvl="3">
      <w:start w:val="1"/>
      <w:numFmt w:val="bullet"/>
      <w:lvlText w:val=""/>
      <w:lvlJc w:val="left"/>
      <w:pPr>
        <w:ind w:left="3240" w:hanging="360"/>
      </w:pPr>
      <w:rPr>
        <w:rFonts w:ascii="Wingdings" w:hAnsi="Wingdings" w:cs="Wingdings" w:hint="default"/>
        <w:sz w:val="20"/>
      </w:rPr>
    </w:lvl>
    <w:lvl w:ilvl="4">
      <w:start w:val="1"/>
      <w:numFmt w:val="bullet"/>
      <w:lvlText w:val=""/>
      <w:lvlJc w:val="left"/>
      <w:pPr>
        <w:ind w:left="3960" w:hanging="360"/>
      </w:pPr>
      <w:rPr>
        <w:rFonts w:ascii="Wingdings" w:hAnsi="Wingdings" w:cs="Wingdings" w:hint="default"/>
        <w:sz w:val="20"/>
      </w:rPr>
    </w:lvl>
    <w:lvl w:ilvl="5">
      <w:start w:val="1"/>
      <w:numFmt w:val="bullet"/>
      <w:lvlText w:val=""/>
      <w:lvlJc w:val="left"/>
      <w:pPr>
        <w:ind w:left="4680" w:hanging="360"/>
      </w:pPr>
      <w:rPr>
        <w:rFonts w:ascii="Wingdings" w:hAnsi="Wingdings" w:cs="Wingdings" w:hint="default"/>
        <w:sz w:val="20"/>
      </w:rPr>
    </w:lvl>
    <w:lvl w:ilvl="6">
      <w:start w:val="1"/>
      <w:numFmt w:val="bullet"/>
      <w:lvlText w:val=""/>
      <w:lvlJc w:val="left"/>
      <w:pPr>
        <w:ind w:left="5400" w:hanging="360"/>
      </w:pPr>
      <w:rPr>
        <w:rFonts w:ascii="Wingdings" w:hAnsi="Wingdings" w:cs="Wingdings" w:hint="default"/>
        <w:sz w:val="20"/>
      </w:rPr>
    </w:lvl>
    <w:lvl w:ilvl="7">
      <w:start w:val="1"/>
      <w:numFmt w:val="bullet"/>
      <w:lvlText w:val=""/>
      <w:lvlJc w:val="left"/>
      <w:pPr>
        <w:ind w:left="6120" w:hanging="360"/>
      </w:pPr>
      <w:rPr>
        <w:rFonts w:ascii="Wingdings" w:hAnsi="Wingdings" w:cs="Wingdings" w:hint="default"/>
        <w:sz w:val="20"/>
      </w:rPr>
    </w:lvl>
    <w:lvl w:ilvl="8">
      <w:start w:val="1"/>
      <w:numFmt w:val="bullet"/>
      <w:lvlText w:val=""/>
      <w:lvlJc w:val="left"/>
      <w:pPr>
        <w:ind w:left="6840" w:hanging="360"/>
      </w:pPr>
      <w:rPr>
        <w:rFonts w:ascii="Wingdings" w:hAnsi="Wingdings" w:cs="Wingdings" w:hint="default"/>
        <w:sz w:val="20"/>
      </w:rPr>
    </w:lvl>
  </w:abstractNum>
  <w:abstractNum w:abstractNumId="1">
    <w:nsid w:val="4DA46207"/>
    <w:multiLevelType w:val="multilevel"/>
    <w:tmpl w:val="F5A0B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491B7F"/>
    <w:multiLevelType w:val="multilevel"/>
    <w:tmpl w:val="2DB610AA"/>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sz w:val="20"/>
      </w:rPr>
    </w:lvl>
    <w:lvl w:ilvl="3">
      <w:start w:val="1"/>
      <w:numFmt w:val="bullet"/>
      <w:lvlText w:val=""/>
      <w:lvlJc w:val="left"/>
      <w:pPr>
        <w:ind w:left="3240" w:hanging="360"/>
      </w:pPr>
      <w:rPr>
        <w:rFonts w:ascii="Wingdings" w:hAnsi="Wingdings" w:cs="Wingdings" w:hint="default"/>
        <w:sz w:val="20"/>
      </w:rPr>
    </w:lvl>
    <w:lvl w:ilvl="4">
      <w:start w:val="1"/>
      <w:numFmt w:val="bullet"/>
      <w:lvlText w:val=""/>
      <w:lvlJc w:val="left"/>
      <w:pPr>
        <w:ind w:left="3960" w:hanging="360"/>
      </w:pPr>
      <w:rPr>
        <w:rFonts w:ascii="Wingdings" w:hAnsi="Wingdings" w:cs="Wingdings" w:hint="default"/>
        <w:sz w:val="20"/>
      </w:rPr>
    </w:lvl>
    <w:lvl w:ilvl="5">
      <w:start w:val="1"/>
      <w:numFmt w:val="bullet"/>
      <w:lvlText w:val=""/>
      <w:lvlJc w:val="left"/>
      <w:pPr>
        <w:ind w:left="4680" w:hanging="360"/>
      </w:pPr>
      <w:rPr>
        <w:rFonts w:ascii="Wingdings" w:hAnsi="Wingdings" w:cs="Wingdings" w:hint="default"/>
        <w:sz w:val="20"/>
      </w:rPr>
    </w:lvl>
    <w:lvl w:ilvl="6">
      <w:start w:val="1"/>
      <w:numFmt w:val="bullet"/>
      <w:lvlText w:val=""/>
      <w:lvlJc w:val="left"/>
      <w:pPr>
        <w:ind w:left="5400" w:hanging="360"/>
      </w:pPr>
      <w:rPr>
        <w:rFonts w:ascii="Wingdings" w:hAnsi="Wingdings" w:cs="Wingdings" w:hint="default"/>
        <w:sz w:val="20"/>
      </w:rPr>
    </w:lvl>
    <w:lvl w:ilvl="7">
      <w:start w:val="1"/>
      <w:numFmt w:val="bullet"/>
      <w:lvlText w:val=""/>
      <w:lvlJc w:val="left"/>
      <w:pPr>
        <w:ind w:left="6120" w:hanging="360"/>
      </w:pPr>
      <w:rPr>
        <w:rFonts w:ascii="Wingdings" w:hAnsi="Wingdings" w:cs="Wingdings" w:hint="default"/>
        <w:sz w:val="20"/>
      </w:rPr>
    </w:lvl>
    <w:lvl w:ilvl="8">
      <w:start w:val="1"/>
      <w:numFmt w:val="bullet"/>
      <w:lvlText w:val=""/>
      <w:lvlJc w:val="left"/>
      <w:pPr>
        <w:ind w:left="6840" w:hanging="360"/>
      </w:pPr>
      <w:rPr>
        <w:rFonts w:ascii="Wingdings" w:hAnsi="Wingdings" w:cs="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EA"/>
    <w:rsid w:val="006024EA"/>
    <w:rsid w:val="00BB7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56E6"/>
    <w:pPr>
      <w:suppressAutoHyphens/>
      <w:spacing w:line="240" w:lineRule="auto"/>
    </w:pPr>
    <w:rPr>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Char">
    <w:name w:val="Otsikko Char"/>
    <w:basedOn w:val="Kappaleenoletusfontti"/>
    <w:link w:val="Otsikko"/>
    <w:uiPriority w:val="10"/>
    <w:rsid w:val="00C556E6"/>
    <w:rPr>
      <w:rFonts w:ascii="Cambria" w:hAnsi="Cambria"/>
      <w:color w:val="17365D"/>
      <w:spacing w:val="5"/>
      <w:sz w:val="52"/>
      <w:szCs w:val="52"/>
      <w:lang w:eastAsia="fi-FI"/>
    </w:rPr>
  </w:style>
  <w:style w:type="character" w:customStyle="1" w:styleId="YltunnisteChar">
    <w:name w:val="Ylätunniste Char"/>
    <w:basedOn w:val="Kappaleenoletusfontti"/>
    <w:link w:val="Yltunniste"/>
    <w:uiPriority w:val="99"/>
    <w:rsid w:val="00C556E6"/>
    <w:rPr>
      <w:rFonts w:ascii="Calibri" w:hAnsi="Calibri" w:cs="Times New Roman"/>
      <w:lang w:eastAsia="fi-FI"/>
    </w:rPr>
  </w:style>
  <w:style w:type="character" w:customStyle="1" w:styleId="AlatunnisteChar">
    <w:name w:val="Alatunniste Char"/>
    <w:basedOn w:val="Kappaleenoletusfontti"/>
    <w:link w:val="Alatunniste"/>
    <w:uiPriority w:val="99"/>
    <w:rsid w:val="00C556E6"/>
    <w:rPr>
      <w:rFonts w:ascii="Calibri" w:hAnsi="Calibri" w:cs="Times New Roman"/>
      <w:lang w:eastAsia="fi-FI"/>
    </w:rPr>
  </w:style>
  <w:style w:type="character" w:customStyle="1" w:styleId="ListLabel1">
    <w:name w:val="ListLabel 1"/>
    <w:rPr>
      <w:sz w:val="20"/>
    </w:rPr>
  </w:style>
  <w:style w:type="character" w:customStyle="1" w:styleId="ListLabel2">
    <w:name w:val="ListLabel 2"/>
    <w:rPr>
      <w:rFonts w:cs="Times New Roman"/>
      <w:sz w:val="20"/>
    </w:rPr>
  </w:style>
  <w:style w:type="paragraph" w:customStyle="1" w:styleId="Heading">
    <w:name w:val="Heading"/>
    <w:basedOn w:val="Normaali"/>
    <w:next w:val="TextBody"/>
    <w:pPr>
      <w:keepNext/>
      <w:spacing w:before="240" w:after="120"/>
    </w:pPr>
    <w:rPr>
      <w:rFonts w:ascii="Liberation Sans" w:hAnsi="Liberation Sans" w:cs="FreeSans"/>
      <w:sz w:val="28"/>
      <w:szCs w:val="28"/>
    </w:rPr>
  </w:style>
  <w:style w:type="paragraph" w:customStyle="1" w:styleId="TextBody">
    <w:name w:val="Text Body"/>
    <w:basedOn w:val="Normaali"/>
    <w:pPr>
      <w:spacing w:after="140" w:line="288" w:lineRule="auto"/>
    </w:pPr>
  </w:style>
  <w:style w:type="paragraph" w:styleId="Luettelo">
    <w:name w:val="List"/>
    <w:basedOn w:val="TextBody"/>
    <w:rPr>
      <w:rFonts w:cs="FreeSans"/>
    </w:rPr>
  </w:style>
  <w:style w:type="paragraph" w:styleId="Kuvanotsikko">
    <w:name w:val="caption"/>
    <w:basedOn w:val="Normaali"/>
    <w:pPr>
      <w:suppressLineNumbers/>
      <w:spacing w:before="120" w:after="120"/>
    </w:pPr>
    <w:rPr>
      <w:rFonts w:cs="FreeSans"/>
      <w:i/>
      <w:iCs/>
      <w:sz w:val="21"/>
      <w:szCs w:val="24"/>
    </w:rPr>
  </w:style>
  <w:style w:type="paragraph" w:customStyle="1" w:styleId="Index">
    <w:name w:val="Index"/>
    <w:basedOn w:val="Normaali"/>
    <w:pPr>
      <w:suppressLineNumbers/>
    </w:pPr>
    <w:rPr>
      <w:rFonts w:cs="FreeSans"/>
    </w:rPr>
  </w:style>
  <w:style w:type="paragraph" w:styleId="NormaaliWWW">
    <w:name w:val="Normal (Web)"/>
    <w:basedOn w:val="Normaali"/>
    <w:uiPriority w:val="99"/>
    <w:unhideWhenUsed/>
    <w:rsid w:val="00C556E6"/>
    <w:pPr>
      <w:spacing w:after="142" w:line="288" w:lineRule="auto"/>
    </w:pPr>
    <w:rPr>
      <w:rFonts w:ascii="Times New Roman" w:hAnsi="Times New Roman"/>
      <w:sz w:val="24"/>
      <w:szCs w:val="24"/>
    </w:rPr>
  </w:style>
  <w:style w:type="paragraph" w:styleId="Otsikko">
    <w:name w:val="Title"/>
    <w:basedOn w:val="Normaali"/>
    <w:next w:val="Normaali"/>
    <w:link w:val="OtsikkoChar"/>
    <w:uiPriority w:val="10"/>
    <w:qFormat/>
    <w:rsid w:val="00C556E6"/>
    <w:pPr>
      <w:pBdr>
        <w:top w:val="nil"/>
        <w:left w:val="nil"/>
        <w:bottom w:val="single" w:sz="8" w:space="4" w:color="4F81BD"/>
        <w:right w:val="nil"/>
      </w:pBdr>
      <w:spacing w:after="300"/>
      <w:contextualSpacing/>
    </w:pPr>
    <w:rPr>
      <w:rFonts w:ascii="Cambria" w:hAnsi="Cambria"/>
      <w:color w:val="17365D"/>
      <w:spacing w:val="5"/>
      <w:sz w:val="52"/>
      <w:szCs w:val="52"/>
    </w:rPr>
  </w:style>
  <w:style w:type="paragraph" w:styleId="Yltunniste">
    <w:name w:val="header"/>
    <w:basedOn w:val="Normaali"/>
    <w:link w:val="YltunnisteChar"/>
    <w:uiPriority w:val="99"/>
    <w:unhideWhenUsed/>
    <w:rsid w:val="00C556E6"/>
    <w:pPr>
      <w:tabs>
        <w:tab w:val="center" w:pos="4819"/>
        <w:tab w:val="right" w:pos="9638"/>
      </w:tabs>
    </w:pPr>
  </w:style>
  <w:style w:type="paragraph" w:styleId="Alatunniste">
    <w:name w:val="footer"/>
    <w:basedOn w:val="Normaali"/>
    <w:link w:val="AlatunnisteChar"/>
    <w:uiPriority w:val="99"/>
    <w:unhideWhenUsed/>
    <w:rsid w:val="00C556E6"/>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56E6"/>
    <w:pPr>
      <w:suppressAutoHyphens/>
      <w:spacing w:line="240" w:lineRule="auto"/>
    </w:pPr>
    <w:rPr>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Char">
    <w:name w:val="Otsikko Char"/>
    <w:basedOn w:val="Kappaleenoletusfontti"/>
    <w:link w:val="Otsikko"/>
    <w:uiPriority w:val="10"/>
    <w:rsid w:val="00C556E6"/>
    <w:rPr>
      <w:rFonts w:ascii="Cambria" w:hAnsi="Cambria"/>
      <w:color w:val="17365D"/>
      <w:spacing w:val="5"/>
      <w:sz w:val="52"/>
      <w:szCs w:val="52"/>
      <w:lang w:eastAsia="fi-FI"/>
    </w:rPr>
  </w:style>
  <w:style w:type="character" w:customStyle="1" w:styleId="YltunnisteChar">
    <w:name w:val="Ylätunniste Char"/>
    <w:basedOn w:val="Kappaleenoletusfontti"/>
    <w:link w:val="Yltunniste"/>
    <w:uiPriority w:val="99"/>
    <w:rsid w:val="00C556E6"/>
    <w:rPr>
      <w:rFonts w:ascii="Calibri" w:hAnsi="Calibri" w:cs="Times New Roman"/>
      <w:lang w:eastAsia="fi-FI"/>
    </w:rPr>
  </w:style>
  <w:style w:type="character" w:customStyle="1" w:styleId="AlatunnisteChar">
    <w:name w:val="Alatunniste Char"/>
    <w:basedOn w:val="Kappaleenoletusfontti"/>
    <w:link w:val="Alatunniste"/>
    <w:uiPriority w:val="99"/>
    <w:rsid w:val="00C556E6"/>
    <w:rPr>
      <w:rFonts w:ascii="Calibri" w:hAnsi="Calibri" w:cs="Times New Roman"/>
      <w:lang w:eastAsia="fi-FI"/>
    </w:rPr>
  </w:style>
  <w:style w:type="character" w:customStyle="1" w:styleId="ListLabel1">
    <w:name w:val="ListLabel 1"/>
    <w:rPr>
      <w:sz w:val="20"/>
    </w:rPr>
  </w:style>
  <w:style w:type="character" w:customStyle="1" w:styleId="ListLabel2">
    <w:name w:val="ListLabel 2"/>
    <w:rPr>
      <w:rFonts w:cs="Times New Roman"/>
      <w:sz w:val="20"/>
    </w:rPr>
  </w:style>
  <w:style w:type="paragraph" w:customStyle="1" w:styleId="Heading">
    <w:name w:val="Heading"/>
    <w:basedOn w:val="Normaali"/>
    <w:next w:val="TextBody"/>
    <w:pPr>
      <w:keepNext/>
      <w:spacing w:before="240" w:after="120"/>
    </w:pPr>
    <w:rPr>
      <w:rFonts w:ascii="Liberation Sans" w:hAnsi="Liberation Sans" w:cs="FreeSans"/>
      <w:sz w:val="28"/>
      <w:szCs w:val="28"/>
    </w:rPr>
  </w:style>
  <w:style w:type="paragraph" w:customStyle="1" w:styleId="TextBody">
    <w:name w:val="Text Body"/>
    <w:basedOn w:val="Normaali"/>
    <w:pPr>
      <w:spacing w:after="140" w:line="288" w:lineRule="auto"/>
    </w:pPr>
  </w:style>
  <w:style w:type="paragraph" w:styleId="Luettelo">
    <w:name w:val="List"/>
    <w:basedOn w:val="TextBody"/>
    <w:rPr>
      <w:rFonts w:cs="FreeSans"/>
    </w:rPr>
  </w:style>
  <w:style w:type="paragraph" w:styleId="Kuvanotsikko">
    <w:name w:val="caption"/>
    <w:basedOn w:val="Normaali"/>
    <w:pPr>
      <w:suppressLineNumbers/>
      <w:spacing w:before="120" w:after="120"/>
    </w:pPr>
    <w:rPr>
      <w:rFonts w:cs="FreeSans"/>
      <w:i/>
      <w:iCs/>
      <w:sz w:val="21"/>
      <w:szCs w:val="24"/>
    </w:rPr>
  </w:style>
  <w:style w:type="paragraph" w:customStyle="1" w:styleId="Index">
    <w:name w:val="Index"/>
    <w:basedOn w:val="Normaali"/>
    <w:pPr>
      <w:suppressLineNumbers/>
    </w:pPr>
    <w:rPr>
      <w:rFonts w:cs="FreeSans"/>
    </w:rPr>
  </w:style>
  <w:style w:type="paragraph" w:styleId="NormaaliWWW">
    <w:name w:val="Normal (Web)"/>
    <w:basedOn w:val="Normaali"/>
    <w:uiPriority w:val="99"/>
    <w:unhideWhenUsed/>
    <w:rsid w:val="00C556E6"/>
    <w:pPr>
      <w:spacing w:after="142" w:line="288" w:lineRule="auto"/>
    </w:pPr>
    <w:rPr>
      <w:rFonts w:ascii="Times New Roman" w:hAnsi="Times New Roman"/>
      <w:sz w:val="24"/>
      <w:szCs w:val="24"/>
    </w:rPr>
  </w:style>
  <w:style w:type="paragraph" w:styleId="Otsikko">
    <w:name w:val="Title"/>
    <w:basedOn w:val="Normaali"/>
    <w:next w:val="Normaali"/>
    <w:link w:val="OtsikkoChar"/>
    <w:uiPriority w:val="10"/>
    <w:qFormat/>
    <w:rsid w:val="00C556E6"/>
    <w:pPr>
      <w:pBdr>
        <w:top w:val="nil"/>
        <w:left w:val="nil"/>
        <w:bottom w:val="single" w:sz="8" w:space="4" w:color="4F81BD"/>
        <w:right w:val="nil"/>
      </w:pBdr>
      <w:spacing w:after="300"/>
      <w:contextualSpacing/>
    </w:pPr>
    <w:rPr>
      <w:rFonts w:ascii="Cambria" w:hAnsi="Cambria"/>
      <w:color w:val="17365D"/>
      <w:spacing w:val="5"/>
      <w:sz w:val="52"/>
      <w:szCs w:val="52"/>
    </w:rPr>
  </w:style>
  <w:style w:type="paragraph" w:styleId="Yltunniste">
    <w:name w:val="header"/>
    <w:basedOn w:val="Normaali"/>
    <w:link w:val="YltunnisteChar"/>
    <w:uiPriority w:val="99"/>
    <w:unhideWhenUsed/>
    <w:rsid w:val="00C556E6"/>
    <w:pPr>
      <w:tabs>
        <w:tab w:val="center" w:pos="4819"/>
        <w:tab w:val="right" w:pos="9638"/>
      </w:tabs>
    </w:pPr>
  </w:style>
  <w:style w:type="paragraph" w:styleId="Alatunniste">
    <w:name w:val="footer"/>
    <w:basedOn w:val="Normaali"/>
    <w:link w:val="AlatunnisteChar"/>
    <w:uiPriority w:val="99"/>
    <w:unhideWhenUsed/>
    <w:rsid w:val="00C556E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3872</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Vuontela Petri</dc:creator>
  <cp:lastModifiedBy>Rosbäck Sonja</cp:lastModifiedBy>
  <cp:revision>2</cp:revision>
  <dcterms:created xsi:type="dcterms:W3CDTF">2016-12-14T13:51:00Z</dcterms:created>
  <dcterms:modified xsi:type="dcterms:W3CDTF">2016-12-14T13:51:00Z</dcterms:modified>
  <dc:language>fi-FI</dc:language>
</cp:coreProperties>
</file>