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F4" w:rsidRDefault="00412343" w:rsidP="00412343">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OIKEUSMINISTERIÖLLE</w:t>
      </w:r>
    </w:p>
    <w:p w:rsidR="00412343" w:rsidRDefault="00412343" w:rsidP="00412343">
      <w:pPr>
        <w:spacing w:line="360" w:lineRule="auto"/>
        <w:rPr>
          <w:rFonts w:ascii="Times New Roman" w:hAnsi="Times New Roman" w:cs="Times New Roman"/>
          <w:b/>
          <w:sz w:val="24"/>
          <w:szCs w:val="24"/>
        </w:rPr>
      </w:pPr>
      <w:r>
        <w:rPr>
          <w:rFonts w:ascii="Times New Roman" w:hAnsi="Times New Roman" w:cs="Times New Roman"/>
          <w:b/>
          <w:sz w:val="24"/>
          <w:szCs w:val="24"/>
        </w:rPr>
        <w:t>LAUSUNTO HALLITUKSEN ESITYKSEN LUONNOKSESTA/</w:t>
      </w:r>
    </w:p>
    <w:p w:rsidR="00412343" w:rsidRDefault="00D759FE" w:rsidP="0041234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LIIKETOIMINTAKIELTOLAIN </w:t>
      </w:r>
      <w:r w:rsidR="00412343">
        <w:rPr>
          <w:rFonts w:ascii="Times New Roman" w:hAnsi="Times New Roman" w:cs="Times New Roman"/>
          <w:b/>
          <w:sz w:val="24"/>
          <w:szCs w:val="24"/>
        </w:rPr>
        <w:t xml:space="preserve"> MUUTTAMINEN</w:t>
      </w:r>
    </w:p>
    <w:p w:rsidR="00343383" w:rsidRPr="00343383" w:rsidRDefault="00343383" w:rsidP="00412343">
      <w:pPr>
        <w:spacing w:line="360" w:lineRule="auto"/>
        <w:rPr>
          <w:rFonts w:ascii="Times New Roman" w:hAnsi="Times New Roman" w:cs="Times New Roman"/>
          <w:b/>
          <w:sz w:val="24"/>
          <w:szCs w:val="24"/>
        </w:rPr>
      </w:pPr>
      <w:r w:rsidRPr="00343383">
        <w:rPr>
          <w:rFonts w:ascii="Times New Roman" w:hAnsi="Times New Roman" w:cs="Times New Roman"/>
          <w:b/>
          <w:sz w:val="24"/>
          <w:szCs w:val="24"/>
        </w:rPr>
        <w:t>Oikeusministeriön pyyntö 20.1.2016, OM 8/41/2014</w:t>
      </w:r>
    </w:p>
    <w:p w:rsidR="00412343" w:rsidRDefault="00412343" w:rsidP="00412343">
      <w:pPr>
        <w:spacing w:line="360" w:lineRule="auto"/>
        <w:rPr>
          <w:rFonts w:ascii="Times New Roman" w:hAnsi="Times New Roman" w:cs="Times New Roman"/>
          <w:b/>
          <w:sz w:val="24"/>
          <w:szCs w:val="24"/>
        </w:rPr>
      </w:pPr>
      <w:r>
        <w:rPr>
          <w:rFonts w:ascii="Times New Roman" w:hAnsi="Times New Roman" w:cs="Times New Roman"/>
          <w:b/>
          <w:sz w:val="24"/>
          <w:szCs w:val="24"/>
        </w:rPr>
        <w:t>10.2.2016</w:t>
      </w:r>
    </w:p>
    <w:p w:rsidR="00412343" w:rsidRDefault="00412343" w:rsidP="00412343">
      <w:pPr>
        <w:spacing w:line="360" w:lineRule="auto"/>
        <w:rPr>
          <w:rFonts w:ascii="Times New Roman" w:hAnsi="Times New Roman" w:cs="Times New Roman"/>
          <w:b/>
          <w:sz w:val="24"/>
          <w:szCs w:val="24"/>
        </w:rPr>
      </w:pPr>
    </w:p>
    <w:p w:rsidR="009723B2" w:rsidRDefault="00412343" w:rsidP="00412343">
      <w:pPr>
        <w:spacing w:line="360" w:lineRule="auto"/>
        <w:rPr>
          <w:rFonts w:ascii="Times New Roman" w:hAnsi="Times New Roman" w:cs="Times New Roman"/>
          <w:sz w:val="24"/>
          <w:szCs w:val="24"/>
        </w:rPr>
      </w:pPr>
      <w:r>
        <w:rPr>
          <w:rFonts w:ascii="Times New Roman" w:hAnsi="Times New Roman" w:cs="Times New Roman"/>
          <w:sz w:val="24"/>
          <w:szCs w:val="24"/>
        </w:rPr>
        <w:t xml:space="preserve">Kyseessä on varsin perusteellisesti </w:t>
      </w:r>
      <w:r w:rsidR="009723B2">
        <w:rPr>
          <w:rFonts w:ascii="Times New Roman" w:hAnsi="Times New Roman" w:cs="Times New Roman"/>
          <w:sz w:val="24"/>
          <w:szCs w:val="24"/>
        </w:rPr>
        <w:t>valmisteltu luonnos ja olen siinä esitettyjen lainmuutosten kannalla kaikilta osiltaan.</w:t>
      </w:r>
    </w:p>
    <w:p w:rsidR="009723B2" w:rsidRDefault="009723B2" w:rsidP="00412343">
      <w:pPr>
        <w:spacing w:line="360" w:lineRule="auto"/>
        <w:rPr>
          <w:rFonts w:ascii="Times New Roman" w:hAnsi="Times New Roman" w:cs="Times New Roman"/>
          <w:sz w:val="24"/>
          <w:szCs w:val="24"/>
        </w:rPr>
      </w:pPr>
    </w:p>
    <w:p w:rsidR="00343383" w:rsidRDefault="00412343" w:rsidP="00412343">
      <w:pPr>
        <w:spacing w:line="360" w:lineRule="auto"/>
        <w:rPr>
          <w:rFonts w:ascii="Times New Roman" w:hAnsi="Times New Roman" w:cs="Times New Roman"/>
          <w:sz w:val="24"/>
          <w:szCs w:val="24"/>
        </w:rPr>
      </w:pPr>
      <w:r>
        <w:rPr>
          <w:rFonts w:ascii="Times New Roman" w:hAnsi="Times New Roman" w:cs="Times New Roman"/>
          <w:sz w:val="24"/>
          <w:szCs w:val="24"/>
        </w:rPr>
        <w:t xml:space="preserve"> Itä-Suomen yliopistossa on tehty kaksi maisterivaiheen opinnäytetyötä liiketoimintakiellosta ja itse olen tehnyt pienimuotoisen kyselytutkimuksen liiketoimintakiellon valvojille vuonna 2010. Kaikissa näissä tutkimuksissa keskeisimmäksi ongelmaksi on noussut liiketoimintakieltolain soveltamisala. Liike- ja ammattitoiminnan erottaminen on käytännön tasolla vaikeaa. Erottelu on keskeistä verolainsäädännössä, mutta vero-oikeudellinen kirjallisuus tai oikeuskäytäntö ei anna yksiselitteisiä kriteereitä liike- ja ammattitoiminnan eroista. Liiketoimintakieltolain soveltamisessa tämä rajanveto-ongelma ilmenee erityisesti liiketoimintakiellon valvonnassa. Sekä valvojille että liiketoimintakiellossa oleville on epäselvää, mikä toiminta on sallittua ja mikä kiellettyä. Tällä hetkellä oikeastaan kukaan ei voi antaa tähän tyydyttävää vastausta. </w:t>
      </w:r>
    </w:p>
    <w:p w:rsidR="00343383" w:rsidRDefault="00343383" w:rsidP="00412343">
      <w:pPr>
        <w:spacing w:line="360" w:lineRule="auto"/>
        <w:rPr>
          <w:rFonts w:ascii="Times New Roman" w:hAnsi="Times New Roman" w:cs="Times New Roman"/>
          <w:sz w:val="24"/>
          <w:szCs w:val="24"/>
        </w:rPr>
      </w:pPr>
    </w:p>
    <w:p w:rsidR="00412343" w:rsidRDefault="00412343" w:rsidP="00412343">
      <w:pPr>
        <w:spacing w:line="360" w:lineRule="auto"/>
        <w:rPr>
          <w:rFonts w:ascii="Times New Roman" w:hAnsi="Times New Roman" w:cs="Times New Roman"/>
          <w:sz w:val="24"/>
          <w:szCs w:val="24"/>
        </w:rPr>
      </w:pPr>
      <w:r>
        <w:rPr>
          <w:rFonts w:ascii="Times New Roman" w:hAnsi="Times New Roman" w:cs="Times New Roman"/>
          <w:sz w:val="24"/>
          <w:szCs w:val="24"/>
        </w:rPr>
        <w:t xml:space="preserve">Esitys siitä, että liiketoimintakieltolaki koskisi myös kirjanpitolaissa tarkoitettua ammattitoimintaa, on erittäin hyvin perusteltu ja tarpeellinen. Valvonta helpottuu ja soveltamisalan laajennus myös mahdollistaa liiketoimintakiellon määräämisen entistä useammassa tapauksessa. Ammattitoiminta voi joillain aloilla olla haitallisuudeltaan aivan liiketoiminnan veroista. </w:t>
      </w:r>
      <w:r w:rsidR="00DE37DA">
        <w:rPr>
          <w:rFonts w:ascii="Times New Roman" w:hAnsi="Times New Roman" w:cs="Times New Roman"/>
          <w:sz w:val="24"/>
          <w:szCs w:val="24"/>
        </w:rPr>
        <w:t>Kirjanpitolain mukaisen kirjanpitovelvollisuuden ulottuvuus näyttäisi kirjallisuuden perusteella olevan vakiintunut. Näin merkittävä osa liiketoimintakieltolain soveltamisalaan liittyvistä ongelmista tulisi lainsäädännöllisesti ratkaistuksi.</w:t>
      </w:r>
    </w:p>
    <w:p w:rsidR="00C2757F" w:rsidRDefault="00C2757F" w:rsidP="00412343">
      <w:pPr>
        <w:spacing w:line="360" w:lineRule="auto"/>
        <w:rPr>
          <w:rFonts w:ascii="Times New Roman" w:hAnsi="Times New Roman" w:cs="Times New Roman"/>
          <w:sz w:val="24"/>
          <w:szCs w:val="24"/>
        </w:rPr>
      </w:pPr>
    </w:p>
    <w:p w:rsidR="002D2CBF" w:rsidRDefault="00C2757F" w:rsidP="00412343">
      <w:pPr>
        <w:spacing w:line="360" w:lineRule="auto"/>
        <w:rPr>
          <w:rFonts w:ascii="Times New Roman" w:hAnsi="Times New Roman" w:cs="Times New Roman"/>
          <w:sz w:val="24"/>
          <w:szCs w:val="24"/>
        </w:rPr>
      </w:pPr>
      <w:r>
        <w:rPr>
          <w:rFonts w:ascii="Times New Roman" w:hAnsi="Times New Roman" w:cs="Times New Roman"/>
          <w:sz w:val="24"/>
          <w:szCs w:val="24"/>
        </w:rPr>
        <w:t xml:space="preserve">Aloiteoikeuden laajentaminen muissa kuin rikostapauksissa on perusteltu, joskin käytännössä muita kuin rikosperusteisia liiketoimintakieltoja määrätään harvoin. Voi olla, että aloiteoikeutettujen piirin </w:t>
      </w:r>
      <w:r>
        <w:rPr>
          <w:rFonts w:ascii="Times New Roman" w:hAnsi="Times New Roman" w:cs="Times New Roman"/>
          <w:sz w:val="24"/>
          <w:szCs w:val="24"/>
        </w:rPr>
        <w:lastRenderedPageBreak/>
        <w:t xml:space="preserve">laajentaminen lisää muita kuin rikosperusteisia liiketoimintakiellon edellytysten tutkimisia. </w:t>
      </w:r>
      <w:r w:rsidR="002D2CBF">
        <w:rPr>
          <w:rFonts w:ascii="Times New Roman" w:hAnsi="Times New Roman" w:cs="Times New Roman"/>
          <w:sz w:val="24"/>
          <w:szCs w:val="24"/>
        </w:rPr>
        <w:t xml:space="preserve">Esityksen lähtökohtana on oikeus pyynnön esittämiseen, mitä onkin pidettävä oikeana lähtökohtana. Pyynnön tekemisen perusteita on avattu hyvin luonnoksen sivulla 23. Perusteltu syy on enemmän kuin pelkkä on syytä – epäillä tasoinen epäilys, mutta liiketoimintakiellon edellytysten tutkinta kuuluu esitutkintaviranomaiselle. Valvontaviranomainen tullee tekemään ilmoituksia lähinnä liiketoimien ulkoisten tunnusmerkkien perusteella ja esimerkiksi tahallisuuskysymykset tutkitaan poliisitutkinnassa tai esitutkinnassa. </w:t>
      </w:r>
    </w:p>
    <w:p w:rsidR="002D2CBF" w:rsidRDefault="002D2CBF" w:rsidP="00412343">
      <w:pPr>
        <w:spacing w:line="360" w:lineRule="auto"/>
        <w:rPr>
          <w:rFonts w:ascii="Times New Roman" w:hAnsi="Times New Roman" w:cs="Times New Roman"/>
          <w:sz w:val="24"/>
          <w:szCs w:val="24"/>
        </w:rPr>
      </w:pPr>
    </w:p>
    <w:p w:rsidR="00C2757F" w:rsidRDefault="00C2757F" w:rsidP="00412343">
      <w:pPr>
        <w:spacing w:line="360" w:lineRule="auto"/>
        <w:rPr>
          <w:rFonts w:ascii="Times New Roman" w:hAnsi="Times New Roman" w:cs="Times New Roman"/>
          <w:sz w:val="24"/>
          <w:szCs w:val="24"/>
        </w:rPr>
      </w:pPr>
      <w:r>
        <w:rPr>
          <w:rFonts w:ascii="Times New Roman" w:hAnsi="Times New Roman" w:cs="Times New Roman"/>
          <w:sz w:val="24"/>
          <w:szCs w:val="24"/>
        </w:rPr>
        <w:t>Samoin tutkintavaltuuksien antaminen kaikille esitutkintavirano</w:t>
      </w:r>
      <w:r w:rsidR="00343383">
        <w:rPr>
          <w:rFonts w:ascii="Times New Roman" w:hAnsi="Times New Roman" w:cs="Times New Roman"/>
          <w:sz w:val="24"/>
          <w:szCs w:val="24"/>
        </w:rPr>
        <w:t>maisille on kannatettava esitys, vaikka tulevaisuudessakin pääosan liiketoimintakieltoon johtavista rikoksista tutkii poliisi.</w:t>
      </w:r>
    </w:p>
    <w:p w:rsidR="00C2757F" w:rsidRDefault="00C2757F" w:rsidP="00412343">
      <w:pPr>
        <w:spacing w:line="360" w:lineRule="auto"/>
        <w:rPr>
          <w:rFonts w:ascii="Times New Roman" w:hAnsi="Times New Roman" w:cs="Times New Roman"/>
          <w:sz w:val="24"/>
          <w:szCs w:val="24"/>
        </w:rPr>
      </w:pPr>
    </w:p>
    <w:p w:rsidR="00C2757F" w:rsidRDefault="00C2757F" w:rsidP="00412343">
      <w:pPr>
        <w:spacing w:line="360" w:lineRule="auto"/>
        <w:rPr>
          <w:rFonts w:ascii="Times New Roman" w:hAnsi="Times New Roman" w:cs="Times New Roman"/>
          <w:sz w:val="24"/>
          <w:szCs w:val="24"/>
        </w:rPr>
      </w:pPr>
      <w:r>
        <w:rPr>
          <w:rFonts w:ascii="Times New Roman" w:hAnsi="Times New Roman" w:cs="Times New Roman"/>
          <w:sz w:val="24"/>
          <w:szCs w:val="24"/>
        </w:rPr>
        <w:t>Etenkin rikostapauksissa liiketoimintakiellon edellytysten tutkiminen voi kestää vuosikausia, kun näiden edellytysten selvittäminen on kytköksissä yleensä aikaa vievään esitutkintaan. Mahdollisuus määrätä väliaikainen liiketoimintakielto kahdeksi vuodeksi olisi esityksessä esitetyillä syillä perusteltu. Etenkin jo kyseessä on laajamittainen rikollinen toiminta, on tärkeää estää liiketoiminnan jatkaminen jo esitutkinnan vaiheessa. Liiketoimintakieltoja määrätään väliaikaisena varsin pidättyvästi ja siihen nähden määräajan jatkaminen ei olisi rikoksesta epäiltyjenkään kannalta kohtuutonta.</w:t>
      </w:r>
      <w:r w:rsidR="000C4356">
        <w:rPr>
          <w:rFonts w:ascii="Times New Roman" w:hAnsi="Times New Roman" w:cs="Times New Roman"/>
          <w:sz w:val="24"/>
          <w:szCs w:val="24"/>
        </w:rPr>
        <w:t xml:space="preserve"> Rikoksesta epäillyn oikeusturvan takeena on myös se, että </w:t>
      </w:r>
      <w:r w:rsidR="00B95815">
        <w:rPr>
          <w:rFonts w:ascii="Times New Roman" w:hAnsi="Times New Roman" w:cs="Times New Roman"/>
          <w:sz w:val="24"/>
          <w:szCs w:val="24"/>
        </w:rPr>
        <w:t>väliaikainen liiketoimintakielto voidaan määrätä vain kuudeksi kuukaudeksi kerrallaan. Sen voimassa pitämisen edellytykset tulevat siten varsin lyhyin väliajoin tuomioistuimen harkittavaksi.</w:t>
      </w:r>
    </w:p>
    <w:p w:rsidR="00E85A5F" w:rsidRDefault="00E85A5F" w:rsidP="00412343">
      <w:pPr>
        <w:spacing w:line="360" w:lineRule="auto"/>
        <w:rPr>
          <w:rFonts w:ascii="Times New Roman" w:hAnsi="Times New Roman" w:cs="Times New Roman"/>
          <w:sz w:val="24"/>
          <w:szCs w:val="24"/>
        </w:rPr>
      </w:pPr>
    </w:p>
    <w:p w:rsidR="00E85A5F" w:rsidRDefault="00343383" w:rsidP="00412343">
      <w:pPr>
        <w:spacing w:line="360" w:lineRule="auto"/>
        <w:rPr>
          <w:rFonts w:ascii="Times New Roman" w:hAnsi="Times New Roman" w:cs="Times New Roman"/>
          <w:sz w:val="24"/>
          <w:szCs w:val="24"/>
        </w:rPr>
      </w:pPr>
      <w:r>
        <w:rPr>
          <w:rFonts w:ascii="Times New Roman" w:hAnsi="Times New Roman" w:cs="Times New Roman"/>
          <w:sz w:val="24"/>
          <w:szCs w:val="24"/>
        </w:rPr>
        <w:t>Erityisen hyvää luonnoksen perusteluissa</w:t>
      </w:r>
      <w:r w:rsidR="00E85A5F">
        <w:rPr>
          <w:rFonts w:ascii="Times New Roman" w:hAnsi="Times New Roman" w:cs="Times New Roman"/>
          <w:sz w:val="24"/>
          <w:szCs w:val="24"/>
        </w:rPr>
        <w:t xml:space="preserve"> on pohdinta siitä, voitaisiinko liiketoimintakielto määrätä tapauksissa, joissa kahdesti rankaisemisen kielto estää rikosprosessin käynnistämisen. Tällaiset tilanteet pitää mahdollisimman suuressa määrin ehkäistä ennalta poliisien, syyttäjien ja veroviranomaisten yhteistyöllä. Mahdollista kuitenkin on, että tulevaisuudessakin tulee esiin tapauksia, joissa veronkorotukset on jo määrätty, vaikka rikollinen toiminta on ollut niin vakavaa, että edellytykset liiketoimintakiellon määräämiselle ovat käsillä. Näitä tilanteita varten on hyvä olla sääntelyä, joka mahdollistaa liiketoimintakiellon edellytysten tutkimisen ja liiketoimintakiellon määräämisen. Koska liiketoimintakielto rikosperusteisenakin on elinkeino-oikeudellinen turvaamistoimenpide, kahdesti rankaisemisen kieltoa ei sovelleta.</w:t>
      </w:r>
    </w:p>
    <w:p w:rsidR="00343383" w:rsidRDefault="00343383" w:rsidP="00412343">
      <w:pPr>
        <w:spacing w:line="360" w:lineRule="auto"/>
        <w:rPr>
          <w:rFonts w:ascii="Times New Roman" w:hAnsi="Times New Roman" w:cs="Times New Roman"/>
          <w:sz w:val="24"/>
          <w:szCs w:val="24"/>
        </w:rPr>
      </w:pPr>
    </w:p>
    <w:p w:rsidR="00343383" w:rsidRDefault="00343383" w:rsidP="0041234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Esityksessä ehdotetaan laajennettavaksi syyttäjän ja esitutkintaviranomaisen tiedonsaantioikeutta päättyneistä liiketoimintakielloista. Esitys on tältäkin osin hyvin perusteltu.</w:t>
      </w:r>
      <w:r w:rsidR="00E45C9E">
        <w:rPr>
          <w:rFonts w:ascii="Times New Roman" w:hAnsi="Times New Roman" w:cs="Times New Roman"/>
          <w:sz w:val="24"/>
          <w:szCs w:val="24"/>
        </w:rPr>
        <w:t xml:space="preserve"> Myös esitys siitä, että liiketoimintakiellon rikkomista koskevassa esitutkinnassa selvitettäisiin aina liiketoimintakiellon pidentämisen edellytykset. Esitetty säännös on lähinnä oikeustilaa selventävä, koska nykyisenkin lainsäädännön voimassa ollessa kiellon pidentämisen edellytykset on voitu tutkia samalla, kun on tutkittua epäiltyä kiellon rikkomista.</w:t>
      </w:r>
    </w:p>
    <w:p w:rsidR="005710B9" w:rsidRDefault="005710B9" w:rsidP="00412343">
      <w:pPr>
        <w:spacing w:line="360" w:lineRule="auto"/>
        <w:rPr>
          <w:rFonts w:ascii="Times New Roman" w:hAnsi="Times New Roman" w:cs="Times New Roman"/>
          <w:sz w:val="24"/>
          <w:szCs w:val="24"/>
        </w:rPr>
      </w:pPr>
    </w:p>
    <w:p w:rsidR="005710B9" w:rsidRPr="00B67E3A" w:rsidRDefault="005710B9" w:rsidP="00412343">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Esityksessä ehdotetaan myös, että erityisistä syistä voitaisiin määrätä, ettei </w:t>
      </w:r>
      <w:r w:rsidR="00B67E3A">
        <w:rPr>
          <w:rFonts w:ascii="Times New Roman" w:hAnsi="Times New Roman" w:cs="Times New Roman"/>
          <w:sz w:val="24"/>
          <w:szCs w:val="24"/>
        </w:rPr>
        <w:t>kielto koske tietynlajista liiketoimintaa. Esitys on kannatettava, koska ideana on, että jokaisella tulee olla mahdollisuus elättää itsensä ammatillaan. Siltä osin kuin on kyse työpanoksen myynnistä, luvallista on käytännössä vain toiminta, jossa maksaja toimittaa ennakonpidätyksen. Liiketoimintakiellossa olevaa ei merkitä ennakkoperintärekisteriin. Jos lain 1 §:n määritelmässä myös kirjanpitovelvollisuuden alainen ammattitoiminta määritellään liiketoiminnaksi, myös tämä 4 §:n 3 momentti koskee kirjanpitovelvollisuuden alaista ammattitoimintaa. Palkkatyötähän liiketoimintakielto ei kiellä.</w:t>
      </w:r>
    </w:p>
    <w:p w:rsidR="00343383" w:rsidRDefault="00343383" w:rsidP="00412343">
      <w:pPr>
        <w:spacing w:line="360" w:lineRule="auto"/>
        <w:rPr>
          <w:rFonts w:ascii="Times New Roman" w:hAnsi="Times New Roman" w:cs="Times New Roman"/>
          <w:sz w:val="24"/>
          <w:szCs w:val="24"/>
        </w:rPr>
      </w:pPr>
    </w:p>
    <w:p w:rsidR="002D2CBF" w:rsidRDefault="002D2CBF" w:rsidP="00412343">
      <w:pPr>
        <w:spacing w:line="360" w:lineRule="auto"/>
        <w:rPr>
          <w:rFonts w:ascii="Times New Roman" w:hAnsi="Times New Roman" w:cs="Times New Roman"/>
          <w:sz w:val="24"/>
          <w:szCs w:val="24"/>
        </w:rPr>
      </w:pPr>
      <w:r>
        <w:rPr>
          <w:rFonts w:ascii="Times New Roman" w:hAnsi="Times New Roman" w:cs="Times New Roman"/>
          <w:sz w:val="24"/>
          <w:szCs w:val="24"/>
        </w:rPr>
        <w:t>Konkurssilain 14 luvun 5 §:ään ehdotettu muutos on perusteltu eikä sen suhteen ole erityistä kommentoitavaa.</w:t>
      </w:r>
    </w:p>
    <w:p w:rsidR="002D2CBF" w:rsidRDefault="002D2CBF" w:rsidP="00412343">
      <w:pPr>
        <w:spacing w:line="360" w:lineRule="auto"/>
        <w:rPr>
          <w:rFonts w:ascii="Times New Roman" w:hAnsi="Times New Roman" w:cs="Times New Roman"/>
          <w:sz w:val="24"/>
          <w:szCs w:val="24"/>
        </w:rPr>
      </w:pPr>
    </w:p>
    <w:p w:rsidR="00343383" w:rsidRDefault="00343383" w:rsidP="00412343">
      <w:pPr>
        <w:spacing w:line="360" w:lineRule="auto"/>
        <w:rPr>
          <w:rFonts w:ascii="Times New Roman" w:hAnsi="Times New Roman" w:cs="Times New Roman"/>
          <w:b/>
          <w:sz w:val="24"/>
          <w:szCs w:val="24"/>
        </w:rPr>
      </w:pPr>
      <w:r>
        <w:rPr>
          <w:rFonts w:ascii="Times New Roman" w:hAnsi="Times New Roman" w:cs="Times New Roman"/>
          <w:b/>
          <w:sz w:val="24"/>
          <w:szCs w:val="24"/>
        </w:rPr>
        <w:t>Matti Tolvanen</w:t>
      </w:r>
    </w:p>
    <w:p w:rsidR="00343383" w:rsidRDefault="00343383" w:rsidP="00412343">
      <w:pPr>
        <w:spacing w:line="360" w:lineRule="auto"/>
        <w:rPr>
          <w:rFonts w:ascii="Times New Roman" w:hAnsi="Times New Roman" w:cs="Times New Roman"/>
          <w:b/>
          <w:sz w:val="24"/>
          <w:szCs w:val="24"/>
        </w:rPr>
      </w:pPr>
      <w:r>
        <w:rPr>
          <w:rFonts w:ascii="Times New Roman" w:hAnsi="Times New Roman" w:cs="Times New Roman"/>
          <w:b/>
          <w:sz w:val="24"/>
          <w:szCs w:val="24"/>
        </w:rPr>
        <w:t>OTT, rikos- ja prosessioikeuden professori</w:t>
      </w:r>
    </w:p>
    <w:p w:rsidR="00343383" w:rsidRDefault="00343383" w:rsidP="00412343">
      <w:pPr>
        <w:spacing w:line="360" w:lineRule="auto"/>
        <w:rPr>
          <w:rFonts w:ascii="Times New Roman" w:hAnsi="Times New Roman" w:cs="Times New Roman"/>
          <w:b/>
          <w:sz w:val="24"/>
          <w:szCs w:val="24"/>
        </w:rPr>
      </w:pPr>
      <w:r>
        <w:rPr>
          <w:rFonts w:ascii="Times New Roman" w:hAnsi="Times New Roman" w:cs="Times New Roman"/>
          <w:b/>
          <w:sz w:val="24"/>
          <w:szCs w:val="24"/>
        </w:rPr>
        <w:t>Itä-Suomen yliopisto, Oikeustieteiden laitos</w:t>
      </w:r>
    </w:p>
    <w:p w:rsidR="00343383" w:rsidRPr="00343383" w:rsidRDefault="00343383" w:rsidP="00412343">
      <w:pPr>
        <w:spacing w:line="360" w:lineRule="auto"/>
        <w:rPr>
          <w:rFonts w:ascii="Times New Roman" w:hAnsi="Times New Roman" w:cs="Times New Roman"/>
          <w:b/>
          <w:sz w:val="24"/>
          <w:szCs w:val="24"/>
        </w:rPr>
      </w:pPr>
      <w:r>
        <w:rPr>
          <w:rFonts w:ascii="Times New Roman" w:hAnsi="Times New Roman" w:cs="Times New Roman"/>
          <w:b/>
          <w:sz w:val="24"/>
          <w:szCs w:val="24"/>
        </w:rPr>
        <w:t>matti.tolvanen@uef.fi</w:t>
      </w:r>
    </w:p>
    <w:sectPr w:rsidR="00343383" w:rsidRPr="00343383">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06" w:rsidRDefault="00E65706" w:rsidP="000C4356">
      <w:pPr>
        <w:spacing w:after="0" w:line="240" w:lineRule="auto"/>
      </w:pPr>
      <w:r>
        <w:separator/>
      </w:r>
    </w:p>
  </w:endnote>
  <w:endnote w:type="continuationSeparator" w:id="0">
    <w:p w:rsidR="00E65706" w:rsidRDefault="00E65706" w:rsidP="000C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06" w:rsidRDefault="00E65706" w:rsidP="000C4356">
      <w:pPr>
        <w:spacing w:after="0" w:line="240" w:lineRule="auto"/>
      </w:pPr>
      <w:r>
        <w:separator/>
      </w:r>
    </w:p>
  </w:footnote>
  <w:footnote w:type="continuationSeparator" w:id="0">
    <w:p w:rsidR="00E65706" w:rsidRDefault="00E65706" w:rsidP="000C4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016053"/>
      <w:docPartObj>
        <w:docPartGallery w:val="Page Numbers (Top of Page)"/>
        <w:docPartUnique/>
      </w:docPartObj>
    </w:sdtPr>
    <w:sdtEndPr>
      <w:rPr>
        <w:noProof/>
      </w:rPr>
    </w:sdtEndPr>
    <w:sdtContent>
      <w:p w:rsidR="000C4356" w:rsidRDefault="000C4356">
        <w:pPr>
          <w:pStyle w:val="Yltunniste"/>
        </w:pPr>
        <w:r>
          <w:fldChar w:fldCharType="begin"/>
        </w:r>
        <w:r>
          <w:instrText xml:space="preserve"> PAGE   \* MERGEFORMAT </w:instrText>
        </w:r>
        <w:r>
          <w:fldChar w:fldCharType="separate"/>
        </w:r>
        <w:r w:rsidR="0031162E">
          <w:rPr>
            <w:noProof/>
          </w:rPr>
          <w:t>1</w:t>
        </w:r>
        <w:r>
          <w:rPr>
            <w:noProof/>
          </w:rPr>
          <w:fldChar w:fldCharType="end"/>
        </w:r>
      </w:p>
    </w:sdtContent>
  </w:sdt>
  <w:p w:rsidR="000C4356" w:rsidRDefault="000C435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43"/>
    <w:rsid w:val="000C4356"/>
    <w:rsid w:val="00131618"/>
    <w:rsid w:val="00270592"/>
    <w:rsid w:val="002D2CBF"/>
    <w:rsid w:val="0031162E"/>
    <w:rsid w:val="00343383"/>
    <w:rsid w:val="00412343"/>
    <w:rsid w:val="005710B9"/>
    <w:rsid w:val="00646429"/>
    <w:rsid w:val="009723B2"/>
    <w:rsid w:val="00B67E3A"/>
    <w:rsid w:val="00B95815"/>
    <w:rsid w:val="00C2757F"/>
    <w:rsid w:val="00C77EF8"/>
    <w:rsid w:val="00D66189"/>
    <w:rsid w:val="00D759FE"/>
    <w:rsid w:val="00DE37DA"/>
    <w:rsid w:val="00E45C9E"/>
    <w:rsid w:val="00E65706"/>
    <w:rsid w:val="00E85A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C43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C4356"/>
  </w:style>
  <w:style w:type="paragraph" w:styleId="Alatunniste">
    <w:name w:val="footer"/>
    <w:basedOn w:val="Normaali"/>
    <w:link w:val="AlatunnisteChar"/>
    <w:uiPriority w:val="99"/>
    <w:unhideWhenUsed/>
    <w:rsid w:val="000C435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C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C43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C4356"/>
  </w:style>
  <w:style w:type="paragraph" w:styleId="Alatunniste">
    <w:name w:val="footer"/>
    <w:basedOn w:val="Normaali"/>
    <w:link w:val="AlatunnisteChar"/>
    <w:uiPriority w:val="99"/>
    <w:unhideWhenUsed/>
    <w:rsid w:val="000C435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C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D2FA-5635-4668-AA5C-A66BE53A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5239</Characters>
  <Application>Microsoft Office Word</Application>
  <DocSecurity>4</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 Tolvanen</dc:creator>
  <cp:lastModifiedBy>Luomala Irene</cp:lastModifiedBy>
  <cp:revision>2</cp:revision>
  <dcterms:created xsi:type="dcterms:W3CDTF">2016-02-10T12:21:00Z</dcterms:created>
  <dcterms:modified xsi:type="dcterms:W3CDTF">2016-02-10T12:21:00Z</dcterms:modified>
</cp:coreProperties>
</file>