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4717"/>
      </w:tblGrid>
      <w:tr w:rsidR="002D12B5">
        <w:trPr>
          <w:gridAfter w:val="1"/>
          <w:wAfter w:w="4700" w:type="dxa"/>
          <w:trHeight w:val="2143"/>
        </w:trPr>
        <w:tc>
          <w:tcPr>
            <w:tcW w:w="5215" w:type="dxa"/>
          </w:tcPr>
          <w:p w:rsidR="002D12B5" w:rsidRDefault="00A635CA">
            <w:bookmarkStart w:id="0" w:name="zLetterReceiver"/>
            <w:bookmarkStart w:id="1" w:name="_GoBack"/>
            <w:bookmarkEnd w:id="1"/>
            <w:r>
              <w:t>Oikeusministeriö</w:t>
            </w:r>
          </w:p>
          <w:p w:rsidR="00A635CA" w:rsidRDefault="00173893">
            <w:hyperlink r:id="rId10" w:history="1">
              <w:r w:rsidR="00E742A9" w:rsidRPr="000777EA">
                <w:rPr>
                  <w:rStyle w:val="Hyperlinkki"/>
                </w:rPr>
                <w:t>oikeusministerio@om.fi</w:t>
              </w:r>
            </w:hyperlink>
          </w:p>
        </w:tc>
      </w:tr>
      <w:tr w:rsidR="002D12B5">
        <w:tc>
          <w:tcPr>
            <w:tcW w:w="9915" w:type="dxa"/>
            <w:gridSpan w:val="2"/>
          </w:tcPr>
          <w:p w:rsidR="002D12B5" w:rsidRDefault="00A635CA" w:rsidP="00E742A9">
            <w:bookmarkStart w:id="2" w:name="dref"/>
            <w:bookmarkEnd w:id="0"/>
            <w:bookmarkEnd w:id="2"/>
            <w:r>
              <w:t>Oi</w:t>
            </w:r>
            <w:r w:rsidR="00E742A9">
              <w:t>keusministeriön lausuntopyyntö 20.1.2016</w:t>
            </w:r>
            <w:r>
              <w:t xml:space="preserve"> (OM 8/41/2014)</w:t>
            </w:r>
          </w:p>
        </w:tc>
      </w:tr>
      <w:tr w:rsidR="002D12B5">
        <w:trPr>
          <w:trHeight w:val="240"/>
        </w:trPr>
        <w:tc>
          <w:tcPr>
            <w:tcW w:w="9915" w:type="dxa"/>
            <w:gridSpan w:val="2"/>
          </w:tcPr>
          <w:p w:rsidR="002D12B5" w:rsidRDefault="002D12B5"/>
        </w:tc>
      </w:tr>
      <w:tr w:rsidR="002D12B5">
        <w:trPr>
          <w:trHeight w:val="549"/>
        </w:trPr>
        <w:tc>
          <w:tcPr>
            <w:tcW w:w="9915" w:type="dxa"/>
            <w:gridSpan w:val="2"/>
            <w:vAlign w:val="center"/>
          </w:tcPr>
          <w:p w:rsidR="002D12B5" w:rsidRDefault="00A635CA">
            <w:pPr>
              <w:pStyle w:val="PaaOtsikko"/>
              <w:spacing w:before="40"/>
            </w:pPr>
            <w:bookmarkStart w:id="3" w:name="DTITLE"/>
            <w:bookmarkEnd w:id="3"/>
            <w:proofErr w:type="gramStart"/>
            <w:r>
              <w:t>KESKUSRIKOSPOLIISIN LAUSUNTO LIIKETOIMINT</w:t>
            </w:r>
            <w:r w:rsidR="00E742A9">
              <w:t>AKIELLOSTA ANNETUN LAIN MUUTTAMISESTA</w:t>
            </w:r>
            <w:proofErr w:type="gramEnd"/>
          </w:p>
        </w:tc>
      </w:tr>
    </w:tbl>
    <w:p w:rsidR="002D12B5" w:rsidRDefault="002D12B5">
      <w:pPr>
        <w:pStyle w:val="Sis2"/>
      </w:pPr>
    </w:p>
    <w:p w:rsidR="002D12B5" w:rsidRPr="00A635CA" w:rsidRDefault="00A635CA" w:rsidP="00A635CA">
      <w:pPr>
        <w:pStyle w:val="Sis2"/>
        <w:ind w:left="0"/>
        <w:rPr>
          <w:b/>
        </w:rPr>
      </w:pPr>
      <w:r w:rsidRPr="00A635CA">
        <w:rPr>
          <w:b/>
        </w:rPr>
        <w:t>Asia</w:t>
      </w:r>
    </w:p>
    <w:p w:rsidR="00A635CA" w:rsidRDefault="00A635CA" w:rsidP="00A635CA">
      <w:pPr>
        <w:pStyle w:val="Sis2"/>
      </w:pPr>
      <w:r>
        <w:t xml:space="preserve">Oikeusministeriö on pyytänyt Keskusrikospoliisilta lausuntoa </w:t>
      </w:r>
      <w:r w:rsidR="00E742A9">
        <w:t xml:space="preserve">hallituksen esitykseen eduskunnalle liiketoimintakiellosta annetun lain muuttamisesta sekä eräiksi siihen liittyviksi laeiksi (luonnos, 20.1.2016).  </w:t>
      </w:r>
    </w:p>
    <w:p w:rsidR="00E12C78" w:rsidRDefault="00E12C78" w:rsidP="00A635CA">
      <w:pPr>
        <w:pStyle w:val="Sis2"/>
      </w:pPr>
    </w:p>
    <w:p w:rsidR="00A635CA" w:rsidRDefault="00E742A9" w:rsidP="00A635CA">
      <w:pPr>
        <w:pStyle w:val="Sis2"/>
      </w:pPr>
      <w:r>
        <w:t xml:space="preserve">Liiketoimintakieltolakiin liittyvillä muutoksilla on tarkoitus toteuttaa harmaan talouden ja talousrikollisuuden torjunnan toimintaohjelman edellyttämät toimenpiteet liiketoimintakiellon tehostamiseksi. </w:t>
      </w:r>
    </w:p>
    <w:p w:rsidR="00E742A9" w:rsidRDefault="00E742A9" w:rsidP="00A635CA">
      <w:pPr>
        <w:pStyle w:val="Sis2"/>
      </w:pPr>
    </w:p>
    <w:p w:rsidR="00A635CA" w:rsidRPr="00A635CA" w:rsidRDefault="00A635CA" w:rsidP="00A635CA">
      <w:pPr>
        <w:pStyle w:val="Sis2"/>
        <w:ind w:left="0"/>
        <w:rPr>
          <w:b/>
        </w:rPr>
      </w:pPr>
      <w:r w:rsidRPr="00A635CA">
        <w:rPr>
          <w:b/>
        </w:rPr>
        <w:t>LAUSUNTO</w:t>
      </w:r>
    </w:p>
    <w:p w:rsidR="00402BCB" w:rsidRDefault="00402BCB" w:rsidP="00402BCB">
      <w:pPr>
        <w:ind w:left="2608"/>
      </w:pPr>
      <w:r>
        <w:t>Kokonaisuutena hallituksen esitystä koskeva luonnos on laadittu hyvin ka</w:t>
      </w:r>
      <w:r>
        <w:t>t</w:t>
      </w:r>
      <w:r>
        <w:t xml:space="preserve">tavasti ja ajantasaisesti. </w:t>
      </w:r>
      <w:r w:rsidR="00A635CA">
        <w:t xml:space="preserve">Keskusrikospoliisi pitää </w:t>
      </w:r>
      <w:r w:rsidR="00801C8D">
        <w:t>esitysl</w:t>
      </w:r>
      <w:r>
        <w:t xml:space="preserve">uonnosta pääosin kannatettavana, </w:t>
      </w:r>
      <w:r w:rsidR="00356755">
        <w:t>ja lausuu asiasta tarkemmin seuraavaa:</w:t>
      </w:r>
      <w:r>
        <w:t xml:space="preserve">  </w:t>
      </w:r>
    </w:p>
    <w:p w:rsidR="00402BCB" w:rsidRDefault="00402BCB" w:rsidP="00402BCB">
      <w:pPr>
        <w:ind w:left="2608"/>
      </w:pPr>
    </w:p>
    <w:p w:rsidR="00801C8D" w:rsidRPr="00801C8D" w:rsidRDefault="00801C8D" w:rsidP="00801C8D">
      <w:pPr>
        <w:pStyle w:val="Sis2"/>
        <w:rPr>
          <w:b/>
        </w:rPr>
      </w:pPr>
      <w:r w:rsidRPr="00801C8D">
        <w:rPr>
          <w:b/>
        </w:rPr>
        <w:t xml:space="preserve">Ne </w:t>
      </w:r>
      <w:proofErr w:type="spellStart"/>
      <w:r w:rsidRPr="00801C8D">
        <w:rPr>
          <w:b/>
        </w:rPr>
        <w:t>bis</w:t>
      </w:r>
      <w:proofErr w:type="spellEnd"/>
      <w:r w:rsidRPr="00801C8D">
        <w:rPr>
          <w:b/>
        </w:rPr>
        <w:t xml:space="preserve"> in </w:t>
      </w:r>
      <w:proofErr w:type="spellStart"/>
      <w:r w:rsidRPr="00801C8D">
        <w:rPr>
          <w:b/>
        </w:rPr>
        <w:t>idem</w:t>
      </w:r>
      <w:proofErr w:type="spellEnd"/>
    </w:p>
    <w:p w:rsidR="00801C8D" w:rsidRDefault="00801C8D">
      <w:pPr>
        <w:pStyle w:val="Sis2"/>
      </w:pPr>
    </w:p>
    <w:p w:rsidR="00356755" w:rsidRDefault="00356755">
      <w:pPr>
        <w:pStyle w:val="Sis2"/>
      </w:pPr>
      <w:r>
        <w:t xml:space="preserve">Ne </w:t>
      </w:r>
      <w:proofErr w:type="spellStart"/>
      <w:r>
        <w:t>bis</w:t>
      </w:r>
      <w:proofErr w:type="spellEnd"/>
      <w:r>
        <w:t xml:space="preserve"> in </w:t>
      </w:r>
      <w:proofErr w:type="spellStart"/>
      <w:r>
        <w:t>idem</w:t>
      </w:r>
      <w:proofErr w:type="spellEnd"/>
      <w:r>
        <w:t xml:space="preserve"> -kielto ja sen suhdetta liiketoimintakieltoon on pohdittu es</w:t>
      </w:r>
      <w:r>
        <w:t>i</w:t>
      </w:r>
      <w:r>
        <w:t>tyksessä kattavasti ja perusteellisesti. Keskusrikospoliisi toteaa, että luo</w:t>
      </w:r>
      <w:r>
        <w:t>n</w:t>
      </w:r>
      <w:r>
        <w:t xml:space="preserve">noksessa kiellosta esitetty kanta, jonka mukaan ne </w:t>
      </w:r>
      <w:proofErr w:type="spellStart"/>
      <w:r>
        <w:t>bis</w:t>
      </w:r>
      <w:proofErr w:type="spellEnd"/>
      <w:r>
        <w:t xml:space="preserve"> in </w:t>
      </w:r>
      <w:proofErr w:type="spellStart"/>
      <w:r>
        <w:t>idem</w:t>
      </w:r>
      <w:proofErr w:type="spellEnd"/>
      <w:r>
        <w:t xml:space="preserve"> -kielto ei e</w:t>
      </w:r>
      <w:r>
        <w:t>s</w:t>
      </w:r>
      <w:r>
        <w:t>tä liiketoimintakieltoasian tutkimista lakisääteisen velvollisuuden laiminlyö</w:t>
      </w:r>
      <w:r>
        <w:t>n</w:t>
      </w:r>
      <w:r>
        <w:t xml:space="preserve">tiperusteella, selventää nykyistä oikeustilaa. </w:t>
      </w:r>
    </w:p>
    <w:p w:rsidR="00356755" w:rsidRDefault="00356755">
      <w:pPr>
        <w:pStyle w:val="Sis2"/>
      </w:pPr>
    </w:p>
    <w:p w:rsidR="00016957" w:rsidRPr="00016957" w:rsidRDefault="00016957">
      <w:pPr>
        <w:pStyle w:val="Sis2"/>
        <w:rPr>
          <w:b/>
        </w:rPr>
      </w:pPr>
      <w:r w:rsidRPr="00016957">
        <w:rPr>
          <w:b/>
        </w:rPr>
        <w:t>Internet ja liiketoimintakielto</w:t>
      </w:r>
      <w:r w:rsidR="00E033A0">
        <w:rPr>
          <w:b/>
        </w:rPr>
        <w:t>on liittyvät tiedot</w:t>
      </w:r>
    </w:p>
    <w:p w:rsidR="00016957" w:rsidRDefault="00016957">
      <w:pPr>
        <w:pStyle w:val="Sis2"/>
      </w:pPr>
    </w:p>
    <w:p w:rsidR="00016957" w:rsidRDefault="00016957">
      <w:pPr>
        <w:pStyle w:val="Sis2"/>
      </w:pPr>
      <w:r>
        <w:t>Esitysluonnoksen mukaan liiketoimintakieltoon liittyvää internetissä julkai</w:t>
      </w:r>
      <w:r>
        <w:t>s</w:t>
      </w:r>
      <w:r>
        <w:t>tavaa rekisteriä ei ole katsottu perustelluksi esittää (s. 19). Keskusrikosp</w:t>
      </w:r>
      <w:r>
        <w:t>o</w:t>
      </w:r>
      <w:r>
        <w:t>liisin kannan mukaan asia tulisi harkita kokonaisuudessaan uudelleen. Li</w:t>
      </w:r>
      <w:r>
        <w:t>i</w:t>
      </w:r>
      <w:r>
        <w:t>ketoimintakiellon valvonnan ja liiketoimintakieltoon liittyvien julkisten tiet</w:t>
      </w:r>
      <w:r>
        <w:t>o</w:t>
      </w:r>
      <w:r>
        <w:t>jen saatavuuden parantamisen vuoksi olisi tärkeää, että tiedot olisivat n</w:t>
      </w:r>
      <w:r>
        <w:t>y</w:t>
      </w:r>
      <w:r>
        <w:t xml:space="preserve">kyistä helpommin ja laajemmin saatavissa korvauksetta. </w:t>
      </w:r>
      <w:r w:rsidR="00E033A0">
        <w:t>Keskusrikospoli</w:t>
      </w:r>
      <w:r w:rsidR="00E033A0">
        <w:t>i</w:t>
      </w:r>
      <w:r w:rsidR="00E033A0">
        <w:t xml:space="preserve">sin näkemyksen mukaan tietojen saatavuus internetissä voidaan toteuttaa siten, että myös henkilötietosuoja pystytään varmistamaan. </w:t>
      </w:r>
    </w:p>
    <w:p w:rsidR="00016957" w:rsidRDefault="00016957">
      <w:pPr>
        <w:pStyle w:val="Sis2"/>
      </w:pPr>
    </w:p>
    <w:p w:rsidR="00801C8D" w:rsidRPr="00801C8D" w:rsidRDefault="00F472DF" w:rsidP="00706C21">
      <w:pPr>
        <w:ind w:left="2608"/>
        <w:rPr>
          <w:b/>
        </w:rPr>
      </w:pPr>
      <w:r>
        <w:rPr>
          <w:b/>
        </w:rPr>
        <w:t>Lakisääteisten velvoitteiden rikkomiseen perustuva liiketoimintakielto</w:t>
      </w:r>
    </w:p>
    <w:p w:rsidR="00801C8D" w:rsidRDefault="00801C8D" w:rsidP="00706C21">
      <w:pPr>
        <w:ind w:left="2608"/>
      </w:pPr>
    </w:p>
    <w:p w:rsidR="00706C21" w:rsidRDefault="00801C8D" w:rsidP="00706C21">
      <w:pPr>
        <w:ind w:left="2608"/>
      </w:pPr>
      <w:r>
        <w:t>Kuten esitysluonnoksessa</w:t>
      </w:r>
      <w:r w:rsidR="00706C21">
        <w:t xml:space="preserve"> on todettu, liiketoimintakieltoasian edellytysten tutkinta perustuu nykyisin </w:t>
      </w:r>
      <w:r w:rsidR="00D24EEF">
        <w:t>käytännössä pääsääntöisesti</w:t>
      </w:r>
      <w:r w:rsidR="00706C21">
        <w:t xml:space="preserve"> asian taustalla ol</w:t>
      </w:r>
      <w:r w:rsidR="00706C21">
        <w:t>e</w:t>
      </w:r>
      <w:r w:rsidR="00706C21">
        <w:lastRenderedPageBreak/>
        <w:t>van rikosasian esitutkintaan (ns. rikosperusteinen liiketoimintakielto, liik</w:t>
      </w:r>
      <w:r w:rsidR="00706C21">
        <w:t>e</w:t>
      </w:r>
      <w:r w:rsidR="00706C21">
        <w:t xml:space="preserve">toimintakieltolaki 3 § 1 </w:t>
      </w:r>
      <w:proofErr w:type="spellStart"/>
      <w:r w:rsidR="00706C21">
        <w:t>mom</w:t>
      </w:r>
      <w:proofErr w:type="spellEnd"/>
      <w:r w:rsidR="00706C21">
        <w:t xml:space="preserve"> 2-kohta). Lakisääteisten velvoitteiden rikkom</w:t>
      </w:r>
      <w:r w:rsidR="00706C21">
        <w:t>i</w:t>
      </w:r>
      <w:r w:rsidR="00706C21">
        <w:t xml:space="preserve">seen perustuva liiketoimintakielto on toistaiseksi jäänyt käyttämättömäksi pykäläksi (liiketoimintakieltolaki 3 § 1 </w:t>
      </w:r>
      <w:proofErr w:type="spellStart"/>
      <w:r w:rsidR="00706C21">
        <w:t>mom</w:t>
      </w:r>
      <w:proofErr w:type="spellEnd"/>
      <w:r w:rsidR="00706C21">
        <w:t xml:space="preserve"> 1-kohta). Tilanteesta johtuen on varsin perusteltua</w:t>
      </w:r>
      <w:r w:rsidR="00D24EEF">
        <w:t xml:space="preserve"> tehostaa kyseisen perusteen käyttöä. </w:t>
      </w:r>
    </w:p>
    <w:p w:rsidR="00801C8D" w:rsidRDefault="00801C8D" w:rsidP="00706C21">
      <w:pPr>
        <w:ind w:left="2608"/>
      </w:pPr>
    </w:p>
    <w:p w:rsidR="00706C21" w:rsidRDefault="00D24EEF" w:rsidP="00706C21">
      <w:pPr>
        <w:ind w:left="2608"/>
      </w:pPr>
      <w:r>
        <w:t>Edellä mainittu seikka huomioiden on esityksen mukaisesti perusteltua se</w:t>
      </w:r>
      <w:r w:rsidR="00655DC2">
        <w:t>l</w:t>
      </w:r>
      <w:r w:rsidR="00655DC2">
        <w:t>ventää</w:t>
      </w:r>
      <w:r w:rsidR="00706C21">
        <w:t xml:space="preserve"> kuka olisi oikeutettu pyytämään liiketoimintakieltolain 3 § 1 mom. 1-kohtaan perustuvan liiketoimintakieltoasian tutkintaa. Hallituksen esitystä koskevassa luonnoksessa pidetään perusteltuna, että kaikki lain 21a § 3. momentissa mainitut valvontaviranomaiset voisivat</w:t>
      </w:r>
      <w:r w:rsidR="00655DC2">
        <w:t xml:space="preserve"> pyytää esitutkintavira</w:t>
      </w:r>
      <w:r w:rsidR="00655DC2">
        <w:t>n</w:t>
      </w:r>
      <w:r w:rsidR="00655DC2">
        <w:t>omaisilta liiketoimintakiellon edellytysten tutkintaa laiminlyöntiperusteella</w:t>
      </w:r>
      <w:r w:rsidR="00706C21">
        <w:t xml:space="preserve"> (s. 7). </w:t>
      </w:r>
      <w:r w:rsidR="00655DC2">
        <w:t xml:space="preserve">Erikseen esityksessä on todettu, että </w:t>
      </w:r>
      <w:r w:rsidR="00706C21">
        <w:t>oikeus pyytää liiketoimintakie</w:t>
      </w:r>
      <w:r w:rsidR="00706C21">
        <w:t>l</w:t>
      </w:r>
      <w:r w:rsidR="00706C21">
        <w:t>toasian tutkimista muissa kuin rikosperusteisissa asioissa olisi konkur</w:t>
      </w:r>
      <w:r w:rsidR="00706C21">
        <w:t>s</w:t>
      </w:r>
      <w:r w:rsidR="00706C21">
        <w:t>siasiamiehellä (</w:t>
      </w:r>
      <w:proofErr w:type="spellStart"/>
      <w:r w:rsidR="00706C21">
        <w:t>HE-luonnos</w:t>
      </w:r>
      <w:proofErr w:type="spellEnd"/>
      <w:r w:rsidR="00706C21">
        <w:t xml:space="preserve">, s. 11). Keskusrikospoliisi suhtautuu asiaan myönteisesti. </w:t>
      </w:r>
      <w:r w:rsidR="00801C8D">
        <w:t>Esitetty malli selventäisi merkittävästi lakisääteisten velvoll</w:t>
      </w:r>
      <w:r w:rsidR="00801C8D">
        <w:t>i</w:t>
      </w:r>
      <w:r w:rsidR="00801C8D">
        <w:t>suuksien rikkomiseen perustuvan liiketoimintakiellon käyttämistä ja asiaan liittyvää prosessia. Lisäksi esitys täydentäisi positiivisella tavalla valvontav</w:t>
      </w:r>
      <w:r w:rsidR="00801C8D">
        <w:t>i</w:t>
      </w:r>
      <w:r w:rsidR="00801C8D">
        <w:t xml:space="preserve">ranomaisten roolia liiketoimintakiellon tehokkaammassa käyttämisessä. </w:t>
      </w:r>
      <w:r w:rsidR="00706C21">
        <w:t xml:space="preserve"> </w:t>
      </w:r>
    </w:p>
    <w:p w:rsidR="00801C8D" w:rsidRDefault="00801C8D" w:rsidP="00706C21">
      <w:pPr>
        <w:ind w:left="2608"/>
      </w:pPr>
    </w:p>
    <w:p w:rsidR="00706C21" w:rsidRDefault="00706C21" w:rsidP="00706C21">
      <w:pPr>
        <w:ind w:left="2608"/>
      </w:pPr>
      <w:r>
        <w:t>Samalla</w:t>
      </w:r>
      <w:r w:rsidR="00655DC2">
        <w:t xml:space="preserve"> tulee </w:t>
      </w:r>
      <w:r>
        <w:t>tutkinnan tehokkaaksi suorittamiseksi</w:t>
      </w:r>
      <w:r w:rsidR="00655DC2">
        <w:t xml:space="preserve"> varmistaa se</w:t>
      </w:r>
      <w:r>
        <w:t>, että va</w:t>
      </w:r>
      <w:r>
        <w:t>l</w:t>
      </w:r>
      <w:r>
        <w:t>vontaviranomaisella</w:t>
      </w:r>
      <w:r w:rsidR="00655DC2">
        <w:t xml:space="preserve"> on</w:t>
      </w:r>
      <w:r>
        <w:t xml:space="preserve"> tulee olla velvollisuus toimittaa tarpeelliset tiedot salassapitovelvollisuuden estämättä liiketoimintakieltoasian tutkimista va</w:t>
      </w:r>
      <w:r>
        <w:t>r</w:t>
      </w:r>
      <w:r>
        <w:t>ten (HE luonnos, s. 8) ja toisaalta että esitutkintaviranomaisilla on sellainen tiedonsaantioikeus, mikä mahdollistaa tarpeellisen tiedon saamisen liik</w:t>
      </w:r>
      <w:r>
        <w:t>e</w:t>
      </w:r>
      <w:r>
        <w:t>toimintakieltoasian tutkimiseksi</w:t>
      </w:r>
      <w:r>
        <w:rPr>
          <w:rStyle w:val="Alaviitteenviite"/>
        </w:rPr>
        <w:footnoteReference w:id="1"/>
      </w:r>
      <w:r>
        <w:t xml:space="preserve">. </w:t>
      </w:r>
    </w:p>
    <w:p w:rsidR="00706C21" w:rsidRDefault="00706C21" w:rsidP="00706C21">
      <w:pPr>
        <w:ind w:left="2608"/>
      </w:pPr>
    </w:p>
    <w:p w:rsidR="00706C21" w:rsidRDefault="00706C21" w:rsidP="00706C21">
      <w:pPr>
        <w:ind w:left="2608"/>
      </w:pPr>
      <w:r>
        <w:t>Samassa yhteydessä on myös perusteltua selventää lain 19a §:n sisältöä siten, että myös muu esitutkintaviranomainen kuin poliisi voi suorittaa liik</w:t>
      </w:r>
      <w:r>
        <w:t>e</w:t>
      </w:r>
      <w:r>
        <w:t>toimintakieltoasian määräämistä tai pidentämistä koskevassa asiassa tu</w:t>
      </w:r>
      <w:r>
        <w:t>t</w:t>
      </w:r>
      <w:r>
        <w:t>kinnan</w:t>
      </w:r>
      <w:r w:rsidR="00EB648B">
        <w:t xml:space="preserve"> </w:t>
      </w:r>
      <w:r>
        <w:t>syyttä</w:t>
      </w:r>
      <w:r w:rsidR="00EB648B">
        <w:t xml:space="preserve">jän tai valvontaviranomaisen pyynnöstä </w:t>
      </w:r>
      <w:r>
        <w:t>(s. 7).</w:t>
      </w:r>
      <w:r w:rsidR="00EB648B">
        <w:t xml:space="preserve"> Tässä yhte</w:t>
      </w:r>
      <w:r w:rsidR="00EB648B">
        <w:t>y</w:t>
      </w:r>
      <w:r w:rsidR="00EB648B">
        <w:t xml:space="preserve">dessä on kuitenkin syytä kiinnittää huomiota seuraavaan seikkaan: </w:t>
      </w:r>
      <w:r>
        <w:t xml:space="preserve"> </w:t>
      </w:r>
    </w:p>
    <w:p w:rsidR="00706C21" w:rsidRDefault="00706C21" w:rsidP="00706C21">
      <w:pPr>
        <w:ind w:left="2608"/>
      </w:pPr>
    </w:p>
    <w:p w:rsidR="00801C8D" w:rsidRDefault="00801C8D" w:rsidP="00801C8D">
      <w:pPr>
        <w:ind w:left="2608"/>
      </w:pPr>
      <w:r>
        <w:t>Esitysluonnoksessa</w:t>
      </w:r>
      <w:r w:rsidRPr="00801C8D">
        <w:t xml:space="preserve"> ehdotetaan</w:t>
      </w:r>
      <w:r>
        <w:t>,</w:t>
      </w:r>
      <w:r w:rsidRPr="00801C8D">
        <w:t xml:space="preserve"> että muutkin esitutkintaviranomaiset su</w:t>
      </w:r>
      <w:r w:rsidRPr="00801C8D">
        <w:t>o</w:t>
      </w:r>
      <w:r w:rsidRPr="00801C8D">
        <w:t>rittaisivat liiketoimintakieltoasian</w:t>
      </w:r>
      <w:r>
        <w:t xml:space="preserve"> edellytysten</w:t>
      </w:r>
      <w:r w:rsidRPr="00801C8D">
        <w:t xml:space="preserve"> tutkinnan poliisitutkintana. </w:t>
      </w:r>
      <w:r w:rsidR="00EB648B">
        <w:t>P</w:t>
      </w:r>
      <w:r w:rsidR="00EB648B">
        <w:t>o</w:t>
      </w:r>
      <w:r w:rsidR="00EB648B">
        <w:t>liisilain 6 luvun 1 § mukaan poliisitutkinnalla tarkoitetaan poliisin toimitett</w:t>
      </w:r>
      <w:r w:rsidR="00EB648B">
        <w:t>a</w:t>
      </w:r>
      <w:r w:rsidR="00EB648B">
        <w:t xml:space="preserve">vaksi tarkoitettua tutkintaa. Oikeusministeriön </w:t>
      </w:r>
      <w:r w:rsidR="00655DC2">
        <w:t>keskusrikospoliisin näk</w:t>
      </w:r>
      <w:r w:rsidR="00655DC2">
        <w:t>e</w:t>
      </w:r>
      <w:r w:rsidR="00655DC2">
        <w:t xml:space="preserve">myksen mukaan tulisikin </w:t>
      </w:r>
      <w:r w:rsidRPr="00801C8D">
        <w:t>harkita</w:t>
      </w:r>
      <w:r w:rsidR="00EB648B">
        <w:t xml:space="preserve"> 19a § 2 momentin </w:t>
      </w:r>
      <w:r w:rsidRPr="00801C8D">
        <w:t>viittaussäännöksen s</w:t>
      </w:r>
      <w:r w:rsidRPr="00801C8D">
        <w:t>i</w:t>
      </w:r>
      <w:r w:rsidRPr="00801C8D">
        <w:t xml:space="preserve">jaan poliisilain 6 luvun poliisitutkintaa koskevien säännösten </w:t>
      </w:r>
      <w:r w:rsidR="00EB648B">
        <w:t>sijoittamista erikseen liiketoimintakieltolakiin</w:t>
      </w:r>
      <w:r w:rsidRPr="00801C8D">
        <w:t xml:space="preserve"> sovel</w:t>
      </w:r>
      <w:r w:rsidR="00EB648B">
        <w:t>tuvin osin. Liiketoimintakieltolaissa</w:t>
      </w:r>
      <w:r w:rsidRPr="00801C8D">
        <w:t xml:space="preserve"> olisi siten oma luku</w:t>
      </w:r>
      <w:r w:rsidR="00EB648B">
        <w:t>nsa</w:t>
      </w:r>
      <w:r w:rsidRPr="00801C8D">
        <w:t xml:space="preserve"> "liiketoimintakieltoasian tutkinta", jossa olisi liiketo</w:t>
      </w:r>
      <w:r w:rsidRPr="00801C8D">
        <w:t>i</w:t>
      </w:r>
      <w:r w:rsidRPr="00801C8D">
        <w:t xml:space="preserve">mintakieltoasian tutkintaa koskevat säännökset. Poliisitutkintaa koskevassa luvussa on neljä pykälää, joten </w:t>
      </w:r>
      <w:r w:rsidR="00EB648B">
        <w:t xml:space="preserve">liiketoimintakieltoa koskeva </w:t>
      </w:r>
      <w:r w:rsidRPr="00801C8D">
        <w:t>laki ei merkitt</w:t>
      </w:r>
      <w:r w:rsidRPr="00801C8D">
        <w:t>ä</w:t>
      </w:r>
      <w:r w:rsidRPr="00801C8D">
        <w:t>västi la</w:t>
      </w:r>
      <w:r w:rsidR="00EB648B">
        <w:t>a</w:t>
      </w:r>
      <w:r w:rsidRPr="00801C8D">
        <w:t>jenisi. Tilanne muodostuisi ehdotetussa muodossa erikoiseksi, jos muut kuin poliisiviranomai</w:t>
      </w:r>
      <w:r w:rsidR="00EB648B">
        <w:t xml:space="preserve">set </w:t>
      </w:r>
      <w:r w:rsidRPr="00801C8D">
        <w:t>suorittaisivat poliisitutkintaa.</w:t>
      </w:r>
    </w:p>
    <w:p w:rsidR="00801C8D" w:rsidRDefault="00801C8D" w:rsidP="00706C21">
      <w:pPr>
        <w:ind w:left="2608"/>
      </w:pPr>
    </w:p>
    <w:p w:rsidR="008034B6" w:rsidRDefault="008034B6" w:rsidP="00706C21">
      <w:pPr>
        <w:ind w:left="2608"/>
      </w:pPr>
      <w:r>
        <w:t>Lisäksi Keskusrikospoliisi haluaa selvyyden vuoksi kiinnittää huomiota si</w:t>
      </w:r>
      <w:r>
        <w:t>i</w:t>
      </w:r>
      <w:r>
        <w:t>hen, että esitysluonnoksessa ei oteta kantaa, kenelle esitutkintaviranoma</w:t>
      </w:r>
      <w:r>
        <w:t>i</w:t>
      </w:r>
      <w:r>
        <w:t xml:space="preserve">sista valvontaviranomainen </w:t>
      </w:r>
      <w:r w:rsidR="00A93D2F">
        <w:t>tekee pyynnön ei-rikosperusteisen liiketoimi</w:t>
      </w:r>
      <w:r w:rsidR="00A93D2F">
        <w:t>n</w:t>
      </w:r>
      <w:r w:rsidR="00A93D2F">
        <w:t>takieltoasian tutkimiseksi</w:t>
      </w:r>
      <w:r>
        <w:t>. Lähtökoh</w:t>
      </w:r>
      <w:r w:rsidR="00A93D2F">
        <w:t>dan</w:t>
      </w:r>
      <w:r>
        <w:t xml:space="preserve"> tulee olla se, että poliisi on rikosto</w:t>
      </w:r>
      <w:r>
        <w:t>r</w:t>
      </w:r>
      <w:r>
        <w:lastRenderedPageBreak/>
        <w:t>junnan yleisviranomainen, jonka vuoksi pääsääntöisesti ilmoitus liiketoimi</w:t>
      </w:r>
      <w:r>
        <w:t>n</w:t>
      </w:r>
      <w:r>
        <w:t>takieltoasian tutkimiseksi tulee valvontaviranomaisten toimesta tehdä poli</w:t>
      </w:r>
      <w:r>
        <w:t>i</w:t>
      </w:r>
      <w:r>
        <w:t>sille. Muista esitutkintaviranomaisista lähtökohtana tulee olla se, että es</w:t>
      </w:r>
      <w:r>
        <w:t>i</w:t>
      </w:r>
      <w:r>
        <w:t>merkiksi tullin rikostorjunta tutkisi omasta organisaatiostaan tehdyt ilmo</w:t>
      </w:r>
      <w:r>
        <w:t>i</w:t>
      </w:r>
      <w:r w:rsidR="00A93D2F">
        <w:t xml:space="preserve">tukset. Epäselvyyksien välttämiseksi oikeusministeriön tulee ottaa tämä seikka huomioon luonnoksen jatkokäsittelyssä. </w:t>
      </w:r>
    </w:p>
    <w:p w:rsidR="008034B6" w:rsidRDefault="008034B6" w:rsidP="00706C21">
      <w:pPr>
        <w:ind w:left="2608"/>
      </w:pPr>
    </w:p>
    <w:p w:rsidR="00F472DF" w:rsidRPr="00F472DF" w:rsidRDefault="00F472DF" w:rsidP="00706C21">
      <w:pPr>
        <w:ind w:left="2608"/>
        <w:rPr>
          <w:b/>
        </w:rPr>
      </w:pPr>
      <w:r w:rsidRPr="00F472DF">
        <w:rPr>
          <w:b/>
        </w:rPr>
        <w:t>Väliaikainen liiketoimintakielto</w:t>
      </w:r>
    </w:p>
    <w:p w:rsidR="00F472DF" w:rsidRDefault="00F472DF" w:rsidP="00706C21">
      <w:pPr>
        <w:ind w:left="2608"/>
      </w:pPr>
    </w:p>
    <w:p w:rsidR="00706C21" w:rsidRDefault="00706C21" w:rsidP="00706C21">
      <w:pPr>
        <w:ind w:left="2608"/>
      </w:pPr>
      <w:r>
        <w:t>Keskusrikospoliisi pitää perusteltuna väliaikaiseen liiketoimintakieltoon lii</w:t>
      </w:r>
      <w:r>
        <w:t>t</w:t>
      </w:r>
      <w:r>
        <w:t>tyvän määräajan pidentämistä kahteen vuoteen. Väliaikaisen liiketoimint</w:t>
      </w:r>
      <w:r>
        <w:t>a</w:t>
      </w:r>
      <w:r>
        <w:t>kiellon käyttäminen on nykyisessä laissa jäänyt vähäiseksi. Näin ollen on perusteltua pyrkiä toimenpiteisiin, joilla väliaikaisen liiketoimintakiellon käy</w:t>
      </w:r>
      <w:r>
        <w:t>t</w:t>
      </w:r>
      <w:r>
        <w:t>tämistä lisättäisiin. Väliaikaisella liiketoimintakiellolla on mahdollista puuttua erityisen vahingolliseen talousrikollisuuteen. Käytännössä vakavimpia tal</w:t>
      </w:r>
      <w:r>
        <w:t>o</w:t>
      </w:r>
      <w:r>
        <w:t>usrikoksia koskevat esitutkinnat ovat pitkäkestoisia ja niissä on enenevissä määrin kansainvälisiä</w:t>
      </w:r>
      <w:r w:rsidR="00655DC2">
        <w:t xml:space="preserve"> tutkintaa viivyttäviä </w:t>
      </w:r>
      <w:r>
        <w:t>kytkentöjä. Näin ollen kahden vuoden määräaika on tarpeellinen esitutkinnan saattamiseksi syyttäjälle</w:t>
      </w:r>
      <w:r w:rsidR="00655DC2">
        <w:t xml:space="preserve"> syyteharkintaan</w:t>
      </w:r>
      <w:r>
        <w:t xml:space="preserve">. </w:t>
      </w:r>
    </w:p>
    <w:p w:rsidR="009549EF" w:rsidRDefault="009549EF" w:rsidP="00706C21">
      <w:pPr>
        <w:ind w:left="2608"/>
      </w:pPr>
    </w:p>
    <w:p w:rsidR="005300E3" w:rsidRPr="00077847" w:rsidRDefault="00077847" w:rsidP="00706C21">
      <w:pPr>
        <w:ind w:left="2608"/>
        <w:rPr>
          <w:b/>
        </w:rPr>
      </w:pPr>
      <w:r>
        <w:rPr>
          <w:b/>
        </w:rPr>
        <w:t>Liiketoimintakieltolain soveltamisalan laajentaminen</w:t>
      </w:r>
    </w:p>
    <w:p w:rsidR="00F472DF" w:rsidRDefault="00F472DF" w:rsidP="00706C21">
      <w:pPr>
        <w:ind w:left="2608"/>
      </w:pPr>
    </w:p>
    <w:p w:rsidR="009549EF" w:rsidRDefault="005300E3" w:rsidP="00706C21">
      <w:pPr>
        <w:ind w:left="2608"/>
      </w:pPr>
      <w:r>
        <w:t>Esitysluonnoksessa ehdotetaan lain soveltamisalan laajentamista kosk</w:t>
      </w:r>
      <w:r>
        <w:t>e</w:t>
      </w:r>
      <w:r>
        <w:t>maan myös yksityisen elinkeinonharjoittajan kirjanpitolaissa tarkoitettuun ammattitoimintaan.</w:t>
      </w:r>
      <w:r w:rsidR="00077847">
        <w:t xml:space="preserve"> Laajentaminen toteutettaisiin lisäämällä lain 1 § 2 m</w:t>
      </w:r>
      <w:r w:rsidR="00077847">
        <w:t>o</w:t>
      </w:r>
      <w:r w:rsidR="00077847">
        <w:t>menttiin uusi liiketoiminnan määritelmä.</w:t>
      </w:r>
      <w:r>
        <w:t xml:space="preserve"> Esitys selventäisi merkittävällä t</w:t>
      </w:r>
      <w:r>
        <w:t>a</w:t>
      </w:r>
      <w:r>
        <w:t>valla liikkeenharjoittamisen ja ammatinharjoittamisen välistä</w:t>
      </w:r>
      <w:r w:rsidR="00655DC2">
        <w:t xml:space="preserve"> eroa, joka on tällä hetkellä tulkinnanvarainen.</w:t>
      </w:r>
      <w:r>
        <w:t xml:space="preserve"> Näin ollen keskusrikospoliisi pitää esity</w:t>
      </w:r>
      <w:r>
        <w:t>k</w:t>
      </w:r>
      <w:r>
        <w:t>sessä ehdotettua ratkaisua</w:t>
      </w:r>
      <w:r w:rsidR="00077847">
        <w:t xml:space="preserve"> hyvänä ja myös liiketoimintakiellon valvontaa tukevana toimenpiteenä. </w:t>
      </w:r>
    </w:p>
    <w:p w:rsidR="009549EF" w:rsidRDefault="009549EF" w:rsidP="00706C21">
      <w:pPr>
        <w:ind w:left="2608"/>
      </w:pPr>
    </w:p>
    <w:p w:rsidR="00706C21" w:rsidRPr="00D95E6F" w:rsidRDefault="00706C21" w:rsidP="00706C21">
      <w:pPr>
        <w:ind w:left="2608"/>
        <w:rPr>
          <w:b/>
        </w:rPr>
      </w:pPr>
      <w:r w:rsidRPr="00D95E6F">
        <w:rPr>
          <w:b/>
        </w:rPr>
        <w:t>Esityksen vaikutuksista</w:t>
      </w:r>
    </w:p>
    <w:p w:rsidR="00706C21" w:rsidRDefault="00706C21" w:rsidP="00706C21">
      <w:pPr>
        <w:ind w:left="2608"/>
      </w:pPr>
    </w:p>
    <w:p w:rsidR="003B513F" w:rsidRDefault="00706C21" w:rsidP="00706C21">
      <w:pPr>
        <w:ind w:left="2608"/>
      </w:pPr>
      <w:r>
        <w:t>Esitettyjen muutosten seurauksena esitutkintaviranomaisten työmäärä liik</w:t>
      </w:r>
      <w:r>
        <w:t>e</w:t>
      </w:r>
      <w:r>
        <w:t>toimintakiellon edellytysten selvittämiseksi tulee jonkin verran lisäänt</w:t>
      </w:r>
      <w:r>
        <w:t>y</w:t>
      </w:r>
      <w:r>
        <w:t xml:space="preserve">mään. </w:t>
      </w:r>
      <w:r w:rsidR="00077847">
        <w:t>L</w:t>
      </w:r>
      <w:r>
        <w:t>iiketoimintakieltoon määrättyjen henkilöiden määrä nousee niin, e</w:t>
      </w:r>
      <w:r>
        <w:t>t</w:t>
      </w:r>
      <w:r>
        <w:t xml:space="preserve">tä muiden kuin rikosperusteisesti määrättyjen liiketoimintakieltojen määrä kasvaa. Tämän </w:t>
      </w:r>
      <w:r w:rsidR="00077847">
        <w:t>lisää</w:t>
      </w:r>
      <w:r>
        <w:t xml:space="preserve"> työmäärää erityisesti poliisilla ja syyttäjillä.</w:t>
      </w:r>
      <w:r w:rsidR="00077847">
        <w:t xml:space="preserve"> </w:t>
      </w:r>
    </w:p>
    <w:p w:rsidR="003B513F" w:rsidRDefault="003B513F" w:rsidP="00706C21">
      <w:pPr>
        <w:ind w:left="2608"/>
      </w:pPr>
    </w:p>
    <w:p w:rsidR="004200C5" w:rsidRDefault="003B513F" w:rsidP="004200C5">
      <w:pPr>
        <w:ind w:left="2608"/>
      </w:pPr>
      <w:r>
        <w:t>Esitysluonnoksessa työmäärän lisääntymisestä on käytetty varsin lieviä i</w:t>
      </w:r>
      <w:r>
        <w:t>l</w:t>
      </w:r>
      <w:r>
        <w:t xml:space="preserve">maisuja. </w:t>
      </w:r>
      <w:r w:rsidR="00070CDA">
        <w:t>Lisäksi e</w:t>
      </w:r>
      <w:r>
        <w:t>sityksessä arvi</w:t>
      </w:r>
      <w:r w:rsidR="00070CDA">
        <w:t>oidaan, että "</w:t>
      </w:r>
      <w:r w:rsidR="00070CDA" w:rsidRPr="00070CDA">
        <w:rPr>
          <w:i/>
        </w:rPr>
        <w:t>Liiketoimintakiellon määrä</w:t>
      </w:r>
      <w:r w:rsidR="00070CDA" w:rsidRPr="00070CDA">
        <w:rPr>
          <w:i/>
        </w:rPr>
        <w:t>ä</w:t>
      </w:r>
      <w:r w:rsidR="00070CDA" w:rsidRPr="00070CDA">
        <w:rPr>
          <w:i/>
        </w:rPr>
        <w:t>minen muulla kuin rikollisen menettelyn perusteella on ollut erittäin harv</w:t>
      </w:r>
      <w:r w:rsidR="00070CDA" w:rsidRPr="00070CDA">
        <w:rPr>
          <w:i/>
        </w:rPr>
        <w:t>i</w:t>
      </w:r>
      <w:r w:rsidR="00070CDA" w:rsidRPr="00070CDA">
        <w:rPr>
          <w:i/>
        </w:rPr>
        <w:t>naista, eikä tilanteen ole syytä olettaa muuttuvan merkittävästi.</w:t>
      </w:r>
      <w:r w:rsidR="00070CDA">
        <w:t>" (s. 20). T</w:t>
      </w:r>
      <w:r w:rsidR="00070CDA">
        <w:t>i</w:t>
      </w:r>
      <w:r w:rsidR="00070CDA">
        <w:t>lanteen arvioiminen on haasteellista tässä vaiheessa. Vaikka valvontav</w:t>
      </w:r>
      <w:r w:rsidR="00070CDA">
        <w:t>i</w:t>
      </w:r>
      <w:r w:rsidR="00070CDA">
        <w:t>ranomaisille tulee lainmuutoksen myötä velvollisuuden sijaan oikeus pyytää esitutkintaviranomaista tutkimaan liiketoimintakiellon määräämisen edell</w:t>
      </w:r>
      <w:r w:rsidR="00070CDA">
        <w:t>y</w:t>
      </w:r>
      <w:r w:rsidR="00070CDA">
        <w:t>tykset, voidaan pyyntöjen olettaa lisääntyvän aikaisempaan tilanteeseen verrattuna. Toisaalta ehdotettu lainmuutos liittyen liiketoimintakieltoasian tutkintaan (19a §), ei anna harkintavaraa esitutkintaviranomaiselle siitä, mi</w:t>
      </w:r>
      <w:r w:rsidR="00070CDA">
        <w:t>l</w:t>
      </w:r>
      <w:r w:rsidR="00070CDA">
        <w:t>loin ei-rikosperusteinen liiketoimintakieltoasia on tutkittava</w:t>
      </w:r>
      <w:r w:rsidR="00070CDA">
        <w:rPr>
          <w:rStyle w:val="Alaviitteenviite"/>
        </w:rPr>
        <w:footnoteReference w:id="2"/>
      </w:r>
      <w:r w:rsidR="00070CDA">
        <w:t xml:space="preserve">. Käytännössä </w:t>
      </w:r>
      <w:r w:rsidR="00070CDA">
        <w:lastRenderedPageBreak/>
        <w:t>esitutkintaviranomaisen tulee tutkia jokainen valvontaviranomaisen ilmo</w:t>
      </w:r>
      <w:r w:rsidR="00070CDA">
        <w:t>i</w:t>
      </w:r>
      <w:r w:rsidR="00070CDA">
        <w:t xml:space="preserve">tus. </w:t>
      </w:r>
    </w:p>
    <w:p w:rsidR="004200C5" w:rsidRDefault="004200C5" w:rsidP="004200C5">
      <w:pPr>
        <w:ind w:left="2608"/>
      </w:pPr>
    </w:p>
    <w:p w:rsidR="00706C21" w:rsidRDefault="004200C5" w:rsidP="004200C5">
      <w:pPr>
        <w:ind w:left="2608"/>
      </w:pPr>
      <w:r>
        <w:t>E</w:t>
      </w:r>
      <w:r w:rsidR="00C122AE">
        <w:t>dellä mainittu huomioiden lienee selvää, että l</w:t>
      </w:r>
      <w:r w:rsidR="00706C21">
        <w:t>iiketoimintakieltoon määrä</w:t>
      </w:r>
      <w:r w:rsidR="00706C21">
        <w:t>t</w:t>
      </w:r>
      <w:r w:rsidR="00706C21">
        <w:t>tyjen valvottavien määrän lisääntyessä poliisin työmäärä liiketoimintakiellon valvonnassa t</w:t>
      </w:r>
      <w:r w:rsidR="00C122AE">
        <w:t>u</w:t>
      </w:r>
      <w:r w:rsidR="005828CB">
        <w:t xml:space="preserve">lee kasvamaan jonkin verran. </w:t>
      </w:r>
    </w:p>
    <w:p w:rsidR="00402BCB" w:rsidRDefault="00402BCB" w:rsidP="00C122AE">
      <w:pPr>
        <w:ind w:left="2608"/>
      </w:pPr>
    </w:p>
    <w:p w:rsidR="00CC3EC6" w:rsidRDefault="00CC3EC6" w:rsidP="00E12C78">
      <w:pPr>
        <w:pStyle w:val="Sis2"/>
      </w:pPr>
    </w:p>
    <w:p w:rsidR="00CC3EC6" w:rsidRDefault="00CC3EC6" w:rsidP="00E12C78">
      <w:pPr>
        <w:pStyle w:val="Sis2"/>
      </w:pPr>
    </w:p>
    <w:p w:rsidR="00CC3EC6" w:rsidRDefault="00CC3EC6" w:rsidP="00E12C78">
      <w:pPr>
        <w:pStyle w:val="Sis2"/>
      </w:pPr>
    </w:p>
    <w:p w:rsidR="00CC3EC6" w:rsidRDefault="00CC3EC6" w:rsidP="00E12C78">
      <w:pPr>
        <w:pStyle w:val="Sis2"/>
      </w:pPr>
    </w:p>
    <w:p w:rsidR="00BF2311" w:rsidRDefault="00BF2311" w:rsidP="00E12C78">
      <w:pPr>
        <w:pStyle w:val="Sis2"/>
      </w:pPr>
    </w:p>
    <w:p w:rsidR="00CC3EC6" w:rsidRDefault="00CC3EC6" w:rsidP="00E12C78">
      <w:pPr>
        <w:pStyle w:val="Sis2"/>
      </w:pPr>
      <w:r>
        <w:t>Keskusrikospoliisin</w:t>
      </w:r>
      <w:r w:rsidR="00706C21">
        <w:t xml:space="preserve"> </w:t>
      </w:r>
      <w:r>
        <w:t>päällikkö</w:t>
      </w:r>
      <w:r w:rsidR="00BF2311">
        <w:tab/>
      </w:r>
      <w:r w:rsidR="00706C21">
        <w:t xml:space="preserve">Robin </w:t>
      </w:r>
      <w:proofErr w:type="spellStart"/>
      <w:r w:rsidR="00706C21">
        <w:t>Lardot</w:t>
      </w:r>
      <w:proofErr w:type="spellEnd"/>
    </w:p>
    <w:p w:rsidR="00CC3EC6" w:rsidRDefault="00CC3EC6" w:rsidP="00E12C78">
      <w:pPr>
        <w:pStyle w:val="Sis2"/>
      </w:pPr>
    </w:p>
    <w:p w:rsidR="00CC3EC6" w:rsidRDefault="00CC3EC6" w:rsidP="00E12C78">
      <w:pPr>
        <w:pStyle w:val="Sis2"/>
      </w:pPr>
    </w:p>
    <w:p w:rsidR="00CC3EC6" w:rsidRDefault="00CC3EC6" w:rsidP="00E12C78">
      <w:pPr>
        <w:pStyle w:val="Sis2"/>
      </w:pPr>
    </w:p>
    <w:p w:rsidR="00A635CA" w:rsidRDefault="00306E76" w:rsidP="00E12C78">
      <w:pPr>
        <w:pStyle w:val="Sis2"/>
      </w:pPr>
      <w:r>
        <w:t>Rikoskomisario</w:t>
      </w:r>
      <w:r w:rsidR="00CC3EC6">
        <w:tab/>
      </w:r>
      <w:r w:rsidR="00CC3EC6">
        <w:tab/>
      </w:r>
      <w:r>
        <w:t>Juha Vehmaskoski</w:t>
      </w:r>
      <w:r w:rsidR="00E12C78">
        <w:t xml:space="preserve"> </w:t>
      </w:r>
    </w:p>
    <w:p w:rsidR="00F70D5F" w:rsidRDefault="00F70D5F" w:rsidP="00E12C78">
      <w:pPr>
        <w:pStyle w:val="Sis2"/>
      </w:pPr>
    </w:p>
    <w:p w:rsidR="00F70D5F" w:rsidRDefault="00F70D5F" w:rsidP="00E12C78">
      <w:pPr>
        <w:pStyle w:val="Sis2"/>
      </w:pPr>
    </w:p>
    <w:sectPr w:rsidR="00F70D5F" w:rsidSect="00F766FB">
      <w:headerReference w:type="default" r:id="rId11"/>
      <w:headerReference w:type="first" r:id="rId12"/>
      <w:footerReference w:type="first" r:id="rId13"/>
      <w:pgSz w:w="11906" w:h="16838" w:code="9"/>
      <w:pgMar w:top="2155" w:right="794" w:bottom="1077" w:left="1162" w:header="737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D7" w:rsidRDefault="007463D7" w:rsidP="00A87A76">
      <w:r>
        <w:separator/>
      </w:r>
    </w:p>
  </w:endnote>
  <w:endnote w:type="continuationSeparator" w:id="0">
    <w:p w:rsidR="007463D7" w:rsidRDefault="007463D7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920"/>
      <w:gridCol w:w="1418"/>
      <w:gridCol w:w="2721"/>
    </w:tblGrid>
    <w:tr w:rsidR="002D12B5" w:rsidRPr="002E451F" w:rsidTr="00E52C6B">
      <w:tc>
        <w:tcPr>
          <w:tcW w:w="5920" w:type="dxa"/>
        </w:tcPr>
        <w:p w:rsidR="002D12B5" w:rsidRPr="00291180" w:rsidRDefault="002D12B5" w:rsidP="00D4644E">
          <w:pPr>
            <w:pStyle w:val="ISOLLA"/>
          </w:pPr>
          <w:r>
            <w:t>Keskusrikospoliisi</w:t>
          </w:r>
        </w:p>
      </w:tc>
      <w:tc>
        <w:tcPr>
          <w:tcW w:w="1418" w:type="dxa"/>
        </w:tcPr>
        <w:p w:rsidR="002D12B5" w:rsidRPr="00291180" w:rsidRDefault="002D12B5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 w:val="restart"/>
          <w:tcMar>
            <w:left w:w="0" w:type="dxa"/>
            <w:right w:w="0" w:type="dxa"/>
          </w:tcMar>
          <w:vAlign w:val="bottom"/>
        </w:tcPr>
        <w:p w:rsidR="002D12B5" w:rsidRPr="00DF737D" w:rsidRDefault="002D12B5" w:rsidP="00803865">
          <w:pPr>
            <w:suppressAutoHyphens/>
            <w:jc w:val="right"/>
            <w:rPr>
              <w:b/>
              <w:color w:val="B6B6B6"/>
              <w:sz w:val="16"/>
              <w:szCs w:val="16"/>
            </w:rPr>
          </w:pPr>
          <w:proofErr w:type="spellStart"/>
          <w:r>
            <w:rPr>
              <w:b/>
              <w:color w:val="B6B6B6"/>
              <w:sz w:val="16"/>
              <w:szCs w:val="16"/>
            </w:rPr>
            <w:t>poliisi.fi/krp</w:t>
          </w:r>
          <w:proofErr w:type="spellEnd"/>
        </w:p>
      </w:tc>
    </w:tr>
    <w:tr w:rsidR="002D12B5" w:rsidRPr="002E451F" w:rsidTr="00E52C6B">
      <w:tc>
        <w:tcPr>
          <w:tcW w:w="5920" w:type="dxa"/>
        </w:tcPr>
        <w:p w:rsidR="002D12B5" w:rsidRPr="00291180" w:rsidRDefault="002D12B5" w:rsidP="00803865">
          <w:pPr>
            <w:suppressAutoHyphens/>
            <w:rPr>
              <w:sz w:val="16"/>
              <w:szCs w:val="16"/>
            </w:rPr>
          </w:pPr>
        </w:p>
      </w:tc>
      <w:tc>
        <w:tcPr>
          <w:tcW w:w="1418" w:type="dxa"/>
        </w:tcPr>
        <w:p w:rsidR="002D12B5" w:rsidRPr="00291180" w:rsidRDefault="002D12B5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2D12B5" w:rsidRPr="002E451F" w:rsidRDefault="002D12B5" w:rsidP="00803865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2D12B5" w:rsidRPr="002E451F" w:rsidTr="00E52C6B">
      <w:tc>
        <w:tcPr>
          <w:tcW w:w="5920" w:type="dxa"/>
        </w:tcPr>
        <w:p w:rsidR="002D12B5" w:rsidRPr="00291180" w:rsidRDefault="002D12B5" w:rsidP="00803865">
          <w:pPr>
            <w:suppressAutoHyphens/>
            <w:rPr>
              <w:sz w:val="16"/>
              <w:szCs w:val="16"/>
            </w:rPr>
          </w:pPr>
        </w:p>
      </w:tc>
      <w:tc>
        <w:tcPr>
          <w:tcW w:w="1418" w:type="dxa"/>
        </w:tcPr>
        <w:p w:rsidR="002D12B5" w:rsidRPr="00291180" w:rsidRDefault="002D12B5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2D12B5" w:rsidRPr="002E451F" w:rsidRDefault="002D12B5" w:rsidP="00803865">
          <w:pPr>
            <w:suppressAutoHyphens/>
            <w:jc w:val="right"/>
            <w:rPr>
              <w:sz w:val="15"/>
              <w:szCs w:val="15"/>
            </w:rPr>
          </w:pPr>
        </w:p>
      </w:tc>
    </w:tr>
    <w:tr w:rsidR="002D12B5" w:rsidRPr="002E451F" w:rsidTr="00E52C6B">
      <w:tc>
        <w:tcPr>
          <w:tcW w:w="5920" w:type="dxa"/>
        </w:tcPr>
        <w:p w:rsidR="002D12B5" w:rsidRPr="00291180" w:rsidRDefault="002D12B5" w:rsidP="00803865">
          <w:pPr>
            <w:suppressAutoHyphens/>
            <w:rPr>
              <w:sz w:val="16"/>
              <w:szCs w:val="16"/>
            </w:rPr>
          </w:pPr>
        </w:p>
      </w:tc>
      <w:tc>
        <w:tcPr>
          <w:tcW w:w="1418" w:type="dxa"/>
        </w:tcPr>
        <w:p w:rsidR="002D12B5" w:rsidRPr="00291180" w:rsidRDefault="002D12B5" w:rsidP="00803865">
          <w:pPr>
            <w:suppressAutoHyphens/>
            <w:jc w:val="right"/>
            <w:rPr>
              <w:sz w:val="16"/>
              <w:szCs w:val="16"/>
            </w:rPr>
          </w:pPr>
        </w:p>
      </w:tc>
      <w:tc>
        <w:tcPr>
          <w:tcW w:w="2721" w:type="dxa"/>
          <w:vMerge/>
          <w:tcMar>
            <w:left w:w="0" w:type="dxa"/>
            <w:right w:w="0" w:type="dxa"/>
          </w:tcMar>
          <w:vAlign w:val="bottom"/>
        </w:tcPr>
        <w:p w:rsidR="002D12B5" w:rsidRPr="002E451F" w:rsidRDefault="002D12B5" w:rsidP="00803865">
          <w:pPr>
            <w:suppressAutoHyphens/>
            <w:jc w:val="right"/>
            <w:rPr>
              <w:sz w:val="15"/>
              <w:szCs w:val="15"/>
            </w:rPr>
          </w:pPr>
        </w:p>
      </w:tc>
    </w:tr>
  </w:tbl>
  <w:p w:rsidR="002D12B5" w:rsidRPr="002D12B5" w:rsidRDefault="002D12B5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D7" w:rsidRDefault="007463D7" w:rsidP="00A87A76">
      <w:r>
        <w:separator/>
      </w:r>
    </w:p>
  </w:footnote>
  <w:footnote w:type="continuationSeparator" w:id="0">
    <w:p w:rsidR="007463D7" w:rsidRDefault="007463D7" w:rsidP="00A87A76">
      <w:r>
        <w:continuationSeparator/>
      </w:r>
    </w:p>
  </w:footnote>
  <w:footnote w:id="1">
    <w:p w:rsidR="00706C21" w:rsidRDefault="00706C21" w:rsidP="00706C2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r>
        <w:t>HE-luonnoksen</w:t>
      </w:r>
      <w:proofErr w:type="spellEnd"/>
      <w:r>
        <w:t xml:space="preserve"> sivu 8 koskien tullin ja </w:t>
      </w:r>
      <w:proofErr w:type="spellStart"/>
      <w:r>
        <w:t>rajavartilaitoksen</w:t>
      </w:r>
      <w:proofErr w:type="spellEnd"/>
      <w:r>
        <w:t xml:space="preserve"> tiedonsaantioikeuteen koskevia muutoksia liittyen liiketoimintakieltoasian tutkintaan. </w:t>
      </w:r>
    </w:p>
  </w:footnote>
  <w:footnote w:id="2">
    <w:p w:rsidR="00070CDA" w:rsidRDefault="00070CD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070CDA">
        <w:rPr>
          <w:sz w:val="20"/>
        </w:rPr>
        <w:t xml:space="preserve">Rikosperusteisen liiketoimintakiellon tutkinta on tehtävä silloin, kun henkilö epäillään rikoksesta, jota ei voida pitää vähäisenä.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2D12B5" w:rsidTr="00902BA0">
      <w:tc>
        <w:tcPr>
          <w:tcW w:w="5075" w:type="dxa"/>
        </w:tcPr>
        <w:p w:rsidR="002D12B5" w:rsidRDefault="002D12B5" w:rsidP="00B438B7"/>
      </w:tc>
      <w:tc>
        <w:tcPr>
          <w:tcW w:w="2591" w:type="dxa"/>
        </w:tcPr>
        <w:p w:rsidR="002D12B5" w:rsidRPr="00043D7D" w:rsidRDefault="002D12B5" w:rsidP="005424F0">
          <w:pPr>
            <w:rPr>
              <w:b/>
            </w:rPr>
          </w:pPr>
          <w:bookmarkStart w:id="4" w:name="dname_cont"/>
          <w:bookmarkEnd w:id="4"/>
        </w:p>
      </w:tc>
      <w:tc>
        <w:tcPr>
          <w:tcW w:w="1701" w:type="dxa"/>
          <w:vAlign w:val="bottom"/>
        </w:tcPr>
        <w:p w:rsidR="002D12B5" w:rsidRPr="005E3C38" w:rsidRDefault="002D12B5" w:rsidP="00902BA0">
          <w:pPr>
            <w:rPr>
              <w:sz w:val="18"/>
            </w:rPr>
          </w:pPr>
          <w:bookmarkStart w:id="5" w:name="dnumber_cont"/>
          <w:bookmarkEnd w:id="5"/>
        </w:p>
      </w:tc>
      <w:bookmarkStart w:id="6" w:name="dfieldpages_cont"/>
      <w:tc>
        <w:tcPr>
          <w:tcW w:w="902" w:type="dxa"/>
        </w:tcPr>
        <w:p w:rsidR="002D12B5" w:rsidRDefault="002D12B5" w:rsidP="005424F0"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73893">
            <w:rPr>
              <w:noProof/>
            </w:rPr>
            <w:t>4</w:t>
          </w:r>
          <w:r>
            <w:fldChar w:fldCharType="end"/>
          </w:r>
          <w:r>
            <w:t xml:space="preserve"> (</w:t>
          </w:r>
          <w:r w:rsidR="00173893">
            <w:fldChar w:fldCharType="begin"/>
          </w:r>
          <w:r w:rsidR="00173893">
            <w:instrText xml:space="preserve"> NUMPAGES  \* MERGEFORMAT </w:instrText>
          </w:r>
          <w:r w:rsidR="00173893">
            <w:fldChar w:fldCharType="separate"/>
          </w:r>
          <w:r w:rsidR="00173893">
            <w:rPr>
              <w:noProof/>
            </w:rPr>
            <w:t>4</w:t>
          </w:r>
          <w:r w:rsidR="00173893">
            <w:rPr>
              <w:noProof/>
            </w:rPr>
            <w:fldChar w:fldCharType="end"/>
          </w:r>
          <w:r>
            <w:t>)</w:t>
          </w:r>
          <w:bookmarkEnd w:id="6"/>
        </w:p>
      </w:tc>
    </w:tr>
    <w:tr w:rsidR="002D12B5" w:rsidTr="00043D7D">
      <w:tc>
        <w:tcPr>
          <w:tcW w:w="5075" w:type="dxa"/>
        </w:tcPr>
        <w:p w:rsidR="002D12B5" w:rsidRDefault="002D12B5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</w:pPr>
          <w:bookmarkStart w:id="7" w:name="dclass_cont"/>
          <w:bookmarkEnd w:id="7"/>
        </w:p>
      </w:tc>
      <w:tc>
        <w:tcPr>
          <w:tcW w:w="2603" w:type="dxa"/>
          <w:gridSpan w:val="2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</w:pPr>
          <w:bookmarkStart w:id="8" w:name="dencl_cont"/>
          <w:bookmarkEnd w:id="8"/>
        </w:p>
      </w:tc>
    </w:tr>
    <w:tr w:rsidR="002D12B5" w:rsidTr="00043D7D">
      <w:tc>
        <w:tcPr>
          <w:tcW w:w="5075" w:type="dxa"/>
        </w:tcPr>
        <w:p w:rsidR="002D12B5" w:rsidRDefault="002D12B5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2D12B5" w:rsidTr="00043D7D">
      <w:tc>
        <w:tcPr>
          <w:tcW w:w="5075" w:type="dxa"/>
        </w:tcPr>
        <w:p w:rsidR="002D12B5" w:rsidRDefault="002D12B5" w:rsidP="00B438B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91" w:type="dxa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3" w:type="dxa"/>
          <w:gridSpan w:val="2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</w:pPr>
        </w:p>
      </w:tc>
    </w:tr>
  </w:tbl>
  <w:p w:rsidR="002D12B5" w:rsidRPr="00385B18" w:rsidRDefault="002D12B5" w:rsidP="00153B0C">
    <w:pPr>
      <w:rPr>
        <w:sz w:val="2"/>
        <w:szCs w:val="2"/>
      </w:rPr>
    </w:pPr>
  </w:p>
  <w:p w:rsidR="002D12B5" w:rsidRDefault="002D12B5">
    <w:pPr>
      <w:pStyle w:val="Yltunniste"/>
      <w:rPr>
        <w:sz w:val="2"/>
      </w:rPr>
    </w:pPr>
    <w:r w:rsidRPr="002D12B5">
      <w:rPr>
        <w:noProof/>
        <w:sz w:val="2"/>
        <w:lang w:eastAsia="fi-FI"/>
      </w:rPr>
      <w:drawing>
        <wp:anchor distT="0" distB="0" distL="114300" distR="114300" simplePos="0" relativeHeight="251661312" behindDoc="0" locked="0" layoutInCell="1" allowOverlap="1" wp14:anchorId="5C8C31A7" wp14:editId="0959C530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6106" cy="629728"/>
          <wp:effectExtent l="0" t="0" r="3810" b="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6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2B5" w:rsidRPr="002D12B5" w:rsidRDefault="002D12B5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unnistetaulukot"/>
      <w:tblW w:w="1026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75"/>
      <w:gridCol w:w="2591"/>
      <w:gridCol w:w="1701"/>
      <w:gridCol w:w="902"/>
    </w:tblGrid>
    <w:tr w:rsidR="002D12B5" w:rsidTr="00902BA0">
      <w:tc>
        <w:tcPr>
          <w:tcW w:w="5075" w:type="dxa"/>
        </w:tcPr>
        <w:p w:rsidR="002D12B5" w:rsidRDefault="002D12B5" w:rsidP="00B438B7">
          <w:pPr>
            <w:rPr>
              <w:noProof/>
            </w:rPr>
          </w:pPr>
        </w:p>
      </w:tc>
      <w:tc>
        <w:tcPr>
          <w:tcW w:w="2591" w:type="dxa"/>
        </w:tcPr>
        <w:p w:rsidR="002D12B5" w:rsidRPr="00043D7D" w:rsidRDefault="002D12B5" w:rsidP="005424F0">
          <w:pPr>
            <w:rPr>
              <w:b/>
              <w:noProof/>
            </w:rPr>
          </w:pPr>
          <w:bookmarkStart w:id="9" w:name="dname"/>
          <w:bookmarkEnd w:id="9"/>
          <w:r>
            <w:rPr>
              <w:b/>
              <w:noProof/>
            </w:rPr>
            <w:t>LAUSUNTO</w:t>
          </w:r>
        </w:p>
      </w:tc>
      <w:tc>
        <w:tcPr>
          <w:tcW w:w="1701" w:type="dxa"/>
          <w:vAlign w:val="bottom"/>
        </w:tcPr>
        <w:p w:rsidR="002D12B5" w:rsidRPr="005E3C38" w:rsidRDefault="002D12B5" w:rsidP="00902BA0">
          <w:pPr>
            <w:rPr>
              <w:noProof/>
              <w:sz w:val="18"/>
            </w:rPr>
          </w:pPr>
          <w:bookmarkStart w:id="10" w:name="dnumber"/>
          <w:bookmarkEnd w:id="10"/>
        </w:p>
      </w:tc>
      <w:bookmarkStart w:id="11" w:name="dfieldpages"/>
      <w:tc>
        <w:tcPr>
          <w:tcW w:w="902" w:type="dxa"/>
        </w:tcPr>
        <w:p w:rsidR="002D12B5" w:rsidRDefault="002D12B5" w:rsidP="005424F0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173893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173893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11"/>
        </w:p>
      </w:tc>
    </w:tr>
    <w:tr w:rsidR="002D12B5" w:rsidTr="00043D7D">
      <w:tc>
        <w:tcPr>
          <w:tcW w:w="5075" w:type="dxa"/>
        </w:tcPr>
        <w:p w:rsidR="002D12B5" w:rsidRDefault="002D12B5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2" w:name="dclass"/>
          <w:bookmarkEnd w:id="12"/>
        </w:p>
      </w:tc>
      <w:tc>
        <w:tcPr>
          <w:tcW w:w="2603" w:type="dxa"/>
          <w:gridSpan w:val="2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3" w:name="dencl"/>
          <w:bookmarkEnd w:id="13"/>
        </w:p>
      </w:tc>
    </w:tr>
    <w:tr w:rsidR="002D12B5" w:rsidTr="00043D7D">
      <w:tc>
        <w:tcPr>
          <w:tcW w:w="5075" w:type="dxa"/>
        </w:tcPr>
        <w:p w:rsidR="002D12B5" w:rsidRDefault="002D12B5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3" w:type="dxa"/>
          <w:gridSpan w:val="2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2D12B5" w:rsidTr="00043D7D">
      <w:tc>
        <w:tcPr>
          <w:tcW w:w="5075" w:type="dxa"/>
        </w:tcPr>
        <w:p w:rsidR="002D12B5" w:rsidRDefault="002D12B5" w:rsidP="00B438B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591" w:type="dxa"/>
        </w:tcPr>
        <w:p w:rsidR="002D12B5" w:rsidRDefault="00E742A9" w:rsidP="00E742A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4" w:name="ddate"/>
          <w:r>
            <w:rPr>
              <w:noProof/>
            </w:rPr>
            <w:t>8.2</w:t>
          </w:r>
          <w:r w:rsidR="002D12B5">
            <w:rPr>
              <w:noProof/>
            </w:rPr>
            <w:t>.201</w:t>
          </w:r>
          <w:bookmarkEnd w:id="14"/>
          <w:r>
            <w:rPr>
              <w:noProof/>
            </w:rPr>
            <w:t>6</w:t>
          </w:r>
        </w:p>
      </w:tc>
      <w:tc>
        <w:tcPr>
          <w:tcW w:w="2603" w:type="dxa"/>
          <w:gridSpan w:val="2"/>
        </w:tcPr>
        <w:p w:rsidR="002D12B5" w:rsidRDefault="002D12B5" w:rsidP="005424F0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bookmarkStart w:id="15" w:name="dcode"/>
          <w:bookmarkEnd w:id="15"/>
        </w:p>
      </w:tc>
    </w:tr>
  </w:tbl>
  <w:p w:rsidR="002D12B5" w:rsidRPr="00385B18" w:rsidRDefault="002D12B5" w:rsidP="00153B0C">
    <w:pPr>
      <w:rPr>
        <w:noProof/>
        <w:sz w:val="2"/>
        <w:szCs w:val="2"/>
      </w:rPr>
    </w:pPr>
  </w:p>
  <w:p w:rsidR="00A87A76" w:rsidRDefault="002D12B5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  <w:r w:rsidRPr="002D12B5">
      <w:rPr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5A5A1DF9" wp14:editId="4E3CC14F">
          <wp:simplePos x="0" y="0"/>
          <wp:positionH relativeFrom="page">
            <wp:posOffset>359410</wp:posOffset>
          </wp:positionH>
          <wp:positionV relativeFrom="page">
            <wp:posOffset>359410</wp:posOffset>
          </wp:positionV>
          <wp:extent cx="1406106" cy="629728"/>
          <wp:effectExtent l="0" t="0" r="3810" b="0"/>
          <wp:wrapNone/>
          <wp:docPr id="21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_itauusim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106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2B5" w:rsidRPr="002D12B5" w:rsidRDefault="002D12B5" w:rsidP="00B958E6">
    <w:pPr>
      <w:pStyle w:val="Yltunniste"/>
      <w:tabs>
        <w:tab w:val="clear" w:pos="4819"/>
        <w:tab w:val="clear" w:pos="9638"/>
      </w:tabs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7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8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9">
    <w:nsid w:val="44C56DD1"/>
    <w:multiLevelType w:val="hybridMultilevel"/>
    <w:tmpl w:val="B824D50A"/>
    <w:lvl w:ilvl="0" w:tplc="B5146D5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2">
    <w:nsid w:val="60B30E23"/>
    <w:multiLevelType w:val="singleLevel"/>
    <w:tmpl w:val="23C45F1E"/>
    <w:lvl w:ilvl="0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636A1B6E"/>
    <w:multiLevelType w:val="singleLevel"/>
    <w:tmpl w:val="E93C2F22"/>
    <w:lvl w:ilvl="0">
      <w:start w:val="1"/>
      <w:numFmt w:val="decimal"/>
      <w:lvlRestart w:val="0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</w:abstractNum>
  <w:abstractNum w:abstractNumId="24">
    <w:nsid w:val="65BA6F29"/>
    <w:multiLevelType w:val="singleLevel"/>
    <w:tmpl w:val="3AB83442"/>
    <w:lvl w:ilvl="0">
      <w:start w:val="1"/>
      <w:numFmt w:val="decimal"/>
      <w:lvlRestart w:val="0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</w:abstractNum>
  <w:abstractNum w:abstractNumId="25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6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6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3"/>
  </w:num>
  <w:num w:numId="20">
    <w:abstractNumId w:val="16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1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ddress" w:val="1"/>
    <w:docVar w:name="dvAddressautotext" w:val="unit_hallinto_bw"/>
    <w:docVar w:name="dvAddressAutotextTemplate" w:val="kat_address.dotx"/>
    <w:docVar w:name="dvAutotext" w:val="DefaultLetter"/>
    <w:docVar w:name="dvAutotextTemplate" w:val="kct_pthk.dotx"/>
    <w:docVar w:name="dvBookmarksAround" w:val="True"/>
    <w:docVar w:name="dvCategoryId" w:val="15"/>
    <w:docVar w:name="dvCompany" w:val="KERP"/>
    <w:docVar w:name="dvContentFile" w:val="dd_pthk.xml"/>
    <w:docVar w:name="dvcurrentaddresslayout" w:val="unit_hallinto_bw"/>
    <w:docVar w:name="dvcurrentaddresslayouttemplate" w:val="kat_address.dotx"/>
    <w:docVar w:name="dvCurrentHeaderNew" w:val="2"/>
    <w:docVar w:name="dvCurrentHeaderRibbon" w:val="no_text_bw"/>
    <w:docVar w:name="dvcurrentlogo" w:val="keskusrikospoliisi_mv"/>
    <w:docVar w:name="dvcurrentlogoautotextgallery" w:val="K01"/>
    <w:docVar w:name="dvcurrentlogocolor" w:val="2"/>
    <w:docVar w:name="dvcurrentlogopath" w:val="klo_logo.dotx"/>
    <w:docVar w:name="dvDefinition" w:val="101 (dd_pthk.xml)"/>
    <w:docVar w:name="dvDefinitionID" w:val="101"/>
    <w:docVar w:name="dvDefinitionVersion" w:val="1.0 / 30.09.2013"/>
    <w:docVar w:name="dvDocumentType" w:val="GENERAL"/>
    <w:docVar w:name="dvdudepartment" w:val="Hallinto-osasto"/>
    <w:docVar w:name="dvduname" w:val="Pirkka Kuusela"/>
    <w:docVar w:name="dvEnclosures" w:val="0"/>
    <w:docVar w:name="dvEndTime" w:val="0"/>
    <w:docVar w:name="dvFormChangeDate" w:val="30.09.2013"/>
    <w:docVar w:name="dvFormOldVerDate" w:val="HALTIK-2013"/>
    <w:docVar w:name="dvFormParts" w:val="0"/>
    <w:docVar w:name="dvFormVerId" w:val="428.101.01.001"/>
    <w:docVar w:name="dvGlobalVerID" w:val="428.99.02.034"/>
    <w:docVar w:name="dvHeaderAutotext" w:val="no_text_bw"/>
    <w:docVar w:name="dvHeaderAutotextTemplate" w:val="kht_header.dotx"/>
    <w:docVar w:name="dvHeaderDefault" w:val="2"/>
    <w:docVar w:name="dvHeaderType" w:val="kameleon"/>
    <w:docVar w:name="dvIncludeRequired" w:val="0"/>
    <w:docVar w:name="dvIncludesCopyFields" w:val="0"/>
    <w:docVar w:name="dvIsLayout" w:val="0"/>
    <w:docVar w:name="dvLanguage" w:val="1035"/>
    <w:docVar w:name="dvNoAddress" w:val="0"/>
    <w:docVar w:name="dvNoAlandLogo" w:val="0"/>
    <w:docVar w:name="dvNoDate" w:val="0"/>
    <w:docVar w:name="dvNoLogo" w:val="0"/>
    <w:docVar w:name="dvNoSecurity" w:val="0"/>
    <w:docVar w:name="dvNumbering" w:val="0"/>
    <w:docVar w:name="dvPagenumbering" w:val="1"/>
    <w:docVar w:name="dvPrintOption" w:val="0"/>
    <w:docVar w:name="dvSecretAddition" w:val="perus"/>
    <w:docVar w:name="dvSite" w:val="Keskusrikospoliisi"/>
    <w:docVar w:name="dvStartPageNo" w:val="0"/>
    <w:docVar w:name="dvTemplate" w:val="klt_general.dotx"/>
    <w:docVar w:name="dvTieturiVerID" w:val="428.11.02.002"/>
    <w:docVar w:name="dvunitid" w:val="1"/>
    <w:docVar w:name="dvUsed" w:val="1"/>
    <w:docVar w:name="InclDefaultUnitFields" w:val="0"/>
  </w:docVars>
  <w:rsids>
    <w:rsidRoot w:val="002D12B5"/>
    <w:rsid w:val="00016957"/>
    <w:rsid w:val="0005163C"/>
    <w:rsid w:val="00070CDA"/>
    <w:rsid w:val="00077847"/>
    <w:rsid w:val="000A20F0"/>
    <w:rsid w:val="000A4C53"/>
    <w:rsid w:val="000E2F25"/>
    <w:rsid w:val="000E5871"/>
    <w:rsid w:val="001149E8"/>
    <w:rsid w:val="00130178"/>
    <w:rsid w:val="00131012"/>
    <w:rsid w:val="00173893"/>
    <w:rsid w:val="001862C8"/>
    <w:rsid w:val="00192751"/>
    <w:rsid w:val="00194D52"/>
    <w:rsid w:val="001A277A"/>
    <w:rsid w:val="001A297B"/>
    <w:rsid w:val="001C68F4"/>
    <w:rsid w:val="001D3008"/>
    <w:rsid w:val="0020724F"/>
    <w:rsid w:val="00215F95"/>
    <w:rsid w:val="00244CA4"/>
    <w:rsid w:val="00266624"/>
    <w:rsid w:val="002742D2"/>
    <w:rsid w:val="002A4233"/>
    <w:rsid w:val="002C5750"/>
    <w:rsid w:val="002D12B5"/>
    <w:rsid w:val="002F775C"/>
    <w:rsid w:val="0030009F"/>
    <w:rsid w:val="00306E76"/>
    <w:rsid w:val="003358E4"/>
    <w:rsid w:val="00356755"/>
    <w:rsid w:val="00371754"/>
    <w:rsid w:val="003B513F"/>
    <w:rsid w:val="003C26EC"/>
    <w:rsid w:val="003D7069"/>
    <w:rsid w:val="003E54E4"/>
    <w:rsid w:val="00402BCB"/>
    <w:rsid w:val="00410982"/>
    <w:rsid w:val="00414A57"/>
    <w:rsid w:val="004200C5"/>
    <w:rsid w:val="00430EDD"/>
    <w:rsid w:val="0043310C"/>
    <w:rsid w:val="00434376"/>
    <w:rsid w:val="0045264B"/>
    <w:rsid w:val="004664CC"/>
    <w:rsid w:val="00494399"/>
    <w:rsid w:val="004948B8"/>
    <w:rsid w:val="004A3719"/>
    <w:rsid w:val="00504000"/>
    <w:rsid w:val="00516907"/>
    <w:rsid w:val="005207DA"/>
    <w:rsid w:val="005300E3"/>
    <w:rsid w:val="0054140C"/>
    <w:rsid w:val="00565F43"/>
    <w:rsid w:val="0056767C"/>
    <w:rsid w:val="005828CB"/>
    <w:rsid w:val="005A72D1"/>
    <w:rsid w:val="005C2B9D"/>
    <w:rsid w:val="005C6BB3"/>
    <w:rsid w:val="005E1147"/>
    <w:rsid w:val="005F00B2"/>
    <w:rsid w:val="005F4355"/>
    <w:rsid w:val="00603E8B"/>
    <w:rsid w:val="006101CE"/>
    <w:rsid w:val="0061784E"/>
    <w:rsid w:val="00621555"/>
    <w:rsid w:val="00644ECE"/>
    <w:rsid w:val="00655DC2"/>
    <w:rsid w:val="006A4CF0"/>
    <w:rsid w:val="006A56FC"/>
    <w:rsid w:val="006B68C4"/>
    <w:rsid w:val="006D54DF"/>
    <w:rsid w:val="006E2718"/>
    <w:rsid w:val="006F5119"/>
    <w:rsid w:val="00706C21"/>
    <w:rsid w:val="0071137E"/>
    <w:rsid w:val="007463D7"/>
    <w:rsid w:val="007526E3"/>
    <w:rsid w:val="00755784"/>
    <w:rsid w:val="007D7FA6"/>
    <w:rsid w:val="007E54AD"/>
    <w:rsid w:val="0080076B"/>
    <w:rsid w:val="00801C8D"/>
    <w:rsid w:val="008034B6"/>
    <w:rsid w:val="008114C5"/>
    <w:rsid w:val="0087447B"/>
    <w:rsid w:val="008966E0"/>
    <w:rsid w:val="008B5917"/>
    <w:rsid w:val="008C47FA"/>
    <w:rsid w:val="008E281C"/>
    <w:rsid w:val="008E755A"/>
    <w:rsid w:val="008F05AC"/>
    <w:rsid w:val="008F1043"/>
    <w:rsid w:val="00906330"/>
    <w:rsid w:val="00907FCF"/>
    <w:rsid w:val="00920EE0"/>
    <w:rsid w:val="009549EF"/>
    <w:rsid w:val="00957FAB"/>
    <w:rsid w:val="00971F35"/>
    <w:rsid w:val="00991CC2"/>
    <w:rsid w:val="009B12FD"/>
    <w:rsid w:val="009B234A"/>
    <w:rsid w:val="009D0229"/>
    <w:rsid w:val="00A04FC3"/>
    <w:rsid w:val="00A10F19"/>
    <w:rsid w:val="00A27938"/>
    <w:rsid w:val="00A3744A"/>
    <w:rsid w:val="00A425FE"/>
    <w:rsid w:val="00A635CA"/>
    <w:rsid w:val="00A6663B"/>
    <w:rsid w:val="00A87A76"/>
    <w:rsid w:val="00A93D2F"/>
    <w:rsid w:val="00AD0DA4"/>
    <w:rsid w:val="00AD7C81"/>
    <w:rsid w:val="00B01F6F"/>
    <w:rsid w:val="00B0465C"/>
    <w:rsid w:val="00B558F4"/>
    <w:rsid w:val="00B67523"/>
    <w:rsid w:val="00B75753"/>
    <w:rsid w:val="00B821B5"/>
    <w:rsid w:val="00B958E6"/>
    <w:rsid w:val="00BC0CE9"/>
    <w:rsid w:val="00BC1E2D"/>
    <w:rsid w:val="00BD3498"/>
    <w:rsid w:val="00BE50EA"/>
    <w:rsid w:val="00BF2311"/>
    <w:rsid w:val="00C122AE"/>
    <w:rsid w:val="00C2043F"/>
    <w:rsid w:val="00C63F8F"/>
    <w:rsid w:val="00C944DD"/>
    <w:rsid w:val="00CA252C"/>
    <w:rsid w:val="00CB790D"/>
    <w:rsid w:val="00CC3EC6"/>
    <w:rsid w:val="00D058CA"/>
    <w:rsid w:val="00D10E33"/>
    <w:rsid w:val="00D209A1"/>
    <w:rsid w:val="00D24EEF"/>
    <w:rsid w:val="00D34320"/>
    <w:rsid w:val="00D41751"/>
    <w:rsid w:val="00D44222"/>
    <w:rsid w:val="00D47FC9"/>
    <w:rsid w:val="00D74CD9"/>
    <w:rsid w:val="00D76DF6"/>
    <w:rsid w:val="00D823DE"/>
    <w:rsid w:val="00D835F0"/>
    <w:rsid w:val="00E033A0"/>
    <w:rsid w:val="00E0392C"/>
    <w:rsid w:val="00E12B28"/>
    <w:rsid w:val="00E12C78"/>
    <w:rsid w:val="00E15C03"/>
    <w:rsid w:val="00E200FD"/>
    <w:rsid w:val="00E24049"/>
    <w:rsid w:val="00E30FB9"/>
    <w:rsid w:val="00E50EB0"/>
    <w:rsid w:val="00E742A9"/>
    <w:rsid w:val="00E74BE4"/>
    <w:rsid w:val="00E74CC3"/>
    <w:rsid w:val="00EB0243"/>
    <w:rsid w:val="00EB648B"/>
    <w:rsid w:val="00EB6F66"/>
    <w:rsid w:val="00ED6826"/>
    <w:rsid w:val="00EE173C"/>
    <w:rsid w:val="00F33760"/>
    <w:rsid w:val="00F472DF"/>
    <w:rsid w:val="00F47679"/>
    <w:rsid w:val="00F507D1"/>
    <w:rsid w:val="00F60D64"/>
    <w:rsid w:val="00F641B2"/>
    <w:rsid w:val="00F64BB1"/>
    <w:rsid w:val="00F70D5F"/>
    <w:rsid w:val="00F766FB"/>
    <w:rsid w:val="00F934AA"/>
    <w:rsid w:val="00F94814"/>
    <w:rsid w:val="00FC41D8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2D12B5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2D12B5"/>
    <w:rPr>
      <w:rFonts w:ascii="Arial" w:hAnsi="Arial"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E0392C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F766FB"/>
    <w:pPr>
      <w:keepNext/>
      <w:keepLines/>
      <w:numPr>
        <w:numId w:val="17"/>
      </w:numPr>
      <w:suppressAutoHyphens/>
      <w:spacing w:after="240"/>
      <w:outlineLvl w:val="0"/>
    </w:pPr>
    <w:rPr>
      <w:rFonts w:eastAsiaTheme="majorEastAsia" w:cstheme="majorBidi"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F766FB"/>
    <w:pPr>
      <w:keepNext/>
      <w:keepLines/>
      <w:numPr>
        <w:ilvl w:val="1"/>
        <w:numId w:val="17"/>
      </w:numPr>
      <w:suppressAutoHyphens/>
      <w:spacing w:after="240"/>
      <w:outlineLvl w:val="1"/>
    </w:pPr>
    <w:rPr>
      <w:rFonts w:eastAsiaTheme="majorEastAsia" w:cstheme="majorBidi"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F766FB"/>
    <w:pPr>
      <w:keepNext/>
      <w:keepLines/>
      <w:numPr>
        <w:ilvl w:val="2"/>
        <w:numId w:val="17"/>
      </w:numPr>
      <w:suppressAutoHyphens/>
      <w:spacing w:after="24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414A57"/>
    <w:pPr>
      <w:keepNext/>
      <w:keepLines/>
      <w:numPr>
        <w:ilvl w:val="3"/>
        <w:numId w:val="17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414A57"/>
    <w:pPr>
      <w:keepNext/>
      <w:keepLines/>
      <w:numPr>
        <w:ilvl w:val="4"/>
        <w:numId w:val="17"/>
      </w:numPr>
      <w:spacing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14A57"/>
    <w:pPr>
      <w:keepNext/>
      <w:keepLines/>
      <w:numPr>
        <w:ilvl w:val="5"/>
        <w:numId w:val="17"/>
      </w:numPr>
      <w:spacing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414A57"/>
    <w:pPr>
      <w:keepNext/>
      <w:keepLines/>
      <w:numPr>
        <w:ilvl w:val="6"/>
        <w:numId w:val="17"/>
      </w:numPr>
      <w:spacing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414A57"/>
    <w:pPr>
      <w:keepNext/>
      <w:keepLines/>
      <w:numPr>
        <w:ilvl w:val="7"/>
        <w:numId w:val="17"/>
      </w:numPr>
      <w:spacing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414A57"/>
    <w:pPr>
      <w:keepNext/>
      <w:keepLines/>
      <w:numPr>
        <w:ilvl w:val="8"/>
        <w:numId w:val="17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F766FB"/>
    <w:rPr>
      <w:rFonts w:ascii="Arial" w:eastAsiaTheme="majorEastAsia" w:hAnsi="Arial" w:cstheme="majorBid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66FB"/>
    <w:rPr>
      <w:rFonts w:ascii="Arial" w:eastAsiaTheme="majorEastAsia" w:hAnsi="Arial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766FB"/>
    <w:rPr>
      <w:rFonts w:ascii="Arial" w:eastAsiaTheme="majorEastAsia" w:hAnsi="Arial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414A57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14A57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14A57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14A57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14A57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rsid w:val="00E0392C"/>
    <w:pPr>
      <w:suppressAutoHyphens/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kursiivi">
    <w:name w:val="kursiivi"/>
    <w:basedOn w:val="Normaali"/>
    <w:rsid w:val="00F766FB"/>
    <w:rPr>
      <w:i/>
    </w:rPr>
  </w:style>
  <w:style w:type="paragraph" w:customStyle="1" w:styleId="ISOLLA">
    <w:name w:val="ISOLLA"/>
    <w:basedOn w:val="Normaali"/>
    <w:link w:val="ISOLLAChar"/>
    <w:qFormat/>
    <w:rsid w:val="002D12B5"/>
    <w:pPr>
      <w:suppressAutoHyphens/>
    </w:pPr>
    <w:rPr>
      <w:caps/>
      <w:sz w:val="16"/>
      <w:szCs w:val="16"/>
    </w:rPr>
  </w:style>
  <w:style w:type="character" w:customStyle="1" w:styleId="ISOLLAChar">
    <w:name w:val="ISOLLA Char"/>
    <w:basedOn w:val="Kappaleenoletusfontti"/>
    <w:link w:val="ISOLLA"/>
    <w:rsid w:val="002D12B5"/>
    <w:rPr>
      <w:rFonts w:ascii="Arial" w:hAnsi="Arial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oikeusministerio@om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509D-AEDA-4751-99C3-C1D901D2D56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C7AA6FA-D591-431F-BE43-B8AB003D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7784</Characters>
  <Application>Microsoft Office Word</Application>
  <DocSecurity>4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haltik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Kuusela Pirkka POL KRP</dc:creator>
  <cp:lastModifiedBy>Söderlund Päivi</cp:lastModifiedBy>
  <cp:revision>2</cp:revision>
  <cp:lastPrinted>2016-02-10T13:25:00Z</cp:lastPrinted>
  <dcterms:created xsi:type="dcterms:W3CDTF">2016-02-10T13:27:00Z</dcterms:created>
  <dcterms:modified xsi:type="dcterms:W3CDTF">2016-02-10T13:27:00Z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ryhmä">
    <vt:lpwstr> </vt:lpwstr>
  </property>
  <property fmtid="{D5CDD505-2E9C-101B-9397-08002B2CF9AE}" pid="4" name="sm_tila">
    <vt:lpwstr> </vt:lpwstr>
  </property>
</Properties>
</file>