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FF" w:rsidRPr="00D02BFF" w:rsidRDefault="00D02BFF" w:rsidP="00D02BFF">
      <w:pPr>
        <w:rPr>
          <w:rFonts w:asciiTheme="majorHAnsi" w:hAnsiTheme="majorHAnsi"/>
          <w:b/>
          <w:sz w:val="32"/>
          <w:szCs w:val="32"/>
        </w:rPr>
      </w:pPr>
    </w:p>
    <w:p w:rsidR="00D02BFF" w:rsidRPr="00D02BFF" w:rsidRDefault="00D02BFF" w:rsidP="00D02BFF">
      <w:pPr>
        <w:rPr>
          <w:rFonts w:asciiTheme="majorHAnsi" w:hAnsiTheme="majorHAnsi"/>
          <w:b/>
          <w:sz w:val="32"/>
          <w:szCs w:val="32"/>
        </w:rPr>
      </w:pPr>
    </w:p>
    <w:p w:rsidR="00D02BFF" w:rsidRPr="00D02BFF" w:rsidRDefault="00D02BFF" w:rsidP="00D02BFF">
      <w:pPr>
        <w:rPr>
          <w:rFonts w:asciiTheme="majorHAnsi" w:hAnsiTheme="majorHAnsi"/>
          <w:b/>
          <w:sz w:val="28"/>
          <w:szCs w:val="28"/>
        </w:rPr>
      </w:pPr>
      <w:r w:rsidRPr="00D02BFF">
        <w:rPr>
          <w:rFonts w:asciiTheme="majorHAnsi" w:hAnsiTheme="majorHAnsi"/>
          <w:b/>
          <w:sz w:val="28"/>
          <w:szCs w:val="28"/>
        </w:rPr>
        <w:t xml:space="preserve">JUKO ry:n lausunto: </w:t>
      </w:r>
      <w:r w:rsidRPr="00D02BFF">
        <w:rPr>
          <w:rFonts w:asciiTheme="majorHAnsi" w:hAnsiTheme="majorHAnsi"/>
          <w:b/>
          <w:sz w:val="28"/>
          <w:szCs w:val="28"/>
        </w:rPr>
        <w:t xml:space="preserve">Hallituksen esitykset eduskunnalle laeiksi julkisista rekrytointi- ja osaamispalveluista, alueiden kehittämisen ja kasvupalveluiden rahoittamisesta ym. sekä laiksi kotoutumisen edistämisestä </w:t>
      </w:r>
    </w:p>
    <w:p w:rsidR="00D02BFF" w:rsidRPr="00D02BFF" w:rsidRDefault="00D02BFF" w:rsidP="00D02BFF">
      <w:pPr>
        <w:pStyle w:val="Eivli"/>
        <w:rPr>
          <w:rFonts w:asciiTheme="majorHAnsi" w:hAnsiTheme="majorHAnsi"/>
        </w:rPr>
      </w:pPr>
    </w:p>
    <w:p w:rsidR="00D02BFF" w:rsidRPr="00D02BFF" w:rsidRDefault="00D02BFF" w:rsidP="00D02BFF">
      <w:pPr>
        <w:pStyle w:val="Eivli"/>
        <w:rPr>
          <w:rFonts w:asciiTheme="majorHAnsi" w:hAnsiTheme="majorHAnsi"/>
        </w:rPr>
      </w:pPr>
    </w:p>
    <w:p w:rsidR="00D02BFF" w:rsidRPr="00D02BFF" w:rsidRDefault="00D02BFF" w:rsidP="00D02BFF">
      <w:pPr>
        <w:rPr>
          <w:rFonts w:asciiTheme="majorHAnsi" w:hAnsiTheme="majorHAnsi"/>
        </w:rPr>
      </w:pPr>
      <w:r w:rsidRPr="00D02BFF">
        <w:rPr>
          <w:rFonts w:asciiTheme="majorHAnsi" w:hAnsiTheme="majorHAnsi"/>
        </w:rPr>
        <w:t>Ole ystävällinen ja kirjoita sähköpostiosoitteesi:</w:t>
      </w:r>
    </w:p>
    <w:p w:rsidR="00D02BFF" w:rsidRPr="00D02BFF" w:rsidRDefault="00D02BFF" w:rsidP="00D02BFF">
      <w:pPr>
        <w:rPr>
          <w:rFonts w:asciiTheme="majorHAnsi" w:hAnsiTheme="majorHAnsi"/>
        </w:rPr>
      </w:pPr>
    </w:p>
    <w:p w:rsidR="00D02BFF" w:rsidRPr="00D02BFF" w:rsidRDefault="00D02BFF" w:rsidP="00D02BFF">
      <w:pPr>
        <w:rPr>
          <w:rFonts w:asciiTheme="majorHAnsi" w:hAnsiTheme="majorHAnsi"/>
        </w:rPr>
      </w:pPr>
      <w:r w:rsidRPr="00D02BFF">
        <w:rPr>
          <w:rFonts w:asciiTheme="majorHAnsi" w:hAnsiTheme="majorHAnsi"/>
        </w:rPr>
        <w:t>katja.aho@juko.fi</w:t>
      </w:r>
    </w:p>
    <w:p w:rsidR="00D02BFF" w:rsidRPr="00D02BFF" w:rsidRDefault="00D02BFF" w:rsidP="00D02BFF">
      <w:pPr>
        <w:rPr>
          <w:rFonts w:asciiTheme="majorHAnsi" w:hAnsiTheme="majorHAnsi"/>
          <w:b/>
        </w:rPr>
      </w:pPr>
    </w:p>
    <w:p w:rsidR="00D02BFF" w:rsidRPr="00D02BFF" w:rsidRDefault="00D02BFF" w:rsidP="00D02BFF">
      <w:pPr>
        <w:rPr>
          <w:rFonts w:asciiTheme="majorHAnsi" w:hAnsiTheme="majorHAnsi"/>
          <w:b/>
        </w:rPr>
      </w:pPr>
    </w:p>
    <w:p w:rsidR="00D02BFF" w:rsidRPr="00D02BFF" w:rsidRDefault="00D02BFF" w:rsidP="00D02BFF">
      <w:pPr>
        <w:rPr>
          <w:rFonts w:asciiTheme="majorHAnsi" w:hAnsiTheme="majorHAnsi"/>
          <w:b/>
        </w:rPr>
      </w:pPr>
      <w:r w:rsidRPr="00D02BFF">
        <w:rPr>
          <w:rFonts w:asciiTheme="majorHAnsi" w:hAnsiTheme="majorHAnsi"/>
          <w:b/>
        </w:rPr>
        <w:t xml:space="preserve">TAUSTATIEDOT </w:t>
      </w:r>
    </w:p>
    <w:p w:rsidR="00D02BFF" w:rsidRPr="00D02BFF" w:rsidRDefault="00D02BFF" w:rsidP="00D02BFF">
      <w:pPr>
        <w:rPr>
          <w:rFonts w:asciiTheme="majorHAnsi" w:hAnsiTheme="majorHAnsi"/>
          <w:b/>
        </w:rPr>
      </w:pPr>
      <w:r w:rsidRPr="00D02BFF">
        <w:rPr>
          <w:rFonts w:asciiTheme="majorHAnsi" w:hAnsiTheme="majorHAnsi"/>
          <w:b/>
        </w:rPr>
        <w:t xml:space="preserve">Vastaajatahon virallinen nimi </w:t>
      </w:r>
    </w:p>
    <w:p w:rsidR="00D02BFF" w:rsidRPr="00D02BFF" w:rsidRDefault="00D02BFF" w:rsidP="00D02BFF">
      <w:pPr>
        <w:rPr>
          <w:rFonts w:asciiTheme="majorHAnsi" w:hAnsiTheme="majorHAnsi"/>
          <w:b/>
        </w:rPr>
      </w:pPr>
    </w:p>
    <w:p w:rsidR="00D02BFF" w:rsidRPr="00D02BFF" w:rsidRDefault="00D02BFF" w:rsidP="00D02BFF">
      <w:pPr>
        <w:rPr>
          <w:rFonts w:asciiTheme="majorHAnsi" w:hAnsiTheme="majorHAnsi"/>
          <w:b/>
        </w:rPr>
      </w:pPr>
      <w:r w:rsidRPr="00D02BFF">
        <w:rPr>
          <w:rFonts w:asciiTheme="majorHAnsi" w:hAnsiTheme="majorHAnsi"/>
          <w:b/>
        </w:rPr>
        <w:t xml:space="preserve">1) * Vastaajataho </w:t>
      </w:r>
    </w:p>
    <w:p w:rsidR="00D02BFF" w:rsidRPr="00D02BFF" w:rsidRDefault="00D02BFF" w:rsidP="00D02BFF">
      <w:pPr>
        <w:ind w:right="-20" w:firstLine="644"/>
        <w:rPr>
          <w:rFonts w:asciiTheme="majorHAnsi" w:hAnsiTheme="majorHAnsi"/>
        </w:rPr>
      </w:pPr>
      <w:r w:rsidRPr="00D02BFF">
        <w:rPr>
          <w:rFonts w:ascii="Segoe UI Symbol" w:eastAsia="MS Gothic" w:hAnsi="Segoe UI Symbol" w:cs="Segoe UI Symbol"/>
        </w:rPr>
        <w:t>☐</w:t>
      </w:r>
      <w:r w:rsidRPr="00D02BFF">
        <w:rPr>
          <w:rFonts w:asciiTheme="majorHAnsi" w:hAnsiTheme="majorHAnsi"/>
        </w:rPr>
        <w:t xml:space="preserve">    kunta</w:t>
      </w:r>
    </w:p>
    <w:p w:rsidR="00D02BFF" w:rsidRPr="00D02BFF" w:rsidRDefault="00D02BFF" w:rsidP="00D02BFF">
      <w:pPr>
        <w:ind w:right="-20" w:firstLine="644"/>
        <w:rPr>
          <w:rFonts w:asciiTheme="majorHAnsi" w:hAnsiTheme="majorHAnsi"/>
        </w:rPr>
      </w:pPr>
      <w:r w:rsidRPr="00D02BFF">
        <w:rPr>
          <w:rFonts w:ascii="Segoe UI Symbol" w:eastAsia="MS Gothic" w:hAnsi="Segoe UI Symbol" w:cs="Segoe UI Symbol"/>
        </w:rPr>
        <w:t>☐</w:t>
      </w:r>
      <w:r w:rsidRPr="00D02BFF">
        <w:rPr>
          <w:rFonts w:asciiTheme="majorHAnsi" w:hAnsiTheme="majorHAnsi"/>
        </w:rPr>
        <w:t xml:space="preserve">    maakunnan liitto</w:t>
      </w:r>
    </w:p>
    <w:p w:rsidR="00D02BFF" w:rsidRPr="00D02BFF" w:rsidRDefault="00D02BFF" w:rsidP="00D02BFF">
      <w:pPr>
        <w:ind w:right="-20" w:firstLine="644"/>
        <w:rPr>
          <w:rFonts w:asciiTheme="majorHAnsi" w:hAnsiTheme="majorHAnsi"/>
        </w:rPr>
      </w:pPr>
      <w:r w:rsidRPr="00D02BFF">
        <w:rPr>
          <w:rFonts w:ascii="Segoe UI Symbol" w:eastAsia="MS Gothic" w:hAnsi="Segoe UI Symbol" w:cs="Segoe UI Symbol"/>
        </w:rPr>
        <w:t>☐</w:t>
      </w:r>
      <w:r w:rsidRPr="00D02BFF">
        <w:rPr>
          <w:rFonts w:asciiTheme="majorHAnsi" w:hAnsiTheme="majorHAnsi"/>
        </w:rPr>
        <w:t xml:space="preserve">    muu kuntayhtymä tai kuntien yhteistoimintaelin</w:t>
      </w:r>
    </w:p>
    <w:p w:rsidR="00D02BFF" w:rsidRPr="00D02BFF" w:rsidRDefault="00D02BFF" w:rsidP="00D02BFF">
      <w:pPr>
        <w:ind w:right="-20" w:firstLine="644"/>
        <w:rPr>
          <w:rFonts w:asciiTheme="majorHAnsi" w:hAnsiTheme="majorHAnsi"/>
        </w:rPr>
      </w:pPr>
      <w:r w:rsidRPr="00D02BFF">
        <w:rPr>
          <w:rFonts w:ascii="Segoe UI Symbol" w:eastAsia="MS Gothic" w:hAnsi="Segoe UI Symbol" w:cs="Segoe UI Symbol"/>
        </w:rPr>
        <w:t>☐</w:t>
      </w:r>
      <w:r w:rsidRPr="00D02BFF">
        <w:rPr>
          <w:rFonts w:asciiTheme="majorHAnsi" w:hAnsiTheme="majorHAnsi"/>
        </w:rPr>
        <w:t xml:space="preserve">    julkisomisteinen yhtiö</w:t>
      </w:r>
    </w:p>
    <w:p w:rsidR="00D02BFF" w:rsidRPr="00D02BFF" w:rsidRDefault="00D02BFF" w:rsidP="00D02BFF">
      <w:pPr>
        <w:ind w:right="-20" w:firstLine="644"/>
        <w:rPr>
          <w:rFonts w:asciiTheme="majorHAnsi" w:hAnsiTheme="majorHAnsi"/>
        </w:rPr>
      </w:pPr>
      <w:r w:rsidRPr="00D02BFF">
        <w:rPr>
          <w:rFonts w:ascii="Segoe UI Symbol" w:eastAsia="MS Gothic" w:hAnsi="Segoe UI Symbol" w:cs="Segoe UI Symbol"/>
        </w:rPr>
        <w:t>☐</w:t>
      </w:r>
      <w:r w:rsidRPr="00D02BFF">
        <w:rPr>
          <w:rFonts w:asciiTheme="majorHAnsi" w:hAnsiTheme="majorHAnsi"/>
        </w:rPr>
        <w:t xml:space="preserve">    ministeriö</w:t>
      </w:r>
    </w:p>
    <w:p w:rsidR="00D02BFF" w:rsidRPr="00D02BFF" w:rsidRDefault="00D02BFF" w:rsidP="00D02BFF">
      <w:pPr>
        <w:ind w:right="-20" w:firstLine="644"/>
        <w:rPr>
          <w:rFonts w:asciiTheme="majorHAnsi" w:hAnsiTheme="majorHAnsi"/>
        </w:rPr>
      </w:pPr>
      <w:r w:rsidRPr="00D02BFF">
        <w:rPr>
          <w:rFonts w:ascii="Segoe UI Symbol" w:eastAsia="MS Gothic" w:hAnsi="Segoe UI Symbol" w:cs="Segoe UI Symbol"/>
        </w:rPr>
        <w:t>☐</w:t>
      </w:r>
      <w:r w:rsidRPr="00D02BFF">
        <w:rPr>
          <w:rFonts w:asciiTheme="majorHAnsi" w:hAnsiTheme="majorHAnsi"/>
        </w:rPr>
        <w:t xml:space="preserve">    ELY-keskus</w:t>
      </w:r>
    </w:p>
    <w:p w:rsidR="00D02BFF" w:rsidRPr="00D02BFF" w:rsidRDefault="00D02BFF" w:rsidP="00D02BFF">
      <w:pPr>
        <w:ind w:right="-20" w:firstLine="644"/>
        <w:rPr>
          <w:rFonts w:asciiTheme="majorHAnsi" w:hAnsiTheme="majorHAnsi"/>
        </w:rPr>
      </w:pPr>
      <w:r w:rsidRPr="00D02BFF">
        <w:rPr>
          <w:rFonts w:ascii="Segoe UI Symbol" w:eastAsia="MS Gothic" w:hAnsi="Segoe UI Symbol" w:cs="Segoe UI Symbol"/>
        </w:rPr>
        <w:t>☐</w:t>
      </w:r>
      <w:r w:rsidRPr="00D02BFF">
        <w:rPr>
          <w:rFonts w:asciiTheme="majorHAnsi" w:hAnsiTheme="majorHAnsi"/>
        </w:rPr>
        <w:t xml:space="preserve">    TE-toimisto</w:t>
      </w:r>
    </w:p>
    <w:p w:rsidR="00D02BFF" w:rsidRPr="00D02BFF" w:rsidRDefault="00D02BFF" w:rsidP="00D02BFF">
      <w:pPr>
        <w:ind w:right="-20" w:firstLine="644"/>
        <w:rPr>
          <w:rFonts w:asciiTheme="majorHAnsi" w:hAnsiTheme="majorHAnsi"/>
        </w:rPr>
      </w:pPr>
      <w:r w:rsidRPr="00D02BFF">
        <w:rPr>
          <w:rFonts w:ascii="Segoe UI Symbol" w:eastAsia="MS Gothic" w:hAnsi="Segoe UI Symbol" w:cs="Segoe UI Symbol"/>
        </w:rPr>
        <w:t>☐</w:t>
      </w:r>
      <w:r w:rsidRPr="00D02BFF">
        <w:rPr>
          <w:rFonts w:asciiTheme="majorHAnsi" w:hAnsiTheme="majorHAnsi"/>
        </w:rPr>
        <w:t xml:space="preserve">    aluehallintovirasto (AVI)</w:t>
      </w:r>
    </w:p>
    <w:p w:rsidR="00D02BFF" w:rsidRPr="00D02BFF" w:rsidRDefault="00D02BFF" w:rsidP="00D02BFF">
      <w:pPr>
        <w:ind w:right="-20" w:firstLine="644"/>
        <w:rPr>
          <w:rFonts w:asciiTheme="majorHAnsi" w:hAnsiTheme="majorHAnsi"/>
        </w:rPr>
      </w:pPr>
      <w:r w:rsidRPr="00D02BFF">
        <w:rPr>
          <w:rFonts w:ascii="Segoe UI Symbol" w:eastAsia="MS Gothic" w:hAnsi="Segoe UI Symbol" w:cs="Segoe UI Symbol"/>
        </w:rPr>
        <w:t>☐</w:t>
      </w:r>
      <w:r w:rsidRPr="00D02BFF">
        <w:rPr>
          <w:rFonts w:asciiTheme="majorHAnsi" w:hAnsiTheme="majorHAnsi"/>
        </w:rPr>
        <w:t xml:space="preserve">    muu valtion viranomainen</w:t>
      </w:r>
    </w:p>
    <w:p w:rsidR="00D02BFF" w:rsidRPr="00D02BFF" w:rsidRDefault="00D02BFF" w:rsidP="00D02BFF">
      <w:pPr>
        <w:ind w:right="-20" w:firstLine="644"/>
        <w:rPr>
          <w:rFonts w:asciiTheme="majorHAnsi" w:hAnsiTheme="majorHAnsi"/>
        </w:rPr>
      </w:pPr>
      <w:r w:rsidRPr="00D02BFF">
        <w:rPr>
          <w:rFonts w:ascii="Segoe UI Symbol" w:eastAsia="MS Gothic" w:hAnsi="Segoe UI Symbol" w:cs="Segoe UI Symbol"/>
        </w:rPr>
        <w:t>☐</w:t>
      </w:r>
      <w:r w:rsidRPr="00D02BFF">
        <w:rPr>
          <w:rFonts w:asciiTheme="majorHAnsi" w:eastAsia="MS Gothic" w:hAnsiTheme="majorHAnsi" w:cs="MS Gothic"/>
        </w:rPr>
        <w:t xml:space="preserve"> X</w:t>
      </w:r>
      <w:r w:rsidRPr="00D02BFF">
        <w:rPr>
          <w:rFonts w:asciiTheme="majorHAnsi" w:hAnsiTheme="majorHAnsi"/>
        </w:rPr>
        <w:t xml:space="preserve">    järjestö</w:t>
      </w:r>
    </w:p>
    <w:p w:rsidR="00D02BFF" w:rsidRPr="00D02BFF" w:rsidRDefault="00D02BFF" w:rsidP="00D02BFF">
      <w:pPr>
        <w:ind w:right="-20" w:firstLine="644"/>
        <w:rPr>
          <w:rFonts w:asciiTheme="majorHAnsi" w:hAnsiTheme="majorHAnsi"/>
        </w:rPr>
      </w:pPr>
      <w:r w:rsidRPr="00D02BFF">
        <w:rPr>
          <w:rFonts w:ascii="Segoe UI Symbol" w:eastAsia="MS Gothic" w:hAnsi="Segoe UI Symbol" w:cs="Segoe UI Symbol"/>
        </w:rPr>
        <w:t>☐</w:t>
      </w:r>
      <w:r w:rsidRPr="00D02BFF">
        <w:rPr>
          <w:rFonts w:asciiTheme="majorHAnsi" w:hAnsiTheme="majorHAnsi"/>
        </w:rPr>
        <w:t xml:space="preserve">    joku muu, mikä  </w:t>
      </w:r>
    </w:p>
    <w:p w:rsidR="00D02BFF" w:rsidRPr="00D02BFF" w:rsidRDefault="00D02BFF" w:rsidP="00D02BFF">
      <w:pPr>
        <w:rPr>
          <w:rFonts w:asciiTheme="majorHAnsi" w:hAnsiTheme="majorHAnsi"/>
          <w:b/>
        </w:rPr>
      </w:pPr>
    </w:p>
    <w:p w:rsidR="00D02BFF" w:rsidRPr="00D02BFF" w:rsidRDefault="00D02BFF" w:rsidP="00D02BFF">
      <w:pPr>
        <w:rPr>
          <w:rFonts w:asciiTheme="majorHAnsi" w:hAnsiTheme="majorHAnsi"/>
          <w:b/>
        </w:rPr>
      </w:pPr>
      <w:r w:rsidRPr="00D02BFF">
        <w:rPr>
          <w:rFonts w:asciiTheme="majorHAnsi" w:hAnsiTheme="majorHAnsi"/>
          <w:b/>
        </w:rPr>
        <w:t xml:space="preserve">2) * Vastaajatahon vastuuhenkilön sähköpostiosoite </w:t>
      </w:r>
    </w:p>
    <w:p w:rsidR="00D02BFF" w:rsidRPr="00D02BFF" w:rsidRDefault="00D02BFF" w:rsidP="00D02BFF">
      <w:pPr>
        <w:rPr>
          <w:rFonts w:asciiTheme="majorHAnsi" w:hAnsiTheme="majorHAnsi"/>
          <w:b/>
        </w:rPr>
      </w:pPr>
    </w:p>
    <w:p w:rsidR="00D02BFF" w:rsidRPr="00D02BFF" w:rsidRDefault="00D02BFF" w:rsidP="00D02BFF">
      <w:pPr>
        <w:rPr>
          <w:rFonts w:asciiTheme="majorHAnsi" w:hAnsiTheme="majorHAnsi"/>
        </w:rPr>
      </w:pPr>
      <w:r w:rsidRPr="00D02BFF">
        <w:rPr>
          <w:rFonts w:asciiTheme="majorHAnsi" w:hAnsiTheme="majorHAnsi"/>
        </w:rPr>
        <w:t>katja.aho@juko.fi</w:t>
      </w:r>
    </w:p>
    <w:p w:rsidR="00D02BFF" w:rsidRPr="00D02BFF" w:rsidRDefault="00D02BFF" w:rsidP="00D02BFF">
      <w:pPr>
        <w:rPr>
          <w:rFonts w:asciiTheme="majorHAnsi" w:hAnsiTheme="majorHAnsi"/>
          <w:b/>
        </w:rPr>
      </w:pPr>
    </w:p>
    <w:p w:rsidR="00D02BFF" w:rsidRPr="00D02BFF" w:rsidRDefault="00D02BFF" w:rsidP="00D02BFF">
      <w:pPr>
        <w:rPr>
          <w:rFonts w:asciiTheme="majorHAnsi" w:hAnsiTheme="majorHAnsi"/>
          <w:b/>
          <w:sz w:val="28"/>
          <w:szCs w:val="28"/>
          <w:u w:val="single"/>
        </w:rPr>
      </w:pPr>
      <w:r w:rsidRPr="00D02BFF">
        <w:rPr>
          <w:rFonts w:asciiTheme="majorHAnsi" w:hAnsiTheme="majorHAnsi"/>
          <w:b/>
          <w:sz w:val="28"/>
          <w:szCs w:val="28"/>
          <w:u w:val="single"/>
        </w:rPr>
        <w:t xml:space="preserve">1. Laki julkisista rekrytointi- ja osaamispalveluista </w:t>
      </w:r>
    </w:p>
    <w:p w:rsidR="00D02BFF" w:rsidRPr="00D02BFF" w:rsidRDefault="00D02BFF" w:rsidP="00D02BFF">
      <w:pPr>
        <w:rPr>
          <w:rFonts w:asciiTheme="majorHAnsi" w:hAnsiTheme="majorHAnsi"/>
          <w:b/>
        </w:rPr>
      </w:pPr>
    </w:p>
    <w:p w:rsidR="00D02BFF" w:rsidRPr="00D02BFF" w:rsidRDefault="00D02BFF" w:rsidP="00D02BFF">
      <w:pPr>
        <w:rPr>
          <w:rFonts w:asciiTheme="majorHAnsi" w:hAnsiTheme="majorHAnsi"/>
          <w:b/>
        </w:rPr>
      </w:pPr>
      <w:r w:rsidRPr="00D02BFF">
        <w:rPr>
          <w:rFonts w:asciiTheme="majorHAnsi" w:hAnsiTheme="majorHAnsi"/>
          <w:b/>
        </w:rPr>
        <w:t>4) 2 luku Työnhakijan palveluprosessi, kommentit:</w:t>
      </w:r>
    </w:p>
    <w:p w:rsidR="00D02BFF" w:rsidRPr="00D02BFF" w:rsidRDefault="00D02BFF" w:rsidP="00D02BFF">
      <w:pPr>
        <w:ind w:left="1304" w:firstLine="4"/>
        <w:textAlignment w:val="baseline"/>
        <w:rPr>
          <w:rFonts w:asciiTheme="majorHAnsi" w:hAnsiTheme="majorHAnsi"/>
          <w:b/>
        </w:rPr>
      </w:pPr>
      <w:r w:rsidRPr="00D02BFF">
        <w:rPr>
          <w:rFonts w:asciiTheme="majorHAnsi" w:hAnsiTheme="majorHAnsi"/>
          <w:b/>
        </w:rPr>
        <w:t xml:space="preserve">Palveluprosessien määrittelystä. </w:t>
      </w:r>
    </w:p>
    <w:p w:rsidR="00D02BFF" w:rsidRPr="00D02BFF" w:rsidRDefault="00D02BFF" w:rsidP="00D02BFF">
      <w:pPr>
        <w:ind w:left="1304" w:firstLine="4"/>
        <w:textAlignment w:val="baseline"/>
        <w:rPr>
          <w:rFonts w:asciiTheme="majorHAnsi" w:eastAsia="MS PGothic" w:hAnsiTheme="majorHAnsi" w:cs="Calibri"/>
          <w:kern w:val="24"/>
        </w:rPr>
      </w:pPr>
      <w:r w:rsidRPr="00D02BFF">
        <w:rPr>
          <w:rFonts w:asciiTheme="majorHAnsi" w:eastAsia="MS PGothic" w:hAnsiTheme="majorHAnsi" w:cs="Calibri"/>
          <w:kern w:val="24"/>
        </w:rPr>
        <w:t xml:space="preserve">Työnhakijan palveluprosessi tulisi olla määrittely samoin niiden rekrytointi- ja osaamispalveluiden, joita jokaisessa maakunnassa olisi oltava tarjolla. </w:t>
      </w:r>
    </w:p>
    <w:p w:rsidR="00D02BFF" w:rsidRPr="00D02BFF" w:rsidRDefault="00D02BFF" w:rsidP="00D02BFF">
      <w:pPr>
        <w:textAlignment w:val="baseline"/>
        <w:rPr>
          <w:rFonts w:asciiTheme="majorHAnsi" w:eastAsia="MS PGothic" w:hAnsiTheme="majorHAnsi" w:cs="Calibri"/>
          <w:kern w:val="24"/>
        </w:rPr>
      </w:pPr>
    </w:p>
    <w:p w:rsidR="00D02BFF" w:rsidRPr="00D02BFF" w:rsidRDefault="00D02BFF" w:rsidP="00D02BFF">
      <w:pPr>
        <w:ind w:left="1304" w:firstLine="4"/>
        <w:textAlignment w:val="baseline"/>
        <w:rPr>
          <w:rFonts w:asciiTheme="majorHAnsi" w:eastAsia="Times New Roman" w:hAnsiTheme="majorHAnsi" w:cs="Times New Roman"/>
        </w:rPr>
      </w:pPr>
      <w:r w:rsidRPr="00D02BFF">
        <w:rPr>
          <w:rFonts w:asciiTheme="majorHAnsi" w:eastAsia="MS PGothic" w:hAnsiTheme="majorHAnsi" w:cs="Calibri"/>
          <w:kern w:val="24"/>
        </w:rPr>
        <w:t>Ilman tarkempaa laadun ja prosessien määrittelyjä palvelut saatavat muodostua hyvinkin erilaisiksi eri puolilla Suomea, joka puolestaan tulee vaikuttamaan henkilöstön kokonpanoon ja osaamisen tasoon.</w:t>
      </w:r>
    </w:p>
    <w:p w:rsidR="00D02BFF" w:rsidRPr="00D02BFF" w:rsidRDefault="00D02BFF" w:rsidP="00D02BFF">
      <w:pPr>
        <w:ind w:left="1304"/>
        <w:rPr>
          <w:rFonts w:asciiTheme="majorHAnsi" w:eastAsia="Times New Roman" w:hAnsiTheme="majorHAnsi" w:cs="Times New Roman"/>
        </w:rPr>
      </w:pPr>
    </w:p>
    <w:p w:rsidR="00D02BFF" w:rsidRPr="00D02BFF" w:rsidRDefault="00D02BFF" w:rsidP="00D02BFF">
      <w:pPr>
        <w:ind w:left="1304"/>
        <w:rPr>
          <w:rFonts w:asciiTheme="majorHAnsi" w:eastAsia="Times New Roman" w:hAnsiTheme="majorHAnsi" w:cs="Times New Roman"/>
        </w:rPr>
      </w:pPr>
      <w:r w:rsidRPr="00D02BFF">
        <w:rPr>
          <w:rFonts w:asciiTheme="majorHAnsi" w:eastAsia="Times New Roman" w:hAnsiTheme="majorHAnsi" w:cs="Times New Roman"/>
        </w:rPr>
        <w:t xml:space="preserve">TE-toimistoille nykyisin kuuluvat </w:t>
      </w:r>
      <w:r w:rsidRPr="00D02BFF">
        <w:rPr>
          <w:rFonts w:asciiTheme="majorHAnsi" w:eastAsia="Times New Roman" w:hAnsiTheme="majorHAnsi" w:cs="Times New Roman"/>
          <w:b/>
        </w:rPr>
        <w:t>työttömyysturva- ja vuorotteluvapaajärjestelmien toimeenpanoon</w:t>
      </w:r>
      <w:r w:rsidRPr="00D02BFF">
        <w:rPr>
          <w:rFonts w:asciiTheme="majorHAnsi" w:eastAsia="Times New Roman" w:hAnsiTheme="majorHAnsi" w:cs="Times New Roman"/>
        </w:rPr>
        <w:t xml:space="preserve"> liittyvät tehtävät siirrettäisiin työttömyyskassojen, </w:t>
      </w:r>
      <w:proofErr w:type="spellStart"/>
      <w:r w:rsidRPr="00D02BFF">
        <w:rPr>
          <w:rFonts w:asciiTheme="majorHAnsi" w:eastAsia="Times New Roman" w:hAnsiTheme="majorHAnsi" w:cs="Times New Roman"/>
        </w:rPr>
        <w:t>KELAn</w:t>
      </w:r>
      <w:proofErr w:type="spellEnd"/>
      <w:r w:rsidRPr="00D02BFF">
        <w:rPr>
          <w:rFonts w:asciiTheme="majorHAnsi" w:eastAsia="Times New Roman" w:hAnsiTheme="majorHAnsi" w:cs="Times New Roman"/>
        </w:rPr>
        <w:t xml:space="preserve"> ja maakuntien hoidettavaksi. Lakiluonnoksessa ei ole kuvattu riittävissä määrin siirron vaikutuksia henkilöstöön. Nykyisin lausuntojen antaminen on lähes kaikkien TE-toimistoissa työskentelevien asiantuntijoiden tehtävän kuvassa. </w:t>
      </w:r>
    </w:p>
    <w:p w:rsidR="00D02BFF" w:rsidRPr="00D02BFF" w:rsidRDefault="00D02BFF" w:rsidP="00D02BFF">
      <w:pPr>
        <w:rPr>
          <w:rFonts w:asciiTheme="majorHAnsi" w:hAnsiTheme="majorHAnsi"/>
          <w:b/>
        </w:rPr>
      </w:pPr>
    </w:p>
    <w:p w:rsidR="00D02BFF" w:rsidRPr="00D02BFF" w:rsidRDefault="00D02BFF" w:rsidP="00D02BFF">
      <w:pPr>
        <w:rPr>
          <w:rFonts w:asciiTheme="majorHAnsi" w:hAnsiTheme="majorHAnsi"/>
          <w:b/>
        </w:rPr>
      </w:pPr>
      <w:r w:rsidRPr="00D02BFF">
        <w:rPr>
          <w:rFonts w:asciiTheme="majorHAnsi" w:hAnsiTheme="majorHAnsi"/>
          <w:b/>
        </w:rPr>
        <w:t>5) 3 luku Rekrytointi- ja osaamispalvelut, kommentit:</w:t>
      </w:r>
    </w:p>
    <w:p w:rsidR="00D02BFF" w:rsidRPr="00D02BFF" w:rsidRDefault="00D02BFF" w:rsidP="00D02BFF">
      <w:pPr>
        <w:ind w:left="1304"/>
        <w:rPr>
          <w:rFonts w:asciiTheme="majorHAnsi" w:hAnsiTheme="majorHAnsi"/>
          <w:b/>
        </w:rPr>
      </w:pPr>
      <w:r w:rsidRPr="00D02BFF">
        <w:rPr>
          <w:rFonts w:asciiTheme="majorHAnsi" w:hAnsiTheme="majorHAnsi"/>
          <w:b/>
        </w:rPr>
        <w:t xml:space="preserve">3) 1 luku Yleiset säännökset, kommentit: </w:t>
      </w:r>
    </w:p>
    <w:p w:rsidR="00D02BFF" w:rsidRPr="00D02BFF" w:rsidRDefault="00D02BFF" w:rsidP="00D02BFF">
      <w:pPr>
        <w:ind w:left="1304"/>
        <w:rPr>
          <w:rFonts w:asciiTheme="majorHAnsi" w:hAnsiTheme="majorHAnsi"/>
          <w:b/>
        </w:rPr>
      </w:pPr>
    </w:p>
    <w:p w:rsidR="00D02BFF" w:rsidRPr="00D02BFF" w:rsidRDefault="00D02BFF" w:rsidP="00D02BFF">
      <w:pPr>
        <w:ind w:left="1304"/>
        <w:textAlignment w:val="baseline"/>
        <w:rPr>
          <w:rFonts w:asciiTheme="majorHAnsi" w:hAnsiTheme="majorHAnsi"/>
        </w:rPr>
      </w:pPr>
      <w:r w:rsidRPr="00D02BFF">
        <w:rPr>
          <w:rFonts w:asciiTheme="majorHAnsi" w:hAnsiTheme="majorHAnsi"/>
          <w:b/>
        </w:rPr>
        <w:t>Lakiluonnokset ovat hyvin keskeneräisiä</w:t>
      </w:r>
      <w:r w:rsidRPr="00D02BFF">
        <w:rPr>
          <w:rFonts w:asciiTheme="majorHAnsi" w:hAnsiTheme="majorHAnsi"/>
        </w:rPr>
        <w:t xml:space="preserve">. Esimerkiksi henkilöstöä koskevasta ”henkilöstö- ja taloushallinnon” palvelukeskuksesta, </w:t>
      </w:r>
      <w:proofErr w:type="spellStart"/>
      <w:r w:rsidRPr="00D02BFF">
        <w:rPr>
          <w:rFonts w:asciiTheme="majorHAnsi" w:hAnsiTheme="majorHAnsi"/>
        </w:rPr>
        <w:t>HEHAsta</w:t>
      </w:r>
      <w:proofErr w:type="spellEnd"/>
      <w:r w:rsidRPr="00D02BFF">
        <w:rPr>
          <w:rFonts w:asciiTheme="majorHAnsi" w:hAnsiTheme="majorHAnsi"/>
        </w:rPr>
        <w:t xml:space="preserve"> ei ole kuvattu sen lopullista mallia. </w:t>
      </w:r>
    </w:p>
    <w:p w:rsidR="00D02BFF" w:rsidRPr="00D02BFF" w:rsidRDefault="00D02BFF" w:rsidP="00D02BFF">
      <w:pPr>
        <w:textAlignment w:val="baseline"/>
        <w:rPr>
          <w:rFonts w:asciiTheme="majorHAnsi" w:eastAsia="MS PGothic" w:hAnsiTheme="majorHAnsi" w:cs="Calibri"/>
          <w:kern w:val="24"/>
        </w:rPr>
      </w:pPr>
    </w:p>
    <w:p w:rsidR="00D02BFF" w:rsidRPr="00D02BFF" w:rsidRDefault="00D02BFF" w:rsidP="00D02BFF">
      <w:pPr>
        <w:ind w:left="1304"/>
        <w:textAlignment w:val="baseline"/>
        <w:rPr>
          <w:rFonts w:asciiTheme="majorHAnsi" w:eastAsia="MS PGothic" w:hAnsiTheme="majorHAnsi" w:cs="Calibri"/>
          <w:kern w:val="24"/>
        </w:rPr>
      </w:pPr>
      <w:r w:rsidRPr="00D02BFF">
        <w:rPr>
          <w:rFonts w:asciiTheme="majorHAnsi" w:eastAsia="MS PGothic" w:hAnsiTheme="majorHAnsi" w:cs="Calibri"/>
          <w:kern w:val="24"/>
        </w:rPr>
        <w:t xml:space="preserve">Talous- ja henkilöstöhallinnon palvelukeskuksen organisointimalliksi projektiryhmälle esitetään valtakunnallista yhtiötä, jolla on alueille hajautettu tuotanto ja jossa hyödynnetään olemassa olevia alueellisia tuotantorakenteita (In House yhtiöt) tarkoituksenmukaisella ja maakuntien haluamalla tavalla. Maakuntien valmiudet ovat erilaisia. Mikäli nykyiset talous- ja henkilöstöhallinnon palveluja tuottavat in </w:t>
      </w:r>
      <w:proofErr w:type="spellStart"/>
      <w:r w:rsidRPr="00D02BFF">
        <w:rPr>
          <w:rFonts w:asciiTheme="majorHAnsi" w:eastAsia="MS PGothic" w:hAnsiTheme="majorHAnsi" w:cs="Calibri"/>
          <w:kern w:val="24"/>
        </w:rPr>
        <w:t>house</w:t>
      </w:r>
      <w:proofErr w:type="spellEnd"/>
      <w:r w:rsidRPr="00D02BFF">
        <w:rPr>
          <w:rFonts w:asciiTheme="majorHAnsi" w:eastAsia="MS PGothic" w:hAnsiTheme="majorHAnsi" w:cs="Calibri"/>
          <w:kern w:val="24"/>
        </w:rPr>
        <w:t xml:space="preserve"> -yhtiöt haluavat tuottaa maakunnan talous- ja henkilöstöhallinnon tukipalveluja jatkossa, tulisi niiden siirtää osakkeitaan TAHE-yhtiöön ja tehdä palvelusopimus maakunnalle tuotettavista talous- ja henkilöstöhallinnon palveluista TAHE-yhtiön kanssa. In HOUSE yhtiöitä tulee vain 1/maakunta. Loput puretaan siirtymäaikana. Tällaisen linjauksen puuttuminen lausunnolla olevasta lakiluonnoksesta on merkittävä puute. Kysymyksiä herättävät henkilöstöön kohdistuvat vaikutukset, jotka todennäköisesti vaatisivat mittavaa </w:t>
      </w:r>
      <w:proofErr w:type="spellStart"/>
      <w:r w:rsidRPr="00D02BFF">
        <w:rPr>
          <w:rFonts w:asciiTheme="majorHAnsi" w:eastAsia="MS PGothic" w:hAnsiTheme="majorHAnsi" w:cs="Calibri"/>
          <w:kern w:val="24"/>
        </w:rPr>
        <w:t>resurssointia</w:t>
      </w:r>
      <w:proofErr w:type="spellEnd"/>
      <w:r w:rsidRPr="00D02BFF">
        <w:rPr>
          <w:rFonts w:asciiTheme="majorHAnsi" w:eastAsia="MS PGothic" w:hAnsiTheme="majorHAnsi" w:cs="Calibri"/>
          <w:kern w:val="24"/>
        </w:rPr>
        <w:t xml:space="preserve"> uudelleen koulutukseen ja sijoittamiseen jonnekin muualle maakuntien organisaatioon.</w:t>
      </w:r>
    </w:p>
    <w:p w:rsidR="00D02BFF" w:rsidRPr="00D02BFF" w:rsidRDefault="00D02BFF" w:rsidP="00D02BFF">
      <w:pPr>
        <w:ind w:left="1304"/>
        <w:textAlignment w:val="baseline"/>
        <w:rPr>
          <w:rFonts w:asciiTheme="majorHAnsi" w:eastAsia="Times New Roman" w:hAnsiTheme="majorHAnsi" w:cs="Times New Roman"/>
        </w:rPr>
      </w:pPr>
    </w:p>
    <w:p w:rsidR="00D02BFF" w:rsidRPr="00D02BFF" w:rsidRDefault="00D02BFF" w:rsidP="00D02BFF">
      <w:pPr>
        <w:pStyle w:val="Eivli"/>
        <w:ind w:left="0" w:firstLine="1304"/>
        <w:rPr>
          <w:rFonts w:asciiTheme="majorHAnsi" w:eastAsia="Times New Roman" w:hAnsiTheme="majorHAnsi"/>
          <w:u w:val="single"/>
        </w:rPr>
      </w:pPr>
      <w:r w:rsidRPr="00D02BFF">
        <w:rPr>
          <w:rFonts w:asciiTheme="majorHAnsi" w:eastAsia="Times New Roman" w:hAnsiTheme="majorHAnsi"/>
          <w:u w:val="single"/>
        </w:rPr>
        <w:t>Työttömyysturvalain muutos</w:t>
      </w:r>
    </w:p>
    <w:p w:rsidR="00D02BFF" w:rsidRPr="00D02BFF" w:rsidRDefault="00D02BFF" w:rsidP="00D02BFF">
      <w:pPr>
        <w:pStyle w:val="Eivli"/>
        <w:ind w:left="0" w:firstLine="1304"/>
        <w:rPr>
          <w:rFonts w:asciiTheme="majorHAnsi" w:eastAsia="Times New Roman" w:hAnsiTheme="majorHAnsi"/>
          <w:u w:val="single"/>
        </w:rPr>
      </w:pPr>
    </w:p>
    <w:p w:rsidR="00D02BFF" w:rsidRPr="00D02BFF" w:rsidRDefault="00D02BFF" w:rsidP="00D02BFF">
      <w:pPr>
        <w:pStyle w:val="Eivli"/>
        <w:ind w:left="1304"/>
        <w:rPr>
          <w:rFonts w:asciiTheme="majorHAnsi" w:eastAsia="Times New Roman" w:hAnsiTheme="majorHAnsi"/>
        </w:rPr>
      </w:pPr>
      <w:r w:rsidRPr="00D02BFF">
        <w:rPr>
          <w:rFonts w:asciiTheme="majorHAnsi" w:eastAsia="Times New Roman" w:hAnsiTheme="majorHAnsi"/>
        </w:rPr>
        <w:t xml:space="preserve">Aktiivisen työnhaun seuranta korvattaisiin aktiivista työnhakua koskevilla säännöksillä. Tämä ”aktiivista työnhakua koskeva säännöstö” edellyttää tietoteknistä valmiutta, jota ei vielä ole olemassa. </w:t>
      </w:r>
    </w:p>
    <w:p w:rsidR="00D02BFF" w:rsidRPr="00D02BFF" w:rsidRDefault="00D02BFF" w:rsidP="00D02BFF">
      <w:pPr>
        <w:pStyle w:val="Eivli"/>
        <w:ind w:left="1304"/>
        <w:rPr>
          <w:rFonts w:asciiTheme="majorHAnsi" w:eastAsia="Times New Roman" w:hAnsiTheme="majorHAnsi"/>
        </w:rPr>
      </w:pPr>
    </w:p>
    <w:p w:rsidR="00D02BFF" w:rsidRPr="00D02BFF" w:rsidRDefault="00D02BFF" w:rsidP="00D02BFF">
      <w:pPr>
        <w:pStyle w:val="Eivli"/>
        <w:ind w:left="1304"/>
        <w:rPr>
          <w:rFonts w:asciiTheme="majorHAnsi" w:eastAsia="Times New Roman" w:hAnsiTheme="majorHAnsi"/>
        </w:rPr>
      </w:pPr>
      <w:r w:rsidRPr="00D02BFF">
        <w:rPr>
          <w:rFonts w:asciiTheme="majorHAnsi" w:eastAsia="Times New Roman" w:hAnsiTheme="majorHAnsi" w:cs="Times New Roman"/>
        </w:rPr>
        <w:t xml:space="preserve">Jatkossa </w:t>
      </w:r>
      <w:proofErr w:type="gramStart"/>
      <w:r w:rsidRPr="00D02BFF">
        <w:rPr>
          <w:rFonts w:asciiTheme="majorHAnsi" w:eastAsia="Times New Roman" w:hAnsiTheme="majorHAnsi" w:cs="Times New Roman"/>
        </w:rPr>
        <w:t>työllisyyspoliittisia</w:t>
      </w:r>
      <w:proofErr w:type="gramEnd"/>
      <w:r w:rsidRPr="00D02BFF">
        <w:rPr>
          <w:rFonts w:asciiTheme="majorHAnsi" w:eastAsia="Times New Roman" w:hAnsiTheme="majorHAnsi" w:cs="Times New Roman"/>
        </w:rPr>
        <w:t xml:space="preserve"> avustuksista ei säädettäisi lailla, kuten ei myöskään TY-neuvottelukunnista. Tämä voi vaikuttaa ehkäisevän syrjäytymisen hoitoon. Organisatorisesti on todettu, että Maakunnille siirtyy vastuu palveluiden yhteensovittamisesta. Kuvaus ei ole esitetyssä muodossa riittävä henkilöstön tai asiakkaiden kannalta. </w:t>
      </w:r>
    </w:p>
    <w:p w:rsidR="00D02BFF" w:rsidRPr="00D02BFF" w:rsidRDefault="00D02BFF" w:rsidP="00D02BFF">
      <w:pPr>
        <w:ind w:left="1304"/>
        <w:rPr>
          <w:rFonts w:asciiTheme="majorHAnsi" w:eastAsia="Times New Roman" w:hAnsiTheme="majorHAnsi" w:cs="Times New Roman"/>
        </w:rPr>
      </w:pPr>
    </w:p>
    <w:p w:rsidR="00D02BFF" w:rsidRPr="00D02BFF" w:rsidRDefault="00D02BFF" w:rsidP="00D02BFF">
      <w:pPr>
        <w:ind w:left="1304"/>
        <w:rPr>
          <w:rFonts w:asciiTheme="majorHAnsi" w:hAnsiTheme="majorHAnsi"/>
        </w:rPr>
      </w:pPr>
      <w:r w:rsidRPr="00D02BFF">
        <w:rPr>
          <w:rFonts w:asciiTheme="majorHAnsi" w:eastAsia="Times New Roman" w:hAnsiTheme="majorHAnsi" w:cs="Times New Roman"/>
        </w:rPr>
        <w:t>Rahoitusalain osalta esitetään rakennerahastojen osalta, että ne siirtyvät maakuntien hallinnoitavaksi. Tämä tarkoittaa nykyisten neljään ELY</w:t>
      </w:r>
      <w:r>
        <w:rPr>
          <w:rFonts w:asciiTheme="majorHAnsi" w:eastAsia="Times New Roman" w:hAnsiTheme="majorHAnsi" w:cs="Times New Roman"/>
        </w:rPr>
        <w:t>-</w:t>
      </w:r>
      <w:r w:rsidRPr="00D02BFF">
        <w:rPr>
          <w:rFonts w:asciiTheme="majorHAnsi" w:eastAsia="Times New Roman" w:hAnsiTheme="majorHAnsi" w:cs="Times New Roman"/>
        </w:rPr>
        <w:t>keskukseen (</w:t>
      </w:r>
      <w:proofErr w:type="spellStart"/>
      <w:r w:rsidRPr="00D02BFF">
        <w:rPr>
          <w:rFonts w:asciiTheme="majorHAnsi" w:eastAsia="Times New Roman" w:hAnsiTheme="majorHAnsi" w:cs="Times New Roman"/>
        </w:rPr>
        <w:t>Pohjois</w:t>
      </w:r>
      <w:proofErr w:type="spellEnd"/>
      <w:r w:rsidRPr="00D02BFF">
        <w:rPr>
          <w:rFonts w:asciiTheme="majorHAnsi" w:eastAsia="Times New Roman" w:hAnsiTheme="majorHAnsi" w:cs="Times New Roman"/>
        </w:rPr>
        <w:t>-Pohjanmaa, Etelä-Savo, Keski-Suomi ja Häme) organisoidun toiminnan purkamista kaikkiin maakuntiin, mikäli maakunnat eivät pääse keskenään sopuun toimintojen keskittämisestä. Taustalla ovat ELY-keskuksissa vuosina 2014 -2015 käydyt YT-neuvottelut, joiden seurauksena Rakennerahastohankkeista irtisanottiin 69 henkilöä, ja siirryttiin RR- tehtävien neljän alueen malliin ja maksatustoimintojen keskittämiseen KEHA-keskuksen. Lakiluonnoksen mukaan purkaminen johtaa tehtäviä hoitavien työntekijöiden työssäkäyntialueen muuttumiseen. Tämä puolestaan on hallituksen linjauksen vastainen toimenpide, jonka mukaan maakuntien perustaminen toteutetaan mahdollisimman vähin henkilöstösiirroin. Hyvää henkilöstöpolitiikkaa noudattaen tulisi jokaiseen maakuntaan palkata rahastotehtäviä hoitavaa henkilöstöä.</w:t>
      </w:r>
    </w:p>
    <w:p w:rsidR="00D02BFF" w:rsidRPr="00D02BFF" w:rsidRDefault="00D02BFF" w:rsidP="00D02BFF">
      <w:pPr>
        <w:pStyle w:val="Eivli"/>
        <w:rPr>
          <w:rFonts w:asciiTheme="majorHAnsi" w:hAnsiTheme="majorHAnsi"/>
        </w:rPr>
      </w:pPr>
    </w:p>
    <w:p w:rsidR="00D02BFF" w:rsidRPr="00D02BFF" w:rsidRDefault="00D02BFF" w:rsidP="00D02BFF">
      <w:pPr>
        <w:pStyle w:val="Eivli"/>
        <w:ind w:left="1304"/>
        <w:rPr>
          <w:rFonts w:asciiTheme="majorHAnsi" w:hAnsiTheme="majorHAnsi"/>
        </w:rPr>
      </w:pPr>
      <w:r w:rsidRPr="00D02BFF">
        <w:rPr>
          <w:rFonts w:asciiTheme="majorHAnsi" w:hAnsiTheme="majorHAnsi"/>
        </w:rPr>
        <w:t xml:space="preserve">Julkisia rekrytointi- ja osaamispalveluja koskevan lainsäädännön tulisi turvata palvelut maakunnissa kaikille palvelua tarvitseville, ei vain työttömille työnhakijoille. Työttömyyttä voidaan ennaltaehkäistä tarjoamalla rekrytointi- ja osaamispalveluja myös työssä käyville. Työssä käyvät eivät hakeudu palveluihin tälläkään hetkellä turhaan vaan taustalla on aina esim. terveydellisiä syitä, irtisanomisuhka, osaamisvaje jne. Lisäksi rekrytointi- ja osaamispalveluista hyötyvät työttömien lisäksi myös työmarkkinoiden ulkopuolella olevat kuten vanhempainvapaalta, sairauslomalta tai kuntoutustuelta työelämään palaavat tai koulutuksen keskeyttäneet. Palvelut tulisi näin ollen turvata kaikille palvelua tarvitseville. </w:t>
      </w:r>
    </w:p>
    <w:p w:rsidR="00D02BFF" w:rsidRPr="00D02BFF" w:rsidRDefault="00D02BFF" w:rsidP="00D02BFF">
      <w:pPr>
        <w:pStyle w:val="Eivli"/>
        <w:ind w:left="1304"/>
        <w:rPr>
          <w:rFonts w:asciiTheme="majorHAnsi" w:hAnsiTheme="majorHAnsi"/>
        </w:rPr>
      </w:pPr>
    </w:p>
    <w:p w:rsidR="00D02BFF" w:rsidRPr="00D02BFF" w:rsidRDefault="00D02BFF" w:rsidP="00D02BFF">
      <w:pPr>
        <w:rPr>
          <w:rFonts w:asciiTheme="majorHAnsi" w:hAnsiTheme="majorHAnsi"/>
        </w:rPr>
      </w:pPr>
    </w:p>
    <w:p w:rsidR="00D02BFF" w:rsidRPr="00D02BFF" w:rsidRDefault="00D02BFF" w:rsidP="00D02BFF">
      <w:pPr>
        <w:ind w:left="1304"/>
        <w:rPr>
          <w:rFonts w:asciiTheme="majorHAnsi" w:hAnsiTheme="majorHAnsi"/>
          <w:b/>
        </w:rPr>
      </w:pPr>
      <w:r w:rsidRPr="00D02BFF">
        <w:rPr>
          <w:rFonts w:asciiTheme="majorHAnsi" w:hAnsiTheme="majorHAnsi"/>
          <w:b/>
        </w:rPr>
        <w:t>Ammatinvalinta- ja uraohjauspalveluista</w:t>
      </w:r>
    </w:p>
    <w:p w:rsidR="00D02BFF" w:rsidRPr="00D02BFF" w:rsidRDefault="00D02BFF" w:rsidP="00D02BFF">
      <w:pPr>
        <w:ind w:left="1304"/>
        <w:rPr>
          <w:rFonts w:asciiTheme="majorHAnsi" w:hAnsiTheme="majorHAnsi"/>
          <w:b/>
        </w:rPr>
      </w:pPr>
    </w:p>
    <w:p w:rsidR="00D02BFF" w:rsidRPr="00D02BFF" w:rsidRDefault="00D02BFF" w:rsidP="00D02BFF">
      <w:pPr>
        <w:pStyle w:val="Eivli"/>
        <w:ind w:left="1304"/>
        <w:rPr>
          <w:rFonts w:asciiTheme="majorHAnsi" w:hAnsiTheme="majorHAnsi"/>
          <w:iCs/>
          <w:u w:val="single"/>
        </w:rPr>
      </w:pPr>
      <w:r w:rsidRPr="00D02BFF">
        <w:rPr>
          <w:rFonts w:asciiTheme="majorHAnsi" w:hAnsiTheme="majorHAnsi"/>
          <w:u w:val="single"/>
        </w:rPr>
        <w:t>14 §</w:t>
      </w:r>
      <w:r w:rsidRPr="00D02BFF">
        <w:rPr>
          <w:rFonts w:asciiTheme="majorHAnsi" w:hAnsiTheme="majorHAnsi"/>
          <w:u w:val="single"/>
        </w:rPr>
        <w:t xml:space="preserve"> </w:t>
      </w:r>
      <w:r w:rsidRPr="00D02BFF">
        <w:rPr>
          <w:rFonts w:asciiTheme="majorHAnsi" w:hAnsiTheme="majorHAnsi"/>
          <w:iCs/>
          <w:u w:val="single"/>
        </w:rPr>
        <w:t>Ammatinvalinta- ja uraohjaus</w:t>
      </w:r>
    </w:p>
    <w:p w:rsidR="00D02BFF" w:rsidRPr="00D02BFF" w:rsidRDefault="00D02BFF" w:rsidP="00D02BFF">
      <w:pPr>
        <w:pStyle w:val="Eivli"/>
        <w:ind w:left="1304"/>
        <w:rPr>
          <w:rFonts w:asciiTheme="majorHAnsi" w:hAnsiTheme="majorHAnsi"/>
          <w:iCs/>
          <w:u w:val="single"/>
        </w:rPr>
      </w:pPr>
    </w:p>
    <w:p w:rsidR="00D02BFF" w:rsidRPr="00D02BFF" w:rsidRDefault="00D02BFF" w:rsidP="00D02BFF">
      <w:pPr>
        <w:pStyle w:val="Eivli"/>
        <w:ind w:left="1304"/>
        <w:rPr>
          <w:rFonts w:asciiTheme="majorHAnsi" w:hAnsiTheme="majorHAnsi"/>
        </w:rPr>
      </w:pPr>
      <w:r w:rsidRPr="00D02BFF">
        <w:rPr>
          <w:rFonts w:asciiTheme="majorHAnsi" w:hAnsiTheme="majorHAnsi"/>
        </w:rPr>
        <w:t xml:space="preserve">Ammatinvalinta- </w:t>
      </w:r>
      <w:r w:rsidRPr="00D02BFF">
        <w:rPr>
          <w:rFonts w:asciiTheme="majorHAnsi" w:hAnsiTheme="majorHAnsi"/>
        </w:rPr>
        <w:t xml:space="preserve">ja uraohjaus sisältäisi tiedon välittämistä ja neuvonnan antamista koulutusmahdollisuuksista ja muista osaamisen kehittämismahdollisuuksista, työmarkkinoista, aloista ja ammateista, yrittäjäksi ryhtymisestä, työelämän muutoksista sekä koulutus- ja työvoimatarpeiden ennakoinnista.  Esitetyssä määritelmässä korostuu liikaa tiedon välittäminen. Psykologinen ohjaus on nähtävä laajempana kokonaisuutena. </w:t>
      </w:r>
    </w:p>
    <w:p w:rsidR="00D02BFF" w:rsidRPr="00D02BFF" w:rsidRDefault="00D02BFF" w:rsidP="00D02BFF">
      <w:pPr>
        <w:pStyle w:val="Eivli"/>
        <w:ind w:left="1304"/>
        <w:rPr>
          <w:rFonts w:asciiTheme="majorHAnsi" w:hAnsiTheme="majorHAnsi"/>
        </w:rPr>
      </w:pPr>
    </w:p>
    <w:p w:rsidR="00D02BFF" w:rsidRPr="00D02BFF" w:rsidRDefault="00D02BFF" w:rsidP="00D02BFF">
      <w:pPr>
        <w:pStyle w:val="Eivli"/>
        <w:ind w:left="1304"/>
        <w:rPr>
          <w:rFonts w:asciiTheme="majorHAnsi" w:hAnsiTheme="majorHAnsi"/>
        </w:rPr>
      </w:pPr>
      <w:r w:rsidRPr="00D02BFF">
        <w:rPr>
          <w:rFonts w:asciiTheme="majorHAnsi" w:hAnsiTheme="majorHAnsi"/>
        </w:rPr>
        <w:t xml:space="preserve">Esitetty kirjaus </w:t>
      </w:r>
      <w:r w:rsidRPr="00D02BFF">
        <w:rPr>
          <w:rFonts w:asciiTheme="majorHAnsi" w:hAnsiTheme="majorHAnsi"/>
          <w:i/>
        </w:rPr>
        <w:t>Ammatinvalinta- ja uraohjaus voisi sisältää henkilökohtaista ohjausta</w:t>
      </w:r>
      <w:r w:rsidRPr="00D02BFF">
        <w:rPr>
          <w:rFonts w:asciiTheme="majorHAnsi" w:hAnsiTheme="majorHAnsi"/>
        </w:rPr>
        <w:t>, ei ole mielestämme riittävä, vaan asiakkaalla pitäisi olla aina mahdollisuus henkilökohtaiseen ohjaukseen. (s.102)</w:t>
      </w:r>
    </w:p>
    <w:p w:rsidR="00D02BFF" w:rsidRPr="00D02BFF" w:rsidRDefault="00D02BFF" w:rsidP="00D02BFF">
      <w:pPr>
        <w:pStyle w:val="Eivli"/>
        <w:ind w:left="1304"/>
        <w:rPr>
          <w:rFonts w:asciiTheme="majorHAnsi" w:hAnsiTheme="majorHAnsi"/>
        </w:rPr>
      </w:pPr>
    </w:p>
    <w:p w:rsidR="00D02BFF" w:rsidRPr="00D02BFF" w:rsidRDefault="00D02BFF" w:rsidP="00D02BFF">
      <w:pPr>
        <w:pStyle w:val="Eivli"/>
        <w:ind w:left="1304"/>
        <w:rPr>
          <w:rFonts w:asciiTheme="majorHAnsi" w:hAnsiTheme="majorHAnsi"/>
          <w:u w:val="single"/>
        </w:rPr>
      </w:pPr>
      <w:r w:rsidRPr="00D02BFF">
        <w:rPr>
          <w:rFonts w:asciiTheme="majorHAnsi" w:hAnsiTheme="majorHAnsi"/>
          <w:u w:val="single"/>
        </w:rPr>
        <w:t xml:space="preserve">Psykologisen ohjaustyön pätevyysvaatimukset </w:t>
      </w:r>
    </w:p>
    <w:p w:rsidR="00D02BFF" w:rsidRPr="00D02BFF" w:rsidRDefault="00D02BFF" w:rsidP="00D02BFF">
      <w:pPr>
        <w:pStyle w:val="Eivli"/>
        <w:ind w:left="1304"/>
        <w:rPr>
          <w:rFonts w:asciiTheme="majorHAnsi" w:hAnsiTheme="majorHAnsi"/>
          <w:u w:val="single"/>
        </w:rPr>
      </w:pPr>
    </w:p>
    <w:p w:rsidR="00D02BFF" w:rsidRPr="00D02BFF" w:rsidRDefault="00D02BFF" w:rsidP="00D02BFF">
      <w:pPr>
        <w:pStyle w:val="Eivli"/>
        <w:ind w:left="1304"/>
        <w:rPr>
          <w:rFonts w:asciiTheme="majorHAnsi" w:hAnsiTheme="majorHAnsi"/>
        </w:rPr>
      </w:pPr>
      <w:r w:rsidRPr="00D02BFF">
        <w:rPr>
          <w:rFonts w:asciiTheme="majorHAnsi" w:hAnsiTheme="majorHAnsi"/>
        </w:rPr>
        <w:t xml:space="preserve">Psykologisen ohjaustyön pätevyysvaatimukset tulisi kirjata rekrytointi- ja osaamispalvelulakiin.  Julkista työvoimapalvelua koskevan lain 1295/2002 mukaan ammatinvalinta- ja urasuunnittelupalveluissa käytetään psykologisia arviointi- ja kuntoutusmenetelmiä (6 luku 11§), terveydentilaa ja soveltuvuutta selvittäviä tutkimuksia (13§). Asetuksessa ELY-keskuksista on todettu seuraavat kelpoisuusehdot ammatinvalinnan ja uraohjauksen palveluille: 21§ 2) psykologian maisterin tutkinto taikka ylempi korkeakoulututkinto ja siihen sisältyvä tai erikseen suoritettu ylin arvosana psykologiassa. </w:t>
      </w:r>
    </w:p>
    <w:p w:rsidR="00D02BFF" w:rsidRPr="00D02BFF" w:rsidRDefault="00D02BFF" w:rsidP="00D02BFF">
      <w:pPr>
        <w:pStyle w:val="Eivli"/>
        <w:ind w:left="1304"/>
        <w:rPr>
          <w:rFonts w:asciiTheme="majorHAnsi" w:hAnsiTheme="majorHAnsi"/>
        </w:rPr>
      </w:pPr>
    </w:p>
    <w:p w:rsidR="00D02BFF" w:rsidRPr="00D02BFF" w:rsidRDefault="00D02BFF" w:rsidP="00D02BFF">
      <w:pPr>
        <w:ind w:left="1304"/>
        <w:rPr>
          <w:rFonts w:asciiTheme="majorHAnsi" w:hAnsiTheme="majorHAnsi"/>
        </w:rPr>
      </w:pPr>
      <w:r w:rsidRPr="00D02BFF">
        <w:rPr>
          <w:rFonts w:asciiTheme="majorHAnsi" w:hAnsiTheme="majorHAnsi"/>
        </w:rPr>
        <w:t xml:space="preserve">Terveydenhuollon laillistettuina ammattihenkilöinä psykologit pystyvät arvioimaan asiakkaan kokonaistilanteen ja ohjaamaan häntä realistisiin koulutus- ja työuraratkaisuihin. Psykologin osaaminen mahdollistaa psyykkisen työ- ja toimintakyvyn arvioimisen, oppimisvalmiuksien tutkimisen sekä persoonallisuuden, motivaation ja sosiaalisen pääoman huomioimisen suunnitelmaa tehtäessä. Ainoastaan laillistetulla psykologilla on oikeus käyttää psykologisia tutkimusmenetelmiä ohjauksessa. Psykologeilta edellytetään vahvaa osaamista ja jatkuvaa osaamisen kehittämistä. Psykologin asiakasta suojaavat sekä laki että ammattieettiset säännöt. Työelämä muuttuu nopeasti ja ammatit laaja-alaistuvat. Yksilöllisen ohjauksen tarve lisääntyy työ-, koulutus- ja yrittäjyysvaihtoehtojen moninaistuessa. Psykologit pystyvät lyhyin interventioin tukemaan asiakkaan työllistymiseen johtavaa prosessia, joka saattaa sisältää erilaisia kouluttautumiseen tai kuntoutumiseen liittyviä vaiheita. Psykologi pystyy koordinoimaan asiakkaan kokonaispalveluntarpeen.  </w:t>
      </w:r>
    </w:p>
    <w:p w:rsidR="00D02BFF" w:rsidRPr="00D02BFF" w:rsidRDefault="00D02BFF">
      <w:pPr>
        <w:rPr>
          <w:rFonts w:asciiTheme="majorHAnsi" w:hAnsiTheme="majorHAnsi"/>
        </w:rPr>
      </w:pPr>
      <w:r w:rsidRPr="00D02BFF">
        <w:rPr>
          <w:rFonts w:asciiTheme="majorHAnsi" w:hAnsiTheme="majorHAnsi"/>
        </w:rPr>
        <w:br w:type="page"/>
      </w:r>
    </w:p>
    <w:p w:rsidR="00D02BFF" w:rsidRPr="00D02BFF" w:rsidRDefault="00D02BFF" w:rsidP="00D02BFF">
      <w:pPr>
        <w:ind w:left="1304"/>
        <w:rPr>
          <w:rFonts w:asciiTheme="majorHAnsi" w:hAnsiTheme="majorHAnsi"/>
        </w:rPr>
      </w:pPr>
    </w:p>
    <w:p w:rsidR="00D02BFF" w:rsidRPr="00D02BFF" w:rsidRDefault="00D02BFF" w:rsidP="00D02BFF">
      <w:pPr>
        <w:ind w:left="1304"/>
        <w:rPr>
          <w:rFonts w:asciiTheme="majorHAnsi" w:hAnsiTheme="majorHAnsi"/>
          <w:b/>
        </w:rPr>
      </w:pPr>
      <w:r w:rsidRPr="00D02BFF">
        <w:rPr>
          <w:rFonts w:asciiTheme="majorHAnsi" w:hAnsiTheme="majorHAnsi"/>
          <w:b/>
        </w:rPr>
        <w:t>Tietosuoja</w:t>
      </w:r>
    </w:p>
    <w:p w:rsidR="00D02BFF" w:rsidRPr="00D02BFF" w:rsidRDefault="00D02BFF" w:rsidP="00D02BFF">
      <w:pPr>
        <w:ind w:left="1304"/>
        <w:rPr>
          <w:rFonts w:asciiTheme="majorHAnsi" w:hAnsiTheme="majorHAnsi"/>
          <w:b/>
        </w:rPr>
      </w:pPr>
    </w:p>
    <w:p w:rsidR="00D02BFF" w:rsidRPr="00D02BFF" w:rsidRDefault="00D02BFF" w:rsidP="00D02BFF">
      <w:pPr>
        <w:ind w:left="1304"/>
        <w:rPr>
          <w:rFonts w:asciiTheme="majorHAnsi" w:hAnsiTheme="majorHAnsi"/>
        </w:rPr>
      </w:pPr>
      <w:r w:rsidRPr="00D02BFF">
        <w:rPr>
          <w:rFonts w:asciiTheme="majorHAnsi" w:hAnsiTheme="majorHAnsi"/>
        </w:rPr>
        <w:t>Maakunta voisi esityksen perusteella antaa palveluntuottajalle henkilöasiakasta koskevat tiedot, jotka olisivat välttämättömiä palvelun tuottamiseksi. Tietojen luovuttamiseen ei tarvittaisi asiakkaan suostumusta.  Tällä hetkellä tilanne on toinen, nykyisiä URA-järjestelmän tietoja (AVO-lehdet) ei voi tarjota ei-psykologeille tai hallinnon ulkopuolisille, koska asiakkaille on nimenomaan luvattu, että näitä tietoja voivat nähdä vain TE-hallinnon psykologit, ja että hekin katsovat asiakkaan tietoja vain, jos kyse on asiakassuhteesta. Tulevassa asiakasrekisterissä pitäisi noudattaa samanlaista avoimuuden periaatetta kuin esimerkiksi terveydenhuollon Kanta-arkistossa. Asiakas voisi halutessaan kieltää tietojen näkymisen esim. psykologipalvelun tietojen osalta eteenpäin. Asiakkaalla pitäisi olla oikeus nähdä hänestä tallennetut tiedot (ohjauksen päätteeksi).  (s. 108)</w:t>
      </w:r>
    </w:p>
    <w:p w:rsidR="00D02BFF" w:rsidRPr="00D02BFF" w:rsidRDefault="00D02BFF" w:rsidP="00D02BFF">
      <w:pPr>
        <w:ind w:left="1304"/>
        <w:rPr>
          <w:rFonts w:asciiTheme="majorHAnsi" w:hAnsiTheme="majorHAnsi"/>
        </w:rPr>
      </w:pPr>
    </w:p>
    <w:p w:rsidR="00D02BFF" w:rsidRPr="00D02BFF" w:rsidRDefault="00D02BFF" w:rsidP="00D02BFF">
      <w:pPr>
        <w:ind w:left="1304"/>
        <w:rPr>
          <w:rFonts w:asciiTheme="majorHAnsi" w:hAnsiTheme="majorHAnsi"/>
          <w:b/>
        </w:rPr>
      </w:pPr>
      <w:r w:rsidRPr="00D02BFF">
        <w:rPr>
          <w:rFonts w:asciiTheme="majorHAnsi" w:hAnsiTheme="majorHAnsi"/>
          <w:b/>
        </w:rPr>
        <w:t>Yleiset kommentit</w:t>
      </w:r>
    </w:p>
    <w:p w:rsidR="00D02BFF" w:rsidRPr="00D02BFF" w:rsidRDefault="00D02BFF" w:rsidP="00D02BFF">
      <w:pPr>
        <w:ind w:left="1304"/>
        <w:rPr>
          <w:rFonts w:asciiTheme="majorHAnsi" w:hAnsiTheme="majorHAnsi"/>
          <w:b/>
        </w:rPr>
      </w:pPr>
    </w:p>
    <w:p w:rsidR="00D02BFF" w:rsidRPr="00D02BFF" w:rsidRDefault="00D02BFF" w:rsidP="00D02BFF">
      <w:pPr>
        <w:ind w:left="1304"/>
        <w:rPr>
          <w:rFonts w:asciiTheme="majorHAnsi" w:hAnsiTheme="majorHAnsi"/>
        </w:rPr>
      </w:pPr>
      <w:r w:rsidRPr="00D02BFF">
        <w:rPr>
          <w:rFonts w:asciiTheme="majorHAnsi" w:hAnsiTheme="majorHAnsi"/>
        </w:rPr>
        <w:t xml:space="preserve">Lakiluonnos vaatii monelta osin vielä tarkentamista. </w:t>
      </w:r>
    </w:p>
    <w:p w:rsidR="00D02BFF" w:rsidRPr="00D02BFF" w:rsidRDefault="00D02BFF" w:rsidP="00D02BFF">
      <w:pPr>
        <w:ind w:left="1304"/>
        <w:rPr>
          <w:rFonts w:asciiTheme="majorHAnsi" w:hAnsiTheme="majorHAnsi"/>
        </w:rPr>
      </w:pPr>
      <w:r w:rsidRPr="00D02BFF">
        <w:rPr>
          <w:rFonts w:asciiTheme="majorHAnsi" w:hAnsiTheme="majorHAnsi"/>
        </w:rPr>
        <w:t xml:space="preserve">Esim. opiskeluoikeus työttömänä, osaamisen kehittäminen on niin tärkeää, että olisi syytä ohjata työttömien toimintaa vahvemmin omaehtoiseen opiskeluun esim. säätämällä, että työttömällä on aina oikeus opiskella, joko kokoaikaisesti (OMO) tai sivutoimisesti. Sivutoimisesta opiskelusta huolimatta työtä olisi haettava ja otettava vastaan. Ongelmaksi muodostuu tällä hetkellä Kelan opintotuen pienuus, minkä vuoksi huolta on herättänyt ihmisten hakeutuminen työttömäksi siinä toivossa, että he voivat opiskella isommalla etuudella. Tätä ongelmaa ei ole syytä pyrkiä ratkaisemaan rajoittamalla työttömän mahdollisuuksia kehittää osaamistaan vaan parantamalla opintotuella opiskelevien asemaa. </w:t>
      </w:r>
    </w:p>
    <w:p w:rsidR="00D02BFF" w:rsidRPr="00D02BFF" w:rsidRDefault="00D02BFF" w:rsidP="00D02BFF">
      <w:pPr>
        <w:rPr>
          <w:rFonts w:asciiTheme="majorHAnsi" w:hAnsiTheme="majorHAnsi"/>
          <w:b/>
        </w:rPr>
      </w:pPr>
    </w:p>
    <w:p w:rsidR="00D02BFF" w:rsidRPr="00D02BFF" w:rsidRDefault="00D02BFF" w:rsidP="00D02BFF">
      <w:pPr>
        <w:rPr>
          <w:rFonts w:asciiTheme="majorHAnsi" w:hAnsiTheme="majorHAnsi"/>
          <w:b/>
        </w:rPr>
      </w:pPr>
    </w:p>
    <w:p w:rsidR="00D02BFF" w:rsidRPr="00D02BFF" w:rsidRDefault="00D02BFF" w:rsidP="00D02BFF">
      <w:pPr>
        <w:rPr>
          <w:rFonts w:asciiTheme="majorHAnsi" w:hAnsiTheme="majorHAnsi"/>
        </w:rPr>
      </w:pPr>
      <w:r w:rsidRPr="00D02BFF">
        <w:rPr>
          <w:rFonts w:asciiTheme="majorHAnsi" w:hAnsiTheme="majorHAnsi"/>
          <w:b/>
        </w:rPr>
        <w:tab/>
      </w:r>
      <w:r w:rsidRPr="00D02BFF">
        <w:rPr>
          <w:rFonts w:asciiTheme="majorHAnsi" w:hAnsiTheme="majorHAnsi"/>
        </w:rPr>
        <w:t>Julkisalan koulutettujen neuvottelujärjestö JUKO ry:n puolesta</w:t>
      </w:r>
    </w:p>
    <w:p w:rsidR="00D02BFF" w:rsidRPr="00D02BFF" w:rsidRDefault="00D02BFF" w:rsidP="00D02BFF">
      <w:pPr>
        <w:rPr>
          <w:rFonts w:asciiTheme="majorHAnsi" w:hAnsiTheme="majorHAnsi"/>
        </w:rPr>
      </w:pPr>
    </w:p>
    <w:p w:rsidR="00D02BFF" w:rsidRPr="00D02BFF" w:rsidRDefault="00D02BFF" w:rsidP="00D02BFF">
      <w:pPr>
        <w:rPr>
          <w:rFonts w:asciiTheme="majorHAnsi" w:hAnsiTheme="majorHAnsi"/>
        </w:rPr>
      </w:pPr>
    </w:p>
    <w:p w:rsidR="00D02BFF" w:rsidRPr="00D02BFF" w:rsidRDefault="00D02BFF" w:rsidP="00D02BFF">
      <w:pPr>
        <w:rPr>
          <w:rFonts w:asciiTheme="majorHAnsi" w:hAnsiTheme="majorHAnsi"/>
        </w:rPr>
      </w:pPr>
    </w:p>
    <w:p w:rsidR="00D02BFF" w:rsidRPr="00D02BFF" w:rsidRDefault="00D02BFF" w:rsidP="00D02BFF">
      <w:pPr>
        <w:rPr>
          <w:rFonts w:asciiTheme="majorHAnsi" w:hAnsiTheme="majorHAnsi"/>
        </w:rPr>
      </w:pPr>
    </w:p>
    <w:p w:rsidR="00D02BFF" w:rsidRPr="00D02BFF" w:rsidRDefault="00D02BFF" w:rsidP="00D02BFF">
      <w:pPr>
        <w:rPr>
          <w:rFonts w:asciiTheme="majorHAnsi" w:hAnsiTheme="majorHAnsi"/>
        </w:rPr>
      </w:pPr>
      <w:r w:rsidRPr="00D02BFF">
        <w:rPr>
          <w:rFonts w:asciiTheme="majorHAnsi" w:hAnsiTheme="majorHAnsi"/>
        </w:rPr>
        <w:tab/>
        <w:t>Katja Aho</w:t>
      </w:r>
    </w:p>
    <w:p w:rsidR="00D02BFF" w:rsidRPr="00D02BFF" w:rsidRDefault="00D02BFF" w:rsidP="00D02BFF">
      <w:pPr>
        <w:rPr>
          <w:rFonts w:asciiTheme="majorHAnsi" w:hAnsiTheme="majorHAnsi"/>
        </w:rPr>
      </w:pPr>
      <w:r w:rsidRPr="00D02BFF">
        <w:rPr>
          <w:rFonts w:asciiTheme="majorHAnsi" w:hAnsiTheme="majorHAnsi"/>
        </w:rPr>
        <w:tab/>
        <w:t>asiantuntija</w:t>
      </w:r>
    </w:p>
    <w:p w:rsidR="00D02BFF" w:rsidRPr="00D02BFF" w:rsidRDefault="00D02BFF" w:rsidP="00D02BFF">
      <w:pPr>
        <w:rPr>
          <w:rFonts w:asciiTheme="majorHAnsi" w:hAnsiTheme="majorHAnsi"/>
        </w:rPr>
      </w:pPr>
    </w:p>
    <w:p w:rsidR="00D02BFF" w:rsidRPr="00D02BFF" w:rsidRDefault="00D02BFF" w:rsidP="00D02BFF">
      <w:pPr>
        <w:rPr>
          <w:rFonts w:asciiTheme="majorHAnsi" w:hAnsiTheme="majorHAnsi"/>
        </w:rPr>
      </w:pPr>
    </w:p>
    <w:sectPr w:rsidR="00D02BFF" w:rsidRPr="00D02BFF" w:rsidSect="00C10989">
      <w:headerReference w:type="even" r:id="rId10"/>
      <w:headerReference w:type="default" r:id="rId11"/>
      <w:footerReference w:type="even" r:id="rId12"/>
      <w:footerReference w:type="default" r:id="rId13"/>
      <w:headerReference w:type="first" r:id="rId14"/>
      <w:footerReference w:type="first" r:id="rId15"/>
      <w:pgSz w:w="11906" w:h="16838" w:code="9"/>
      <w:pgMar w:top="2693" w:right="567" w:bottom="1134"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9A" w:rsidRDefault="009E4C9A" w:rsidP="000672D9">
      <w:r>
        <w:separator/>
      </w:r>
    </w:p>
  </w:endnote>
  <w:endnote w:type="continuationSeparator" w:id="0">
    <w:p w:rsidR="009E4C9A" w:rsidRDefault="009E4C9A" w:rsidP="0006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1F" w:rsidRDefault="0098761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77" w:type="dxa"/>
      <w:tblLayout w:type="fixed"/>
      <w:tblCellMar>
        <w:left w:w="0" w:type="dxa"/>
        <w:right w:w="0" w:type="dxa"/>
      </w:tblCellMar>
      <w:tblLook w:val="04A0" w:firstRow="1" w:lastRow="0" w:firstColumn="1" w:lastColumn="0" w:noHBand="0" w:noVBand="1"/>
    </w:tblPr>
    <w:tblGrid>
      <w:gridCol w:w="3771"/>
      <w:gridCol w:w="3771"/>
      <w:gridCol w:w="6435"/>
    </w:tblGrid>
    <w:tr w:rsidR="007714BC" w:rsidRPr="003F4827" w:rsidTr="000108AE">
      <w:tc>
        <w:tcPr>
          <w:tcW w:w="3771" w:type="dxa"/>
          <w:vAlign w:val="bottom"/>
        </w:tcPr>
        <w:p w:rsidR="007714BC" w:rsidRPr="003F4827" w:rsidRDefault="007714BC" w:rsidP="000108AE">
          <w:pPr>
            <w:pStyle w:val="Alatunniste"/>
          </w:pPr>
        </w:p>
      </w:tc>
      <w:tc>
        <w:tcPr>
          <w:tcW w:w="3771" w:type="dxa"/>
          <w:vAlign w:val="bottom"/>
        </w:tcPr>
        <w:p w:rsidR="007714BC" w:rsidRPr="003F4827" w:rsidRDefault="007714BC" w:rsidP="00341A9A">
          <w:pPr>
            <w:pStyle w:val="Alatunniste"/>
          </w:pPr>
        </w:p>
      </w:tc>
      <w:tc>
        <w:tcPr>
          <w:tcW w:w="6435" w:type="dxa"/>
          <w:vAlign w:val="bottom"/>
        </w:tcPr>
        <w:p w:rsidR="007714BC" w:rsidRPr="003F4827" w:rsidRDefault="007714BC" w:rsidP="00341A9A">
          <w:pPr>
            <w:pStyle w:val="Alatunniste"/>
          </w:pPr>
        </w:p>
      </w:tc>
    </w:tr>
  </w:tbl>
  <w:p w:rsidR="007714BC" w:rsidRDefault="007714B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BC" w:rsidRPr="00C10989" w:rsidRDefault="005C1099" w:rsidP="00C10989">
    <w:pPr>
      <w:pStyle w:val="Alatunniste"/>
      <w:ind w:left="-142" w:hanging="284"/>
      <w:jc w:val="center"/>
      <w:rPr>
        <w:rFonts w:ascii="Calibri" w:hAnsi="Calibri"/>
        <w:b/>
        <w:sz w:val="18"/>
        <w:szCs w:val="18"/>
      </w:rPr>
    </w:pPr>
    <w:r w:rsidRPr="005C1099">
      <w:rPr>
        <w:rFonts w:ascii="Calibri" w:hAnsi="Calibri"/>
        <w:b/>
        <w:sz w:val="18"/>
        <w:szCs w:val="18"/>
      </w:rPr>
      <w:t>Julkisalan koulutettujen neuvottelujärjestö JUKO</w:t>
    </w:r>
    <w:r w:rsidR="00C10989">
      <w:rPr>
        <w:rFonts w:ascii="Calibri" w:hAnsi="Calibri"/>
        <w:b/>
        <w:sz w:val="18"/>
        <w:szCs w:val="18"/>
      </w:rPr>
      <w:t xml:space="preserve">   </w:t>
    </w:r>
    <w:r w:rsidRPr="005C1099">
      <w:rPr>
        <w:rFonts w:ascii="Calibri" w:hAnsi="Calibri"/>
        <w:b/>
        <w:sz w:val="18"/>
        <w:szCs w:val="18"/>
      </w:rPr>
      <w:t xml:space="preserve">  </w:t>
    </w:r>
    <w:r w:rsidR="00C10989">
      <w:rPr>
        <w:rFonts w:ascii="Calibri" w:hAnsi="Calibri"/>
        <w:b/>
        <w:sz w:val="18"/>
        <w:szCs w:val="18"/>
      </w:rPr>
      <w:t xml:space="preserve"> /</w:t>
    </w:r>
    <w:r w:rsidRPr="005C1099">
      <w:rPr>
        <w:rFonts w:ascii="Calibri" w:hAnsi="Calibri"/>
        <w:b/>
        <w:sz w:val="18"/>
        <w:szCs w:val="18"/>
      </w:rPr>
      <w:t xml:space="preserve">  </w:t>
    </w:r>
    <w:r w:rsidR="00C10989">
      <w:rPr>
        <w:rFonts w:ascii="Calibri" w:hAnsi="Calibri"/>
        <w:b/>
        <w:sz w:val="18"/>
        <w:szCs w:val="18"/>
      </w:rPr>
      <w:t xml:space="preserve">    </w:t>
    </w:r>
    <w:r w:rsidRPr="005C1099">
      <w:rPr>
        <w:rFonts w:ascii="Calibri" w:hAnsi="Calibri"/>
        <w:b/>
        <w:sz w:val="18"/>
        <w:szCs w:val="18"/>
      </w:rPr>
      <w:t xml:space="preserve">Rautatieläisenkatu </w:t>
    </w:r>
    <w:r w:rsidR="0098761F">
      <w:rPr>
        <w:rFonts w:ascii="Calibri" w:hAnsi="Calibri"/>
        <w:b/>
        <w:sz w:val="18"/>
        <w:szCs w:val="18"/>
      </w:rPr>
      <w:t>6</w:t>
    </w:r>
    <w:r w:rsidR="00C10989">
      <w:rPr>
        <w:rFonts w:ascii="Calibri" w:hAnsi="Calibri"/>
        <w:b/>
        <w:sz w:val="18"/>
        <w:szCs w:val="18"/>
      </w:rPr>
      <w:t xml:space="preserve">   </w:t>
    </w:r>
    <w:r w:rsidR="00C10989" w:rsidRPr="005C1099">
      <w:rPr>
        <w:rFonts w:ascii="Calibri" w:hAnsi="Calibri"/>
        <w:b/>
        <w:sz w:val="18"/>
        <w:szCs w:val="18"/>
      </w:rPr>
      <w:t xml:space="preserve">  </w:t>
    </w:r>
    <w:r w:rsidR="00C10989">
      <w:rPr>
        <w:rFonts w:ascii="Calibri" w:hAnsi="Calibri"/>
        <w:b/>
        <w:sz w:val="18"/>
        <w:szCs w:val="18"/>
      </w:rPr>
      <w:t xml:space="preserve"> /</w:t>
    </w:r>
    <w:r w:rsidR="00C10989" w:rsidRPr="005C1099">
      <w:rPr>
        <w:rFonts w:ascii="Calibri" w:hAnsi="Calibri"/>
        <w:b/>
        <w:sz w:val="18"/>
        <w:szCs w:val="18"/>
      </w:rPr>
      <w:t xml:space="preserve">  </w:t>
    </w:r>
    <w:r w:rsidR="00C10989">
      <w:rPr>
        <w:rFonts w:ascii="Calibri" w:hAnsi="Calibri"/>
        <w:b/>
        <w:sz w:val="18"/>
        <w:szCs w:val="18"/>
      </w:rPr>
      <w:t xml:space="preserve">    </w:t>
    </w:r>
    <w:r w:rsidRPr="005C1099">
      <w:rPr>
        <w:rFonts w:ascii="Calibri" w:hAnsi="Calibri"/>
        <w:b/>
        <w:sz w:val="18"/>
        <w:szCs w:val="18"/>
      </w:rPr>
      <w:t>00520 Helsinki</w:t>
    </w:r>
    <w:r w:rsidR="00C10989">
      <w:rPr>
        <w:rFonts w:ascii="Calibri" w:hAnsi="Calibri"/>
        <w:b/>
        <w:sz w:val="18"/>
        <w:szCs w:val="18"/>
      </w:rPr>
      <w:t xml:space="preserve">   </w:t>
    </w:r>
    <w:r w:rsidR="00C10989" w:rsidRPr="005C1099">
      <w:rPr>
        <w:rFonts w:ascii="Calibri" w:hAnsi="Calibri"/>
        <w:b/>
        <w:sz w:val="18"/>
        <w:szCs w:val="18"/>
      </w:rPr>
      <w:t xml:space="preserve">  </w:t>
    </w:r>
    <w:r w:rsidR="00C10989">
      <w:rPr>
        <w:rFonts w:ascii="Calibri" w:hAnsi="Calibri"/>
        <w:b/>
        <w:sz w:val="18"/>
        <w:szCs w:val="18"/>
      </w:rPr>
      <w:t xml:space="preserve"> /</w:t>
    </w:r>
    <w:r w:rsidR="00C10989" w:rsidRPr="005C1099">
      <w:rPr>
        <w:rFonts w:ascii="Calibri" w:hAnsi="Calibri"/>
        <w:b/>
        <w:sz w:val="18"/>
        <w:szCs w:val="18"/>
      </w:rPr>
      <w:t xml:space="preserve">  </w:t>
    </w:r>
    <w:r w:rsidR="00C10989">
      <w:rPr>
        <w:rFonts w:ascii="Calibri" w:hAnsi="Calibri"/>
        <w:b/>
        <w:sz w:val="18"/>
        <w:szCs w:val="18"/>
      </w:rPr>
      <w:t xml:space="preserve">    www.juko.fi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9A" w:rsidRDefault="009E4C9A" w:rsidP="000672D9">
      <w:r>
        <w:separator/>
      </w:r>
    </w:p>
  </w:footnote>
  <w:footnote w:type="continuationSeparator" w:id="0">
    <w:p w:rsidR="009E4C9A" w:rsidRDefault="009E4C9A" w:rsidP="0006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1F" w:rsidRDefault="0098761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0" w:type="dxa"/>
        <w:right w:w="0" w:type="dxa"/>
      </w:tblCellMar>
      <w:tblLook w:val="04A0" w:firstRow="1" w:lastRow="0" w:firstColumn="1" w:lastColumn="0" w:noHBand="0" w:noVBand="1"/>
    </w:tblPr>
    <w:tblGrid>
      <w:gridCol w:w="5216"/>
      <w:gridCol w:w="2609"/>
      <w:gridCol w:w="1304"/>
      <w:gridCol w:w="1077"/>
    </w:tblGrid>
    <w:tr w:rsidR="007714BC" w:rsidRPr="00C10989" w:rsidTr="0026780F">
      <w:tc>
        <w:tcPr>
          <w:tcW w:w="5216" w:type="dxa"/>
        </w:tcPr>
        <w:p w:rsidR="007714BC" w:rsidRPr="00C10989" w:rsidRDefault="005C1099" w:rsidP="00C03891">
          <w:pPr>
            <w:pStyle w:val="Yltunniste"/>
            <w:rPr>
              <w:rFonts w:ascii="Calibri" w:hAnsi="Calibri"/>
              <w:b/>
            </w:rPr>
          </w:pPr>
          <w:r w:rsidRPr="00C10989">
            <w:rPr>
              <w:rFonts w:ascii="Calibri" w:hAnsi="Calibri"/>
              <w:noProof/>
              <w:lang w:eastAsia="fi-FI"/>
            </w:rPr>
            <w:drawing>
              <wp:anchor distT="0" distB="0" distL="114300" distR="114300" simplePos="0" relativeHeight="251677695" behindDoc="1" locked="0" layoutInCell="1" allowOverlap="1" wp14:anchorId="3EF6DA0A" wp14:editId="1F179930">
                <wp:simplePos x="0" y="0"/>
                <wp:positionH relativeFrom="column">
                  <wp:posOffset>99060</wp:posOffset>
                </wp:positionH>
                <wp:positionV relativeFrom="paragraph">
                  <wp:posOffset>152400</wp:posOffset>
                </wp:positionV>
                <wp:extent cx="1882140" cy="9494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ko_logo.png"/>
                        <pic:cNvPicPr/>
                      </pic:nvPicPr>
                      <pic:blipFill>
                        <a:blip r:embed="rId1">
                          <a:extLst>
                            <a:ext uri="{28A0092B-C50C-407E-A947-70E740481C1C}">
                              <a14:useLocalDpi xmlns:a14="http://schemas.microsoft.com/office/drawing/2010/main" val="0"/>
                            </a:ext>
                          </a:extLst>
                        </a:blip>
                        <a:stretch>
                          <a:fillRect/>
                        </a:stretch>
                      </pic:blipFill>
                      <pic:spPr>
                        <a:xfrm>
                          <a:off x="0" y="0"/>
                          <a:ext cx="1882147" cy="949450"/>
                        </a:xfrm>
                        <a:prstGeom prst="rect">
                          <a:avLst/>
                        </a:prstGeom>
                      </pic:spPr>
                    </pic:pic>
                  </a:graphicData>
                </a:graphic>
                <wp14:sizeRelH relativeFrom="page">
                  <wp14:pctWidth>0</wp14:pctWidth>
                </wp14:sizeRelH>
                <wp14:sizeRelV relativeFrom="page">
                  <wp14:pctHeight>0</wp14:pctHeight>
                </wp14:sizeRelV>
              </wp:anchor>
            </w:drawing>
          </w:r>
        </w:p>
      </w:tc>
      <w:tc>
        <w:tcPr>
          <w:tcW w:w="2609" w:type="dxa"/>
        </w:tcPr>
        <w:p w:rsidR="007714BC" w:rsidRPr="00C10989" w:rsidRDefault="007714BC" w:rsidP="00C03891">
          <w:pPr>
            <w:pStyle w:val="Yltunniste"/>
            <w:rPr>
              <w:rFonts w:ascii="Calibri" w:hAnsi="Calibri"/>
              <w:b/>
            </w:rPr>
          </w:pPr>
        </w:p>
      </w:tc>
      <w:tc>
        <w:tcPr>
          <w:tcW w:w="1304" w:type="dxa"/>
        </w:tcPr>
        <w:p w:rsidR="007714BC" w:rsidRPr="00C10989" w:rsidRDefault="007714BC" w:rsidP="00C03891">
          <w:pPr>
            <w:pStyle w:val="Yltunniste"/>
            <w:rPr>
              <w:rFonts w:ascii="Calibri" w:hAnsi="Calibri"/>
            </w:rPr>
          </w:pPr>
        </w:p>
      </w:tc>
      <w:tc>
        <w:tcPr>
          <w:tcW w:w="1077" w:type="dxa"/>
        </w:tcPr>
        <w:p w:rsidR="007714BC" w:rsidRPr="00C10989" w:rsidRDefault="007714BC" w:rsidP="00C03891">
          <w:pPr>
            <w:pStyle w:val="Yltunniste"/>
            <w:rPr>
              <w:rFonts w:ascii="Calibri" w:hAnsi="Calibri"/>
            </w:rPr>
          </w:pPr>
          <w:r w:rsidRPr="00C10989">
            <w:rPr>
              <w:rFonts w:ascii="Calibri" w:hAnsi="Calibri"/>
            </w:rPr>
            <w:fldChar w:fldCharType="begin"/>
          </w:r>
          <w:r w:rsidRPr="00C10989">
            <w:rPr>
              <w:rFonts w:ascii="Calibri" w:hAnsi="Calibri"/>
            </w:rPr>
            <w:instrText xml:space="preserve"> PAGE  \* Arabic  \* MERGEFORMAT </w:instrText>
          </w:r>
          <w:r w:rsidRPr="00C10989">
            <w:rPr>
              <w:rFonts w:ascii="Calibri" w:hAnsi="Calibri"/>
            </w:rPr>
            <w:fldChar w:fldCharType="separate"/>
          </w:r>
          <w:r w:rsidR="00D02BFF">
            <w:rPr>
              <w:rFonts w:ascii="Calibri" w:hAnsi="Calibri"/>
              <w:noProof/>
            </w:rPr>
            <w:t>2</w:t>
          </w:r>
          <w:r w:rsidRPr="00C10989">
            <w:rPr>
              <w:rFonts w:ascii="Calibri" w:hAnsi="Calibri"/>
            </w:rPr>
            <w:fldChar w:fldCharType="end"/>
          </w:r>
          <w:r w:rsidRPr="00C10989">
            <w:rPr>
              <w:rFonts w:ascii="Calibri" w:hAnsi="Calibri"/>
            </w:rPr>
            <w:t xml:space="preserve"> (</w:t>
          </w:r>
          <w:r w:rsidRPr="00C10989">
            <w:rPr>
              <w:rFonts w:ascii="Calibri" w:hAnsi="Calibri"/>
            </w:rPr>
            <w:fldChar w:fldCharType="begin"/>
          </w:r>
          <w:r w:rsidRPr="00C10989">
            <w:rPr>
              <w:rFonts w:ascii="Calibri" w:hAnsi="Calibri"/>
            </w:rPr>
            <w:instrText xml:space="preserve"> NUMPAGES  \# "0" \* Arabic  \* MERGEFORMAT </w:instrText>
          </w:r>
          <w:r w:rsidRPr="00C10989">
            <w:rPr>
              <w:rFonts w:ascii="Calibri" w:hAnsi="Calibri"/>
            </w:rPr>
            <w:fldChar w:fldCharType="separate"/>
          </w:r>
          <w:r w:rsidR="00D02BFF">
            <w:rPr>
              <w:rFonts w:ascii="Calibri" w:hAnsi="Calibri"/>
              <w:noProof/>
            </w:rPr>
            <w:t>4</w:t>
          </w:r>
          <w:r w:rsidRPr="00C10989">
            <w:rPr>
              <w:rFonts w:ascii="Calibri" w:hAnsi="Calibri"/>
            </w:rPr>
            <w:fldChar w:fldCharType="end"/>
          </w:r>
          <w:r w:rsidRPr="00C10989">
            <w:rPr>
              <w:rFonts w:ascii="Calibri" w:hAnsi="Calibri"/>
            </w:rPr>
            <w:t>)</w:t>
          </w:r>
        </w:p>
      </w:tc>
    </w:tr>
    <w:tr w:rsidR="007714BC" w:rsidRPr="00C10989" w:rsidTr="0026780F">
      <w:trPr>
        <w:gridAfter w:val="3"/>
        <w:wAfter w:w="4990" w:type="dxa"/>
      </w:trPr>
      <w:tc>
        <w:tcPr>
          <w:tcW w:w="5216" w:type="dxa"/>
        </w:tcPr>
        <w:p w:rsidR="007714BC" w:rsidRPr="00C10989" w:rsidRDefault="007714BC" w:rsidP="00487E2F">
          <w:pPr>
            <w:pStyle w:val="Yltunniste"/>
            <w:ind w:left="426"/>
            <w:rPr>
              <w:rFonts w:ascii="Calibri" w:hAnsi="Calibri"/>
            </w:rPr>
          </w:pPr>
        </w:p>
      </w:tc>
    </w:tr>
    <w:tr w:rsidR="007714BC" w:rsidRPr="00C10989" w:rsidTr="0026780F">
      <w:trPr>
        <w:gridAfter w:val="3"/>
        <w:wAfter w:w="4990" w:type="dxa"/>
      </w:trPr>
      <w:tc>
        <w:tcPr>
          <w:tcW w:w="5216" w:type="dxa"/>
        </w:tcPr>
        <w:p w:rsidR="007714BC" w:rsidRPr="00C10989" w:rsidRDefault="007714BC" w:rsidP="00487E2F">
          <w:pPr>
            <w:pStyle w:val="Yltunniste"/>
            <w:ind w:left="426"/>
            <w:rPr>
              <w:rFonts w:ascii="Calibri" w:hAnsi="Calibri"/>
            </w:rPr>
          </w:pPr>
        </w:p>
      </w:tc>
    </w:tr>
    <w:tr w:rsidR="007714BC" w:rsidRPr="00C10989" w:rsidTr="0026780F">
      <w:trPr>
        <w:gridAfter w:val="3"/>
        <w:wAfter w:w="4990" w:type="dxa"/>
      </w:trPr>
      <w:tc>
        <w:tcPr>
          <w:tcW w:w="5216" w:type="dxa"/>
        </w:tcPr>
        <w:p w:rsidR="007714BC" w:rsidRPr="00C10989" w:rsidRDefault="007714BC" w:rsidP="00487E2F">
          <w:pPr>
            <w:pStyle w:val="Yltunniste"/>
            <w:rPr>
              <w:rFonts w:ascii="Calibri" w:hAnsi="Calibri"/>
            </w:rPr>
          </w:pPr>
        </w:p>
      </w:tc>
    </w:tr>
  </w:tbl>
  <w:p w:rsidR="007714BC" w:rsidRPr="00C10989" w:rsidRDefault="007714BC" w:rsidP="007B1CBA">
    <w:pPr>
      <w:pStyle w:val="Yltunniste"/>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5" w:type="dxa"/>
      <w:tblLayout w:type="fixed"/>
      <w:tblCellMar>
        <w:left w:w="0" w:type="dxa"/>
        <w:right w:w="0" w:type="dxa"/>
      </w:tblCellMar>
      <w:tblLook w:val="04A0" w:firstRow="1" w:lastRow="0" w:firstColumn="1" w:lastColumn="0" w:noHBand="0" w:noVBand="1"/>
    </w:tblPr>
    <w:tblGrid>
      <w:gridCol w:w="5216"/>
      <w:gridCol w:w="2609"/>
      <w:gridCol w:w="1304"/>
      <w:gridCol w:w="1216"/>
    </w:tblGrid>
    <w:tr w:rsidR="007714BC" w:rsidRPr="00D9032D" w:rsidTr="003F4827">
      <w:tc>
        <w:tcPr>
          <w:tcW w:w="5216" w:type="dxa"/>
        </w:tcPr>
        <w:p w:rsidR="007714BC" w:rsidRPr="00D9032D" w:rsidRDefault="005C1099" w:rsidP="00555BBB">
          <w:pPr>
            <w:pStyle w:val="Yltunniste"/>
            <w:ind w:left="426"/>
            <w:rPr>
              <w:rFonts w:ascii="Calibri" w:hAnsi="Calibri"/>
              <w:b/>
            </w:rPr>
          </w:pPr>
          <w:r>
            <w:rPr>
              <w:rFonts w:ascii="Calibri" w:hAnsi="Calibri"/>
              <w:noProof/>
              <w:lang w:eastAsia="fi-FI"/>
            </w:rPr>
            <w:drawing>
              <wp:anchor distT="0" distB="0" distL="114300" distR="114300" simplePos="0" relativeHeight="251675647" behindDoc="1" locked="0" layoutInCell="1" allowOverlap="1" wp14:anchorId="25541EB9" wp14:editId="3537DD0D">
                <wp:simplePos x="0" y="0"/>
                <wp:positionH relativeFrom="column">
                  <wp:posOffset>-53340</wp:posOffset>
                </wp:positionH>
                <wp:positionV relativeFrom="paragraph">
                  <wp:posOffset>0</wp:posOffset>
                </wp:positionV>
                <wp:extent cx="1882140" cy="9494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ko_logo.png"/>
                        <pic:cNvPicPr/>
                      </pic:nvPicPr>
                      <pic:blipFill>
                        <a:blip r:embed="rId1">
                          <a:extLst>
                            <a:ext uri="{28A0092B-C50C-407E-A947-70E740481C1C}">
                              <a14:useLocalDpi xmlns:a14="http://schemas.microsoft.com/office/drawing/2010/main" val="0"/>
                            </a:ext>
                          </a:extLst>
                        </a:blip>
                        <a:stretch>
                          <a:fillRect/>
                        </a:stretch>
                      </pic:blipFill>
                      <pic:spPr>
                        <a:xfrm>
                          <a:off x="0" y="0"/>
                          <a:ext cx="1882147" cy="949450"/>
                        </a:xfrm>
                        <a:prstGeom prst="rect">
                          <a:avLst/>
                        </a:prstGeom>
                      </pic:spPr>
                    </pic:pic>
                  </a:graphicData>
                </a:graphic>
                <wp14:sizeRelH relativeFrom="page">
                  <wp14:pctWidth>0</wp14:pctWidth>
                </wp14:sizeRelH>
                <wp14:sizeRelV relativeFrom="page">
                  <wp14:pctHeight>0</wp14:pctHeight>
                </wp14:sizeRelV>
              </wp:anchor>
            </w:drawing>
          </w:r>
        </w:p>
      </w:tc>
      <w:tc>
        <w:tcPr>
          <w:tcW w:w="2609" w:type="dxa"/>
        </w:tcPr>
        <w:p w:rsidR="007714BC" w:rsidRPr="00D9032D" w:rsidRDefault="007714BC" w:rsidP="00C03891">
          <w:pPr>
            <w:pStyle w:val="Yltunniste"/>
            <w:rPr>
              <w:rFonts w:ascii="Calibri" w:hAnsi="Calibri"/>
              <w:b/>
            </w:rPr>
          </w:pPr>
        </w:p>
      </w:tc>
      <w:tc>
        <w:tcPr>
          <w:tcW w:w="1304" w:type="dxa"/>
        </w:tcPr>
        <w:p w:rsidR="007714BC" w:rsidRPr="00D9032D" w:rsidRDefault="007714BC" w:rsidP="00C03891">
          <w:pPr>
            <w:pStyle w:val="Yltunniste"/>
            <w:rPr>
              <w:rFonts w:ascii="Calibri" w:hAnsi="Calibri"/>
            </w:rPr>
          </w:pPr>
          <w:r w:rsidRPr="00D9032D">
            <w:rPr>
              <w:rStyle w:val="Paikkamerkkiteksti"/>
              <w:rFonts w:ascii="Calibri" w:hAnsi="Calibri"/>
            </w:rPr>
            <w:t xml:space="preserve"> </w:t>
          </w:r>
        </w:p>
      </w:tc>
      <w:tc>
        <w:tcPr>
          <w:tcW w:w="1216" w:type="dxa"/>
        </w:tcPr>
        <w:p w:rsidR="007714BC" w:rsidRPr="00D9032D" w:rsidRDefault="007714BC" w:rsidP="009F0B61">
          <w:pPr>
            <w:pStyle w:val="Yltunniste"/>
            <w:ind w:left="369"/>
            <w:rPr>
              <w:rFonts w:ascii="Calibri" w:hAnsi="Calibri"/>
            </w:rPr>
          </w:pPr>
        </w:p>
      </w:tc>
    </w:tr>
    <w:tr w:rsidR="007714BC" w:rsidRPr="00D9032D" w:rsidTr="003F4827">
      <w:tc>
        <w:tcPr>
          <w:tcW w:w="5216" w:type="dxa"/>
        </w:tcPr>
        <w:p w:rsidR="007714BC" w:rsidRPr="00D9032D" w:rsidRDefault="007714BC" w:rsidP="00555BBB">
          <w:pPr>
            <w:pStyle w:val="Yltunniste"/>
            <w:ind w:left="426"/>
            <w:rPr>
              <w:rFonts w:ascii="Calibri" w:hAnsi="Calibri"/>
            </w:rPr>
          </w:pPr>
        </w:p>
      </w:tc>
      <w:tc>
        <w:tcPr>
          <w:tcW w:w="2609" w:type="dxa"/>
        </w:tcPr>
        <w:p w:rsidR="007714BC" w:rsidRPr="00D9032D" w:rsidRDefault="007714BC" w:rsidP="00C03891">
          <w:pPr>
            <w:pStyle w:val="Yltunniste"/>
            <w:rPr>
              <w:rFonts w:ascii="Calibri" w:hAnsi="Calibri"/>
            </w:rPr>
          </w:pPr>
        </w:p>
      </w:tc>
      <w:tc>
        <w:tcPr>
          <w:tcW w:w="1304" w:type="dxa"/>
        </w:tcPr>
        <w:p w:rsidR="007714BC" w:rsidRPr="00D9032D" w:rsidRDefault="007714BC" w:rsidP="00C03891">
          <w:pPr>
            <w:pStyle w:val="Yltunniste"/>
            <w:rPr>
              <w:rFonts w:ascii="Calibri" w:hAnsi="Calibri"/>
            </w:rPr>
          </w:pPr>
          <w:r w:rsidRPr="00D9032D">
            <w:rPr>
              <w:rStyle w:val="Paikkamerkkiteksti"/>
              <w:rFonts w:ascii="Calibri" w:hAnsi="Calibri"/>
            </w:rPr>
            <w:t xml:space="preserve"> </w:t>
          </w:r>
        </w:p>
      </w:tc>
      <w:tc>
        <w:tcPr>
          <w:tcW w:w="1216" w:type="dxa"/>
        </w:tcPr>
        <w:p w:rsidR="007714BC" w:rsidRPr="00D9032D" w:rsidRDefault="007714BC" w:rsidP="00C03891">
          <w:pPr>
            <w:pStyle w:val="Yltunniste"/>
            <w:rPr>
              <w:rFonts w:ascii="Calibri" w:hAnsi="Calibri"/>
            </w:rPr>
          </w:pPr>
        </w:p>
      </w:tc>
    </w:tr>
    <w:tr w:rsidR="007714BC" w:rsidRPr="00D9032D" w:rsidTr="003F4827">
      <w:tc>
        <w:tcPr>
          <w:tcW w:w="5216" w:type="dxa"/>
        </w:tcPr>
        <w:p w:rsidR="007714BC" w:rsidRPr="00D9032D" w:rsidRDefault="007714BC" w:rsidP="00555BBB">
          <w:pPr>
            <w:pStyle w:val="Yltunniste"/>
            <w:ind w:left="426"/>
            <w:rPr>
              <w:rFonts w:ascii="Calibri" w:hAnsi="Calibri"/>
            </w:rPr>
          </w:pPr>
        </w:p>
      </w:tc>
      <w:tc>
        <w:tcPr>
          <w:tcW w:w="2609" w:type="dxa"/>
        </w:tcPr>
        <w:p w:rsidR="007714BC" w:rsidRPr="00D9032D" w:rsidRDefault="007714BC" w:rsidP="000108AE">
          <w:pPr>
            <w:pStyle w:val="Yltunniste"/>
            <w:rPr>
              <w:rFonts w:ascii="Calibri" w:hAnsi="Calibri"/>
            </w:rPr>
          </w:pPr>
        </w:p>
      </w:tc>
      <w:tc>
        <w:tcPr>
          <w:tcW w:w="1304" w:type="dxa"/>
        </w:tcPr>
        <w:p w:rsidR="007714BC" w:rsidRPr="00D9032D" w:rsidRDefault="007714BC" w:rsidP="00C03891">
          <w:pPr>
            <w:pStyle w:val="Yltunniste"/>
            <w:rPr>
              <w:rFonts w:ascii="Calibri" w:hAnsi="Calibri"/>
            </w:rPr>
          </w:pPr>
          <w:r w:rsidRPr="00D9032D">
            <w:rPr>
              <w:rStyle w:val="Paikkamerkkiteksti"/>
              <w:rFonts w:ascii="Calibri" w:hAnsi="Calibri"/>
            </w:rPr>
            <w:t xml:space="preserve"> </w:t>
          </w:r>
        </w:p>
      </w:tc>
      <w:tc>
        <w:tcPr>
          <w:tcW w:w="1216" w:type="dxa"/>
        </w:tcPr>
        <w:p w:rsidR="007714BC" w:rsidRPr="00D9032D" w:rsidRDefault="007714BC" w:rsidP="00C03891">
          <w:pPr>
            <w:pStyle w:val="Yltunniste"/>
            <w:rPr>
              <w:rFonts w:ascii="Calibri" w:hAnsi="Calibri"/>
            </w:rPr>
          </w:pPr>
        </w:p>
      </w:tc>
    </w:tr>
    <w:tr w:rsidR="007714BC" w:rsidRPr="00D9032D" w:rsidTr="003F4827">
      <w:tc>
        <w:tcPr>
          <w:tcW w:w="5216" w:type="dxa"/>
        </w:tcPr>
        <w:p w:rsidR="007714BC" w:rsidRPr="00D9032D" w:rsidRDefault="007714BC" w:rsidP="00C03891">
          <w:pPr>
            <w:pStyle w:val="Yltunniste"/>
            <w:rPr>
              <w:rFonts w:ascii="Calibri" w:hAnsi="Calibri"/>
            </w:rPr>
          </w:pPr>
        </w:p>
      </w:tc>
      <w:tc>
        <w:tcPr>
          <w:tcW w:w="2609" w:type="dxa"/>
        </w:tcPr>
        <w:p w:rsidR="007714BC" w:rsidRPr="00D9032D" w:rsidRDefault="007714BC" w:rsidP="00514AC7">
          <w:pPr>
            <w:pStyle w:val="Yltunniste"/>
            <w:rPr>
              <w:rFonts w:ascii="Calibri" w:hAnsi="Calibri"/>
            </w:rPr>
          </w:pPr>
        </w:p>
      </w:tc>
      <w:tc>
        <w:tcPr>
          <w:tcW w:w="2520" w:type="dxa"/>
          <w:gridSpan w:val="2"/>
        </w:tcPr>
        <w:p w:rsidR="007714BC" w:rsidRPr="00D9032D" w:rsidRDefault="007714BC" w:rsidP="00C03891">
          <w:pPr>
            <w:pStyle w:val="Yltunniste"/>
            <w:rPr>
              <w:rFonts w:ascii="Calibri" w:hAnsi="Calibri"/>
            </w:rPr>
          </w:pPr>
        </w:p>
      </w:tc>
    </w:tr>
  </w:tbl>
  <w:p w:rsidR="007714BC" w:rsidRPr="00D9032D" w:rsidRDefault="007714BC" w:rsidP="0026780F">
    <w:pPr>
      <w:pStyle w:val="Yltunniste"/>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5A6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287D0248"/>
    <w:multiLevelType w:val="hybridMultilevel"/>
    <w:tmpl w:val="5C4ADAA2"/>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3BD64B13"/>
    <w:multiLevelType w:val="hybridMultilevel"/>
    <w:tmpl w:val="78B4135E"/>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419D69E9"/>
    <w:multiLevelType w:val="multilevel"/>
    <w:tmpl w:val="82BA7B94"/>
    <w:numStyleLink w:val="Valtiokonttoriluettelonumerointi"/>
  </w:abstractNum>
  <w:abstractNum w:abstractNumId="6"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7"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8"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F2"/>
    <w:rsid w:val="00000594"/>
    <w:rsid w:val="000108AE"/>
    <w:rsid w:val="00013CA1"/>
    <w:rsid w:val="00017E6E"/>
    <w:rsid w:val="00023702"/>
    <w:rsid w:val="00026A2B"/>
    <w:rsid w:val="000424DE"/>
    <w:rsid w:val="00063141"/>
    <w:rsid w:val="000672D9"/>
    <w:rsid w:val="000821A7"/>
    <w:rsid w:val="00092C50"/>
    <w:rsid w:val="000A1437"/>
    <w:rsid w:val="000A739B"/>
    <w:rsid w:val="000B274A"/>
    <w:rsid w:val="000B7B8D"/>
    <w:rsid w:val="000C0FEB"/>
    <w:rsid w:val="000C12F2"/>
    <w:rsid w:val="000C2E24"/>
    <w:rsid w:val="000E2362"/>
    <w:rsid w:val="000F0BE9"/>
    <w:rsid w:val="00105754"/>
    <w:rsid w:val="00107D3F"/>
    <w:rsid w:val="00111F4D"/>
    <w:rsid w:val="00122BD0"/>
    <w:rsid w:val="0012561A"/>
    <w:rsid w:val="00140F9B"/>
    <w:rsid w:val="00163176"/>
    <w:rsid w:val="00170925"/>
    <w:rsid w:val="00177025"/>
    <w:rsid w:val="00177EBA"/>
    <w:rsid w:val="00183E49"/>
    <w:rsid w:val="00184A2B"/>
    <w:rsid w:val="00195817"/>
    <w:rsid w:val="001A1D97"/>
    <w:rsid w:val="001A480A"/>
    <w:rsid w:val="001A5EF6"/>
    <w:rsid w:val="001B059C"/>
    <w:rsid w:val="001B7E9A"/>
    <w:rsid w:val="001D22DB"/>
    <w:rsid w:val="001E1BC2"/>
    <w:rsid w:val="001E7A69"/>
    <w:rsid w:val="0020791D"/>
    <w:rsid w:val="0021173E"/>
    <w:rsid w:val="00212E17"/>
    <w:rsid w:val="00223C21"/>
    <w:rsid w:val="002316F5"/>
    <w:rsid w:val="0023449B"/>
    <w:rsid w:val="00237D3D"/>
    <w:rsid w:val="0024789C"/>
    <w:rsid w:val="0026780F"/>
    <w:rsid w:val="00270BE6"/>
    <w:rsid w:val="0027482F"/>
    <w:rsid w:val="00276A2D"/>
    <w:rsid w:val="00276CF9"/>
    <w:rsid w:val="00280255"/>
    <w:rsid w:val="002838D0"/>
    <w:rsid w:val="002A470B"/>
    <w:rsid w:val="002A565B"/>
    <w:rsid w:val="002A56C0"/>
    <w:rsid w:val="002B552D"/>
    <w:rsid w:val="002D596C"/>
    <w:rsid w:val="002F5278"/>
    <w:rsid w:val="0030095E"/>
    <w:rsid w:val="00310FEC"/>
    <w:rsid w:val="00322942"/>
    <w:rsid w:val="00332570"/>
    <w:rsid w:val="0033462E"/>
    <w:rsid w:val="00341A9A"/>
    <w:rsid w:val="00347836"/>
    <w:rsid w:val="00347C5C"/>
    <w:rsid w:val="00371F35"/>
    <w:rsid w:val="003B679B"/>
    <w:rsid w:val="003B7BDE"/>
    <w:rsid w:val="003D35A1"/>
    <w:rsid w:val="003D474F"/>
    <w:rsid w:val="003E0064"/>
    <w:rsid w:val="003E02AE"/>
    <w:rsid w:val="003F129C"/>
    <w:rsid w:val="003F342E"/>
    <w:rsid w:val="003F4827"/>
    <w:rsid w:val="0041004C"/>
    <w:rsid w:val="00411EDB"/>
    <w:rsid w:val="00425550"/>
    <w:rsid w:val="0044272B"/>
    <w:rsid w:val="00446383"/>
    <w:rsid w:val="004478FA"/>
    <w:rsid w:val="00455E78"/>
    <w:rsid w:val="00461375"/>
    <w:rsid w:val="00465243"/>
    <w:rsid w:val="004729EE"/>
    <w:rsid w:val="00473C2A"/>
    <w:rsid w:val="00487E2F"/>
    <w:rsid w:val="00490A0E"/>
    <w:rsid w:val="00493C7B"/>
    <w:rsid w:val="00494326"/>
    <w:rsid w:val="004B14EA"/>
    <w:rsid w:val="004B1CBE"/>
    <w:rsid w:val="004C3737"/>
    <w:rsid w:val="004D4F43"/>
    <w:rsid w:val="004D7A92"/>
    <w:rsid w:val="0050320E"/>
    <w:rsid w:val="0051257A"/>
    <w:rsid w:val="00514AC7"/>
    <w:rsid w:val="0053711C"/>
    <w:rsid w:val="00540D6E"/>
    <w:rsid w:val="00542799"/>
    <w:rsid w:val="00544DB1"/>
    <w:rsid w:val="005509DB"/>
    <w:rsid w:val="00555BBB"/>
    <w:rsid w:val="005626F5"/>
    <w:rsid w:val="00565A07"/>
    <w:rsid w:val="005754E6"/>
    <w:rsid w:val="005B43FC"/>
    <w:rsid w:val="005C1099"/>
    <w:rsid w:val="005F6FD4"/>
    <w:rsid w:val="006022DB"/>
    <w:rsid w:val="00617A28"/>
    <w:rsid w:val="00622D0E"/>
    <w:rsid w:val="006254BB"/>
    <w:rsid w:val="00626BE8"/>
    <w:rsid w:val="006469BA"/>
    <w:rsid w:val="00647CF3"/>
    <w:rsid w:val="006503E1"/>
    <w:rsid w:val="00653DC9"/>
    <w:rsid w:val="006549CC"/>
    <w:rsid w:val="006674F7"/>
    <w:rsid w:val="00676723"/>
    <w:rsid w:val="00685D00"/>
    <w:rsid w:val="0069337E"/>
    <w:rsid w:val="0069606C"/>
    <w:rsid w:val="006A02B3"/>
    <w:rsid w:val="006B2182"/>
    <w:rsid w:val="006B66E7"/>
    <w:rsid w:val="006B7754"/>
    <w:rsid w:val="006C27F3"/>
    <w:rsid w:val="006D5B27"/>
    <w:rsid w:val="006D6BCA"/>
    <w:rsid w:val="006E56E3"/>
    <w:rsid w:val="006E6771"/>
    <w:rsid w:val="006E6A71"/>
    <w:rsid w:val="006F78E6"/>
    <w:rsid w:val="007112FF"/>
    <w:rsid w:val="00717DEE"/>
    <w:rsid w:val="00721BC3"/>
    <w:rsid w:val="00727927"/>
    <w:rsid w:val="007301F8"/>
    <w:rsid w:val="00735FFF"/>
    <w:rsid w:val="007426AF"/>
    <w:rsid w:val="00745440"/>
    <w:rsid w:val="007468C8"/>
    <w:rsid w:val="00747B11"/>
    <w:rsid w:val="007550BB"/>
    <w:rsid w:val="00755CF5"/>
    <w:rsid w:val="007714BC"/>
    <w:rsid w:val="0077472D"/>
    <w:rsid w:val="00774BFE"/>
    <w:rsid w:val="007844AA"/>
    <w:rsid w:val="007933AD"/>
    <w:rsid w:val="00793713"/>
    <w:rsid w:val="007A2D36"/>
    <w:rsid w:val="007A4BCF"/>
    <w:rsid w:val="007B08F7"/>
    <w:rsid w:val="007B1CBA"/>
    <w:rsid w:val="007B2C48"/>
    <w:rsid w:val="007C4BE4"/>
    <w:rsid w:val="007C6FE5"/>
    <w:rsid w:val="007C75F8"/>
    <w:rsid w:val="007E2ABD"/>
    <w:rsid w:val="007E61D4"/>
    <w:rsid w:val="007E6EE8"/>
    <w:rsid w:val="008163E5"/>
    <w:rsid w:val="008168B2"/>
    <w:rsid w:val="00817F56"/>
    <w:rsid w:val="00861DE3"/>
    <w:rsid w:val="00874C02"/>
    <w:rsid w:val="00877B51"/>
    <w:rsid w:val="0088324C"/>
    <w:rsid w:val="00891679"/>
    <w:rsid w:val="00896241"/>
    <w:rsid w:val="008B535D"/>
    <w:rsid w:val="008B740C"/>
    <w:rsid w:val="008C3B4C"/>
    <w:rsid w:val="008D59E1"/>
    <w:rsid w:val="008E0A22"/>
    <w:rsid w:val="008E2189"/>
    <w:rsid w:val="008E53D8"/>
    <w:rsid w:val="008E6602"/>
    <w:rsid w:val="009019B2"/>
    <w:rsid w:val="00904D3A"/>
    <w:rsid w:val="00921346"/>
    <w:rsid w:val="00923976"/>
    <w:rsid w:val="00933C97"/>
    <w:rsid w:val="00943688"/>
    <w:rsid w:val="00977A86"/>
    <w:rsid w:val="0098630F"/>
    <w:rsid w:val="0098761F"/>
    <w:rsid w:val="009B2A32"/>
    <w:rsid w:val="009B47E5"/>
    <w:rsid w:val="009B7478"/>
    <w:rsid w:val="009C0A36"/>
    <w:rsid w:val="009C594C"/>
    <w:rsid w:val="009C78EA"/>
    <w:rsid w:val="009C7DA6"/>
    <w:rsid w:val="009E010F"/>
    <w:rsid w:val="009E4C9A"/>
    <w:rsid w:val="009F0B61"/>
    <w:rsid w:val="009F3CD1"/>
    <w:rsid w:val="009F62D7"/>
    <w:rsid w:val="00A0221B"/>
    <w:rsid w:val="00A107DD"/>
    <w:rsid w:val="00A35759"/>
    <w:rsid w:val="00A35830"/>
    <w:rsid w:val="00A374E1"/>
    <w:rsid w:val="00A50746"/>
    <w:rsid w:val="00A544E4"/>
    <w:rsid w:val="00A63582"/>
    <w:rsid w:val="00A64D82"/>
    <w:rsid w:val="00A67B09"/>
    <w:rsid w:val="00A70680"/>
    <w:rsid w:val="00A8111A"/>
    <w:rsid w:val="00A8348C"/>
    <w:rsid w:val="00AC1420"/>
    <w:rsid w:val="00AE2B3E"/>
    <w:rsid w:val="00AE72C7"/>
    <w:rsid w:val="00AF1EB9"/>
    <w:rsid w:val="00AF6B8C"/>
    <w:rsid w:val="00B05623"/>
    <w:rsid w:val="00B05904"/>
    <w:rsid w:val="00B306F9"/>
    <w:rsid w:val="00B43C21"/>
    <w:rsid w:val="00B43E1E"/>
    <w:rsid w:val="00B559A1"/>
    <w:rsid w:val="00B56BD9"/>
    <w:rsid w:val="00B635B0"/>
    <w:rsid w:val="00B71DBE"/>
    <w:rsid w:val="00B850A8"/>
    <w:rsid w:val="00B93131"/>
    <w:rsid w:val="00B96176"/>
    <w:rsid w:val="00BB5795"/>
    <w:rsid w:val="00BD26F3"/>
    <w:rsid w:val="00BD4FB8"/>
    <w:rsid w:val="00BE010D"/>
    <w:rsid w:val="00BE178E"/>
    <w:rsid w:val="00BE19D5"/>
    <w:rsid w:val="00BE4FB1"/>
    <w:rsid w:val="00BF327B"/>
    <w:rsid w:val="00C00031"/>
    <w:rsid w:val="00C03891"/>
    <w:rsid w:val="00C07C52"/>
    <w:rsid w:val="00C10989"/>
    <w:rsid w:val="00C212FD"/>
    <w:rsid w:val="00C232F6"/>
    <w:rsid w:val="00C24F46"/>
    <w:rsid w:val="00C3613D"/>
    <w:rsid w:val="00C50637"/>
    <w:rsid w:val="00C57220"/>
    <w:rsid w:val="00C6128D"/>
    <w:rsid w:val="00C76311"/>
    <w:rsid w:val="00C862D0"/>
    <w:rsid w:val="00C9392C"/>
    <w:rsid w:val="00CA0C0C"/>
    <w:rsid w:val="00CA1DC4"/>
    <w:rsid w:val="00CB1E5C"/>
    <w:rsid w:val="00CC5B10"/>
    <w:rsid w:val="00CD0F1F"/>
    <w:rsid w:val="00CE3C1F"/>
    <w:rsid w:val="00CE5057"/>
    <w:rsid w:val="00CE7557"/>
    <w:rsid w:val="00CF1B5D"/>
    <w:rsid w:val="00CF2682"/>
    <w:rsid w:val="00CF2C0A"/>
    <w:rsid w:val="00CF644C"/>
    <w:rsid w:val="00D02BFF"/>
    <w:rsid w:val="00D10B78"/>
    <w:rsid w:val="00D25CF7"/>
    <w:rsid w:val="00D309DC"/>
    <w:rsid w:val="00D31F8D"/>
    <w:rsid w:val="00D55480"/>
    <w:rsid w:val="00D55E7E"/>
    <w:rsid w:val="00D578F1"/>
    <w:rsid w:val="00D9032D"/>
    <w:rsid w:val="00D9162C"/>
    <w:rsid w:val="00D91EBD"/>
    <w:rsid w:val="00D933B7"/>
    <w:rsid w:val="00DA0F66"/>
    <w:rsid w:val="00DB0A81"/>
    <w:rsid w:val="00DB26FA"/>
    <w:rsid w:val="00DB7377"/>
    <w:rsid w:val="00DC4306"/>
    <w:rsid w:val="00DD40AC"/>
    <w:rsid w:val="00DD4F05"/>
    <w:rsid w:val="00DF1B94"/>
    <w:rsid w:val="00DF4661"/>
    <w:rsid w:val="00E06DF2"/>
    <w:rsid w:val="00E260D9"/>
    <w:rsid w:val="00E3093B"/>
    <w:rsid w:val="00E31BEE"/>
    <w:rsid w:val="00E338D7"/>
    <w:rsid w:val="00E374EB"/>
    <w:rsid w:val="00E45F72"/>
    <w:rsid w:val="00E5596F"/>
    <w:rsid w:val="00E60B99"/>
    <w:rsid w:val="00E82EC4"/>
    <w:rsid w:val="00E936E7"/>
    <w:rsid w:val="00EB7062"/>
    <w:rsid w:val="00EC6F75"/>
    <w:rsid w:val="00ED1B26"/>
    <w:rsid w:val="00ED41D5"/>
    <w:rsid w:val="00ED56B7"/>
    <w:rsid w:val="00ED7EC7"/>
    <w:rsid w:val="00EE0019"/>
    <w:rsid w:val="00EE0986"/>
    <w:rsid w:val="00F00B41"/>
    <w:rsid w:val="00F03061"/>
    <w:rsid w:val="00F04286"/>
    <w:rsid w:val="00F1235C"/>
    <w:rsid w:val="00F1542F"/>
    <w:rsid w:val="00F42FFE"/>
    <w:rsid w:val="00F47BA2"/>
    <w:rsid w:val="00F502C5"/>
    <w:rsid w:val="00F648D0"/>
    <w:rsid w:val="00F94746"/>
    <w:rsid w:val="00FA1E4A"/>
    <w:rsid w:val="00FA27C0"/>
    <w:rsid w:val="00FA694D"/>
    <w:rsid w:val="00FA6D03"/>
    <w:rsid w:val="00FD2861"/>
    <w:rsid w:val="00FE1E2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A1118"/>
  <w14:defaultImageDpi w14:val="300"/>
  <w15:docId w15:val="{ACDC155D-877B-4278-8F59-28163DA4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i-FI"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2A470B"/>
    <w:rPr>
      <w:sz w:val="22"/>
      <w:szCs w:val="22"/>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1"/>
    <w:qFormat/>
    <w:rsid w:val="008168B2"/>
    <w:pPr>
      <w:ind w:left="2608"/>
    </w:pPr>
    <w:rPr>
      <w:sz w:val="22"/>
      <w:szCs w:val="22"/>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qFormat/>
    <w:rsid w:val="008168B2"/>
    <w:pPr>
      <w:numPr>
        <w:numId w:val="0"/>
      </w:numPr>
      <w:outlineLvl w:val="9"/>
    </w:pPr>
    <w:rPr>
      <w:sz w:val="30"/>
    </w:rPr>
  </w:style>
  <w:style w:type="paragraph" w:styleId="Sisluet1">
    <w:name w:val="toc 1"/>
    <w:basedOn w:val="Normaali"/>
    <w:next w:val="Normaali"/>
    <w:autoRedefine/>
    <w:uiPriority w:val="39"/>
    <w:rsid w:val="002A470B"/>
    <w:pPr>
      <w:spacing w:after="100"/>
    </w:pPr>
  </w:style>
  <w:style w:type="character" w:styleId="Hyperlinkki">
    <w:name w:val="Hyperlink"/>
    <w:uiPriority w:val="99"/>
    <w:unhideWhenUsed/>
    <w:rsid w:val="002A470B"/>
    <w:rPr>
      <w:color w:val="006265"/>
      <w:u w:val="single"/>
    </w:rPr>
  </w:style>
  <w:style w:type="paragraph" w:styleId="Asiakirjanrakenneruutu">
    <w:name w:val="Document Map"/>
    <w:basedOn w:val="Normaali"/>
    <w:link w:val="AsiakirjanrakenneruutuChar"/>
    <w:uiPriority w:val="99"/>
    <w:semiHidden/>
    <w:unhideWhenUsed/>
    <w:rsid w:val="00D309DC"/>
    <w:rPr>
      <w:rFonts w:ascii="Tahoma" w:hAnsi="Tahoma" w:cs="Tahoma"/>
      <w:sz w:val="16"/>
      <w:szCs w:val="16"/>
    </w:rPr>
  </w:style>
  <w:style w:type="character" w:customStyle="1" w:styleId="AsiakirjanrakenneruutuChar">
    <w:name w:val="Asiakirjan rakenneruutu Char"/>
    <w:link w:val="Asiakirjanrakenneruutu"/>
    <w:uiPriority w:val="99"/>
    <w:semiHidden/>
    <w:rsid w:val="00D309DC"/>
    <w:rPr>
      <w:rFonts w:ascii="Tahoma" w:hAnsi="Tahoma" w:cs="Tahoma"/>
      <w:sz w:val="16"/>
      <w:szCs w:val="16"/>
    </w:rPr>
  </w:style>
  <w:style w:type="paragraph" w:styleId="NormaaliWWW">
    <w:name w:val="Normal (Web)"/>
    <w:basedOn w:val="Normaali"/>
    <w:uiPriority w:val="99"/>
    <w:unhideWhenUsed/>
    <w:rsid w:val="00487E2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4576">
      <w:bodyDiv w:val="1"/>
      <w:marLeft w:val="0"/>
      <w:marRight w:val="0"/>
      <w:marTop w:val="0"/>
      <w:marBottom w:val="0"/>
      <w:divBdr>
        <w:top w:val="none" w:sz="0" w:space="0" w:color="auto"/>
        <w:left w:val="none" w:sz="0" w:space="0" w:color="auto"/>
        <w:bottom w:val="none" w:sz="0" w:space="0" w:color="auto"/>
        <w:right w:val="none" w:sz="0" w:space="0" w:color="auto"/>
      </w:divBdr>
      <w:divsChild>
        <w:div w:id="1118796673">
          <w:marLeft w:val="0"/>
          <w:marRight w:val="0"/>
          <w:marTop w:val="0"/>
          <w:marBottom w:val="0"/>
          <w:divBdr>
            <w:top w:val="none" w:sz="0" w:space="0" w:color="auto"/>
            <w:left w:val="none" w:sz="0" w:space="0" w:color="auto"/>
            <w:bottom w:val="none" w:sz="0" w:space="0" w:color="auto"/>
            <w:right w:val="none" w:sz="0" w:space="0" w:color="auto"/>
          </w:divBdr>
          <w:divsChild>
            <w:div w:id="1055616253">
              <w:marLeft w:val="0"/>
              <w:marRight w:val="0"/>
              <w:marTop w:val="0"/>
              <w:marBottom w:val="0"/>
              <w:divBdr>
                <w:top w:val="none" w:sz="0" w:space="0" w:color="auto"/>
                <w:left w:val="none" w:sz="0" w:space="0" w:color="auto"/>
                <w:bottom w:val="none" w:sz="0" w:space="0" w:color="auto"/>
                <w:right w:val="none" w:sz="0" w:space="0" w:color="auto"/>
              </w:divBdr>
              <w:divsChild>
                <w:div w:id="11687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173DB7911DA5C4B9236E77058F58E9F" ma:contentTypeVersion="" ma:contentTypeDescription="Luo uusi asiakirja." ma:contentTypeScope="" ma:versionID="b1dab9b7cac1a810c2ddc23c4a54142a">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5F75-F978-4AC6-A48A-F9EFA8DC2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3.xml><?xml version="1.0" encoding="utf-8"?>
<ds:datastoreItem xmlns:ds="http://schemas.openxmlformats.org/officeDocument/2006/customXml" ds:itemID="{F0DDE700-1962-4B57-9D86-E25480E8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8242</Characters>
  <Application>Microsoft Office Word</Application>
  <DocSecurity>0</DocSecurity>
  <Lines>68</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Asiakirjamalli</vt:lpstr>
      <vt:lpstr>Asiakirjamalli</vt:lpstr>
    </vt:vector>
  </TitlesOfParts>
  <Manager/>
  <Company>JUKO</Company>
  <LinksUpToDate>false</LinksUpToDate>
  <CharactersWithSpaces>9241</CharactersWithSpaces>
  <SharedDoc>false</SharedDoc>
  <HyperlinkBase/>
  <HLinks>
    <vt:vector size="12" baseType="variant">
      <vt:variant>
        <vt:i4>1245196</vt:i4>
      </vt:variant>
      <vt:variant>
        <vt:i4>8</vt:i4>
      </vt:variant>
      <vt:variant>
        <vt:i4>0</vt:i4>
      </vt:variant>
      <vt:variant>
        <vt:i4>5</vt:i4>
      </vt:variant>
      <vt:variant>
        <vt:lpwstr/>
      </vt:variant>
      <vt:variant>
        <vt:lpwstr>_Toc315077924</vt:lpwstr>
      </vt:variant>
      <vt:variant>
        <vt:i4>1245195</vt:i4>
      </vt:variant>
      <vt:variant>
        <vt:i4>2</vt:i4>
      </vt:variant>
      <vt:variant>
        <vt:i4>0</vt:i4>
      </vt:variant>
      <vt:variant>
        <vt:i4>5</vt:i4>
      </vt:variant>
      <vt:variant>
        <vt:lpwstr/>
      </vt:variant>
      <vt:variant>
        <vt:lpwstr>_Toc315077923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subject/>
  <dc:creator>Ossi Gustafsson</dc:creator>
  <cp:keywords/>
  <dc:description/>
  <cp:lastModifiedBy>Anu Huttunen</cp:lastModifiedBy>
  <cp:revision>2</cp:revision>
  <cp:lastPrinted>2016-08-08T09:25:00Z</cp:lastPrinted>
  <dcterms:created xsi:type="dcterms:W3CDTF">2017-06-15T13:11:00Z</dcterms:created>
  <dcterms:modified xsi:type="dcterms:W3CDTF">2017-06-15T13:11:00Z</dcterms:modified>
  <cp:category/>
</cp:coreProperties>
</file>