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2" w:rsidRPr="00DB59A7" w:rsidRDefault="00DD1C92" w:rsidP="004A7567">
      <w:pPr>
        <w:spacing w:line="240" w:lineRule="auto"/>
        <w:jc w:val="both"/>
        <w:rPr>
          <w:b/>
          <w:sz w:val="32"/>
          <w:szCs w:val="32"/>
        </w:rPr>
      </w:pPr>
      <w:r w:rsidRPr="00DB59A7">
        <w:rPr>
          <w:b/>
          <w:sz w:val="32"/>
          <w:szCs w:val="32"/>
        </w:rPr>
        <w:t xml:space="preserve">LAUSUNTOKYSELY: Hallituksen esitykset eduskunnalle laeiksi julkisista rekrytointi- ja osaamispalveluista, alueiden kehittämisen ja kasvupalveluiden rahoittamisesta ym. sekä laiksi kotoutumisen edistämisestä </w:t>
      </w:r>
    </w:p>
    <w:p w:rsidR="00DD1C92" w:rsidRDefault="00DD1C92" w:rsidP="006D02A6">
      <w:pPr>
        <w:pStyle w:val="Eivli"/>
        <w:jc w:val="both"/>
      </w:pPr>
      <w:r>
        <w:t xml:space="preserve">Tervetuloa vastaamaan lausuntokyselyyn I) luonnoksesta hallituksen esitykseksi eduskunnalle laiksi julkisista rekrytointi- ja osaamispalveluista, laiksi alueiden kehittämisen ja kasvupalveluiden rahoittamisesta ja laiksi yksityisistä rekrytointipalveluista sekä eräiden niihin liittyvien lakien muuttamisesta sekä II) luonnoksesta hallituksen esitykseksi eduskunnalle laiksi kotoutumisen edistämisestä. </w:t>
      </w:r>
    </w:p>
    <w:p w:rsidR="006D02A6" w:rsidRDefault="006D02A6" w:rsidP="006D02A6">
      <w:pPr>
        <w:pStyle w:val="Eivli"/>
        <w:jc w:val="both"/>
      </w:pPr>
    </w:p>
    <w:p w:rsidR="00DD1C92" w:rsidRDefault="00DD1C92" w:rsidP="007022C7">
      <w:pPr>
        <w:spacing w:line="240" w:lineRule="auto"/>
      </w:pPr>
      <w:r>
        <w:t xml:space="preserve">I. Esitys sisältää kolme uutta lakiehdotusta: </w:t>
      </w:r>
    </w:p>
    <w:p w:rsidR="00DD1C92" w:rsidRDefault="00DD1C92" w:rsidP="006D02A6">
      <w:pPr>
        <w:pStyle w:val="Eivli"/>
      </w:pPr>
      <w:r>
        <w:t xml:space="preserve">1. lakiehdotus: laki julkisista rekrytointi- ja osaamispalveluista </w:t>
      </w:r>
    </w:p>
    <w:p w:rsidR="00DD1C92" w:rsidRDefault="00DD1C92" w:rsidP="006D02A6">
      <w:pPr>
        <w:pStyle w:val="Eivli"/>
      </w:pPr>
      <w:r>
        <w:t xml:space="preserve">2. lakiehdotus: laki alueiden kehittämisen ja kasvupalveluiden rahoittamisesta </w:t>
      </w:r>
    </w:p>
    <w:p w:rsidR="00DD1C92" w:rsidRDefault="00DD1C92" w:rsidP="006D02A6">
      <w:pPr>
        <w:pStyle w:val="Eivli"/>
      </w:pPr>
      <w:r>
        <w:lastRenderedPageBreak/>
        <w:t xml:space="preserve">3. lakiehdotus: laki yksityisistä rekrytointipalveluista. </w:t>
      </w:r>
    </w:p>
    <w:p w:rsidR="006D02A6" w:rsidRDefault="006D02A6" w:rsidP="006D02A6">
      <w:pPr>
        <w:pStyle w:val="Eivli"/>
      </w:pPr>
    </w:p>
    <w:p w:rsidR="00DD1C92" w:rsidRDefault="00DD1C92" w:rsidP="007022C7">
      <w:pPr>
        <w:spacing w:line="240" w:lineRule="auto"/>
      </w:pPr>
      <w:r>
        <w:t>Seuraavat voimassa olevat lait</w:t>
      </w:r>
      <w:r w:rsidR="00DB59A7">
        <w:t xml:space="preserve"> </w:t>
      </w:r>
      <w:r>
        <w:t xml:space="preserve">kumottaisiin: </w:t>
      </w:r>
    </w:p>
    <w:p w:rsidR="00DD1C92" w:rsidRDefault="00F1104B" w:rsidP="006D02A6">
      <w:pPr>
        <w:pStyle w:val="Eivli"/>
      </w:pPr>
      <w:r>
        <w:t>-</w:t>
      </w:r>
      <w:r w:rsidR="00DD1C92">
        <w:t xml:space="preserve"> laki julkisesta työvoima- ja yrityspalvelusta (916/2012) </w:t>
      </w:r>
    </w:p>
    <w:p w:rsidR="00DD1C92" w:rsidRDefault="00F1104B" w:rsidP="006D02A6">
      <w:pPr>
        <w:pStyle w:val="Eivli"/>
      </w:pPr>
      <w:r>
        <w:t xml:space="preserve">- </w:t>
      </w:r>
      <w:r w:rsidR="00DD1C92">
        <w:t xml:space="preserve">laki työllistymistä edistävästä monialaisesta yhteispalvelusta (1369/2014) </w:t>
      </w:r>
    </w:p>
    <w:p w:rsidR="00DD1C92" w:rsidRDefault="00F1104B" w:rsidP="006D02A6">
      <w:pPr>
        <w:pStyle w:val="Eivli"/>
      </w:pPr>
      <w:r>
        <w:t>-</w:t>
      </w:r>
      <w:r w:rsidR="00DD1C92">
        <w:t xml:space="preserve"> laki alueiden kehittämisen ja rakennerahastohankkeiden rahoittamisesta (7/2014) </w:t>
      </w:r>
    </w:p>
    <w:p w:rsidR="00DD1C92" w:rsidRDefault="00F1104B" w:rsidP="006D02A6">
      <w:pPr>
        <w:pStyle w:val="Eivli"/>
      </w:pPr>
      <w:r>
        <w:t>-</w:t>
      </w:r>
      <w:r w:rsidR="00DD1C92">
        <w:t xml:space="preserve"> laki valtionavustuksesta yritystoiminnan kehittämiseksi (9/2013) </w:t>
      </w:r>
    </w:p>
    <w:p w:rsidR="006D02A6" w:rsidRDefault="00F1104B" w:rsidP="006D02A6">
      <w:pPr>
        <w:pStyle w:val="Eivli"/>
      </w:pPr>
      <w:r>
        <w:t>-</w:t>
      </w:r>
      <w:r w:rsidR="00DD1C92">
        <w:t xml:space="preserve"> laki sosiaalisista yrityksistä (1351/2003)</w:t>
      </w:r>
      <w:r w:rsidR="006D02A6">
        <w:t>.</w:t>
      </w:r>
    </w:p>
    <w:p w:rsidR="00DD1C92" w:rsidRDefault="00DD1C92" w:rsidP="006D02A6">
      <w:pPr>
        <w:pStyle w:val="Eivli"/>
      </w:pPr>
      <w:r>
        <w:t xml:space="preserve"> </w:t>
      </w:r>
    </w:p>
    <w:p w:rsidR="00DD1C92" w:rsidRDefault="00DD1C92" w:rsidP="007022C7">
      <w:pPr>
        <w:spacing w:line="240" w:lineRule="auto"/>
      </w:pPr>
      <w:r>
        <w:t xml:space="preserve">Lisäksi muutettaisiin työttömyysturvalakia ja eräitä muita lakeja. </w:t>
      </w:r>
    </w:p>
    <w:p w:rsidR="00DD1C92" w:rsidRDefault="00DD1C92" w:rsidP="007022C7">
      <w:pPr>
        <w:spacing w:line="240" w:lineRule="auto"/>
      </w:pPr>
      <w:r>
        <w:t xml:space="preserve">II. Esitys laiksi kotoutumisen edistämisestä </w:t>
      </w:r>
    </w:p>
    <w:p w:rsidR="00DD1C92" w:rsidRDefault="00DD1C92" w:rsidP="007022C7">
      <w:pPr>
        <w:spacing w:line="240" w:lineRule="auto"/>
      </w:pPr>
      <w:r>
        <w:t>Esitys sisältää ehdotuksen laiksi kotoutumisen edistämisestä, joka korvaisi voimassa olevan lain</w:t>
      </w:r>
      <w:r w:rsidR="00F1104B">
        <w:t xml:space="preserve"> </w:t>
      </w:r>
      <w:r>
        <w:t xml:space="preserve">(1386/2010). </w:t>
      </w:r>
    </w:p>
    <w:p w:rsidR="00DD1C92" w:rsidRDefault="00DD1C92" w:rsidP="007022C7">
      <w:pPr>
        <w:spacing w:line="240" w:lineRule="auto"/>
      </w:pPr>
      <w:r>
        <w:t>Lausuntopyyntöaineistossa</w:t>
      </w:r>
      <w:r w:rsidR="00F1104B">
        <w:t xml:space="preserve"> </w:t>
      </w:r>
      <w:r>
        <w:t xml:space="preserve">on kyselylomake pdf-muotoisena. </w:t>
      </w:r>
    </w:p>
    <w:p w:rsidR="00DD1C92" w:rsidRDefault="00DD1C92" w:rsidP="007022C7">
      <w:pPr>
        <w:spacing w:line="240" w:lineRule="auto"/>
      </w:pPr>
      <w:r>
        <w:lastRenderedPageBreak/>
        <w:t xml:space="preserve">Lausunnot pyydetään antamaan 16.6.2017 klo 16.15 mennessä. </w:t>
      </w:r>
    </w:p>
    <w:p w:rsidR="00DD1C92" w:rsidRDefault="00DD1C92" w:rsidP="006D02A6">
      <w:pPr>
        <w:pStyle w:val="Eivli"/>
      </w:pPr>
      <w:r>
        <w:t xml:space="preserve">Huom! Kyselyn avovastaus-kenttien enimmäispituus on 4000 merkkiä. Mikäli tämä ei riitä, voitte lähettää lausuntonne myös sähköpostitse osoitteeseen kirjaamo@tem.fi . </w:t>
      </w:r>
    </w:p>
    <w:p w:rsidR="006D02A6" w:rsidRDefault="006D02A6" w:rsidP="006D02A6">
      <w:pPr>
        <w:pStyle w:val="Eivli"/>
      </w:pPr>
    </w:p>
    <w:p w:rsidR="00DD1C92" w:rsidRDefault="00DD1C92" w:rsidP="006D02A6">
      <w:pPr>
        <w:pStyle w:val="Eivli"/>
      </w:pPr>
      <w:r w:rsidRPr="008D3B09">
        <w:rPr>
          <w:u w:val="single"/>
        </w:rPr>
        <w:t>Kyselyyn vastaamista ei ole mahdollista välillä keskeyttää</w:t>
      </w:r>
      <w:r>
        <w:t>,</w:t>
      </w:r>
      <w:r w:rsidR="00F1104B">
        <w:t xml:space="preserve"> </w:t>
      </w:r>
      <w:r>
        <w:t xml:space="preserve">vaan kyselyyn on vastattava kerralla. Kyselyssä </w:t>
      </w:r>
      <w:r w:rsidRPr="008D3B09">
        <w:rPr>
          <w:u w:val="single"/>
        </w:rPr>
        <w:t>ei myöskään pysty palaamaan taaksepäin aiemmalle sivulle</w:t>
      </w:r>
      <w:r>
        <w:t xml:space="preserve"> tarkistamaan tai muuttamaan vastausta sen jälkeen kun "Seuraava"-painiketta on painettu. Kysely on suomenkielinen, mutta vastaukset voi antaa myös ruotsiksi. </w:t>
      </w:r>
    </w:p>
    <w:p w:rsidR="006D02A6" w:rsidRDefault="006D02A6" w:rsidP="006D02A6">
      <w:pPr>
        <w:pStyle w:val="Eivli"/>
      </w:pPr>
    </w:p>
    <w:p w:rsidR="00DD1C92" w:rsidRDefault="00DD1C92" w:rsidP="006D02A6">
      <w:pPr>
        <w:pStyle w:val="Eivli"/>
      </w:pPr>
      <w:r>
        <w:t xml:space="preserve">Vastauksen lähettäminen: Kun vastaus on valmis, paina kyselylomakkeen lopussa olevaa "Lähetä" -painiketta. Tämän jälkeen kyselystä aukeaa "Kiitos-viesti", mikä osoittaa, että vastaus on lähtenyt onnistuneesti. </w:t>
      </w:r>
    </w:p>
    <w:p w:rsidR="006D02A6" w:rsidRDefault="006D02A6" w:rsidP="006D02A6">
      <w:pPr>
        <w:pStyle w:val="Eivli"/>
      </w:pPr>
    </w:p>
    <w:p w:rsidR="00DB59A7" w:rsidRDefault="00DB59A7" w:rsidP="007022C7">
      <w:pPr>
        <w:spacing w:line="240" w:lineRule="auto"/>
      </w:pPr>
      <w:r>
        <w:t>Ole ystävällinen ja kirjoita sähköpostiosoitteesi:</w:t>
      </w:r>
    </w:p>
    <w:p w:rsidR="006D02A6" w:rsidRDefault="006D02A6" w:rsidP="007022C7">
      <w:pPr>
        <w:spacing w:line="240" w:lineRule="auto"/>
        <w:rPr>
          <w:b/>
        </w:rPr>
      </w:pPr>
    </w:p>
    <w:p w:rsidR="006D02A6" w:rsidRDefault="006D02A6" w:rsidP="007022C7">
      <w:pPr>
        <w:spacing w:line="240" w:lineRule="auto"/>
        <w:rPr>
          <w:b/>
        </w:rPr>
      </w:pPr>
    </w:p>
    <w:p w:rsidR="00DD1C92" w:rsidRDefault="00DD1C92" w:rsidP="007022C7">
      <w:pPr>
        <w:spacing w:line="240" w:lineRule="auto"/>
        <w:rPr>
          <w:b/>
        </w:rPr>
      </w:pPr>
      <w:r w:rsidRPr="007022C7">
        <w:rPr>
          <w:b/>
        </w:rPr>
        <w:lastRenderedPageBreak/>
        <w:t xml:space="preserve">TAUSTATIEDOT </w:t>
      </w:r>
    </w:p>
    <w:p w:rsidR="00523DCF" w:rsidRPr="007022C7" w:rsidRDefault="00523DCF" w:rsidP="007022C7">
      <w:pPr>
        <w:spacing w:line="240" w:lineRule="auto"/>
        <w:rPr>
          <w:b/>
        </w:rPr>
      </w:pPr>
    </w:p>
    <w:p w:rsidR="00DD1C92" w:rsidRPr="007022C7" w:rsidRDefault="00DD1C92" w:rsidP="007022C7">
      <w:pPr>
        <w:spacing w:line="240" w:lineRule="auto"/>
        <w:rPr>
          <w:b/>
        </w:rPr>
      </w:pPr>
      <w:r w:rsidRPr="007022C7">
        <w:rPr>
          <w:b/>
        </w:rPr>
        <w:t xml:space="preserve">1) * Vastaajataho </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kunta</w:t>
      </w:r>
    </w:p>
    <w:p w:rsidR="003619D3" w:rsidRPr="00D974AE" w:rsidRDefault="008705B5" w:rsidP="003619D3">
      <w:pPr>
        <w:spacing w:after="0" w:line="240" w:lineRule="auto"/>
        <w:ind w:right="-20" w:firstLine="644"/>
        <w:rPr>
          <w:rFonts w:eastAsia="Arial" w:cs="Arial"/>
        </w:rPr>
      </w:pPr>
      <w:r>
        <w:rPr>
          <w:rFonts w:ascii="MS Gothic" w:eastAsia="MS Gothic" w:hAnsi="MS Gothic" w:cs="MS Gothic" w:hint="eastAsia"/>
        </w:rPr>
        <w:t>x</w:t>
      </w:r>
      <w:r w:rsidR="003619D3" w:rsidRPr="00D974AE">
        <w:rPr>
          <w:rFonts w:eastAsia="Arial" w:cs="Arial"/>
        </w:rPr>
        <w:t xml:space="preserve">    maakunnan liitto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kuntayhtymä tai kuntien yhteistoimintaelin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julkisomisteinen yhtiö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ministeriö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ELY-keskus</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TE-toimisto</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aluehallintovirasto (AVI)</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muu valtion viranomainen</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järjestö</w:t>
      </w:r>
    </w:p>
    <w:p w:rsidR="003619D3" w:rsidRPr="00D974AE" w:rsidRDefault="003619D3" w:rsidP="003619D3">
      <w:pPr>
        <w:spacing w:after="0" w:line="240" w:lineRule="auto"/>
        <w:ind w:right="-20" w:firstLine="644"/>
        <w:rPr>
          <w:rFonts w:eastAsia="Arial" w:cs="Arial"/>
        </w:rPr>
      </w:pPr>
      <w:r w:rsidRPr="00D974AE">
        <w:rPr>
          <w:rFonts w:ascii="MS Gothic" w:eastAsia="MS Gothic" w:hAnsi="MS Gothic" w:cs="MS Gothic" w:hint="eastAsia"/>
        </w:rPr>
        <w:t>☐</w:t>
      </w:r>
      <w:r w:rsidRPr="00D974AE">
        <w:rPr>
          <w:rFonts w:eastAsia="Arial" w:cs="Arial"/>
        </w:rPr>
        <w:t xml:space="preserve">    joku muu, mikä  </w:t>
      </w:r>
    </w:p>
    <w:p w:rsidR="003B3D82" w:rsidRDefault="003B3D82" w:rsidP="007022C7">
      <w:pPr>
        <w:spacing w:line="240" w:lineRule="auto"/>
        <w:rPr>
          <w:b/>
        </w:rPr>
      </w:pPr>
    </w:p>
    <w:p w:rsidR="00523DCF" w:rsidRDefault="00DD1C92" w:rsidP="00523DCF">
      <w:pPr>
        <w:spacing w:line="240" w:lineRule="auto"/>
        <w:rPr>
          <w:b/>
        </w:rPr>
      </w:pPr>
      <w:r w:rsidRPr="007022C7">
        <w:rPr>
          <w:b/>
        </w:rPr>
        <w:t xml:space="preserve">2) * </w:t>
      </w:r>
      <w:r w:rsidR="00523DCF" w:rsidRPr="007022C7">
        <w:rPr>
          <w:b/>
        </w:rPr>
        <w:t xml:space="preserve">Vastaajatahon virallinen nimi </w:t>
      </w:r>
    </w:p>
    <w:p w:rsidR="00DD1C92" w:rsidRDefault="008B30F2" w:rsidP="007022C7">
      <w:pPr>
        <w:spacing w:line="240" w:lineRule="auto"/>
        <w:rPr>
          <w:b/>
        </w:rPr>
      </w:pPr>
      <w:r>
        <w:rPr>
          <w:b/>
        </w:rPr>
        <w:t>Satakuntali</w:t>
      </w:r>
      <w:r w:rsidR="00272AE4">
        <w:rPr>
          <w:b/>
        </w:rPr>
        <w:t>itto (lausunto pohjautuu</w:t>
      </w:r>
      <w:bookmarkStart w:id="0" w:name="_GoBack"/>
      <w:bookmarkEnd w:id="0"/>
      <w:r>
        <w:rPr>
          <w:b/>
        </w:rPr>
        <w:t xml:space="preserve"> Etelä-Savon maakuntaliiton lausuntoon, jota Satakuntaliitto tukee).</w:t>
      </w:r>
    </w:p>
    <w:p w:rsidR="007022C7" w:rsidRPr="007022C7" w:rsidRDefault="007022C7" w:rsidP="007022C7">
      <w:pPr>
        <w:spacing w:line="240" w:lineRule="auto"/>
        <w:rPr>
          <w:b/>
        </w:rPr>
      </w:pPr>
    </w:p>
    <w:p w:rsidR="00DD1C92" w:rsidRPr="00B71ECA" w:rsidRDefault="00DD1C92" w:rsidP="007022C7">
      <w:pPr>
        <w:spacing w:line="240" w:lineRule="auto"/>
        <w:rPr>
          <w:b/>
          <w:sz w:val="28"/>
          <w:szCs w:val="28"/>
          <w:u w:val="single"/>
        </w:rPr>
      </w:pPr>
      <w:r w:rsidRPr="00B71ECA">
        <w:rPr>
          <w:b/>
          <w:sz w:val="28"/>
          <w:szCs w:val="28"/>
          <w:u w:val="single"/>
        </w:rPr>
        <w:lastRenderedPageBreak/>
        <w:t xml:space="preserve">1. Laki julkisista rekrytointi- ja osaamispalveluista </w:t>
      </w:r>
    </w:p>
    <w:p w:rsidR="00DD1C92" w:rsidRDefault="00DD1C92" w:rsidP="0051534F">
      <w:pPr>
        <w:pStyle w:val="Eivli"/>
        <w:jc w:val="both"/>
      </w:pPr>
      <w: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51534F" w:rsidRDefault="0051534F" w:rsidP="0051534F">
      <w:pPr>
        <w:pStyle w:val="Eivli"/>
        <w:jc w:val="both"/>
      </w:pPr>
    </w:p>
    <w:p w:rsidR="00DD1C92" w:rsidRPr="00461419" w:rsidRDefault="00DD1C92" w:rsidP="007022C7">
      <w:pPr>
        <w:spacing w:line="240" w:lineRule="auto"/>
        <w:rPr>
          <w:b/>
        </w:rPr>
      </w:pPr>
      <w:r w:rsidRPr="00461419">
        <w:rPr>
          <w:b/>
        </w:rPr>
        <w:t xml:space="preserve">3) 1 luku Yleiset säännökset, kommentit: </w:t>
      </w:r>
    </w:p>
    <w:p w:rsidR="00D03F18" w:rsidRPr="00D03F18" w:rsidRDefault="00E7285D" w:rsidP="007022C7">
      <w:pPr>
        <w:spacing w:line="240" w:lineRule="auto"/>
        <w:rPr>
          <w:color w:val="0070C0"/>
        </w:rPr>
      </w:pPr>
      <w:r>
        <w:rPr>
          <w:color w:val="0070C0"/>
        </w:rPr>
        <w:t>E</w:t>
      </w:r>
      <w:r w:rsidR="00D03F18" w:rsidRPr="00D03F18">
        <w:rPr>
          <w:color w:val="0070C0"/>
        </w:rPr>
        <w:t>i kommentoitavaa.</w:t>
      </w:r>
    </w:p>
    <w:p w:rsidR="005F37D8" w:rsidRDefault="00DD1C92" w:rsidP="007022C7">
      <w:pPr>
        <w:spacing w:line="240" w:lineRule="auto"/>
        <w:rPr>
          <w:b/>
        </w:rPr>
      </w:pPr>
      <w:r w:rsidRPr="005F37D8">
        <w:rPr>
          <w:b/>
        </w:rPr>
        <w:t>4) 2 luku Työnhakijan palveluprosessi, kommentit:</w:t>
      </w:r>
    </w:p>
    <w:p w:rsidR="001B7BCA" w:rsidRPr="00780038" w:rsidRDefault="00DD1C92" w:rsidP="007022C7">
      <w:pPr>
        <w:spacing w:line="240" w:lineRule="auto"/>
        <w:rPr>
          <w:color w:val="0070C0"/>
        </w:rPr>
      </w:pPr>
      <w:r w:rsidRPr="005F37D8">
        <w:rPr>
          <w:b/>
        </w:rPr>
        <w:lastRenderedPageBreak/>
        <w:t xml:space="preserve"> </w:t>
      </w:r>
      <w:r w:rsidR="00D03F18" w:rsidRPr="00780038">
        <w:rPr>
          <w:color w:val="0070C0"/>
        </w:rPr>
        <w:t>Yksi lakiesityksen keskeisimmistä muutoksista on siirtyminen työllistämissuunnitelmasta aktiivisen työnhaun velvoitte</w:t>
      </w:r>
      <w:r w:rsidR="00036349">
        <w:rPr>
          <w:color w:val="0070C0"/>
        </w:rPr>
        <w:t>e</w:t>
      </w:r>
      <w:r w:rsidR="00D03F18" w:rsidRPr="00780038">
        <w:rPr>
          <w:color w:val="0070C0"/>
        </w:rPr>
        <w:t xml:space="preserve">seen. Jokaisen työttömäksi rekisteröityneen on haettava yhtä avointa työpaikkaa yhtä työttömyysviikkoa kohden. </w:t>
      </w:r>
      <w:r w:rsidR="00B022E9" w:rsidRPr="00780038">
        <w:rPr>
          <w:color w:val="0070C0"/>
        </w:rPr>
        <w:t>Työnhakijan on raportoitava aktiivisesta työn hakemisesta seitsemän päivän välein, ja a</w:t>
      </w:r>
      <w:r w:rsidR="00D03F18" w:rsidRPr="00780038">
        <w:rPr>
          <w:color w:val="0070C0"/>
        </w:rPr>
        <w:t>ktiivista työnhakua tar</w:t>
      </w:r>
      <w:r w:rsidR="001B7BCA" w:rsidRPr="00780038">
        <w:rPr>
          <w:color w:val="0070C0"/>
        </w:rPr>
        <w:t>kastellaan 12 viikon jaksoissa.</w:t>
      </w:r>
    </w:p>
    <w:p w:rsidR="00935AB0" w:rsidRDefault="00935AB0" w:rsidP="007022C7">
      <w:pPr>
        <w:spacing w:line="240" w:lineRule="auto"/>
        <w:rPr>
          <w:color w:val="0070C0"/>
        </w:rPr>
      </w:pPr>
      <w:r>
        <w:rPr>
          <w:color w:val="0070C0"/>
        </w:rPr>
        <w:t>Em.</w:t>
      </w:r>
      <w:r w:rsidR="00D03F18" w:rsidRPr="00780038">
        <w:rPr>
          <w:color w:val="0070C0"/>
        </w:rPr>
        <w:t xml:space="preserve"> uudistuksen käytännön vaikutukset saattavat jäädä työll</w:t>
      </w:r>
      <w:r w:rsidR="00534F5B" w:rsidRPr="00780038">
        <w:rPr>
          <w:color w:val="0070C0"/>
        </w:rPr>
        <w:t xml:space="preserve">istymisen kannalta vähäisiksi </w:t>
      </w:r>
      <w:r>
        <w:rPr>
          <w:color w:val="0070C0"/>
        </w:rPr>
        <w:t>ja</w:t>
      </w:r>
      <w:r w:rsidR="00691EA8">
        <w:rPr>
          <w:color w:val="0070C0"/>
        </w:rPr>
        <w:t xml:space="preserve"> ruuhkauttaa </w:t>
      </w:r>
      <w:r w:rsidR="00D03F18" w:rsidRPr="00780038">
        <w:rPr>
          <w:color w:val="0070C0"/>
        </w:rPr>
        <w:t>avoimien työpaikkojen täyttämistä</w:t>
      </w:r>
      <w:r>
        <w:rPr>
          <w:color w:val="0070C0"/>
        </w:rPr>
        <w:t xml:space="preserve">. </w:t>
      </w:r>
      <w:r w:rsidR="00E7285D">
        <w:rPr>
          <w:color w:val="0070C0"/>
        </w:rPr>
        <w:t xml:space="preserve">Hakemusmääriin perustuva työnhakuvelvoite toimii eri lailla erilaisilla työmarkkinoilla. </w:t>
      </w:r>
      <w:r>
        <w:rPr>
          <w:color w:val="0070C0"/>
        </w:rPr>
        <w:t xml:space="preserve">Kahdentoista työpaikan hakeminen jokaisella kolmen työttömyyskuukauden jaksolla </w:t>
      </w:r>
      <w:r w:rsidR="00534F5B" w:rsidRPr="00780038">
        <w:rPr>
          <w:color w:val="0070C0"/>
        </w:rPr>
        <w:t xml:space="preserve">turhauttaa työvoimaa rekrytoivia työnantajia </w:t>
      </w:r>
      <w:r w:rsidR="00E717A7" w:rsidRPr="00780038">
        <w:rPr>
          <w:color w:val="0070C0"/>
        </w:rPr>
        <w:t>etenkin pienten työmarkkinoiden alueilla</w:t>
      </w:r>
      <w:r w:rsidR="004B3F7E">
        <w:rPr>
          <w:color w:val="0070C0"/>
        </w:rPr>
        <w:t xml:space="preserve">. Vaarana on, että työnantajat siirtyvät enenevässä määrin hakemaan työntekijänsä muiden kanavien kautta, ja heikommin työllistyvät jäävät maakunnan </w:t>
      </w:r>
      <w:r w:rsidR="00691EA8">
        <w:rPr>
          <w:color w:val="0070C0"/>
        </w:rPr>
        <w:t>rekrytointipalveluihin tehtailemaan ”pakkohakemuksia”.</w:t>
      </w:r>
      <w:r w:rsidR="00E7285D">
        <w:rPr>
          <w:color w:val="0070C0"/>
        </w:rPr>
        <w:t xml:space="preserve"> Vaihtelua on myös erilaisten suhdannetilanteiden välillä. Laskusuhdanteen aikana, kun avoimia työpaikkoja ei ole ja työttömien määrä kasvaa, menettely ei toimi.</w:t>
      </w:r>
    </w:p>
    <w:p w:rsidR="00DD1C92" w:rsidRPr="00780038" w:rsidRDefault="00B022E9" w:rsidP="007022C7">
      <w:pPr>
        <w:spacing w:line="240" w:lineRule="auto"/>
        <w:rPr>
          <w:color w:val="0070C0"/>
        </w:rPr>
      </w:pPr>
      <w:r w:rsidRPr="00780038">
        <w:rPr>
          <w:color w:val="0070C0"/>
        </w:rPr>
        <w:lastRenderedPageBreak/>
        <w:t>T</w:t>
      </w:r>
      <w:r w:rsidR="005D0158" w:rsidRPr="00780038">
        <w:rPr>
          <w:color w:val="0070C0"/>
        </w:rPr>
        <w:t>yönhakijan palvelutarpeen arviointi</w:t>
      </w:r>
      <w:r w:rsidR="001B7BCA" w:rsidRPr="00780038">
        <w:rPr>
          <w:color w:val="0070C0"/>
        </w:rPr>
        <w:t xml:space="preserve"> (8§)</w:t>
      </w:r>
      <w:r w:rsidR="005D0158" w:rsidRPr="00780038">
        <w:rPr>
          <w:color w:val="0070C0"/>
        </w:rPr>
        <w:t xml:space="preserve"> tai monialaisen palvelutarpeen arviointi </w:t>
      </w:r>
      <w:r w:rsidR="001B7BCA" w:rsidRPr="00780038">
        <w:rPr>
          <w:color w:val="0070C0"/>
        </w:rPr>
        <w:t xml:space="preserve">(9§) </w:t>
      </w:r>
      <w:r w:rsidR="005D0158" w:rsidRPr="00780038">
        <w:rPr>
          <w:color w:val="0070C0"/>
        </w:rPr>
        <w:t xml:space="preserve">voi </w:t>
      </w:r>
      <w:r w:rsidR="00E717A7" w:rsidRPr="00780038">
        <w:rPr>
          <w:color w:val="0070C0"/>
        </w:rPr>
        <w:t xml:space="preserve">onnistuneesti </w:t>
      </w:r>
      <w:r w:rsidR="005D0158" w:rsidRPr="00780038">
        <w:rPr>
          <w:color w:val="0070C0"/>
        </w:rPr>
        <w:t>järjestettynä tehostaa työnhakijan työllistymistä</w:t>
      </w:r>
      <w:r w:rsidR="00E717A7" w:rsidRPr="00780038">
        <w:rPr>
          <w:color w:val="0070C0"/>
        </w:rPr>
        <w:t xml:space="preserve"> – edellyttäen että työvoimalle on kysyntää - </w:t>
      </w:r>
      <w:r w:rsidR="005D0158" w:rsidRPr="00780038">
        <w:rPr>
          <w:color w:val="0070C0"/>
        </w:rPr>
        <w:t xml:space="preserve"> tai </w:t>
      </w:r>
      <w:r w:rsidR="00516C14" w:rsidRPr="00780038">
        <w:rPr>
          <w:color w:val="0070C0"/>
        </w:rPr>
        <w:t xml:space="preserve">henkilön </w:t>
      </w:r>
      <w:r w:rsidR="005D0158" w:rsidRPr="00780038">
        <w:rPr>
          <w:color w:val="0070C0"/>
        </w:rPr>
        <w:t>pääsyä muiden palveluiden piiriin.</w:t>
      </w:r>
      <w:r w:rsidR="00935AB0">
        <w:rPr>
          <w:color w:val="0070C0"/>
        </w:rPr>
        <w:t xml:space="preserve"> </w:t>
      </w:r>
    </w:p>
    <w:p w:rsidR="005F37D8" w:rsidRDefault="00DD1C92" w:rsidP="007022C7">
      <w:pPr>
        <w:spacing w:line="240" w:lineRule="auto"/>
        <w:rPr>
          <w:b/>
        </w:rPr>
      </w:pPr>
      <w:r w:rsidRPr="005F37D8">
        <w:rPr>
          <w:b/>
        </w:rPr>
        <w:t>5) 3 luku Rekrytointi- ja osaamispalvelut, kommentit:</w:t>
      </w:r>
    </w:p>
    <w:p w:rsidR="001679A8" w:rsidRDefault="008F22E2" w:rsidP="007022C7">
      <w:pPr>
        <w:spacing w:line="240" w:lineRule="auto"/>
        <w:rPr>
          <w:color w:val="0070C0"/>
        </w:rPr>
      </w:pPr>
      <w:r>
        <w:t xml:space="preserve">- </w:t>
      </w:r>
      <w:r w:rsidRPr="001A0E0A">
        <w:rPr>
          <w:color w:val="0070C0"/>
        </w:rPr>
        <w:t>Laki ei kovin tarkkaan määrittele mitä palveluja maakunnan tulee järjestää</w:t>
      </w:r>
      <w:r w:rsidR="00A1466E" w:rsidRPr="001A0E0A">
        <w:rPr>
          <w:color w:val="0070C0"/>
        </w:rPr>
        <w:t xml:space="preserve"> ja </w:t>
      </w:r>
      <w:r w:rsidRPr="001A0E0A">
        <w:rPr>
          <w:color w:val="0070C0"/>
        </w:rPr>
        <w:t>mi</w:t>
      </w:r>
      <w:r w:rsidR="00A1466E" w:rsidRPr="001A0E0A">
        <w:rPr>
          <w:color w:val="0070C0"/>
        </w:rPr>
        <w:t xml:space="preserve">llaisia </w:t>
      </w:r>
      <w:r w:rsidRPr="001A0E0A">
        <w:rPr>
          <w:color w:val="0070C0"/>
        </w:rPr>
        <w:t>palveluja työnhakija</w:t>
      </w:r>
      <w:r w:rsidR="00A1466E" w:rsidRPr="001A0E0A">
        <w:rPr>
          <w:color w:val="0070C0"/>
        </w:rPr>
        <w:t>lla on oikeus saada</w:t>
      </w:r>
      <w:r w:rsidR="001679A8">
        <w:rPr>
          <w:color w:val="0070C0"/>
        </w:rPr>
        <w:t xml:space="preserve">, mikä </w:t>
      </w:r>
      <w:r w:rsidR="007B0A5B">
        <w:rPr>
          <w:color w:val="0070C0"/>
        </w:rPr>
        <w:t>sopii</w:t>
      </w:r>
      <w:r w:rsidR="001679A8">
        <w:rPr>
          <w:color w:val="0070C0"/>
        </w:rPr>
        <w:t>kin</w:t>
      </w:r>
      <w:r w:rsidR="007B0A5B">
        <w:rPr>
          <w:color w:val="0070C0"/>
        </w:rPr>
        <w:t xml:space="preserve"> maakuntauudistuksen henkeen sekä </w:t>
      </w:r>
      <w:r w:rsidR="00231F6F">
        <w:rPr>
          <w:color w:val="0070C0"/>
        </w:rPr>
        <w:t>normien purun tavoitteeseen</w:t>
      </w:r>
      <w:r w:rsidR="001679A8">
        <w:rPr>
          <w:color w:val="0070C0"/>
        </w:rPr>
        <w:t>.</w:t>
      </w:r>
      <w:r w:rsidR="00481DAD">
        <w:rPr>
          <w:color w:val="0070C0"/>
        </w:rPr>
        <w:t xml:space="preserve"> Kun laki muilta osin sääntelee </w:t>
      </w:r>
      <w:r w:rsidR="001679A8">
        <w:rPr>
          <w:color w:val="0070C0"/>
        </w:rPr>
        <w:t xml:space="preserve">sisältöjä </w:t>
      </w:r>
      <w:r w:rsidR="00481DAD">
        <w:rPr>
          <w:color w:val="0070C0"/>
        </w:rPr>
        <w:t xml:space="preserve">hyvin yksityiskohtaiseksi, maakunnalle ei </w:t>
      </w:r>
      <w:r w:rsidR="001679A8">
        <w:rPr>
          <w:color w:val="0070C0"/>
        </w:rPr>
        <w:t xml:space="preserve">käytännössä kuitenkaan </w:t>
      </w:r>
      <w:r w:rsidR="00481DAD">
        <w:rPr>
          <w:color w:val="0070C0"/>
        </w:rPr>
        <w:t>jää juuri harkintavaltaa palveluiden järjestämisessä</w:t>
      </w:r>
      <w:r w:rsidR="001679A8">
        <w:rPr>
          <w:color w:val="0070C0"/>
        </w:rPr>
        <w:t>.</w:t>
      </w:r>
    </w:p>
    <w:p w:rsidR="00FF02ED" w:rsidRPr="001A0E0A" w:rsidRDefault="00BB261F" w:rsidP="007022C7">
      <w:pPr>
        <w:spacing w:line="240" w:lineRule="auto"/>
        <w:rPr>
          <w:color w:val="0070C0"/>
        </w:rPr>
      </w:pPr>
      <w:r w:rsidRPr="001A0E0A">
        <w:rPr>
          <w:color w:val="0070C0"/>
        </w:rPr>
        <w:t>Rekrytointi- ja osaamispalveluiden vaikuttavuuden suhteen asiakkaat maan eri osissa tulevat olemaan eriarvoisessa asemassa, vaikka henkilön oikeudet eri tyyppisiin tukiin olisivat yhtenevät. Lisäksi työllistymisen edellytyks</w:t>
      </w:r>
      <w:r w:rsidR="00FF02ED" w:rsidRPr="001A0E0A">
        <w:rPr>
          <w:color w:val="0070C0"/>
        </w:rPr>
        <w:t>et vaihtelevat maan eri osissa.</w:t>
      </w:r>
    </w:p>
    <w:p w:rsidR="001679A8" w:rsidRDefault="008E096A" w:rsidP="007022C7">
      <w:pPr>
        <w:spacing w:line="240" w:lineRule="auto"/>
        <w:rPr>
          <w:color w:val="0070C0"/>
        </w:rPr>
      </w:pPr>
      <w:r w:rsidRPr="001A0E0A">
        <w:rPr>
          <w:color w:val="0070C0"/>
        </w:rPr>
        <w:t>L</w:t>
      </w:r>
      <w:r w:rsidR="00A1466E" w:rsidRPr="001A0E0A">
        <w:rPr>
          <w:color w:val="0070C0"/>
        </w:rPr>
        <w:t xml:space="preserve">ain käsitteistö on </w:t>
      </w:r>
      <w:r w:rsidRPr="001A0E0A">
        <w:rPr>
          <w:color w:val="0070C0"/>
        </w:rPr>
        <w:t xml:space="preserve">monelta osin </w:t>
      </w:r>
      <w:r w:rsidR="00A1466E" w:rsidRPr="001A0E0A">
        <w:rPr>
          <w:color w:val="0070C0"/>
        </w:rPr>
        <w:t xml:space="preserve">epämääräinen (esim. </w:t>
      </w:r>
      <w:r w:rsidR="00A1466E" w:rsidRPr="001A0E0A">
        <w:rPr>
          <w:i/>
          <w:color w:val="0070C0"/>
        </w:rPr>
        <w:t>osaamispalvelut</w:t>
      </w:r>
      <w:r w:rsidR="00A1466E" w:rsidRPr="001A0E0A">
        <w:rPr>
          <w:color w:val="0070C0"/>
        </w:rPr>
        <w:t xml:space="preserve"> tai </w:t>
      </w:r>
      <w:r w:rsidR="00A1466E" w:rsidRPr="001A0E0A">
        <w:rPr>
          <w:i/>
          <w:color w:val="0070C0"/>
        </w:rPr>
        <w:t>kasvupalvelukoulutus</w:t>
      </w:r>
      <w:r w:rsidR="00A1466E" w:rsidRPr="001A0E0A">
        <w:rPr>
          <w:color w:val="0070C0"/>
        </w:rPr>
        <w:t>)</w:t>
      </w:r>
      <w:r w:rsidR="00231F6F">
        <w:rPr>
          <w:color w:val="0070C0"/>
        </w:rPr>
        <w:t>. Tämä vaikeut</w:t>
      </w:r>
      <w:r w:rsidR="00231F6F">
        <w:rPr>
          <w:color w:val="0070C0"/>
        </w:rPr>
        <w:lastRenderedPageBreak/>
        <w:t>taa palvelukokonaisuuden hahmottamista, asiakaspalvelua ja maakunnan järjestämis- ja t</w:t>
      </w:r>
      <w:r w:rsidR="001679A8">
        <w:rPr>
          <w:color w:val="0070C0"/>
        </w:rPr>
        <w:t>uottamisvastuiden määrittelyä. Potentiaalisten palvelutuottajien on lain perusteella vaikea ennakoida tulevaa markkinaympäristöä.</w:t>
      </w:r>
    </w:p>
    <w:p w:rsidR="0085231E" w:rsidRDefault="001679A8" w:rsidP="007022C7">
      <w:pPr>
        <w:spacing w:line="240" w:lineRule="auto"/>
        <w:rPr>
          <w:color w:val="0070C0"/>
        </w:rPr>
      </w:pPr>
      <w:r>
        <w:rPr>
          <w:color w:val="0070C0"/>
        </w:rPr>
        <w:t>Kasvupalvelukoulutuksen kanssa s</w:t>
      </w:r>
      <w:r w:rsidR="001A0E0A" w:rsidRPr="001A0E0A">
        <w:rPr>
          <w:color w:val="0070C0"/>
        </w:rPr>
        <w:t>amantyyppistä koulutusta on tarjolla myös OKM:n hallinnonalalla (työvoimakoulutus)</w:t>
      </w:r>
      <w:r>
        <w:rPr>
          <w:color w:val="0070C0"/>
        </w:rPr>
        <w:t xml:space="preserve">, jolloin </w:t>
      </w:r>
      <w:r w:rsidR="0085231E">
        <w:rPr>
          <w:color w:val="0070C0"/>
        </w:rPr>
        <w:t xml:space="preserve">riskinä </w:t>
      </w:r>
      <w:r>
        <w:rPr>
          <w:color w:val="0070C0"/>
        </w:rPr>
        <w:t xml:space="preserve">on </w:t>
      </w:r>
      <w:r w:rsidR="0085231E">
        <w:rPr>
          <w:color w:val="0070C0"/>
        </w:rPr>
        <w:t xml:space="preserve">kahden </w:t>
      </w:r>
      <w:r>
        <w:rPr>
          <w:color w:val="0070C0"/>
        </w:rPr>
        <w:t xml:space="preserve">ainakin osittain </w:t>
      </w:r>
      <w:r w:rsidR="0085231E">
        <w:rPr>
          <w:color w:val="0070C0"/>
        </w:rPr>
        <w:t>päällekkäisen järjestelmän luominen</w:t>
      </w:r>
      <w:r>
        <w:rPr>
          <w:color w:val="0070C0"/>
        </w:rPr>
        <w:t>.</w:t>
      </w:r>
    </w:p>
    <w:p w:rsidR="005F37D8" w:rsidRDefault="00DD1C92" w:rsidP="007022C7">
      <w:pPr>
        <w:spacing w:line="240" w:lineRule="auto"/>
        <w:rPr>
          <w:b/>
        </w:rPr>
      </w:pPr>
      <w:r w:rsidRPr="005F37D8">
        <w:rPr>
          <w:b/>
        </w:rPr>
        <w:t>6) 4 luku Työkokeilu, kommentit:</w:t>
      </w:r>
    </w:p>
    <w:p w:rsidR="00DD1C92" w:rsidRPr="00B97C9B" w:rsidRDefault="009148D5" w:rsidP="007022C7">
      <w:pPr>
        <w:spacing w:line="240" w:lineRule="auto"/>
        <w:rPr>
          <w:color w:val="0070C0"/>
        </w:rPr>
      </w:pPr>
      <w:r w:rsidRPr="00B97C9B">
        <w:rPr>
          <w:color w:val="0070C0"/>
        </w:rPr>
        <w:t xml:space="preserve">Työkokeilu saattaa lain hyvästä tarkoituksesta huolimatta johtaa </w:t>
      </w:r>
      <w:r w:rsidR="001679A8">
        <w:rPr>
          <w:color w:val="0070C0"/>
        </w:rPr>
        <w:t>tilanteisiin, joita lailla ei tavoiteltu.</w:t>
      </w:r>
      <w:r w:rsidRPr="00B97C9B">
        <w:rPr>
          <w:color w:val="0070C0"/>
        </w:rPr>
        <w:t xml:space="preserve"> Maakuntaliiton mielestä työkokeilun enimmäiskesto tul</w:t>
      </w:r>
      <w:r w:rsidR="007D18DE">
        <w:rPr>
          <w:color w:val="0070C0"/>
        </w:rPr>
        <w:t xml:space="preserve">isi </w:t>
      </w:r>
      <w:r w:rsidRPr="00B97C9B">
        <w:rPr>
          <w:color w:val="0070C0"/>
        </w:rPr>
        <w:t xml:space="preserve">rajata 6 kuukauteen, </w:t>
      </w:r>
      <w:r w:rsidR="0037439F" w:rsidRPr="00B97C9B">
        <w:rPr>
          <w:color w:val="0070C0"/>
        </w:rPr>
        <w:t xml:space="preserve">ja sen tavoitteena tulisi olla työllistyminen kokeilun päättyessä. Velvoite osallistua automaattisesti uuteen työkokeiluun </w:t>
      </w:r>
      <w:r w:rsidR="007D18DE">
        <w:rPr>
          <w:color w:val="0070C0"/>
        </w:rPr>
        <w:t xml:space="preserve">tietyn mittaisen </w:t>
      </w:r>
      <w:r w:rsidR="0037439F" w:rsidRPr="00B97C9B">
        <w:rPr>
          <w:color w:val="0070C0"/>
        </w:rPr>
        <w:t xml:space="preserve">työttömyysjakson jälkeen ei </w:t>
      </w:r>
      <w:r w:rsidR="008E096A">
        <w:rPr>
          <w:color w:val="0070C0"/>
        </w:rPr>
        <w:t xml:space="preserve">välttämättä </w:t>
      </w:r>
      <w:r w:rsidR="0037439F" w:rsidRPr="00B97C9B">
        <w:rPr>
          <w:color w:val="0070C0"/>
        </w:rPr>
        <w:t xml:space="preserve">tue työllistymistä </w:t>
      </w:r>
      <w:r w:rsidR="007D18DE">
        <w:rPr>
          <w:color w:val="0070C0"/>
        </w:rPr>
        <w:t xml:space="preserve">oikeille </w:t>
      </w:r>
      <w:r w:rsidR="0037439F" w:rsidRPr="00B97C9B">
        <w:rPr>
          <w:color w:val="0070C0"/>
        </w:rPr>
        <w:t>työmarkkinoille.</w:t>
      </w:r>
    </w:p>
    <w:p w:rsidR="005F37D8" w:rsidRDefault="00DD1C92" w:rsidP="007022C7">
      <w:pPr>
        <w:spacing w:line="240" w:lineRule="auto"/>
        <w:rPr>
          <w:b/>
        </w:rPr>
      </w:pPr>
      <w:r w:rsidRPr="005F37D8">
        <w:rPr>
          <w:b/>
        </w:rPr>
        <w:t>7) 5 luku Työllistämisvelvoite, kommentit:</w:t>
      </w:r>
    </w:p>
    <w:p w:rsidR="00DD1C92" w:rsidRPr="005F37D8" w:rsidRDefault="0085231E" w:rsidP="007022C7">
      <w:pPr>
        <w:spacing w:line="240" w:lineRule="auto"/>
        <w:rPr>
          <w:b/>
        </w:rPr>
      </w:pPr>
      <w:r>
        <w:rPr>
          <w:color w:val="0070C0"/>
        </w:rPr>
        <w:t>Ei kommentoitavaa.</w:t>
      </w:r>
      <w:r w:rsidR="00DD1C92" w:rsidRPr="005F37D8">
        <w:rPr>
          <w:b/>
        </w:rPr>
        <w:t xml:space="preserve"> </w:t>
      </w:r>
    </w:p>
    <w:p w:rsidR="005F37D8" w:rsidRDefault="00DD1C92" w:rsidP="007022C7">
      <w:pPr>
        <w:spacing w:line="240" w:lineRule="auto"/>
        <w:rPr>
          <w:b/>
        </w:rPr>
      </w:pPr>
      <w:r w:rsidRPr="005F37D8">
        <w:rPr>
          <w:b/>
        </w:rPr>
        <w:t>8) 6 luku Erinäiset säännökset, kommentit:</w:t>
      </w:r>
    </w:p>
    <w:p w:rsidR="0085231E" w:rsidRPr="0085231E" w:rsidRDefault="0085231E" w:rsidP="007022C7">
      <w:pPr>
        <w:spacing w:line="240" w:lineRule="auto"/>
        <w:rPr>
          <w:color w:val="0070C0"/>
        </w:rPr>
      </w:pPr>
      <w:r>
        <w:rPr>
          <w:color w:val="0070C0"/>
        </w:rPr>
        <w:t>Ei kommentoitavaa.</w:t>
      </w:r>
    </w:p>
    <w:p w:rsidR="00DD1C92" w:rsidRPr="005F37D8" w:rsidRDefault="00DD1C92" w:rsidP="007022C7">
      <w:pPr>
        <w:spacing w:line="240" w:lineRule="auto"/>
        <w:rPr>
          <w:b/>
        </w:rPr>
      </w:pPr>
      <w:r w:rsidRPr="005F37D8">
        <w:rPr>
          <w:b/>
        </w:rPr>
        <w:lastRenderedPageBreak/>
        <w:t xml:space="preserve"> </w:t>
      </w:r>
    </w:p>
    <w:p w:rsidR="00DD1C92" w:rsidRPr="005F37D8" w:rsidRDefault="00DD1C92" w:rsidP="007022C7">
      <w:pPr>
        <w:spacing w:line="240" w:lineRule="auto"/>
        <w:rPr>
          <w:b/>
        </w:rPr>
      </w:pPr>
      <w:r w:rsidRPr="005F37D8">
        <w:rPr>
          <w:b/>
        </w:rPr>
        <w:t xml:space="preserve">9) 7 luku Voimaantulo, kommentit: </w:t>
      </w:r>
    </w:p>
    <w:p w:rsidR="00DD1C92" w:rsidRPr="0085231E" w:rsidRDefault="0085231E" w:rsidP="007022C7">
      <w:pPr>
        <w:spacing w:line="240" w:lineRule="auto"/>
        <w:rPr>
          <w:color w:val="0070C0"/>
        </w:rPr>
      </w:pPr>
      <w:r>
        <w:rPr>
          <w:color w:val="0070C0"/>
        </w:rPr>
        <w:t>Ei kommentoitavaa.</w:t>
      </w:r>
    </w:p>
    <w:p w:rsidR="002043E9" w:rsidRPr="00B71ECA" w:rsidRDefault="00DD1C92" w:rsidP="002043E9">
      <w:pPr>
        <w:pStyle w:val="Eivli"/>
        <w:rPr>
          <w:b/>
          <w:sz w:val="28"/>
          <w:szCs w:val="28"/>
          <w:u w:val="single"/>
        </w:rPr>
      </w:pPr>
      <w:r w:rsidRPr="00B71ECA">
        <w:rPr>
          <w:b/>
          <w:sz w:val="28"/>
          <w:szCs w:val="28"/>
          <w:u w:val="single"/>
        </w:rPr>
        <w:t>2. Laki alueiden kehittämisen ja kasvupalveluiden rahoittamisesta</w:t>
      </w:r>
    </w:p>
    <w:p w:rsidR="00DD1C92" w:rsidRPr="002043E9" w:rsidRDefault="00DD1C92" w:rsidP="00D53A7F">
      <w:pPr>
        <w:pStyle w:val="Eivli"/>
        <w:jc w:val="both"/>
        <w:rPr>
          <w:b/>
          <w:sz w:val="24"/>
          <w:szCs w:val="24"/>
        </w:rPr>
      </w:pPr>
      <w:r w:rsidRPr="002043E9">
        <w:rPr>
          <w:b/>
          <w:sz w:val="24"/>
          <w:szCs w:val="24"/>
        </w:rPr>
        <w:t xml:space="preserve"> </w:t>
      </w:r>
    </w:p>
    <w:p w:rsidR="00DD1C92" w:rsidRDefault="00DD1C92" w:rsidP="006A2A8B">
      <w:pPr>
        <w:pStyle w:val="Eivli"/>
        <w:jc w:val="both"/>
      </w:pPr>
      <w:r>
        <w:t xml:space="preserve">Alueiden kehittämisen ja kasvupalveluiden rahoittamisesta annettavalla lailla on tarkoitus siirtää </w:t>
      </w:r>
    </w:p>
    <w:p w:rsidR="00DD1C92" w:rsidRDefault="00DD1C92" w:rsidP="006A2A8B">
      <w:pPr>
        <w:pStyle w:val="Eivli"/>
        <w:jc w:val="both"/>
      </w:pPr>
      <w:r>
        <w:t xml:space="preserve">maakunnan liittojen sekä elinkeino-, liikenne- ja ympäristökeskusten rahoitustehtäviä perustettaville </w:t>
      </w:r>
    </w:p>
    <w:p w:rsidR="00DD1C92" w:rsidRDefault="00DD1C92" w:rsidP="006A2A8B">
      <w:pPr>
        <w:pStyle w:val="Eivli"/>
        <w:jc w:val="both"/>
      </w:pPr>
      <w:r>
        <w:t xml:space="preserve">maakunnille ja Uudenmaan kuntayhtymälle. Lisäksi laissa olisi tarkoitus säätää eräistä ministeriöiden </w:t>
      </w:r>
    </w:p>
    <w:p w:rsidR="00DD1C92" w:rsidRDefault="00DD1C92" w:rsidP="006A2A8B">
      <w:pPr>
        <w:pStyle w:val="Eivli"/>
        <w:jc w:val="both"/>
      </w:pPr>
      <w:r>
        <w:t xml:space="preserve">myöntämistä tuista. Laki koskisi sekä kansallista varoista että Euroopan unionin varoista myönnettäviä </w:t>
      </w:r>
    </w:p>
    <w:p w:rsidR="00DD1C92" w:rsidRDefault="00DD1C92" w:rsidP="006A2A8B">
      <w:pPr>
        <w:pStyle w:val="Eivli"/>
        <w:jc w:val="both"/>
      </w:pPr>
      <w:r>
        <w:t xml:space="preserve">tukia. Tukimuodot pysyisivät pitkälti nykyisen kaltaisina ja suurin muutos koskisikin tukea myöntäviä tahoja, </w:t>
      </w:r>
    </w:p>
    <w:p w:rsidR="00DD1C92" w:rsidRDefault="00DD1C92" w:rsidP="006A2A8B">
      <w:pPr>
        <w:pStyle w:val="Eivli"/>
        <w:jc w:val="both"/>
      </w:pPr>
      <w:r>
        <w:t xml:space="preserve">joita olisivat yleensä maakunnat. </w:t>
      </w:r>
    </w:p>
    <w:p w:rsidR="00DD1C92" w:rsidRDefault="00DD1C92" w:rsidP="007022C7">
      <w:pPr>
        <w:spacing w:line="240" w:lineRule="auto"/>
      </w:pPr>
    </w:p>
    <w:p w:rsidR="00DD1C92" w:rsidRDefault="00DD1C92" w:rsidP="007022C7">
      <w:pPr>
        <w:spacing w:line="240" w:lineRule="auto"/>
        <w:rPr>
          <w:b/>
        </w:rPr>
      </w:pPr>
      <w:r w:rsidRPr="002043E9">
        <w:rPr>
          <w:b/>
        </w:rPr>
        <w:t xml:space="preserve">10) 1 Luku Yleiset säännökset, kommentit: </w:t>
      </w:r>
    </w:p>
    <w:p w:rsidR="002043E9" w:rsidRPr="00051F86" w:rsidRDefault="00051F86" w:rsidP="007022C7">
      <w:pPr>
        <w:spacing w:line="240" w:lineRule="auto"/>
        <w:rPr>
          <w:color w:val="0070C0"/>
        </w:rPr>
      </w:pPr>
      <w:r>
        <w:rPr>
          <w:color w:val="0070C0"/>
        </w:rPr>
        <w:t>Ei kommentoitavaa.</w:t>
      </w:r>
    </w:p>
    <w:p w:rsidR="002043E9" w:rsidRDefault="00DD1C92" w:rsidP="007022C7">
      <w:pPr>
        <w:spacing w:line="240" w:lineRule="auto"/>
        <w:rPr>
          <w:b/>
        </w:rPr>
      </w:pPr>
      <w:r w:rsidRPr="002043E9">
        <w:rPr>
          <w:b/>
        </w:rPr>
        <w:lastRenderedPageBreak/>
        <w:t>11) 2 Luku Yritykselle myönnettävät tuet, kommentit:</w:t>
      </w:r>
    </w:p>
    <w:p w:rsidR="00051F86" w:rsidRPr="005E7F35" w:rsidRDefault="00051F86" w:rsidP="007022C7">
      <w:pPr>
        <w:spacing w:line="240" w:lineRule="auto"/>
        <w:rPr>
          <w:color w:val="0070C0"/>
        </w:rPr>
      </w:pPr>
      <w:r w:rsidRPr="005E7F35">
        <w:rPr>
          <w:color w:val="0070C0"/>
        </w:rPr>
        <w:t xml:space="preserve">Yrityksille myönnettävät tuet ovat pääosin samat kuin nykyisin. Suurin muutos liittyy starttirahaan, jota uuden lain mukaan ei enää myönnettäisi henkilölle, vaan yritykselle. </w:t>
      </w:r>
      <w:r w:rsidR="001679A8">
        <w:rPr>
          <w:color w:val="0070C0"/>
        </w:rPr>
        <w:t xml:space="preserve">Starttirahan poistaminen tukivalikoimasta </w:t>
      </w:r>
      <w:r w:rsidRPr="005E7F35">
        <w:rPr>
          <w:color w:val="0070C0"/>
        </w:rPr>
        <w:t>nostaa työttömän kynnystä ryhtyä yrittäjäksi</w:t>
      </w:r>
      <w:r w:rsidR="005E7F35" w:rsidRPr="005E7F35">
        <w:rPr>
          <w:color w:val="0070C0"/>
        </w:rPr>
        <w:t>.</w:t>
      </w:r>
    </w:p>
    <w:p w:rsidR="002043E9" w:rsidRDefault="00DD1C92" w:rsidP="007022C7">
      <w:pPr>
        <w:spacing w:line="240" w:lineRule="auto"/>
        <w:rPr>
          <w:b/>
        </w:rPr>
      </w:pPr>
      <w:r w:rsidRPr="002043E9">
        <w:rPr>
          <w:b/>
        </w:rPr>
        <w:t>12) 3 Luku Voittoa tavoittelemattomalle oikeushenkilölle myönnettävät tuet kehittämis- ja investointitoimintaan, kommentit:</w:t>
      </w:r>
    </w:p>
    <w:p w:rsidR="00695AC6" w:rsidRPr="00C95E20" w:rsidRDefault="00B44E6B" w:rsidP="007022C7">
      <w:pPr>
        <w:spacing w:line="240" w:lineRule="auto"/>
        <w:rPr>
          <w:color w:val="0070C0"/>
        </w:rPr>
      </w:pPr>
      <w:r>
        <w:rPr>
          <w:color w:val="0070C0"/>
        </w:rPr>
        <w:t>9 § määrittelee maakunnan myöntämät tuet.</w:t>
      </w:r>
      <w:r w:rsidR="00283B83">
        <w:rPr>
          <w:color w:val="0070C0"/>
        </w:rPr>
        <w:t xml:space="preserve"> </w:t>
      </w:r>
      <w:r w:rsidR="00695AC6">
        <w:rPr>
          <w:color w:val="0070C0"/>
        </w:rPr>
        <w:t>M</w:t>
      </w:r>
      <w:r w:rsidR="00087C82">
        <w:rPr>
          <w:color w:val="0070C0"/>
        </w:rPr>
        <w:t xml:space="preserve">aakunta voi myöntää </w:t>
      </w:r>
      <w:r w:rsidR="004A02FD">
        <w:rPr>
          <w:color w:val="0070C0"/>
        </w:rPr>
        <w:t xml:space="preserve">tukea </w:t>
      </w:r>
      <w:r w:rsidR="00695AC6">
        <w:rPr>
          <w:color w:val="0070C0"/>
        </w:rPr>
        <w:t xml:space="preserve">pykälässä yksilöityihin </w:t>
      </w:r>
      <w:r w:rsidR="004A02FD">
        <w:rPr>
          <w:color w:val="0070C0"/>
        </w:rPr>
        <w:t xml:space="preserve">tarkoituksiin EAKR:stä ja ESR:stä, </w:t>
      </w:r>
      <w:r w:rsidR="00DB4C68">
        <w:rPr>
          <w:color w:val="0070C0"/>
        </w:rPr>
        <w:t xml:space="preserve">ja </w:t>
      </w:r>
      <w:r w:rsidR="00695AC6">
        <w:rPr>
          <w:color w:val="0070C0"/>
        </w:rPr>
        <w:t>”m</w:t>
      </w:r>
      <w:r w:rsidR="00DB4C68">
        <w:rPr>
          <w:color w:val="0070C0"/>
        </w:rPr>
        <w:t>aakunnan itse toteuttamia hankkeita voidaan rahoittaa sekä kansallisista että rakennerahastovaroista.”</w:t>
      </w:r>
      <w:r w:rsidR="00695AC6">
        <w:rPr>
          <w:color w:val="0070C0"/>
        </w:rPr>
        <w:t xml:space="preserve"> Lain perusteluissa todetaan, että ”Maakunnat voivat </w:t>
      </w:r>
      <w:r w:rsidR="00695AC6" w:rsidRPr="00C95E20">
        <w:rPr>
          <w:color w:val="0070C0"/>
        </w:rPr>
        <w:t xml:space="preserve">pykälän </w:t>
      </w:r>
      <w:r w:rsidR="00D16ED0" w:rsidRPr="00C95E20">
        <w:rPr>
          <w:color w:val="0070C0"/>
        </w:rPr>
        <w:t xml:space="preserve">1 momentin 1 kohdan </w:t>
      </w:r>
      <w:r w:rsidR="00687CDD" w:rsidRPr="00C95E20">
        <w:rPr>
          <w:color w:val="0070C0"/>
        </w:rPr>
        <w:t xml:space="preserve">(=alueellinen kehittämistuki) </w:t>
      </w:r>
      <w:r w:rsidR="00D16ED0" w:rsidRPr="00C95E20">
        <w:rPr>
          <w:color w:val="0070C0"/>
        </w:rPr>
        <w:t xml:space="preserve">mukaan myöntää tukea valtion talousarvioon otettujen määrärahojen rajoissa …” </w:t>
      </w:r>
    </w:p>
    <w:p w:rsidR="00687CDD" w:rsidRPr="00C95E20" w:rsidRDefault="00687CDD" w:rsidP="007022C7">
      <w:pPr>
        <w:spacing w:line="240" w:lineRule="auto"/>
        <w:rPr>
          <w:color w:val="0070C0"/>
        </w:rPr>
      </w:pPr>
      <w:r w:rsidRPr="00C95E20">
        <w:rPr>
          <w:color w:val="0070C0"/>
        </w:rPr>
        <w:t xml:space="preserve">Em. mainintojen tarkoitus jää epäselväksi, mutta niistä </w:t>
      </w:r>
      <w:r w:rsidR="00C95E20" w:rsidRPr="00C95E20">
        <w:rPr>
          <w:color w:val="0070C0"/>
        </w:rPr>
        <w:t xml:space="preserve">voi saada </w:t>
      </w:r>
      <w:r w:rsidRPr="00C95E20">
        <w:rPr>
          <w:color w:val="0070C0"/>
        </w:rPr>
        <w:t>sen käsityksen, että alueellista kehittämistukea voisi kansallisesti myöntää vain valtion talousarviossa tähän tarkoitukseen k</w:t>
      </w:r>
      <w:r w:rsidR="00C95E20" w:rsidRPr="00C95E20">
        <w:rPr>
          <w:color w:val="0070C0"/>
        </w:rPr>
        <w:t xml:space="preserve">orvamerkityistä määrärahoista. </w:t>
      </w:r>
      <w:r w:rsidRPr="00C95E20">
        <w:rPr>
          <w:color w:val="0070C0"/>
        </w:rPr>
        <w:t xml:space="preserve">Mikäli </w:t>
      </w:r>
      <w:r w:rsidRPr="00C95E20">
        <w:rPr>
          <w:color w:val="0070C0"/>
        </w:rPr>
        <w:lastRenderedPageBreak/>
        <w:t xml:space="preserve">laissa näin tarkoitetaan tai se voidaan näin tulkita, ilmaus on maakuntaitsehallinnon periaatteen vastainen. Maakunnan on voitava käyttää myös yleiskatteellista rahoitusta 9§:n mukaisiin kehittämis- ja investointitukiin. </w:t>
      </w:r>
    </w:p>
    <w:p w:rsidR="006B40C6" w:rsidRDefault="006B40C6" w:rsidP="007022C7">
      <w:pPr>
        <w:spacing w:line="240" w:lineRule="auto"/>
        <w:rPr>
          <w:color w:val="0070C0"/>
        </w:rPr>
      </w:pPr>
      <w:r>
        <w:rPr>
          <w:color w:val="0070C0"/>
        </w:rPr>
        <w:t>Luvun 3 otsikko ja 10§:n rajaus voittoa tuottamattomien oikeushenkilöiden osalta on aluekehittämisen näkökulmasta lii</w:t>
      </w:r>
      <w:r w:rsidR="00FA15F5">
        <w:rPr>
          <w:color w:val="0070C0"/>
        </w:rPr>
        <w:t>an rajaava. Lain perusteluissa todetaan: ”Voittoa tavoittelemattomuudella tarkoitettaisiin tässä yhteydessä sitä, ettei organisaatio jaa mahdollista voittoa omistajilleen vaan käyttää voiton organisaation hyödyksi. Osakeyhtiön voittoa tavoittelemattomuudesta on osakeyhtiölain (624/2006) 1 luvun 5 § mukaisesti määrättävä yhtiöjärjestyksessä. Säätiön ja rekisteröidyn yhdistyksen osalta yleishyödyllisyys todennetaan tuloverolain (1535/1992) 22 §:n perusteella. Yleishyödyllinen yhteisö ei saa tuottaa toiminnallaan siihen osalliselle taloudellista etua osinkona, voitto-osuutena taikka kohtuullista suurempana palkkana tai muuna hyvityksenä. Edellä mainitun tuloverolain 22 §:n edellytysten tulee kaikkien täyttyä yhtäaikaisesti, jotta yhteisöä voitaisiin pitää yleishyödyllisenä. Säätiön tai rekisteröidyn yhdistyksen perustamisasiakirja ei ole riittävä todiste voittoa tavoittelemattomuudesta.”</w:t>
      </w:r>
    </w:p>
    <w:p w:rsidR="00740B9D" w:rsidRDefault="004928C1" w:rsidP="007022C7">
      <w:pPr>
        <w:spacing w:line="240" w:lineRule="auto"/>
        <w:rPr>
          <w:color w:val="0070C0"/>
        </w:rPr>
      </w:pPr>
      <w:r>
        <w:rPr>
          <w:color w:val="0070C0"/>
        </w:rPr>
        <w:lastRenderedPageBreak/>
        <w:t xml:space="preserve">Lakiehdotus rajaisi toimijoita pois aluekehittämisestä nykylainsäädäntöä tiukemmin, ja yleishyödyllisyyden todistelu lisäisi tarpeetonta byrokratiaa hankepäätösten valmistelussa, vaikka </w:t>
      </w:r>
      <w:r w:rsidR="00C95E20">
        <w:rPr>
          <w:color w:val="0070C0"/>
        </w:rPr>
        <w:t xml:space="preserve">sekä Suomessa että </w:t>
      </w:r>
      <w:r>
        <w:rPr>
          <w:color w:val="0070C0"/>
        </w:rPr>
        <w:t>EU-</w:t>
      </w:r>
      <w:r w:rsidR="00740B9D">
        <w:rPr>
          <w:color w:val="0070C0"/>
        </w:rPr>
        <w:t xml:space="preserve">tasolla </w:t>
      </w:r>
      <w:r>
        <w:rPr>
          <w:color w:val="0070C0"/>
        </w:rPr>
        <w:t>puhutaan sääntelyn keventämisestä ja riskiperusteis</w:t>
      </w:r>
      <w:r w:rsidR="0087738D">
        <w:rPr>
          <w:color w:val="0070C0"/>
        </w:rPr>
        <w:t xml:space="preserve">iin </w:t>
      </w:r>
      <w:r>
        <w:rPr>
          <w:color w:val="0070C0"/>
        </w:rPr>
        <w:t>men</w:t>
      </w:r>
      <w:r w:rsidR="00740B9D">
        <w:rPr>
          <w:color w:val="0070C0"/>
        </w:rPr>
        <w:t>ettely</w:t>
      </w:r>
      <w:r w:rsidR="0087738D">
        <w:rPr>
          <w:color w:val="0070C0"/>
        </w:rPr>
        <w:t>ihin siirtymisestä</w:t>
      </w:r>
      <w:r w:rsidR="00740B9D">
        <w:rPr>
          <w:color w:val="0070C0"/>
        </w:rPr>
        <w:t>.</w:t>
      </w:r>
    </w:p>
    <w:p w:rsidR="00E133BC" w:rsidRDefault="00FA15F5" w:rsidP="007022C7">
      <w:pPr>
        <w:spacing w:line="240" w:lineRule="auto"/>
        <w:rPr>
          <w:color w:val="0070C0"/>
        </w:rPr>
      </w:pPr>
      <w:r>
        <w:rPr>
          <w:color w:val="0070C0"/>
        </w:rPr>
        <w:t xml:space="preserve">Maakuntaliitto katsoo, että </w:t>
      </w:r>
      <w:r w:rsidR="004928C1">
        <w:rPr>
          <w:color w:val="0070C0"/>
        </w:rPr>
        <w:t xml:space="preserve">hakijan voittoa tavoittelemattomuuden aukotonta todistelua </w:t>
      </w:r>
      <w:r w:rsidR="00E133BC">
        <w:rPr>
          <w:color w:val="0070C0"/>
        </w:rPr>
        <w:t>olennaisempaa on, että tuki kohdistuu aluekehittämiseen ja tuen myöntämisen edellytykset mm. tulosten yleisestä hyödynnettävyydestä täyttyvät.</w:t>
      </w:r>
      <w:r w:rsidR="00740B9D">
        <w:rPr>
          <w:color w:val="0070C0"/>
        </w:rPr>
        <w:t xml:space="preserve"> </w:t>
      </w:r>
      <w:r w:rsidR="00E133BC">
        <w:rPr>
          <w:color w:val="0070C0"/>
        </w:rPr>
        <w:t xml:space="preserve">Maakuntaliitto esittää, että luvun 3 otsikko muutetaan muotoon ”Tuet alueelliseen kehittämis- ja investointitoimintaan” ja luvun 10 § </w:t>
      </w:r>
      <w:r w:rsidR="005932F7">
        <w:rPr>
          <w:color w:val="0070C0"/>
        </w:rPr>
        <w:t xml:space="preserve">rajaus voittoa tavoittelemattomasta oikeushenkilöstä poistetaan. </w:t>
      </w:r>
    </w:p>
    <w:p w:rsidR="005B594E" w:rsidRDefault="005B594E" w:rsidP="007022C7">
      <w:pPr>
        <w:spacing w:line="240" w:lineRule="auto"/>
        <w:rPr>
          <w:color w:val="0070C0"/>
        </w:rPr>
      </w:pPr>
      <w:r w:rsidRPr="00A06F83">
        <w:rPr>
          <w:color w:val="0070C0"/>
        </w:rPr>
        <w:t>11 §:ssä todetaan, että ”tuen kohteena olevat investoinnit ovat yleisesti hyödynnettävissä”. Tiukasti tulkittuna tämä rajaisi pois huomattavan osan esimerkiksi innovaatio</w:t>
      </w:r>
      <w:r w:rsidR="00A06F83" w:rsidRPr="00A06F83">
        <w:rPr>
          <w:color w:val="0070C0"/>
        </w:rPr>
        <w:t>- ja tutkimus</w:t>
      </w:r>
      <w:r w:rsidRPr="00A06F83">
        <w:rPr>
          <w:color w:val="0070C0"/>
        </w:rPr>
        <w:t>ympäristöihin osoitetuista investoinneista</w:t>
      </w:r>
      <w:r w:rsidR="00A06F83" w:rsidRPr="00A06F83">
        <w:rPr>
          <w:color w:val="0070C0"/>
        </w:rPr>
        <w:t>, mikä ei voi olla lain tarkoitus. Parempi ilmaus olisi esim. ”tuen kohteena olevat investoinnit palvelevat aluekehitystä yleisemmin, eivät vain toteuttajaorganisaatiota.”</w:t>
      </w:r>
      <w:r w:rsidRPr="00A06F83">
        <w:rPr>
          <w:color w:val="0070C0"/>
        </w:rPr>
        <w:t xml:space="preserve"> </w:t>
      </w:r>
    </w:p>
    <w:p w:rsidR="00552866" w:rsidRDefault="00552866" w:rsidP="007022C7">
      <w:pPr>
        <w:spacing w:line="240" w:lineRule="auto"/>
        <w:rPr>
          <w:b/>
        </w:rPr>
      </w:pPr>
    </w:p>
    <w:p w:rsidR="00552866" w:rsidRDefault="00552866" w:rsidP="007022C7">
      <w:pPr>
        <w:spacing w:line="240" w:lineRule="auto"/>
        <w:rPr>
          <w:b/>
        </w:rPr>
      </w:pPr>
    </w:p>
    <w:p w:rsidR="002043E9" w:rsidRDefault="00DD1C92" w:rsidP="007022C7">
      <w:pPr>
        <w:spacing w:line="240" w:lineRule="auto"/>
        <w:rPr>
          <w:b/>
        </w:rPr>
      </w:pPr>
      <w:r w:rsidRPr="002043E9">
        <w:rPr>
          <w:b/>
        </w:rPr>
        <w:t>13) 4 Luku Palkkatuki, kommentit:</w:t>
      </w:r>
    </w:p>
    <w:p w:rsidR="00DD1C92" w:rsidRPr="00552866" w:rsidRDefault="004B439F" w:rsidP="007022C7">
      <w:pPr>
        <w:spacing w:line="240" w:lineRule="auto"/>
        <w:rPr>
          <w:color w:val="0070C0"/>
        </w:rPr>
      </w:pPr>
      <w:r w:rsidRPr="004B439F">
        <w:rPr>
          <w:color w:val="0070C0"/>
        </w:rPr>
        <w:t>Ei kommentoitavaa.</w:t>
      </w:r>
    </w:p>
    <w:p w:rsidR="002043E9" w:rsidRDefault="00DD1C92" w:rsidP="007022C7">
      <w:pPr>
        <w:spacing w:line="240" w:lineRule="auto"/>
      </w:pPr>
      <w:r w:rsidRPr="002043E9">
        <w:rPr>
          <w:b/>
        </w:rPr>
        <w:t>14) 5 Luku Tuen hakeminen, myöntäminen ja maksaminen, kommentit:</w:t>
      </w:r>
    </w:p>
    <w:p w:rsidR="00DD1C92" w:rsidRPr="004B439F" w:rsidRDefault="00DD1C92" w:rsidP="007022C7">
      <w:pPr>
        <w:spacing w:line="240" w:lineRule="auto"/>
        <w:rPr>
          <w:color w:val="0070C0"/>
        </w:rPr>
      </w:pPr>
      <w:r w:rsidRPr="002043E9">
        <w:t xml:space="preserve"> </w:t>
      </w:r>
      <w:r w:rsidR="004B439F">
        <w:rPr>
          <w:color w:val="0070C0"/>
        </w:rPr>
        <w:t>Ei kommentoitavaa.</w:t>
      </w:r>
    </w:p>
    <w:p w:rsidR="002043E9" w:rsidRDefault="00DD1C92" w:rsidP="007022C7">
      <w:pPr>
        <w:spacing w:line="240" w:lineRule="auto"/>
        <w:rPr>
          <w:b/>
        </w:rPr>
      </w:pPr>
      <w:r w:rsidRPr="002043E9">
        <w:rPr>
          <w:b/>
        </w:rPr>
        <w:t>15) 6 Luku Tuen palauttaminen ja takaisinperintä sekä maksatuksen lopettaminen, kommentit:</w:t>
      </w:r>
    </w:p>
    <w:p w:rsidR="00DD1C92" w:rsidRPr="004B439F" w:rsidRDefault="00DD1C92" w:rsidP="007022C7">
      <w:pPr>
        <w:spacing w:line="240" w:lineRule="auto"/>
        <w:rPr>
          <w:color w:val="0070C0"/>
        </w:rPr>
      </w:pPr>
      <w:r w:rsidRPr="002043E9">
        <w:rPr>
          <w:b/>
        </w:rPr>
        <w:t xml:space="preserve"> </w:t>
      </w:r>
      <w:r w:rsidR="004B439F">
        <w:rPr>
          <w:color w:val="0070C0"/>
        </w:rPr>
        <w:t>Ei kommentoitavaa.</w:t>
      </w:r>
    </w:p>
    <w:p w:rsidR="00FB463F" w:rsidRDefault="00DD1C92" w:rsidP="007022C7">
      <w:pPr>
        <w:spacing w:line="240" w:lineRule="auto"/>
        <w:rPr>
          <w:b/>
        </w:rPr>
      </w:pPr>
      <w:r w:rsidRPr="00033167">
        <w:rPr>
          <w:b/>
        </w:rPr>
        <w:t>16) 7 Luku Euroopan unionin rakennerahastoja koskevat erityissäännökset, kommentit:</w:t>
      </w:r>
    </w:p>
    <w:p w:rsidR="00021FA4" w:rsidRDefault="00021FA4" w:rsidP="007022C7">
      <w:pPr>
        <w:spacing w:line="240" w:lineRule="auto"/>
        <w:rPr>
          <w:color w:val="0070C0"/>
        </w:rPr>
      </w:pPr>
      <w:r>
        <w:rPr>
          <w:color w:val="0070C0"/>
        </w:rPr>
        <w:t xml:space="preserve">49§:ssä on teksti ”Rakennerahastoista rahoitettavan hankkeen on oltava… </w:t>
      </w:r>
      <w:r w:rsidRPr="00021FA4">
        <w:rPr>
          <w:i/>
          <w:color w:val="0070C0"/>
        </w:rPr>
        <w:t>ja sen on noudatettava kumppanuussopimuksen mukaista käyttötarkoitusta</w:t>
      </w:r>
      <w:r>
        <w:rPr>
          <w:color w:val="0070C0"/>
        </w:rPr>
        <w:t xml:space="preserve">.” Tälle lisäykselle ei ole perusteluja. Hankerahoituksen tulee toteuttaa ohjelman tavoitteita ja rakennerahastosäädöksiä, eikä ohjelma voi olla ristiriidassa kumppanuussopimuksen kanssa. </w:t>
      </w:r>
    </w:p>
    <w:p w:rsidR="00DD1C92" w:rsidRDefault="00000D12" w:rsidP="007022C7">
      <w:pPr>
        <w:spacing w:line="240" w:lineRule="auto"/>
        <w:rPr>
          <w:color w:val="0070C0"/>
        </w:rPr>
      </w:pPr>
      <w:r>
        <w:rPr>
          <w:color w:val="0070C0"/>
        </w:rPr>
        <w:lastRenderedPageBreak/>
        <w:t xml:space="preserve">58 §:n </w:t>
      </w:r>
      <w:r w:rsidRPr="00000D12">
        <w:rPr>
          <w:i/>
          <w:color w:val="0070C0"/>
        </w:rPr>
        <w:t>ESR Henkilö –palvelu</w:t>
      </w:r>
      <w:r>
        <w:rPr>
          <w:color w:val="0070C0"/>
        </w:rPr>
        <w:t xml:space="preserve"> perusteluissa on maininta ”Indikaattoritietojen keräämisvelvoite on hankepäätöksen ehdoissa yhtenä ehtona, ja myös </w:t>
      </w:r>
      <w:r w:rsidRPr="00000D12">
        <w:rPr>
          <w:i/>
          <w:color w:val="0070C0"/>
        </w:rPr>
        <w:t>maksatus on sidottu indikaattoritietojen kertymiseen</w:t>
      </w:r>
      <w:r>
        <w:rPr>
          <w:color w:val="0070C0"/>
        </w:rPr>
        <w:t>.”</w:t>
      </w:r>
    </w:p>
    <w:p w:rsidR="00000D12" w:rsidRPr="00000D12" w:rsidRDefault="00000D12" w:rsidP="007022C7">
      <w:pPr>
        <w:spacing w:line="240" w:lineRule="auto"/>
        <w:rPr>
          <w:color w:val="0070C0"/>
        </w:rPr>
      </w:pPr>
      <w:r>
        <w:rPr>
          <w:color w:val="0070C0"/>
        </w:rPr>
        <w:t>Maakuntaliitto esittää, että ko. virkkeen sivulause poistetaan. Indikaattoritietojen kertymistä ei tule sanktioida h</w:t>
      </w:r>
      <w:r w:rsidR="0087738D">
        <w:rPr>
          <w:color w:val="0070C0"/>
        </w:rPr>
        <w:t>anketasolla. EU-komissio jopa kannustaa rahoittamaan rakennerahastoista</w:t>
      </w:r>
      <w:r>
        <w:rPr>
          <w:color w:val="0070C0"/>
        </w:rPr>
        <w:t xml:space="preserve"> hankkeita, joiden tulosten saavuttamiseen sisältyy harkittu riski</w:t>
      </w:r>
      <w:r w:rsidR="0087738D">
        <w:rPr>
          <w:color w:val="0070C0"/>
        </w:rPr>
        <w:t>. Siksi h</w:t>
      </w:r>
      <w:r>
        <w:rPr>
          <w:color w:val="0070C0"/>
        </w:rPr>
        <w:t>ankkeella on oltava lupa perustellusta syystä epäonnistua indikaattoritavoitteiden saavuttamisessa.</w:t>
      </w:r>
    </w:p>
    <w:p w:rsidR="00033167" w:rsidRDefault="00DD1C92" w:rsidP="007022C7">
      <w:pPr>
        <w:spacing w:line="240" w:lineRule="auto"/>
        <w:rPr>
          <w:b/>
        </w:rPr>
      </w:pPr>
      <w:r w:rsidRPr="00033167">
        <w:rPr>
          <w:b/>
        </w:rPr>
        <w:t>17) 8 Luku Erinäiset säännökset, kommentit:</w:t>
      </w:r>
    </w:p>
    <w:p w:rsidR="00DD1C92" w:rsidRDefault="004B439F" w:rsidP="007022C7">
      <w:pPr>
        <w:spacing w:line="240" w:lineRule="auto"/>
        <w:rPr>
          <w:b/>
        </w:rPr>
      </w:pPr>
      <w:r>
        <w:rPr>
          <w:color w:val="0070C0"/>
        </w:rPr>
        <w:t>Ei kommentoitavaa.</w:t>
      </w:r>
      <w:r w:rsidR="00DD1C92" w:rsidRPr="00033167">
        <w:rPr>
          <w:b/>
        </w:rPr>
        <w:t xml:space="preserve"> </w:t>
      </w:r>
    </w:p>
    <w:p w:rsidR="00E32CDE" w:rsidRDefault="00E32CDE" w:rsidP="007022C7">
      <w:pPr>
        <w:spacing w:line="240" w:lineRule="auto"/>
        <w:rPr>
          <w:b/>
        </w:rPr>
      </w:pPr>
    </w:p>
    <w:p w:rsidR="00E32CDE" w:rsidRPr="00033167" w:rsidRDefault="00E32CDE" w:rsidP="007022C7">
      <w:pPr>
        <w:spacing w:line="240" w:lineRule="auto"/>
        <w:rPr>
          <w:b/>
        </w:rPr>
      </w:pPr>
    </w:p>
    <w:p w:rsidR="00FB463F" w:rsidRDefault="00DD1C92" w:rsidP="007022C7">
      <w:pPr>
        <w:spacing w:line="240" w:lineRule="auto"/>
        <w:rPr>
          <w:b/>
          <w:sz w:val="28"/>
          <w:szCs w:val="28"/>
          <w:u w:val="single"/>
        </w:rPr>
      </w:pPr>
      <w:r w:rsidRPr="00B71ECA">
        <w:rPr>
          <w:b/>
          <w:sz w:val="28"/>
          <w:szCs w:val="28"/>
          <w:u w:val="single"/>
        </w:rPr>
        <w:t>18) 3. Laki yksityisistä rekrytointipalveluista. Kommentit:</w:t>
      </w:r>
    </w:p>
    <w:p w:rsidR="004B439F" w:rsidRPr="004B439F" w:rsidRDefault="004B439F" w:rsidP="007022C7">
      <w:pPr>
        <w:spacing w:line="240" w:lineRule="auto"/>
        <w:rPr>
          <w:color w:val="0070C0"/>
        </w:rPr>
      </w:pPr>
      <w:r w:rsidRPr="004B439F">
        <w:rPr>
          <w:color w:val="0070C0"/>
        </w:rPr>
        <w:t>Ei kommentoitavaa.</w:t>
      </w:r>
    </w:p>
    <w:p w:rsidR="00DD1C92" w:rsidRPr="00033167" w:rsidRDefault="00DD1C92" w:rsidP="007022C7">
      <w:pPr>
        <w:spacing w:line="240" w:lineRule="auto"/>
        <w:rPr>
          <w:b/>
        </w:rPr>
      </w:pPr>
      <w:r w:rsidRPr="00033167">
        <w:rPr>
          <w:b/>
        </w:rPr>
        <w:t xml:space="preserve"> </w:t>
      </w:r>
    </w:p>
    <w:p w:rsidR="00DD1C92" w:rsidRPr="00B71ECA" w:rsidRDefault="00DD1C92" w:rsidP="007022C7">
      <w:pPr>
        <w:spacing w:line="240" w:lineRule="auto"/>
        <w:rPr>
          <w:b/>
          <w:sz w:val="28"/>
          <w:szCs w:val="28"/>
          <w:u w:val="single"/>
        </w:rPr>
      </w:pPr>
      <w:r w:rsidRPr="00B71ECA">
        <w:rPr>
          <w:b/>
          <w:sz w:val="28"/>
          <w:szCs w:val="28"/>
          <w:u w:val="single"/>
        </w:rPr>
        <w:lastRenderedPageBreak/>
        <w:t xml:space="preserve">19) 4. Laki sosiaalisista yrityksistä annetun lain kumoamisesta. Kommentit: </w:t>
      </w:r>
    </w:p>
    <w:p w:rsidR="00FB463F" w:rsidRPr="004B439F" w:rsidRDefault="004B439F" w:rsidP="007022C7">
      <w:pPr>
        <w:spacing w:line="240" w:lineRule="auto"/>
        <w:rPr>
          <w:color w:val="0070C0"/>
        </w:rPr>
      </w:pPr>
      <w:r w:rsidRPr="004B439F">
        <w:rPr>
          <w:color w:val="0070C0"/>
        </w:rPr>
        <w:t>Ei kommentoitavaa.</w:t>
      </w:r>
    </w:p>
    <w:p w:rsidR="00DD1C92" w:rsidRPr="00B71ECA" w:rsidRDefault="00DD1C92" w:rsidP="007022C7">
      <w:pPr>
        <w:spacing w:line="240" w:lineRule="auto"/>
        <w:rPr>
          <w:b/>
          <w:sz w:val="28"/>
          <w:szCs w:val="28"/>
          <w:u w:val="single"/>
        </w:rPr>
      </w:pPr>
      <w:r w:rsidRPr="00B71ECA">
        <w:rPr>
          <w:b/>
          <w:sz w:val="28"/>
          <w:szCs w:val="28"/>
          <w:u w:val="single"/>
        </w:rPr>
        <w:t xml:space="preserve">5. Laki työttömyysturvalain muuttamisesta </w:t>
      </w:r>
    </w:p>
    <w:p w:rsidR="00DD1C92" w:rsidRDefault="00DD1C92" w:rsidP="00033167">
      <w:pPr>
        <w:pStyle w:val="Eivli"/>
      </w:pPr>
      <w:r>
        <w:t xml:space="preserve">Työttömyysturvalain keskeisimmät muutokset koskevat työttömyysturvajärjestelmän toimeenpanoon </w:t>
      </w:r>
    </w:p>
    <w:p w:rsidR="00DD1C92" w:rsidRDefault="00DD1C92" w:rsidP="0062269A">
      <w:pPr>
        <w:pStyle w:val="Eivli"/>
        <w:jc w:val="both"/>
      </w:pPr>
      <w:r>
        <w:t xml:space="preserve">liittyvien tehtävien siirtämistä TE-toimistoilta työttömyyskassojen, Kansaneläkelaitoksen ja maakuntien </w:t>
      </w:r>
    </w:p>
    <w:p w:rsidR="00033167" w:rsidRDefault="00DD1C92" w:rsidP="00033167">
      <w:pPr>
        <w:pStyle w:val="Eivli"/>
      </w:pPr>
      <w:r>
        <w:t>hoidettavaksi. Tehtävien siirtämisestä säädett</w:t>
      </w:r>
      <w:r w:rsidR="00033167">
        <w:t xml:space="preserve">äisiin pääosin 11 – 14 luvussa. </w:t>
      </w:r>
    </w:p>
    <w:p w:rsidR="00033167" w:rsidRDefault="00033167" w:rsidP="00033167">
      <w:pPr>
        <w:pStyle w:val="Eivli"/>
      </w:pPr>
    </w:p>
    <w:p w:rsidR="00DD1C92" w:rsidRDefault="00DD1C92" w:rsidP="00D27A64">
      <w:pPr>
        <w:pStyle w:val="Eivli"/>
        <w:jc w:val="both"/>
      </w:pPr>
      <w:r>
        <w:t xml:space="preserve">Lisäksi työttömyysturvan seuraamusjärjestelmää muutettaisiin siten, että keskeistä jatkossa olisi </w:t>
      </w:r>
    </w:p>
    <w:p w:rsidR="00DD1C92" w:rsidRDefault="00DD1C92" w:rsidP="0062269A">
      <w:pPr>
        <w:pStyle w:val="Eivli"/>
        <w:jc w:val="both"/>
      </w:pPr>
      <w:r>
        <w:t xml:space="preserve">työnhakijan aktiivisen työnhaun seuraaminen. Tätä koskevat säännökset olisivat pääosin 2 a luvussa. </w:t>
      </w:r>
    </w:p>
    <w:p w:rsidR="00DD1C92" w:rsidRDefault="00DD1C92" w:rsidP="007022C7">
      <w:pPr>
        <w:spacing w:line="240" w:lineRule="auto"/>
      </w:pPr>
    </w:p>
    <w:p w:rsidR="00033167" w:rsidRDefault="00DD1C92" w:rsidP="007022C7">
      <w:pPr>
        <w:spacing w:line="240" w:lineRule="auto"/>
        <w:rPr>
          <w:b/>
        </w:rPr>
      </w:pPr>
      <w:r w:rsidRPr="00033167">
        <w:rPr>
          <w:b/>
        </w:rPr>
        <w:t>20) 1 luku Yleiset säännökset, kommentit:</w:t>
      </w:r>
    </w:p>
    <w:p w:rsidR="004B439F" w:rsidRPr="004B439F" w:rsidRDefault="004B439F" w:rsidP="007022C7">
      <w:pPr>
        <w:spacing w:line="240" w:lineRule="auto"/>
        <w:rPr>
          <w:color w:val="0070C0"/>
        </w:rPr>
      </w:pPr>
      <w:r>
        <w:rPr>
          <w:color w:val="0070C0"/>
        </w:rPr>
        <w:t>Ei kommentoitavaa.</w:t>
      </w:r>
    </w:p>
    <w:p w:rsidR="00033167" w:rsidRDefault="00DD1C92" w:rsidP="007022C7">
      <w:pPr>
        <w:spacing w:line="240" w:lineRule="auto"/>
        <w:rPr>
          <w:b/>
        </w:rPr>
      </w:pPr>
      <w:r w:rsidRPr="00033167">
        <w:rPr>
          <w:b/>
        </w:rPr>
        <w:lastRenderedPageBreak/>
        <w:t>21) 2 luku Etuuden saamisen yleiset työvoimapoliittiset edellytykset, kommentit:</w:t>
      </w:r>
    </w:p>
    <w:p w:rsidR="00DD1C92" w:rsidRPr="00033167" w:rsidRDefault="00036349" w:rsidP="007022C7">
      <w:pPr>
        <w:spacing w:line="240" w:lineRule="auto"/>
        <w:rPr>
          <w:b/>
        </w:rPr>
      </w:pPr>
      <w:r>
        <w:rPr>
          <w:color w:val="0070C0"/>
        </w:rPr>
        <w:t>Etuuden edellytyksenä on aktiivinen työnhaku. Tätä koskevat kommentit kysymyksen 4 vastauksessa.</w:t>
      </w:r>
      <w:r w:rsidR="00DD1C92" w:rsidRPr="00033167">
        <w:rPr>
          <w:b/>
        </w:rPr>
        <w:t xml:space="preserve"> </w:t>
      </w:r>
    </w:p>
    <w:p w:rsidR="00033167" w:rsidRDefault="00DD1C92" w:rsidP="007022C7">
      <w:pPr>
        <w:spacing w:line="240" w:lineRule="auto"/>
        <w:rPr>
          <w:b/>
        </w:rPr>
      </w:pPr>
      <w:r w:rsidRPr="00033167">
        <w:rPr>
          <w:b/>
        </w:rPr>
        <w:t>22) 2 a luku Työvoimapoliittisesti moitittava menettely, kommentit:</w:t>
      </w:r>
    </w:p>
    <w:p w:rsidR="00DD1C92" w:rsidRPr="00033167" w:rsidRDefault="004B439F" w:rsidP="007022C7">
      <w:pPr>
        <w:spacing w:line="240" w:lineRule="auto"/>
        <w:rPr>
          <w:b/>
        </w:rPr>
      </w:pPr>
      <w:r>
        <w:rPr>
          <w:color w:val="0070C0"/>
        </w:rPr>
        <w:t>Ei kommentoitavaa.</w:t>
      </w:r>
      <w:r w:rsidR="00DD1C92" w:rsidRPr="00033167">
        <w:rPr>
          <w:b/>
        </w:rPr>
        <w:t xml:space="preserve"> </w:t>
      </w:r>
    </w:p>
    <w:p w:rsidR="00DD1C92" w:rsidRDefault="00DD1C92" w:rsidP="007022C7">
      <w:pPr>
        <w:spacing w:line="240" w:lineRule="auto"/>
        <w:rPr>
          <w:b/>
        </w:rPr>
      </w:pPr>
      <w:r w:rsidRPr="00033167">
        <w:rPr>
          <w:b/>
        </w:rPr>
        <w:t xml:space="preserve">23) 5 luku Työttömyyspäivärahan saamisen edellytykset, kommentit: </w:t>
      </w:r>
    </w:p>
    <w:p w:rsidR="00DD1C92" w:rsidRPr="004B439F" w:rsidRDefault="004B439F" w:rsidP="007022C7">
      <w:pPr>
        <w:spacing w:line="240" w:lineRule="auto"/>
        <w:rPr>
          <w:color w:val="0070C0"/>
        </w:rPr>
      </w:pPr>
      <w:r>
        <w:rPr>
          <w:color w:val="0070C0"/>
        </w:rPr>
        <w:t>Ei kommentoitavaa.</w:t>
      </w:r>
    </w:p>
    <w:p w:rsidR="00033167" w:rsidRDefault="00DD1C92" w:rsidP="007022C7">
      <w:pPr>
        <w:spacing w:line="240" w:lineRule="auto"/>
        <w:rPr>
          <w:b/>
        </w:rPr>
      </w:pPr>
      <w:r w:rsidRPr="00033167">
        <w:rPr>
          <w:b/>
        </w:rPr>
        <w:t>24) 6 luku Työttömyyspäivärahan määrä ja kesto, kommentit:</w:t>
      </w:r>
    </w:p>
    <w:p w:rsidR="00DD1C92" w:rsidRPr="00033167" w:rsidRDefault="004B439F" w:rsidP="007022C7">
      <w:pPr>
        <w:spacing w:line="240" w:lineRule="auto"/>
        <w:rPr>
          <w:b/>
        </w:rPr>
      </w:pPr>
      <w:r>
        <w:rPr>
          <w:color w:val="0070C0"/>
        </w:rPr>
        <w:t>Ei kommentoitavaa.</w:t>
      </w:r>
      <w:r w:rsidR="00DD1C92" w:rsidRPr="00033167">
        <w:rPr>
          <w:b/>
        </w:rPr>
        <w:t xml:space="preserve"> </w:t>
      </w:r>
    </w:p>
    <w:p w:rsidR="00033167" w:rsidRDefault="00DD1C92" w:rsidP="007022C7">
      <w:pPr>
        <w:spacing w:line="240" w:lineRule="auto"/>
        <w:rPr>
          <w:b/>
        </w:rPr>
      </w:pPr>
      <w:r w:rsidRPr="00033167">
        <w:rPr>
          <w:b/>
        </w:rPr>
        <w:t>25) 7 luku Työmarkkinatukea koskevat yleiset säännökset, kommentit:</w:t>
      </w:r>
    </w:p>
    <w:p w:rsidR="00DD1C92" w:rsidRPr="004B439F" w:rsidRDefault="00DD1C92" w:rsidP="007022C7">
      <w:pPr>
        <w:spacing w:line="240" w:lineRule="auto"/>
        <w:rPr>
          <w:color w:val="0070C0"/>
        </w:rPr>
      </w:pPr>
      <w:r w:rsidRPr="00033167">
        <w:rPr>
          <w:b/>
        </w:rPr>
        <w:t xml:space="preserve"> </w:t>
      </w:r>
      <w:r w:rsidR="004B439F">
        <w:rPr>
          <w:color w:val="0070C0"/>
        </w:rPr>
        <w:t>Ei kommentoitavaa.</w:t>
      </w:r>
    </w:p>
    <w:p w:rsidR="00DD1C92" w:rsidRDefault="00DD1C92" w:rsidP="007022C7">
      <w:pPr>
        <w:spacing w:line="240" w:lineRule="auto"/>
        <w:rPr>
          <w:b/>
        </w:rPr>
      </w:pPr>
      <w:r w:rsidRPr="00033167">
        <w:rPr>
          <w:b/>
        </w:rPr>
        <w:t xml:space="preserve">26) 9 luku Työttömyysetuudella tuettu työnhakijan omaehtoinen opiskelu, kommentit: </w:t>
      </w:r>
    </w:p>
    <w:p w:rsidR="00033167" w:rsidRPr="004B439F" w:rsidRDefault="004B439F" w:rsidP="007022C7">
      <w:pPr>
        <w:spacing w:line="240" w:lineRule="auto"/>
        <w:rPr>
          <w:color w:val="0070C0"/>
        </w:rPr>
      </w:pPr>
      <w:r>
        <w:rPr>
          <w:color w:val="0070C0"/>
        </w:rPr>
        <w:lastRenderedPageBreak/>
        <w:t>Ei kommentoitavaa.</w:t>
      </w:r>
    </w:p>
    <w:p w:rsidR="00DD1C92" w:rsidRDefault="00DD1C92" w:rsidP="007022C7">
      <w:pPr>
        <w:spacing w:line="240" w:lineRule="auto"/>
        <w:rPr>
          <w:b/>
        </w:rPr>
      </w:pPr>
      <w:r w:rsidRPr="00033167">
        <w:rPr>
          <w:b/>
        </w:rPr>
        <w:t xml:space="preserve">27) 10 luku Työllistymistä edistävien palvelujen ajalta maksettavaa etuutta koskevat säännökset, kommentit: </w:t>
      </w:r>
    </w:p>
    <w:p w:rsidR="00033167" w:rsidRPr="004B439F" w:rsidRDefault="004B439F" w:rsidP="007022C7">
      <w:pPr>
        <w:spacing w:line="240" w:lineRule="auto"/>
        <w:rPr>
          <w:color w:val="0070C0"/>
        </w:rPr>
      </w:pPr>
      <w:r>
        <w:rPr>
          <w:color w:val="0070C0"/>
        </w:rPr>
        <w:t>Ei kommentoitavaa.</w:t>
      </w:r>
    </w:p>
    <w:p w:rsidR="00DD1C92" w:rsidRDefault="00DD1C92" w:rsidP="007022C7">
      <w:pPr>
        <w:spacing w:line="240" w:lineRule="auto"/>
        <w:rPr>
          <w:b/>
        </w:rPr>
      </w:pPr>
      <w:r w:rsidRPr="00033167">
        <w:rPr>
          <w:b/>
        </w:rPr>
        <w:t xml:space="preserve">28) 10 a luku Kulukorvaus, kommentit: </w:t>
      </w:r>
    </w:p>
    <w:p w:rsidR="00033167" w:rsidRPr="004B439F" w:rsidRDefault="004B439F" w:rsidP="007022C7">
      <w:pPr>
        <w:spacing w:line="240" w:lineRule="auto"/>
        <w:rPr>
          <w:color w:val="0070C0"/>
        </w:rPr>
      </w:pPr>
      <w:r>
        <w:rPr>
          <w:color w:val="0070C0"/>
        </w:rPr>
        <w:t>Ei kommentoitavaa.</w:t>
      </w:r>
    </w:p>
    <w:p w:rsidR="00033167" w:rsidRDefault="00DD1C92" w:rsidP="007022C7">
      <w:pPr>
        <w:spacing w:line="240" w:lineRule="auto"/>
        <w:rPr>
          <w:b/>
        </w:rPr>
      </w:pPr>
      <w:r w:rsidRPr="00033167">
        <w:rPr>
          <w:b/>
        </w:rPr>
        <w:t>29) 11 luku Toimeenpanoa koskevat säännökset, kommentit:</w:t>
      </w:r>
    </w:p>
    <w:p w:rsidR="00033167" w:rsidRPr="004B439F" w:rsidRDefault="004B439F" w:rsidP="007022C7">
      <w:pPr>
        <w:spacing w:line="240" w:lineRule="auto"/>
        <w:rPr>
          <w:color w:val="0070C0"/>
        </w:rPr>
      </w:pPr>
      <w:r>
        <w:rPr>
          <w:color w:val="0070C0"/>
        </w:rPr>
        <w:t>Ei kommentoitavaa.</w:t>
      </w:r>
    </w:p>
    <w:p w:rsidR="00033167" w:rsidRDefault="00DD1C92" w:rsidP="007022C7">
      <w:pPr>
        <w:spacing w:line="240" w:lineRule="auto"/>
        <w:rPr>
          <w:b/>
        </w:rPr>
      </w:pPr>
      <w:r w:rsidRPr="00033167">
        <w:rPr>
          <w:b/>
        </w:rPr>
        <w:t>30) 12 luku Muutoksenhaku, kommentit:</w:t>
      </w:r>
    </w:p>
    <w:p w:rsidR="00DD1C92" w:rsidRPr="00033167" w:rsidRDefault="004B439F" w:rsidP="007022C7">
      <w:pPr>
        <w:spacing w:line="240" w:lineRule="auto"/>
        <w:rPr>
          <w:b/>
        </w:rPr>
      </w:pPr>
      <w:r>
        <w:rPr>
          <w:color w:val="0070C0"/>
        </w:rPr>
        <w:t>Ei kommentoitavaa.</w:t>
      </w:r>
      <w:r w:rsidR="00DD1C92" w:rsidRPr="00033167">
        <w:rPr>
          <w:b/>
        </w:rPr>
        <w:t xml:space="preserve"> </w:t>
      </w:r>
    </w:p>
    <w:p w:rsidR="00033167" w:rsidRDefault="00DD1C92" w:rsidP="007022C7">
      <w:pPr>
        <w:spacing w:line="240" w:lineRule="auto"/>
        <w:rPr>
          <w:b/>
        </w:rPr>
      </w:pPr>
      <w:r w:rsidRPr="00033167">
        <w:rPr>
          <w:b/>
        </w:rPr>
        <w:t>31) 13 luku Tietojen saamista ja luovuttamista koskevat säännökset, kommentit:</w:t>
      </w:r>
    </w:p>
    <w:p w:rsidR="00DD1C92" w:rsidRPr="00033167" w:rsidRDefault="004B439F" w:rsidP="007022C7">
      <w:pPr>
        <w:spacing w:line="240" w:lineRule="auto"/>
        <w:rPr>
          <w:b/>
        </w:rPr>
      </w:pPr>
      <w:r>
        <w:rPr>
          <w:color w:val="0070C0"/>
        </w:rPr>
        <w:t>Ei kommentoitavaa.</w:t>
      </w:r>
      <w:r w:rsidR="00DD1C92" w:rsidRPr="00033167">
        <w:rPr>
          <w:b/>
        </w:rPr>
        <w:t xml:space="preserve"> </w:t>
      </w:r>
    </w:p>
    <w:p w:rsidR="00033167" w:rsidRDefault="00DD1C92" w:rsidP="007022C7">
      <w:pPr>
        <w:spacing w:line="240" w:lineRule="auto"/>
        <w:rPr>
          <w:b/>
        </w:rPr>
      </w:pPr>
      <w:r w:rsidRPr="00033167">
        <w:rPr>
          <w:b/>
        </w:rPr>
        <w:t>32) 14 luku Erinäisiä säännöksiä, kommentit:</w:t>
      </w:r>
    </w:p>
    <w:p w:rsidR="00DD1C92" w:rsidRPr="004B439F" w:rsidRDefault="00DD1C92" w:rsidP="007022C7">
      <w:pPr>
        <w:spacing w:line="240" w:lineRule="auto"/>
        <w:rPr>
          <w:color w:val="0070C0"/>
        </w:rPr>
      </w:pPr>
      <w:r w:rsidRPr="00033167">
        <w:rPr>
          <w:b/>
        </w:rPr>
        <w:t xml:space="preserve"> </w:t>
      </w:r>
      <w:r w:rsidR="004B439F">
        <w:rPr>
          <w:color w:val="0070C0"/>
        </w:rPr>
        <w:t>Ei kommentoitavaa.</w:t>
      </w:r>
    </w:p>
    <w:p w:rsidR="00DD1C92" w:rsidRPr="00B71ECA" w:rsidRDefault="00DD1C92" w:rsidP="007022C7">
      <w:pPr>
        <w:spacing w:line="240" w:lineRule="auto"/>
        <w:rPr>
          <w:b/>
          <w:sz w:val="28"/>
          <w:szCs w:val="28"/>
          <w:u w:val="single"/>
        </w:rPr>
      </w:pPr>
      <w:r w:rsidRPr="00B71ECA">
        <w:rPr>
          <w:b/>
          <w:sz w:val="28"/>
          <w:szCs w:val="28"/>
          <w:u w:val="single"/>
        </w:rPr>
        <w:t xml:space="preserve">Laki vuorotteluvapaalain muuttamisesta </w:t>
      </w:r>
    </w:p>
    <w:p w:rsidR="00DD1C92" w:rsidRPr="005B515B" w:rsidRDefault="00DD1C92" w:rsidP="00FB463F">
      <w:pPr>
        <w:spacing w:line="240" w:lineRule="auto"/>
        <w:jc w:val="both"/>
        <w:rPr>
          <w:b/>
        </w:rPr>
      </w:pPr>
      <w:r w:rsidRPr="005B515B">
        <w:rPr>
          <w:b/>
        </w:rPr>
        <w:lastRenderedPageBreak/>
        <w:t xml:space="preserve">33) Vuorotteluvapaan toimeenpanoon liittyvät tehtävät siirrettäisiin TE-toimistoilta työttömyyskassoille ja Kansaneläkelaitokselle. Lisäksi tehtäisiin vuorotteluvapaasijaista koskevia muutoksia. Kommentit: </w:t>
      </w:r>
    </w:p>
    <w:p w:rsidR="005B515B" w:rsidRPr="00036349" w:rsidRDefault="00036349" w:rsidP="007022C7">
      <w:pPr>
        <w:spacing w:line="240" w:lineRule="auto"/>
        <w:rPr>
          <w:color w:val="0070C0"/>
        </w:rPr>
      </w:pPr>
      <w:r>
        <w:rPr>
          <w:color w:val="0070C0"/>
        </w:rPr>
        <w:t>Sijaisen palkkaamisen kriteerit ovat varsin tiukat 30-50-vuotiaiden työttömien työnhakijoiden osalta (90 päivää työttömänä 14 kk:n jaksolla). Tämä nykykäytännön mukainen linjaus tekee sijaisen palkkaamisen joissakin tapauksissa hyvin haasteelliseksi ottaen huomioon mm. avoimen tehtävän vaatimukset. Ongelma korostuu pienillä työmarkkinoilla.</w:t>
      </w:r>
    </w:p>
    <w:p w:rsidR="00E147DA" w:rsidRDefault="00E147DA" w:rsidP="007022C7">
      <w:pPr>
        <w:spacing w:line="240" w:lineRule="auto"/>
      </w:pPr>
    </w:p>
    <w:p w:rsidR="00DD1C92" w:rsidRPr="00506002" w:rsidRDefault="00DD1C92" w:rsidP="007022C7">
      <w:pPr>
        <w:spacing w:line="240" w:lineRule="auto"/>
        <w:rPr>
          <w:b/>
          <w:sz w:val="28"/>
          <w:szCs w:val="28"/>
        </w:rPr>
      </w:pPr>
      <w:r w:rsidRPr="00506002">
        <w:rPr>
          <w:b/>
          <w:sz w:val="28"/>
          <w:szCs w:val="28"/>
        </w:rPr>
        <w:t xml:space="preserve">Muutoksiin liittyviä muita lakeja: </w:t>
      </w:r>
    </w:p>
    <w:p w:rsidR="00DD1C92" w:rsidRPr="005B515B" w:rsidRDefault="00DD1C92" w:rsidP="007022C7">
      <w:pPr>
        <w:spacing w:line="240" w:lineRule="auto"/>
        <w:rPr>
          <w:b/>
        </w:rPr>
      </w:pPr>
      <w:r w:rsidRPr="006A2A8B">
        <w:rPr>
          <w:b/>
        </w:rPr>
        <w:t xml:space="preserve">- </w:t>
      </w:r>
      <w:r w:rsidRPr="00B71ECA">
        <w:rPr>
          <w:b/>
          <w:sz w:val="28"/>
          <w:szCs w:val="28"/>
          <w:u w:val="single"/>
        </w:rPr>
        <w:t>Laki sosiaaliturvajärjestelmien yhteensovittamista koskevan Euroopan unionin lainsäädännön soveltamisesta annetun lain muuttamisesta</w:t>
      </w:r>
      <w:r w:rsidRPr="005B515B">
        <w:rPr>
          <w:b/>
        </w:rPr>
        <w:t xml:space="preserve">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kuntouttavasta työtoiminnasta annetun lain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u w:val="single"/>
        </w:rPr>
        <w:lastRenderedPageBreak/>
        <w:t xml:space="preserve">- Laki toimeentulotuesta annetun lain muuttamisesta </w:t>
      </w:r>
    </w:p>
    <w:p w:rsidR="00DD1C92" w:rsidRPr="00B71ECA" w:rsidRDefault="00DD1C92" w:rsidP="007022C7">
      <w:pPr>
        <w:spacing w:line="240" w:lineRule="auto"/>
        <w:rPr>
          <w:b/>
          <w:sz w:val="28"/>
          <w:szCs w:val="28"/>
        </w:rPr>
      </w:pPr>
      <w:r w:rsidRPr="00B71ECA">
        <w:rPr>
          <w:b/>
          <w:sz w:val="28"/>
          <w:szCs w:val="28"/>
        </w:rPr>
        <w:t xml:space="preserve">- </w:t>
      </w:r>
      <w:r w:rsidRPr="00B71ECA">
        <w:rPr>
          <w:b/>
          <w:sz w:val="28"/>
          <w:szCs w:val="28"/>
          <w:u w:val="single"/>
        </w:rPr>
        <w:t>Laki valtion virkamieslain 5 a §:n muuttamisesta</w:t>
      </w:r>
      <w:r w:rsidRPr="00B71ECA">
        <w:rPr>
          <w:b/>
          <w:sz w:val="28"/>
          <w:szCs w:val="28"/>
        </w:rPr>
        <w:t xml:space="preserve"> </w:t>
      </w:r>
    </w:p>
    <w:p w:rsidR="00DD1C92" w:rsidRPr="00B71ECA" w:rsidRDefault="00DD1C92" w:rsidP="007022C7">
      <w:pPr>
        <w:spacing w:line="240" w:lineRule="auto"/>
        <w:rPr>
          <w:b/>
          <w:sz w:val="28"/>
          <w:szCs w:val="28"/>
          <w:u w:val="single"/>
        </w:rPr>
      </w:pPr>
      <w:r w:rsidRPr="00B71ECA">
        <w:rPr>
          <w:b/>
          <w:sz w:val="28"/>
          <w:szCs w:val="28"/>
        </w:rPr>
        <w:t xml:space="preserve">- </w:t>
      </w:r>
      <w:r w:rsidRPr="00B71ECA">
        <w:rPr>
          <w:b/>
          <w:sz w:val="28"/>
          <w:szCs w:val="28"/>
          <w:u w:val="single"/>
        </w:rPr>
        <w:t xml:space="preserve">Laki valmiuslain 99 §:n muuttamisesta </w:t>
      </w:r>
    </w:p>
    <w:p w:rsidR="00DD1C92" w:rsidRDefault="00DD1C92" w:rsidP="007022C7">
      <w:pPr>
        <w:spacing w:line="240" w:lineRule="auto"/>
        <w:rPr>
          <w:b/>
          <w:sz w:val="28"/>
          <w:szCs w:val="28"/>
          <w:u w:val="single"/>
        </w:rPr>
      </w:pPr>
      <w:r w:rsidRPr="00B71ECA">
        <w:rPr>
          <w:b/>
          <w:sz w:val="28"/>
          <w:szCs w:val="28"/>
          <w:u w:val="single"/>
        </w:rPr>
        <w:t>-</w:t>
      </w:r>
      <w:r w:rsidR="003F129F">
        <w:rPr>
          <w:b/>
          <w:sz w:val="28"/>
          <w:szCs w:val="28"/>
          <w:u w:val="single"/>
        </w:rPr>
        <w:t xml:space="preserve"> </w:t>
      </w:r>
      <w:r w:rsidRPr="00B71ECA">
        <w:rPr>
          <w:b/>
          <w:sz w:val="28"/>
          <w:szCs w:val="28"/>
          <w:u w:val="single"/>
        </w:rPr>
        <w:t xml:space="preserve">Laki taloudelliseen toimintaan myönnettävän tuen yleisistä edellytyksistä annetun lain 1 ja 2 §:n muuttamisesta </w:t>
      </w:r>
    </w:p>
    <w:p w:rsidR="00CE2DB7" w:rsidRPr="00506002" w:rsidRDefault="00CE2DB7" w:rsidP="007022C7">
      <w:pPr>
        <w:spacing w:line="240" w:lineRule="auto"/>
        <w:rPr>
          <w:sz w:val="28"/>
          <w:szCs w:val="28"/>
        </w:rPr>
      </w:pPr>
    </w:p>
    <w:p w:rsidR="00DD1C92" w:rsidRDefault="00DD1C92" w:rsidP="007022C7">
      <w:pPr>
        <w:spacing w:line="240" w:lineRule="auto"/>
        <w:rPr>
          <w:b/>
        </w:rPr>
      </w:pPr>
      <w:r w:rsidRPr="005B515B">
        <w:rPr>
          <w:b/>
        </w:rPr>
        <w:t xml:space="preserve">34) Kommentit muutoksiin liittyvistä laeista: </w:t>
      </w:r>
    </w:p>
    <w:p w:rsidR="005B515B" w:rsidRPr="007F7EB4" w:rsidRDefault="007F7EB4" w:rsidP="007022C7">
      <w:pPr>
        <w:spacing w:line="240" w:lineRule="auto"/>
        <w:rPr>
          <w:color w:val="0070C0"/>
        </w:rPr>
      </w:pPr>
      <w:r>
        <w:rPr>
          <w:color w:val="0070C0"/>
        </w:rPr>
        <w:t>Ei kommentoitavaa.</w:t>
      </w:r>
    </w:p>
    <w:p w:rsidR="00FB463F" w:rsidRDefault="00FB463F" w:rsidP="007022C7">
      <w:pPr>
        <w:spacing w:line="240" w:lineRule="auto"/>
      </w:pPr>
    </w:p>
    <w:p w:rsidR="00FB463F" w:rsidRDefault="00FB463F" w:rsidP="007022C7">
      <w:pPr>
        <w:spacing w:line="240" w:lineRule="auto"/>
      </w:pPr>
    </w:p>
    <w:p w:rsidR="0062269A" w:rsidRDefault="0062269A" w:rsidP="007022C7">
      <w:pPr>
        <w:spacing w:line="240" w:lineRule="auto"/>
      </w:pPr>
    </w:p>
    <w:p w:rsidR="00DD1C92" w:rsidRPr="006D02A6" w:rsidRDefault="00DD1C92" w:rsidP="007022C7">
      <w:pPr>
        <w:spacing w:line="240" w:lineRule="auto"/>
        <w:rPr>
          <w:b/>
          <w:sz w:val="28"/>
          <w:szCs w:val="28"/>
          <w:u w:val="single"/>
        </w:rPr>
      </w:pPr>
      <w:r w:rsidRPr="006D02A6">
        <w:rPr>
          <w:b/>
          <w:sz w:val="28"/>
          <w:szCs w:val="28"/>
          <w:u w:val="single"/>
        </w:rPr>
        <w:t xml:space="preserve">Laki kotoutumisen edistämisestä </w:t>
      </w:r>
    </w:p>
    <w:p w:rsidR="0056540A" w:rsidRDefault="00DD1C92" w:rsidP="0056540A">
      <w:pPr>
        <w:pStyle w:val="Eivli"/>
        <w:jc w:val="both"/>
      </w:pPr>
      <w:r>
        <w:lastRenderedPageBreak/>
        <w:t>Esityksessä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sosiaali-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w:t>
      </w:r>
    </w:p>
    <w:p w:rsidR="00DD1C92" w:rsidRDefault="00DD1C92" w:rsidP="0056540A">
      <w:pPr>
        <w:pStyle w:val="Eivli"/>
      </w:pPr>
      <w:r>
        <w:t xml:space="preserve"> </w:t>
      </w:r>
    </w:p>
    <w:p w:rsidR="00DD1C92" w:rsidRDefault="00DD1C92" w:rsidP="007022C7">
      <w:pPr>
        <w:spacing w:line="240" w:lineRule="auto"/>
        <w:rPr>
          <w:b/>
        </w:rPr>
      </w:pPr>
      <w:r w:rsidRPr="005B515B">
        <w:rPr>
          <w:b/>
        </w:rPr>
        <w:t xml:space="preserve">35) 1 luku Yleiset säännökset, kommentit: </w:t>
      </w:r>
    </w:p>
    <w:p w:rsidR="005B515B" w:rsidRPr="007F7EB4" w:rsidRDefault="007F7EB4" w:rsidP="007022C7">
      <w:pPr>
        <w:spacing w:line="240" w:lineRule="auto"/>
        <w:rPr>
          <w:color w:val="0070C0"/>
        </w:rPr>
      </w:pPr>
      <w:r w:rsidRPr="007F7EB4">
        <w:rPr>
          <w:color w:val="0070C0"/>
        </w:rPr>
        <w:t>Ei kommentoitavaa.</w:t>
      </w:r>
    </w:p>
    <w:p w:rsidR="00DD1C92" w:rsidRDefault="00DD1C92" w:rsidP="007022C7">
      <w:pPr>
        <w:spacing w:line="240" w:lineRule="auto"/>
        <w:rPr>
          <w:b/>
        </w:rPr>
      </w:pPr>
      <w:r w:rsidRPr="005B515B">
        <w:rPr>
          <w:b/>
        </w:rPr>
        <w:t xml:space="preserve">36) 2 luku Kotoutumista edistävät palvelut, kommentit: </w:t>
      </w:r>
    </w:p>
    <w:p w:rsidR="00827920" w:rsidRDefault="00DD0E44" w:rsidP="007022C7">
      <w:pPr>
        <w:spacing w:line="240" w:lineRule="auto"/>
        <w:rPr>
          <w:color w:val="0070C0"/>
        </w:rPr>
      </w:pPr>
      <w:r>
        <w:rPr>
          <w:color w:val="0070C0"/>
        </w:rPr>
        <w:lastRenderedPageBreak/>
        <w:t>Alkukartoituksen järjestäminen ja laadinta sekä kotoutumissuunnitelman järjestäminen ja laadinta, kotoutujan ohjaus ja neuvonta ja kotoutumissuunnitelman seuranta muodostavat laajan ja moniulotteisen kokonaisuuden</w:t>
      </w:r>
      <w:r w:rsidR="00194EBD">
        <w:rPr>
          <w:color w:val="0070C0"/>
        </w:rPr>
        <w:t>, jonka prosessit ja vastuusuhteet</w:t>
      </w:r>
      <w:r w:rsidR="00A42BF6">
        <w:rPr>
          <w:color w:val="0070C0"/>
        </w:rPr>
        <w:t xml:space="preserve"> määritellään </w:t>
      </w:r>
      <w:r w:rsidR="00827920">
        <w:rPr>
          <w:color w:val="0070C0"/>
        </w:rPr>
        <w:t>osittain</w:t>
      </w:r>
      <w:r w:rsidR="00A42BF6">
        <w:rPr>
          <w:color w:val="0070C0"/>
        </w:rPr>
        <w:t xml:space="preserve"> muussa lainsäädännössä</w:t>
      </w:r>
      <w:r>
        <w:rPr>
          <w:color w:val="0070C0"/>
        </w:rPr>
        <w:t>.</w:t>
      </w:r>
      <w:r w:rsidR="00827920">
        <w:rPr>
          <w:color w:val="0070C0"/>
        </w:rPr>
        <w:t xml:space="preserve"> </w:t>
      </w:r>
      <w:r w:rsidR="00445D2A">
        <w:rPr>
          <w:color w:val="0070C0"/>
        </w:rPr>
        <w:t xml:space="preserve">Kotoutumispalvelujen asiakaskunta on heterogeeninen mm. elämäntilanteensa, osaamisensa ja kielen ja kulttuurin suhteen, mikä tuo lisähaasteita palvelujen </w:t>
      </w:r>
      <w:r w:rsidR="005C3CC7">
        <w:rPr>
          <w:color w:val="0070C0"/>
        </w:rPr>
        <w:t>järjestämiselle</w:t>
      </w:r>
      <w:r w:rsidR="00827920">
        <w:rPr>
          <w:color w:val="0070C0"/>
        </w:rPr>
        <w:t xml:space="preserve"> ja tuottamiselle</w:t>
      </w:r>
      <w:r w:rsidR="00194EBD">
        <w:rPr>
          <w:color w:val="0070C0"/>
        </w:rPr>
        <w:t xml:space="preserve">. Kotoutumisen palveluiden </w:t>
      </w:r>
      <w:r w:rsidR="00827920">
        <w:rPr>
          <w:color w:val="0070C0"/>
        </w:rPr>
        <w:t xml:space="preserve">kokonaisuus </w:t>
      </w:r>
      <w:r w:rsidR="000E7097">
        <w:rPr>
          <w:color w:val="0070C0"/>
        </w:rPr>
        <w:t xml:space="preserve">ja vastuut </w:t>
      </w:r>
      <w:r w:rsidR="00827920">
        <w:rPr>
          <w:color w:val="0070C0"/>
        </w:rPr>
        <w:t>jää</w:t>
      </w:r>
      <w:r w:rsidR="000E7097">
        <w:rPr>
          <w:color w:val="0070C0"/>
        </w:rPr>
        <w:t xml:space="preserve">vät </w:t>
      </w:r>
      <w:r w:rsidR="00827920">
        <w:rPr>
          <w:color w:val="0070C0"/>
        </w:rPr>
        <w:t>tämän lain perusteella vaikeaselkois</w:t>
      </w:r>
      <w:r w:rsidR="000E7097">
        <w:rPr>
          <w:color w:val="0070C0"/>
        </w:rPr>
        <w:t>i</w:t>
      </w:r>
      <w:r w:rsidR="00827920">
        <w:rPr>
          <w:color w:val="0070C0"/>
        </w:rPr>
        <w:t>ksi.</w:t>
      </w:r>
    </w:p>
    <w:p w:rsidR="00194EBD" w:rsidRPr="00DD0E44" w:rsidRDefault="00827920" w:rsidP="007022C7">
      <w:pPr>
        <w:spacing w:line="240" w:lineRule="auto"/>
        <w:rPr>
          <w:color w:val="0070C0"/>
        </w:rPr>
      </w:pPr>
      <w:r>
        <w:rPr>
          <w:color w:val="0070C0"/>
        </w:rPr>
        <w:t xml:space="preserve">On todennäköistä, että kotoutumisen palveluiden </w:t>
      </w:r>
      <w:r w:rsidR="00194EBD">
        <w:rPr>
          <w:color w:val="0070C0"/>
        </w:rPr>
        <w:t xml:space="preserve">osalta ainakin osassa maakuntia syntynee </w:t>
      </w:r>
      <w:r w:rsidR="00445D2A">
        <w:rPr>
          <w:color w:val="0070C0"/>
        </w:rPr>
        <w:t>markkinapuutetilanteita.</w:t>
      </w:r>
      <w:r w:rsidR="00194EBD">
        <w:rPr>
          <w:color w:val="0070C0"/>
        </w:rPr>
        <w:t xml:space="preserve">  </w:t>
      </w:r>
    </w:p>
    <w:p w:rsidR="00DD1C92" w:rsidRDefault="00DD1C92" w:rsidP="007022C7">
      <w:pPr>
        <w:spacing w:line="240" w:lineRule="auto"/>
        <w:rPr>
          <w:b/>
        </w:rPr>
      </w:pPr>
      <w:r w:rsidRPr="005B515B">
        <w:rPr>
          <w:b/>
        </w:rPr>
        <w:t xml:space="preserve">37) 3 luku Kotoutumisen edistäminen maakunnassa, kommentit: </w:t>
      </w:r>
    </w:p>
    <w:p w:rsidR="005B515B" w:rsidRPr="007F7EB4" w:rsidRDefault="005C3CC7" w:rsidP="007022C7">
      <w:pPr>
        <w:spacing w:line="240" w:lineRule="auto"/>
        <w:rPr>
          <w:color w:val="0070C0"/>
        </w:rPr>
      </w:pPr>
      <w:r>
        <w:rPr>
          <w:color w:val="0070C0"/>
        </w:rPr>
        <w:t>21 §:ssä käytetään termiä ”maahanmuuton ja kotouttamisen maakuntaohjelma”. Termi on harhaanjohtava ja aiheuttaa sekaannusta, sillä maakuntaohjelma on jo pitkään käytössä ollut alueiden kehittämisen lainsäädäntöön pe</w:t>
      </w:r>
      <w:r>
        <w:rPr>
          <w:color w:val="0070C0"/>
        </w:rPr>
        <w:lastRenderedPageBreak/>
        <w:t xml:space="preserve">rustuva nimitys maakunnan laajempaa kokonaiskehittämistä ohjaavalle prosessille ja ohjelma-asiakirjalle. Kotouttamisen osalta olisi selkeämpää puhua vaikkapa ”maakunnallisesta maahanmuuton ja kotouttamisen ohjelmasta”. </w:t>
      </w:r>
    </w:p>
    <w:p w:rsidR="00DD1C92" w:rsidRDefault="00DD1C92" w:rsidP="007022C7">
      <w:pPr>
        <w:spacing w:line="240" w:lineRule="auto"/>
        <w:rPr>
          <w:b/>
        </w:rPr>
      </w:pPr>
      <w:r w:rsidRPr="005B515B">
        <w:rPr>
          <w:b/>
        </w:rPr>
        <w:t xml:space="preserve">38) 4 luku Kotoutumisen edistäminen kunnassa, kommentit: </w:t>
      </w:r>
    </w:p>
    <w:p w:rsidR="005B515B" w:rsidRPr="007F7EB4" w:rsidRDefault="007F7EB4" w:rsidP="007022C7">
      <w:pPr>
        <w:spacing w:line="240" w:lineRule="auto"/>
        <w:rPr>
          <w:color w:val="0070C0"/>
        </w:rPr>
      </w:pPr>
      <w:r>
        <w:rPr>
          <w:color w:val="0070C0"/>
        </w:rPr>
        <w:t>Ei kommentoitavaa.</w:t>
      </w:r>
    </w:p>
    <w:p w:rsidR="00DD1C92" w:rsidRDefault="00DD1C92" w:rsidP="007022C7">
      <w:pPr>
        <w:spacing w:line="240" w:lineRule="auto"/>
        <w:rPr>
          <w:b/>
        </w:rPr>
      </w:pPr>
      <w:r w:rsidRPr="005B515B">
        <w:rPr>
          <w:b/>
        </w:rPr>
        <w:t xml:space="preserve">39) 5 luku Valtion kotoutumista edistävät toimet, kommentit: </w:t>
      </w:r>
    </w:p>
    <w:p w:rsidR="005B515B" w:rsidRPr="007F7EB4" w:rsidRDefault="007F7EB4" w:rsidP="007022C7">
      <w:pPr>
        <w:spacing w:line="240" w:lineRule="auto"/>
      </w:pPr>
      <w:r w:rsidRPr="007F7EB4">
        <w:rPr>
          <w:color w:val="0070C0"/>
        </w:rPr>
        <w:t>Ei kommentoitavaa</w:t>
      </w:r>
      <w:r>
        <w:t>.</w:t>
      </w:r>
    </w:p>
    <w:p w:rsidR="00DD1C92" w:rsidRDefault="00DD1C92" w:rsidP="007022C7">
      <w:pPr>
        <w:spacing w:line="240" w:lineRule="auto"/>
        <w:rPr>
          <w:b/>
        </w:rPr>
      </w:pPr>
      <w:r w:rsidRPr="005B515B">
        <w:rPr>
          <w:b/>
        </w:rPr>
        <w:t xml:space="preserve">40) 6 luku Ilman huoltajaa maassa asuvaa lasta koskevat säännökset, kommentit: </w:t>
      </w:r>
    </w:p>
    <w:p w:rsidR="005B515B" w:rsidRPr="007F7EB4" w:rsidRDefault="007F7EB4" w:rsidP="007022C7">
      <w:pPr>
        <w:spacing w:line="240" w:lineRule="auto"/>
        <w:rPr>
          <w:color w:val="0070C0"/>
        </w:rPr>
      </w:pPr>
      <w:r>
        <w:rPr>
          <w:color w:val="0070C0"/>
        </w:rPr>
        <w:t>Ei kommentoitavaa.</w:t>
      </w:r>
    </w:p>
    <w:p w:rsidR="00DD1C92" w:rsidRDefault="00DD1C92" w:rsidP="007022C7">
      <w:pPr>
        <w:spacing w:line="240" w:lineRule="auto"/>
        <w:rPr>
          <w:b/>
        </w:rPr>
      </w:pPr>
      <w:r w:rsidRPr="005B515B">
        <w:rPr>
          <w:b/>
        </w:rPr>
        <w:t xml:space="preserve">41) 7 luku Rekisterisäännökset, kommentit: </w:t>
      </w:r>
    </w:p>
    <w:p w:rsidR="005B515B" w:rsidRPr="007F7EB4" w:rsidRDefault="007F7EB4" w:rsidP="007022C7">
      <w:pPr>
        <w:spacing w:line="240" w:lineRule="auto"/>
        <w:rPr>
          <w:color w:val="0070C0"/>
        </w:rPr>
      </w:pPr>
      <w:r>
        <w:rPr>
          <w:color w:val="0070C0"/>
        </w:rPr>
        <w:t>Ei kommentoitavaa.</w:t>
      </w:r>
    </w:p>
    <w:p w:rsidR="00DD1C92" w:rsidRDefault="00DD1C92" w:rsidP="007022C7">
      <w:pPr>
        <w:spacing w:line="240" w:lineRule="auto"/>
        <w:rPr>
          <w:b/>
        </w:rPr>
      </w:pPr>
      <w:r w:rsidRPr="005B515B">
        <w:rPr>
          <w:b/>
        </w:rPr>
        <w:t xml:space="preserve">42) 8 luku Erinäiset säännökset, kommentit: </w:t>
      </w:r>
    </w:p>
    <w:p w:rsidR="005B515B" w:rsidRPr="007F7EB4" w:rsidRDefault="007F7EB4" w:rsidP="007022C7">
      <w:pPr>
        <w:spacing w:line="240" w:lineRule="auto"/>
        <w:rPr>
          <w:color w:val="0070C0"/>
        </w:rPr>
      </w:pPr>
      <w:r>
        <w:rPr>
          <w:color w:val="0070C0"/>
        </w:rPr>
        <w:t>Ei kommentoitavaa.</w:t>
      </w:r>
    </w:p>
    <w:p w:rsidR="00DD1C92" w:rsidRPr="005B515B" w:rsidRDefault="00DD1C92" w:rsidP="007022C7">
      <w:pPr>
        <w:spacing w:line="240" w:lineRule="auto"/>
        <w:rPr>
          <w:b/>
        </w:rPr>
      </w:pPr>
      <w:r w:rsidRPr="005B515B">
        <w:rPr>
          <w:b/>
        </w:rPr>
        <w:t xml:space="preserve">43) 9 luku Voimaantulo, kommentit: </w:t>
      </w:r>
    </w:p>
    <w:p w:rsidR="00DD1C92" w:rsidRPr="007F7EB4" w:rsidRDefault="007F7EB4" w:rsidP="007022C7">
      <w:pPr>
        <w:spacing w:line="240" w:lineRule="auto"/>
        <w:rPr>
          <w:color w:val="0070C0"/>
        </w:rPr>
      </w:pPr>
      <w:r w:rsidRPr="007F7EB4">
        <w:rPr>
          <w:color w:val="0070C0"/>
        </w:rPr>
        <w:lastRenderedPageBreak/>
        <w:t>Ei kommentoitavaa.</w:t>
      </w:r>
    </w:p>
    <w:p w:rsidR="00DD1C92" w:rsidRDefault="00DD1C92" w:rsidP="007022C7">
      <w:pPr>
        <w:spacing w:line="240" w:lineRule="auto"/>
      </w:pPr>
    </w:p>
    <w:p w:rsidR="00DD1C92" w:rsidRDefault="00DD1C92" w:rsidP="007022C7">
      <w:pPr>
        <w:spacing w:line="240" w:lineRule="auto"/>
      </w:pPr>
    </w:p>
    <w:p w:rsidR="00E91B9E" w:rsidRDefault="00E91B9E" w:rsidP="007022C7">
      <w:pPr>
        <w:spacing w:line="240" w:lineRule="auto"/>
      </w:pPr>
    </w:p>
    <w:sectPr w:rsidR="00E91B9E" w:rsidSect="00E91B9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4A" w:rsidRDefault="00F60F4A" w:rsidP="00F60F4A">
      <w:pPr>
        <w:spacing w:after="0" w:line="240" w:lineRule="auto"/>
      </w:pPr>
      <w:r>
        <w:separator/>
      </w:r>
    </w:p>
  </w:endnote>
  <w:endnote w:type="continuationSeparator" w:id="0">
    <w:p w:rsidR="00F60F4A" w:rsidRDefault="00F60F4A" w:rsidP="00F6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4A" w:rsidRDefault="00F60F4A" w:rsidP="00F60F4A">
      <w:pPr>
        <w:spacing w:after="0" w:line="240" w:lineRule="auto"/>
      </w:pPr>
      <w:r>
        <w:separator/>
      </w:r>
    </w:p>
  </w:footnote>
  <w:footnote w:type="continuationSeparator" w:id="0">
    <w:p w:rsidR="00F60F4A" w:rsidRDefault="00F60F4A" w:rsidP="00F6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00D12"/>
    <w:rsid w:val="00021FA4"/>
    <w:rsid w:val="00033167"/>
    <w:rsid w:val="00036349"/>
    <w:rsid w:val="000370CF"/>
    <w:rsid w:val="00051F86"/>
    <w:rsid w:val="00087C82"/>
    <w:rsid w:val="0009051A"/>
    <w:rsid w:val="000E7097"/>
    <w:rsid w:val="001679A8"/>
    <w:rsid w:val="00194EBD"/>
    <w:rsid w:val="001A0E0A"/>
    <w:rsid w:val="001A76AD"/>
    <w:rsid w:val="001B7BCA"/>
    <w:rsid w:val="002043E9"/>
    <w:rsid w:val="00231F6F"/>
    <w:rsid w:val="00254289"/>
    <w:rsid w:val="00265422"/>
    <w:rsid w:val="00272AE4"/>
    <w:rsid w:val="00283B83"/>
    <w:rsid w:val="003619D3"/>
    <w:rsid w:val="0036667C"/>
    <w:rsid w:val="0037439F"/>
    <w:rsid w:val="003B3D82"/>
    <w:rsid w:val="003F129F"/>
    <w:rsid w:val="00434017"/>
    <w:rsid w:val="00445D2A"/>
    <w:rsid w:val="00461419"/>
    <w:rsid w:val="00481DAD"/>
    <w:rsid w:val="004928C1"/>
    <w:rsid w:val="004A02FD"/>
    <w:rsid w:val="004A7567"/>
    <w:rsid w:val="004B0B2C"/>
    <w:rsid w:val="004B20C1"/>
    <w:rsid w:val="004B3F7E"/>
    <w:rsid w:val="004B439F"/>
    <w:rsid w:val="00506002"/>
    <w:rsid w:val="0051534F"/>
    <w:rsid w:val="00516C14"/>
    <w:rsid w:val="00523DCF"/>
    <w:rsid w:val="00534F5B"/>
    <w:rsid w:val="00535AA2"/>
    <w:rsid w:val="00552866"/>
    <w:rsid w:val="00555070"/>
    <w:rsid w:val="0056540A"/>
    <w:rsid w:val="00570394"/>
    <w:rsid w:val="005932F7"/>
    <w:rsid w:val="005B515B"/>
    <w:rsid w:val="005B594E"/>
    <w:rsid w:val="005C3CC7"/>
    <w:rsid w:val="005D0158"/>
    <w:rsid w:val="005E7F35"/>
    <w:rsid w:val="005F37D8"/>
    <w:rsid w:val="0062269A"/>
    <w:rsid w:val="00687CDD"/>
    <w:rsid w:val="00691EA8"/>
    <w:rsid w:val="00695AC6"/>
    <w:rsid w:val="006A2A8B"/>
    <w:rsid w:val="006B40C6"/>
    <w:rsid w:val="006D02A6"/>
    <w:rsid w:val="007022C7"/>
    <w:rsid w:val="00704E8E"/>
    <w:rsid w:val="00731BD5"/>
    <w:rsid w:val="00740B9D"/>
    <w:rsid w:val="00780038"/>
    <w:rsid w:val="007961E7"/>
    <w:rsid w:val="007B0A5B"/>
    <w:rsid w:val="007D18DE"/>
    <w:rsid w:val="007F7EB4"/>
    <w:rsid w:val="00827920"/>
    <w:rsid w:val="0085231E"/>
    <w:rsid w:val="008705B5"/>
    <w:rsid w:val="008771E1"/>
    <w:rsid w:val="0087738D"/>
    <w:rsid w:val="008B30F2"/>
    <w:rsid w:val="008D3B09"/>
    <w:rsid w:val="008E096A"/>
    <w:rsid w:val="008F22E2"/>
    <w:rsid w:val="00911375"/>
    <w:rsid w:val="009148D5"/>
    <w:rsid w:val="00935AB0"/>
    <w:rsid w:val="00942A24"/>
    <w:rsid w:val="00967E50"/>
    <w:rsid w:val="00A06F83"/>
    <w:rsid w:val="00A1466E"/>
    <w:rsid w:val="00A277D6"/>
    <w:rsid w:val="00A42BF6"/>
    <w:rsid w:val="00AF7295"/>
    <w:rsid w:val="00B022E9"/>
    <w:rsid w:val="00B173B0"/>
    <w:rsid w:val="00B44E6B"/>
    <w:rsid w:val="00B60C73"/>
    <w:rsid w:val="00B71ECA"/>
    <w:rsid w:val="00B97C9B"/>
    <w:rsid w:val="00BB261F"/>
    <w:rsid w:val="00BC6272"/>
    <w:rsid w:val="00BE0BF4"/>
    <w:rsid w:val="00C036E5"/>
    <w:rsid w:val="00C63604"/>
    <w:rsid w:val="00C858E4"/>
    <w:rsid w:val="00C95E20"/>
    <w:rsid w:val="00CE136D"/>
    <w:rsid w:val="00CE2DB7"/>
    <w:rsid w:val="00D03F18"/>
    <w:rsid w:val="00D139DE"/>
    <w:rsid w:val="00D16ED0"/>
    <w:rsid w:val="00D27A64"/>
    <w:rsid w:val="00D53A7F"/>
    <w:rsid w:val="00D87267"/>
    <w:rsid w:val="00D90E68"/>
    <w:rsid w:val="00D974AE"/>
    <w:rsid w:val="00DB4C68"/>
    <w:rsid w:val="00DB59A7"/>
    <w:rsid w:val="00DD0E44"/>
    <w:rsid w:val="00DD1C92"/>
    <w:rsid w:val="00E133BC"/>
    <w:rsid w:val="00E147DA"/>
    <w:rsid w:val="00E23DC9"/>
    <w:rsid w:val="00E32CDE"/>
    <w:rsid w:val="00E717A7"/>
    <w:rsid w:val="00E7285D"/>
    <w:rsid w:val="00E91B9E"/>
    <w:rsid w:val="00E91EE3"/>
    <w:rsid w:val="00F1104B"/>
    <w:rsid w:val="00F5566D"/>
    <w:rsid w:val="00F60F4A"/>
    <w:rsid w:val="00F613BF"/>
    <w:rsid w:val="00F833E9"/>
    <w:rsid w:val="00FA15F5"/>
    <w:rsid w:val="00FB463F"/>
    <w:rsid w:val="00FF02ED"/>
    <w:rsid w:val="00FF63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CCE8F-5878-409F-BA12-594F18E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91B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F3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F37D8"/>
    <w:rPr>
      <w:rFonts w:ascii="Tahoma" w:hAnsi="Tahoma" w:cs="Tahoma"/>
      <w:sz w:val="16"/>
      <w:szCs w:val="16"/>
    </w:rPr>
  </w:style>
  <w:style w:type="paragraph" w:styleId="Eivli">
    <w:name w:val="No Spacing"/>
    <w:uiPriority w:val="1"/>
    <w:qFormat/>
    <w:rsid w:val="002043E9"/>
    <w:pPr>
      <w:spacing w:after="0" w:line="240" w:lineRule="auto"/>
    </w:pPr>
  </w:style>
  <w:style w:type="paragraph" w:styleId="Yltunniste">
    <w:name w:val="header"/>
    <w:basedOn w:val="Normaali"/>
    <w:link w:val="YltunnisteChar"/>
    <w:uiPriority w:val="99"/>
    <w:unhideWhenUsed/>
    <w:rsid w:val="00F60F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0F4A"/>
  </w:style>
  <w:style w:type="paragraph" w:styleId="Alatunniste">
    <w:name w:val="footer"/>
    <w:basedOn w:val="Normaali"/>
    <w:link w:val="AlatunnisteChar"/>
    <w:uiPriority w:val="99"/>
    <w:unhideWhenUsed/>
    <w:rsid w:val="00F60F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0F4A"/>
  </w:style>
  <w:style w:type="character" w:styleId="Paikkamerkkiteksti">
    <w:name w:val="Placeholder Text"/>
    <w:basedOn w:val="Kappaleenoletusfontti"/>
    <w:uiPriority w:val="99"/>
    <w:semiHidden/>
    <w:rsid w:val="00731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16047</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Kärhä Päivi TEM</dc:creator>
  <cp:lastModifiedBy>Timo Vesiluoma</cp:lastModifiedBy>
  <cp:revision>2</cp:revision>
  <cp:lastPrinted>2017-05-17T09:36:00Z</cp:lastPrinted>
  <dcterms:created xsi:type="dcterms:W3CDTF">2017-06-16T10:18:00Z</dcterms:created>
  <dcterms:modified xsi:type="dcterms:W3CDTF">2017-06-16T10:18:00Z</dcterms:modified>
</cp:coreProperties>
</file>