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9A" w:rsidRDefault="0044259A" w:rsidP="00462105">
      <w:pPr>
        <w:spacing w:after="0"/>
        <w:rPr>
          <w:rFonts w:ascii="Arial" w:hAnsi="Arial" w:cs="Arial"/>
        </w:rPr>
      </w:pPr>
    </w:p>
    <w:p w:rsidR="00CB1A00" w:rsidRDefault="00CB1A00" w:rsidP="00462105">
      <w:pPr>
        <w:spacing w:after="0"/>
        <w:rPr>
          <w:rFonts w:ascii="Arial" w:hAnsi="Arial" w:cs="Arial"/>
        </w:rPr>
      </w:pPr>
    </w:p>
    <w:p w:rsidR="00CB1A00" w:rsidRDefault="004B24E5" w:rsidP="004621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noProof/>
          <w:lang w:eastAsia="fi-FI"/>
        </w:rPr>
        <w:drawing>
          <wp:inline distT="0" distB="0" distL="0" distR="0">
            <wp:extent cx="2333625" cy="85725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59A" w:rsidRPr="00642850" w:rsidRDefault="00D743D1" w:rsidP="00462105">
      <w:pPr>
        <w:spacing w:after="0"/>
        <w:rPr>
          <w:rFonts w:ascii="TheSans OT4 SemiLight" w:hAnsi="TheSans OT4 SemiLight" w:cs="Arial"/>
          <w:sz w:val="22"/>
          <w:szCs w:val="22"/>
        </w:rPr>
      </w:pPr>
      <w:r w:rsidRPr="00642850">
        <w:rPr>
          <w:rFonts w:ascii="TheSans OT4 SemiLight" w:hAnsi="TheSans OT4 SemiLight" w:cs="Arial"/>
          <w:sz w:val="22"/>
          <w:szCs w:val="22"/>
        </w:rPr>
        <w:t>Ympäristöministeriö</w:t>
      </w:r>
    </w:p>
    <w:p w:rsidR="00462105" w:rsidRPr="00642850" w:rsidRDefault="00642850" w:rsidP="00462105">
      <w:pPr>
        <w:spacing w:after="0"/>
        <w:rPr>
          <w:rFonts w:ascii="TheSans OT4 SemiLight" w:hAnsi="TheSans OT4 SemiLight" w:cs="Arial"/>
          <w:sz w:val="22"/>
          <w:szCs w:val="22"/>
        </w:rPr>
      </w:pPr>
      <w:r w:rsidRPr="00642850">
        <w:rPr>
          <w:rFonts w:ascii="TheSans OT4 SemiLight" w:hAnsi="TheSans OT4 SemiLight" w:cs="Arial"/>
          <w:sz w:val="22"/>
          <w:szCs w:val="22"/>
        </w:rPr>
        <w:t>PL 35</w:t>
      </w:r>
    </w:p>
    <w:p w:rsidR="0044259A" w:rsidRPr="00642850" w:rsidRDefault="00642850" w:rsidP="00462105">
      <w:pPr>
        <w:spacing w:after="0"/>
        <w:rPr>
          <w:rFonts w:ascii="TheSans OT4 SemiLight" w:hAnsi="TheSans OT4 SemiLight" w:cs="Arial"/>
          <w:sz w:val="22"/>
          <w:szCs w:val="22"/>
        </w:rPr>
      </w:pPr>
      <w:r w:rsidRPr="00642850">
        <w:rPr>
          <w:rFonts w:ascii="TheSans OT4 SemiLight" w:hAnsi="TheSans OT4 SemiLight" w:cs="Arial"/>
          <w:sz w:val="22"/>
          <w:szCs w:val="22"/>
        </w:rPr>
        <w:t>00023 Valtioneuvosto</w:t>
      </w:r>
    </w:p>
    <w:p w:rsidR="00642850" w:rsidRPr="00642850" w:rsidRDefault="00642850" w:rsidP="00462105">
      <w:pPr>
        <w:spacing w:after="0"/>
        <w:rPr>
          <w:rFonts w:ascii="TheSans OT4 SemiLight" w:hAnsi="TheSans OT4 SemiLight" w:cs="Arial"/>
          <w:sz w:val="22"/>
          <w:szCs w:val="22"/>
        </w:rPr>
      </w:pPr>
    </w:p>
    <w:p w:rsidR="00255347" w:rsidRDefault="00462105" w:rsidP="00642850">
      <w:pPr>
        <w:spacing w:after="0"/>
        <w:rPr>
          <w:rFonts w:ascii="TheSans OT4 SemiLight" w:hAnsi="TheSans OT4 SemiLight" w:cs="Arial"/>
          <w:b/>
          <w:sz w:val="22"/>
          <w:szCs w:val="22"/>
        </w:rPr>
      </w:pPr>
      <w:r w:rsidRPr="00642850">
        <w:rPr>
          <w:rFonts w:ascii="TheSans OT4 SemiLight" w:hAnsi="TheSans OT4 SemiLight" w:cs="Arial"/>
          <w:b/>
          <w:sz w:val="22"/>
          <w:szCs w:val="22"/>
        </w:rPr>
        <w:t xml:space="preserve">Kehitysvammaliitto ry:n lausunto </w:t>
      </w:r>
      <w:r w:rsidR="00D743D1" w:rsidRPr="00642850">
        <w:rPr>
          <w:rFonts w:ascii="TheSans OT4 SemiLight" w:hAnsi="TheSans OT4 SemiLight" w:cs="Arial"/>
          <w:b/>
          <w:sz w:val="22"/>
          <w:szCs w:val="22"/>
        </w:rPr>
        <w:t>asuntopoliittisen ohjelman valmisteluun liittyen</w:t>
      </w:r>
    </w:p>
    <w:p w:rsidR="002C38C5" w:rsidRPr="00642850" w:rsidRDefault="002C38C5" w:rsidP="00642850">
      <w:pPr>
        <w:spacing w:after="0"/>
        <w:rPr>
          <w:rFonts w:ascii="TheSans OT4 SemiLight" w:hAnsi="TheSans OT4 SemiLight" w:cs="Arial"/>
          <w:b/>
          <w:sz w:val="22"/>
          <w:szCs w:val="22"/>
        </w:rPr>
      </w:pPr>
    </w:p>
    <w:p w:rsidR="00FF7261" w:rsidRPr="00642850" w:rsidRDefault="00462105" w:rsidP="00FF7261">
      <w:pPr>
        <w:rPr>
          <w:rFonts w:ascii="TheSans OT4 SemiLight" w:hAnsi="TheSans OT4 SemiLight"/>
          <w:sz w:val="22"/>
          <w:szCs w:val="22"/>
        </w:rPr>
      </w:pPr>
      <w:r w:rsidRPr="00642850">
        <w:rPr>
          <w:rFonts w:ascii="TheSans OT4 SemiLight" w:hAnsi="TheSans OT4 SemiLight"/>
          <w:sz w:val="22"/>
          <w:szCs w:val="22"/>
        </w:rPr>
        <w:t xml:space="preserve">Kehitysvammaliitto on valtakunnallinen asiantuntijajärjestö, jonka tarkoituksena on edistää kehitysvammaisten ja muiden oppimisessa, ymmärtämisessä ja kommunikoinnissa tukea tarvitsevien henkilöiden tasa-arvon toteutumista ja osallistumista yhteiskunnassa, kehittää palveluja ja edistää alan tutkimusta. </w:t>
      </w:r>
      <w:r w:rsidR="00FF7261" w:rsidRPr="00642850">
        <w:rPr>
          <w:rFonts w:ascii="TheSans OT4 SemiLight" w:hAnsi="TheSans OT4 SemiLight"/>
          <w:sz w:val="22"/>
          <w:szCs w:val="22"/>
        </w:rPr>
        <w:t xml:space="preserve">Kehitysvammaliitto ry:n toiminta tukeutuu vahvasti YK:n vammaisten ihmisten oikeuksia koskevaan yleissopimukseen sekä Euroopan neuvoston vammaispoliittiseen toimintaohjelmaan ja Suomen vammaispoliittiseen ohjelmaan (Vampo). </w:t>
      </w:r>
      <w:r w:rsidR="00854E8F" w:rsidRPr="00642850">
        <w:rPr>
          <w:rFonts w:ascii="TheSans OT4 SemiLight" w:hAnsi="TheSans OT4 SemiLight"/>
          <w:sz w:val="22"/>
          <w:szCs w:val="22"/>
        </w:rPr>
        <w:t>Kehitysvammaliiton toiminnan kaksi keskeisintä kohderyhmää ovat kehitysva</w:t>
      </w:r>
      <w:r w:rsidR="00D73BBA" w:rsidRPr="00642850">
        <w:rPr>
          <w:rFonts w:ascii="TheSans OT4 SemiLight" w:hAnsi="TheSans OT4 SemiLight"/>
          <w:sz w:val="22"/>
          <w:szCs w:val="22"/>
        </w:rPr>
        <w:t>mmaiset ihm</w:t>
      </w:r>
      <w:r w:rsidR="00D73BBA" w:rsidRPr="00642850">
        <w:rPr>
          <w:rFonts w:ascii="TheSans OT4 SemiLight" w:hAnsi="TheSans OT4 SemiLight"/>
          <w:sz w:val="22"/>
          <w:szCs w:val="22"/>
        </w:rPr>
        <w:t>i</w:t>
      </w:r>
      <w:r w:rsidR="00D73BBA" w:rsidRPr="00642850">
        <w:rPr>
          <w:rFonts w:ascii="TheSans OT4 SemiLight" w:hAnsi="TheSans OT4 SemiLight"/>
          <w:sz w:val="22"/>
          <w:szCs w:val="22"/>
        </w:rPr>
        <w:t xml:space="preserve">set sekä </w:t>
      </w:r>
      <w:r w:rsidR="00854E8F" w:rsidRPr="00642850">
        <w:rPr>
          <w:rFonts w:ascii="TheSans OT4 SemiLight" w:hAnsi="TheSans OT4 SemiLight"/>
          <w:sz w:val="22"/>
          <w:szCs w:val="22"/>
        </w:rPr>
        <w:t xml:space="preserve">ihmiset, joilla on puhevamma. </w:t>
      </w:r>
    </w:p>
    <w:p w:rsidR="00FF2D29" w:rsidRPr="00642850" w:rsidRDefault="00FF7261" w:rsidP="00FF2D29">
      <w:pPr>
        <w:jc w:val="both"/>
        <w:rPr>
          <w:rFonts w:ascii="TheSans OT4 SemiLight" w:hAnsi="TheSans OT4 SemiLight"/>
          <w:sz w:val="22"/>
          <w:szCs w:val="22"/>
        </w:rPr>
      </w:pPr>
      <w:r w:rsidRPr="00642850">
        <w:rPr>
          <w:rFonts w:ascii="TheSans OT4 SemiLight" w:hAnsi="TheSans OT4 SemiLight"/>
          <w:sz w:val="22"/>
          <w:szCs w:val="22"/>
        </w:rPr>
        <w:t>Kehitysvammaisten asumisohjelman 2010-2015 toteutus valtioneuvoston periaatepäätöksen 21.1.2010 mukaisesti on kehitysvamma-alan tämän hetken keskeisin tehtäväkenttä. Asunt</w:t>
      </w:r>
      <w:r w:rsidRPr="00642850">
        <w:rPr>
          <w:rFonts w:ascii="TheSans OT4 SemiLight" w:hAnsi="TheSans OT4 SemiLight"/>
          <w:sz w:val="22"/>
          <w:szCs w:val="22"/>
        </w:rPr>
        <w:t>o</w:t>
      </w:r>
      <w:r w:rsidRPr="00642850">
        <w:rPr>
          <w:rFonts w:ascii="TheSans OT4 SemiLight" w:hAnsi="TheSans OT4 SemiLight"/>
          <w:sz w:val="22"/>
          <w:szCs w:val="22"/>
        </w:rPr>
        <w:t>jen rakentaminen vastaamaan erilaisten ihmisten erilaisia tarpeita on suuri ponnistus, johon tarvitaan sekä aineellisia voimavaroja että innovatiivista asuntosuunnittelua. Kehitysvamm</w:t>
      </w:r>
      <w:r w:rsidRPr="00642850">
        <w:rPr>
          <w:rFonts w:ascii="TheSans OT4 SemiLight" w:hAnsi="TheSans OT4 SemiLight"/>
          <w:sz w:val="22"/>
          <w:szCs w:val="22"/>
        </w:rPr>
        <w:t>a</w:t>
      </w:r>
      <w:r w:rsidRPr="00642850">
        <w:rPr>
          <w:rFonts w:ascii="TheSans OT4 SemiLight" w:hAnsi="TheSans OT4 SemiLight"/>
          <w:sz w:val="22"/>
          <w:szCs w:val="22"/>
        </w:rPr>
        <w:t>liitto korostaa, et</w:t>
      </w:r>
      <w:r w:rsidR="00FF2D29" w:rsidRPr="00642850">
        <w:rPr>
          <w:rFonts w:ascii="TheSans OT4 SemiLight" w:hAnsi="TheSans OT4 SemiLight"/>
          <w:sz w:val="22"/>
          <w:szCs w:val="22"/>
        </w:rPr>
        <w:t xml:space="preserve">tä </w:t>
      </w:r>
      <w:r w:rsidRPr="00642850">
        <w:rPr>
          <w:rFonts w:ascii="TheSans OT4 SemiLight" w:hAnsi="TheSans OT4 SemiLight"/>
          <w:sz w:val="22"/>
          <w:szCs w:val="22"/>
        </w:rPr>
        <w:t xml:space="preserve">innovatiivisiin kehittämishankkeisiin on panostettava myös valtiovallan taholta riittävän pitkällä aikajänteellä. </w:t>
      </w:r>
    </w:p>
    <w:p w:rsidR="00FF7261" w:rsidRPr="00642850" w:rsidRDefault="00FF2D29" w:rsidP="00FF7261">
      <w:pPr>
        <w:rPr>
          <w:rFonts w:ascii="TheSans OT4 SemiLight" w:hAnsi="TheSans OT4 SemiLight"/>
          <w:sz w:val="22"/>
          <w:szCs w:val="22"/>
        </w:rPr>
      </w:pPr>
      <w:r w:rsidRPr="00642850">
        <w:rPr>
          <w:rFonts w:ascii="TheSans OT4 SemiLight" w:hAnsi="TheSans OT4 SemiLight"/>
          <w:sz w:val="22"/>
          <w:szCs w:val="22"/>
        </w:rPr>
        <w:t>Kehitysvammaliitto on huolissaan siitä, että asumisohjelman tavoitteiden vastaisesti erityistä tukea tarvitseville ihmisille suunnitellaan ja rakennetaan edelleen liian suuria asu</w:t>
      </w:r>
      <w:r w:rsidR="00985289" w:rsidRPr="00642850">
        <w:rPr>
          <w:rFonts w:ascii="TheSans OT4 SemiLight" w:hAnsi="TheSans OT4 SemiLight"/>
          <w:sz w:val="22"/>
          <w:szCs w:val="22"/>
        </w:rPr>
        <w:t>ntokohteita</w:t>
      </w:r>
      <w:r w:rsidRPr="00642850">
        <w:rPr>
          <w:rFonts w:ascii="TheSans OT4 SemiLight" w:hAnsi="TheSans OT4 SemiLight"/>
          <w:sz w:val="22"/>
          <w:szCs w:val="22"/>
        </w:rPr>
        <w:t xml:space="preserve">. </w:t>
      </w:r>
      <w:r w:rsidR="00AD6C2E" w:rsidRPr="00642850">
        <w:rPr>
          <w:rFonts w:ascii="TheSans OT4 SemiLight" w:hAnsi="TheSans OT4 SemiLight"/>
          <w:sz w:val="22"/>
          <w:szCs w:val="22"/>
        </w:rPr>
        <w:t xml:space="preserve">Lisäksi olisi kiinnitettävä erityistä huomiota siihen, millä tavalla uusien asumisratkaisujen laatuun vaikutetaan. </w:t>
      </w:r>
      <w:r w:rsidRPr="00642850">
        <w:rPr>
          <w:rFonts w:ascii="TheSans OT4 SemiLight" w:hAnsi="TheSans OT4 SemiLight"/>
          <w:sz w:val="22"/>
          <w:szCs w:val="22"/>
        </w:rPr>
        <w:t>Asuntojen rakentamisen ohella tulisi etsiä asuntoja normaalista asunt</w:t>
      </w:r>
      <w:r w:rsidRPr="00642850">
        <w:rPr>
          <w:rFonts w:ascii="TheSans OT4 SemiLight" w:hAnsi="TheSans OT4 SemiLight"/>
          <w:sz w:val="22"/>
          <w:szCs w:val="22"/>
        </w:rPr>
        <w:t>o</w:t>
      </w:r>
      <w:r w:rsidR="00AD6C2E" w:rsidRPr="00642850">
        <w:rPr>
          <w:rFonts w:ascii="TheSans OT4 SemiLight" w:hAnsi="TheSans OT4 SemiLight"/>
          <w:sz w:val="22"/>
          <w:szCs w:val="22"/>
        </w:rPr>
        <w:t>kannasta,</w:t>
      </w:r>
      <w:r w:rsidR="00C655DC" w:rsidRPr="00642850">
        <w:rPr>
          <w:rFonts w:ascii="TheSans OT4 SemiLight" w:hAnsi="TheSans OT4 SemiLight"/>
          <w:sz w:val="22"/>
          <w:szCs w:val="22"/>
        </w:rPr>
        <w:t xml:space="preserve"> </w:t>
      </w:r>
      <w:r w:rsidRPr="00642850">
        <w:rPr>
          <w:rFonts w:ascii="TheSans OT4 SemiLight" w:hAnsi="TheSans OT4 SemiLight"/>
          <w:sz w:val="22"/>
          <w:szCs w:val="22"/>
        </w:rPr>
        <w:t>mikä mahdollistaa joustavia asumisen ratkaisuja. Nykyinen rakentamisen suunt</w:t>
      </w:r>
      <w:r w:rsidRPr="00642850">
        <w:rPr>
          <w:rFonts w:ascii="TheSans OT4 SemiLight" w:hAnsi="TheSans OT4 SemiLight"/>
          <w:sz w:val="22"/>
          <w:szCs w:val="22"/>
        </w:rPr>
        <w:t>a</w:t>
      </w:r>
      <w:r w:rsidRPr="00642850">
        <w:rPr>
          <w:rFonts w:ascii="TheSans OT4 SemiLight" w:hAnsi="TheSans OT4 SemiLight"/>
          <w:sz w:val="22"/>
          <w:szCs w:val="22"/>
        </w:rPr>
        <w:t xml:space="preserve">us ylläpitää raskasta palvelurakennetta eikä vastaa asiakkaiden yksilöllisiä tarpeita. </w:t>
      </w:r>
      <w:r w:rsidR="00E526AA" w:rsidRPr="00642850">
        <w:rPr>
          <w:rFonts w:ascii="TheSans OT4 SemiLight" w:hAnsi="TheSans OT4 SemiLight"/>
          <w:sz w:val="22"/>
          <w:szCs w:val="22"/>
        </w:rPr>
        <w:t xml:space="preserve">Mm. </w:t>
      </w:r>
      <w:r w:rsidRPr="00642850">
        <w:rPr>
          <w:rFonts w:ascii="TheSans OT4 SemiLight" w:hAnsi="TheSans OT4 SemiLight"/>
          <w:sz w:val="22"/>
          <w:szCs w:val="22"/>
        </w:rPr>
        <w:t xml:space="preserve">Ruotsissa asumisen suunnittelua ohjataan kriteereillä, joissa asuntoryhmän </w:t>
      </w:r>
      <w:r w:rsidR="00D73BBA" w:rsidRPr="00642850">
        <w:rPr>
          <w:rFonts w:ascii="TheSans OT4 SemiLight" w:hAnsi="TheSans OT4 SemiLight"/>
          <w:sz w:val="22"/>
          <w:szCs w:val="22"/>
        </w:rPr>
        <w:t>maksimi</w:t>
      </w:r>
      <w:r w:rsidRPr="00642850">
        <w:rPr>
          <w:rFonts w:ascii="TheSans OT4 SemiLight" w:hAnsi="TheSans OT4 SemiLight"/>
          <w:sz w:val="22"/>
          <w:szCs w:val="22"/>
        </w:rPr>
        <w:t xml:space="preserve">koko on </w:t>
      </w:r>
      <w:r w:rsidR="00CE7D0E" w:rsidRPr="00642850">
        <w:rPr>
          <w:rFonts w:ascii="TheSans OT4 SemiLight" w:hAnsi="TheSans OT4 SemiLight"/>
          <w:sz w:val="22"/>
          <w:szCs w:val="22"/>
        </w:rPr>
        <w:t xml:space="preserve">5-6 </w:t>
      </w:r>
      <w:r w:rsidRPr="00642850">
        <w:rPr>
          <w:rFonts w:ascii="TheSans OT4 SemiLight" w:hAnsi="TheSans OT4 SemiLight"/>
          <w:sz w:val="22"/>
          <w:szCs w:val="22"/>
        </w:rPr>
        <w:t>asuntoa samassa kiinteistössä. Lasten kohdalla vastaava suositus on 3-4 lasta samassa pienryhmäkodissa.</w:t>
      </w:r>
    </w:p>
    <w:p w:rsidR="00FF7261" w:rsidRPr="00642850" w:rsidRDefault="00FF7261" w:rsidP="00FF7261">
      <w:pPr>
        <w:rPr>
          <w:rFonts w:ascii="TheSans OT4 SemiLight" w:hAnsi="TheSans OT4 SemiLight" w:cs="Arial"/>
          <w:sz w:val="22"/>
          <w:szCs w:val="22"/>
        </w:rPr>
      </w:pPr>
      <w:r w:rsidRPr="00642850">
        <w:rPr>
          <w:rFonts w:ascii="TheSans OT4 SemiLight" w:hAnsi="TheSans OT4 SemiLight" w:cs="Arial"/>
          <w:sz w:val="22"/>
          <w:szCs w:val="22"/>
        </w:rPr>
        <w:t>Kehitysvammaliiton näkemyksiä ja ehdotuksia erityisryhmien asunto-olojen parantamiseen ja rakentamisen laatuun:</w:t>
      </w:r>
    </w:p>
    <w:p w:rsidR="00985289" w:rsidRPr="00642850" w:rsidRDefault="00985289" w:rsidP="00985289">
      <w:pPr>
        <w:pStyle w:val="Luettelokappale"/>
        <w:numPr>
          <w:ilvl w:val="0"/>
          <w:numId w:val="10"/>
        </w:numPr>
        <w:jc w:val="both"/>
        <w:rPr>
          <w:rFonts w:ascii="TheSans OT4 SemiLight" w:hAnsi="TheSans OT4 SemiLight"/>
          <w:sz w:val="22"/>
          <w:szCs w:val="22"/>
        </w:rPr>
      </w:pPr>
      <w:r w:rsidRPr="00642850">
        <w:rPr>
          <w:rFonts w:ascii="TheSans OT4 SemiLight" w:hAnsi="TheSans OT4 SemiLight"/>
          <w:sz w:val="22"/>
          <w:szCs w:val="22"/>
        </w:rPr>
        <w:t>Kehitysvammaisten henkilöiden asuminen tulee järjestää kuten muillekin ihmisille osana tavallisia asuinalueita ja asunnoissa, jotka vastaavat normaalin asunnon tu</w:t>
      </w:r>
      <w:r w:rsidRPr="00642850">
        <w:rPr>
          <w:rFonts w:ascii="TheSans OT4 SemiLight" w:hAnsi="TheSans OT4 SemiLight"/>
          <w:sz w:val="22"/>
          <w:szCs w:val="22"/>
        </w:rPr>
        <w:t>n</w:t>
      </w:r>
      <w:r w:rsidRPr="00642850">
        <w:rPr>
          <w:rFonts w:ascii="TheSans OT4 SemiLight" w:hAnsi="TheSans OT4 SemiLight"/>
          <w:sz w:val="22"/>
          <w:szCs w:val="22"/>
        </w:rPr>
        <w:t>nuspiirteitä. Tavoitteena on asuminen joko omassa asunnossa tai pienissä asui</w:t>
      </w:r>
      <w:r w:rsidRPr="00642850">
        <w:rPr>
          <w:rFonts w:ascii="TheSans OT4 SemiLight" w:hAnsi="TheSans OT4 SemiLight"/>
          <w:sz w:val="22"/>
          <w:szCs w:val="22"/>
        </w:rPr>
        <w:t>n</w:t>
      </w:r>
      <w:r w:rsidRPr="00642850">
        <w:rPr>
          <w:rFonts w:ascii="TheSans OT4 SemiLight" w:hAnsi="TheSans OT4 SemiLight"/>
          <w:sz w:val="22"/>
          <w:szCs w:val="22"/>
        </w:rPr>
        <w:t>ryh</w:t>
      </w:r>
      <w:r w:rsidR="00EF5A71" w:rsidRPr="00642850">
        <w:rPr>
          <w:rFonts w:ascii="TheSans OT4 SemiLight" w:hAnsi="TheSans OT4 SemiLight"/>
          <w:sz w:val="22"/>
          <w:szCs w:val="22"/>
        </w:rPr>
        <w:t xml:space="preserve">missä. </w:t>
      </w:r>
      <w:r w:rsidRPr="00642850">
        <w:rPr>
          <w:rFonts w:ascii="TheSans OT4 SemiLight" w:hAnsi="TheSans OT4 SemiLight"/>
          <w:sz w:val="22"/>
          <w:szCs w:val="22"/>
        </w:rPr>
        <w:t>Kehitysvammaliitto näkee tarpeellisena, että asuntoryhmien enimmäisry</w:t>
      </w:r>
      <w:r w:rsidRPr="00642850">
        <w:rPr>
          <w:rFonts w:ascii="TheSans OT4 SemiLight" w:hAnsi="TheSans OT4 SemiLight"/>
          <w:sz w:val="22"/>
          <w:szCs w:val="22"/>
        </w:rPr>
        <w:t>h</w:t>
      </w:r>
      <w:r w:rsidRPr="00642850">
        <w:rPr>
          <w:rFonts w:ascii="TheSans OT4 SemiLight" w:hAnsi="TheSans OT4 SemiLight"/>
          <w:sz w:val="22"/>
          <w:szCs w:val="22"/>
        </w:rPr>
        <w:t>mäkoosta säädetään tulevassa lainsäädännössä</w:t>
      </w:r>
      <w:r w:rsidR="00B95EBB" w:rsidRPr="00642850">
        <w:rPr>
          <w:rFonts w:ascii="TheSans OT4 SemiLight" w:hAnsi="TheSans OT4 SemiLight"/>
          <w:sz w:val="22"/>
          <w:szCs w:val="22"/>
        </w:rPr>
        <w:t xml:space="preserve"> ja tähän näkökulmaan otetaan ka</w:t>
      </w:r>
      <w:r w:rsidR="00B95EBB" w:rsidRPr="00642850">
        <w:rPr>
          <w:rFonts w:ascii="TheSans OT4 SemiLight" w:hAnsi="TheSans OT4 SemiLight"/>
          <w:sz w:val="22"/>
          <w:szCs w:val="22"/>
        </w:rPr>
        <w:t>n</w:t>
      </w:r>
      <w:r w:rsidR="00B95EBB" w:rsidRPr="00642850">
        <w:rPr>
          <w:rFonts w:ascii="TheSans OT4 SemiLight" w:hAnsi="TheSans OT4 SemiLight"/>
          <w:sz w:val="22"/>
          <w:szCs w:val="22"/>
        </w:rPr>
        <w:t>taa tulevassa asuntopoliittisessa ohjelmassa</w:t>
      </w:r>
    </w:p>
    <w:p w:rsidR="00985289" w:rsidRPr="00642850" w:rsidRDefault="00985289" w:rsidP="00985289">
      <w:pPr>
        <w:pStyle w:val="Luettelokappale"/>
        <w:numPr>
          <w:ilvl w:val="0"/>
          <w:numId w:val="10"/>
        </w:numPr>
        <w:jc w:val="both"/>
        <w:rPr>
          <w:rFonts w:ascii="TheSans OT4 SemiLight" w:hAnsi="TheSans OT4 SemiLight"/>
          <w:sz w:val="22"/>
          <w:szCs w:val="22"/>
        </w:rPr>
      </w:pPr>
      <w:r w:rsidRPr="00642850">
        <w:rPr>
          <w:rFonts w:ascii="TheSans OT4 SemiLight" w:hAnsi="TheSans OT4 SemiLight"/>
          <w:sz w:val="22"/>
          <w:szCs w:val="22"/>
        </w:rPr>
        <w:lastRenderedPageBreak/>
        <w:t>Kehitysvammaisten henkilöiden ja heidän läheistensä osallistumista asuntosuunnitt</w:t>
      </w:r>
      <w:r w:rsidRPr="00642850">
        <w:rPr>
          <w:rFonts w:ascii="TheSans OT4 SemiLight" w:hAnsi="TheSans OT4 SemiLight"/>
          <w:sz w:val="22"/>
          <w:szCs w:val="22"/>
        </w:rPr>
        <w:t>e</w:t>
      </w:r>
      <w:r w:rsidRPr="00642850">
        <w:rPr>
          <w:rFonts w:ascii="TheSans OT4 SemiLight" w:hAnsi="TheSans OT4 SemiLight"/>
          <w:sz w:val="22"/>
          <w:szCs w:val="22"/>
        </w:rPr>
        <w:t>lussa tulee vahvistaa. Asuntosuunnittelun tulee aina käynnistyä asiakkaiden tarpe</w:t>
      </w:r>
      <w:r w:rsidRPr="00642850">
        <w:rPr>
          <w:rFonts w:ascii="TheSans OT4 SemiLight" w:hAnsi="TheSans OT4 SemiLight"/>
          <w:sz w:val="22"/>
          <w:szCs w:val="22"/>
        </w:rPr>
        <w:t>i</w:t>
      </w:r>
      <w:r w:rsidRPr="00642850">
        <w:rPr>
          <w:rFonts w:ascii="TheSans OT4 SemiLight" w:hAnsi="TheSans OT4 SemiLight"/>
          <w:sz w:val="22"/>
          <w:szCs w:val="22"/>
        </w:rPr>
        <w:t xml:space="preserve">den selvittämisellä. </w:t>
      </w:r>
    </w:p>
    <w:p w:rsidR="00CF105E" w:rsidRPr="00642850" w:rsidRDefault="00AB432C" w:rsidP="00B95EBB">
      <w:pPr>
        <w:pStyle w:val="Luettelokappale"/>
        <w:numPr>
          <w:ilvl w:val="0"/>
          <w:numId w:val="10"/>
        </w:numPr>
        <w:jc w:val="both"/>
        <w:rPr>
          <w:rFonts w:ascii="TheSans OT4 SemiLight" w:hAnsi="TheSans OT4 SemiLight" w:cs="Arial"/>
          <w:sz w:val="22"/>
          <w:szCs w:val="22"/>
        </w:rPr>
      </w:pPr>
      <w:r w:rsidRPr="00642850">
        <w:rPr>
          <w:rFonts w:ascii="TheSans OT4 SemiLight" w:hAnsi="TheSans OT4 SemiLight"/>
          <w:sz w:val="22"/>
          <w:szCs w:val="22"/>
        </w:rPr>
        <w:t xml:space="preserve">Lähtökohtana asumisessa </w:t>
      </w:r>
      <w:r w:rsidR="00985289" w:rsidRPr="00642850">
        <w:rPr>
          <w:rFonts w:ascii="TheSans OT4 SemiLight" w:hAnsi="TheSans OT4 SemiLight"/>
          <w:sz w:val="22"/>
          <w:szCs w:val="22"/>
        </w:rPr>
        <w:t xml:space="preserve">tulee olla </w:t>
      </w:r>
      <w:r w:rsidRPr="00642850">
        <w:rPr>
          <w:rFonts w:ascii="TheSans OT4 SemiLight" w:hAnsi="TheSans OT4 SemiLight"/>
          <w:sz w:val="22"/>
          <w:szCs w:val="22"/>
        </w:rPr>
        <w:t>huonevuokralain mukainen vuokrasopimus tai asunnon omistamiseen perustuva hallinta ja sen määrittelemät asukk</w:t>
      </w:r>
      <w:r w:rsidR="00CF105E" w:rsidRPr="00642850">
        <w:rPr>
          <w:rFonts w:ascii="TheSans OT4 SemiLight" w:hAnsi="TheSans OT4 SemiLight"/>
          <w:sz w:val="22"/>
          <w:szCs w:val="22"/>
        </w:rPr>
        <w:t>aan oikeudet ja velvollisuudet. Asukkaalla tulee olla oikeus asua kodissaan, vaikka palvelujen tuott</w:t>
      </w:r>
      <w:r w:rsidR="00CF105E" w:rsidRPr="00642850">
        <w:rPr>
          <w:rFonts w:ascii="TheSans OT4 SemiLight" w:hAnsi="TheSans OT4 SemiLight"/>
          <w:sz w:val="22"/>
          <w:szCs w:val="22"/>
        </w:rPr>
        <w:t>a</w:t>
      </w:r>
      <w:r w:rsidR="00CF105E" w:rsidRPr="00642850">
        <w:rPr>
          <w:rFonts w:ascii="TheSans OT4 SemiLight" w:hAnsi="TheSans OT4 SemiLight"/>
          <w:sz w:val="22"/>
          <w:szCs w:val="22"/>
        </w:rPr>
        <w:t>ja vaihtuisi. Oikeus omaan kotiin tulee turvata kaikissa tilanteissa.</w:t>
      </w:r>
    </w:p>
    <w:p w:rsidR="00B95EBB" w:rsidRPr="00642850" w:rsidRDefault="00B95EBB" w:rsidP="00B95EBB">
      <w:pPr>
        <w:pStyle w:val="Luettelokappale"/>
        <w:numPr>
          <w:ilvl w:val="0"/>
          <w:numId w:val="10"/>
        </w:numPr>
        <w:jc w:val="both"/>
        <w:rPr>
          <w:rFonts w:ascii="TheSans OT4 SemiLight" w:hAnsi="TheSans OT4 SemiLight" w:cs="Arial"/>
          <w:sz w:val="22"/>
          <w:szCs w:val="22"/>
        </w:rPr>
      </w:pPr>
      <w:r w:rsidRPr="00642850">
        <w:rPr>
          <w:rFonts w:ascii="TheSans OT4 SemiLight" w:hAnsi="TheSans OT4 SemiLight"/>
          <w:sz w:val="22"/>
          <w:szCs w:val="22"/>
        </w:rPr>
        <w:t xml:space="preserve">Lasten kysymykset tulee nostaa erityistarkasteluun asuntopoliittisessa ohjelmassa. Keskeinen tulevaisuuden haaste on kehittää uudenlaisia </w:t>
      </w:r>
      <w:r w:rsidRPr="00642850">
        <w:rPr>
          <w:rFonts w:ascii="TheSans OT4 SemiLight" w:hAnsi="TheSans OT4 SemiLight"/>
          <w:bCs/>
          <w:sz w:val="22"/>
          <w:szCs w:val="22"/>
        </w:rPr>
        <w:t>pienryhmäkotiratkaisuja ni</w:t>
      </w:r>
      <w:r w:rsidRPr="00642850">
        <w:rPr>
          <w:rFonts w:ascii="TheSans OT4 SemiLight" w:hAnsi="TheSans OT4 SemiLight"/>
          <w:bCs/>
          <w:sz w:val="22"/>
          <w:szCs w:val="22"/>
        </w:rPr>
        <w:t>i</w:t>
      </w:r>
      <w:r w:rsidRPr="00642850">
        <w:rPr>
          <w:rFonts w:ascii="TheSans OT4 SemiLight" w:hAnsi="TheSans OT4 SemiLight"/>
          <w:bCs/>
          <w:sz w:val="22"/>
          <w:szCs w:val="22"/>
        </w:rPr>
        <w:t>den vammaisten lasten asumiseen, joiden asumista lapsuuden kodissa ei pystytä jä</w:t>
      </w:r>
      <w:r w:rsidRPr="00642850">
        <w:rPr>
          <w:rFonts w:ascii="TheSans OT4 SemiLight" w:hAnsi="TheSans OT4 SemiLight"/>
          <w:bCs/>
          <w:sz w:val="22"/>
          <w:szCs w:val="22"/>
        </w:rPr>
        <w:t>r</w:t>
      </w:r>
      <w:r w:rsidRPr="00642850">
        <w:rPr>
          <w:rFonts w:ascii="TheSans OT4 SemiLight" w:hAnsi="TheSans OT4 SemiLight"/>
          <w:bCs/>
          <w:sz w:val="22"/>
          <w:szCs w:val="22"/>
        </w:rPr>
        <w:t>jestämään voimakkaasti tuettunakaan. Pienryhmäkoteja ei tule sijoittaa muiden pa</w:t>
      </w:r>
      <w:r w:rsidRPr="00642850">
        <w:rPr>
          <w:rFonts w:ascii="TheSans OT4 SemiLight" w:hAnsi="TheSans OT4 SemiLight"/>
          <w:bCs/>
          <w:sz w:val="22"/>
          <w:szCs w:val="22"/>
        </w:rPr>
        <w:t>l</w:t>
      </w:r>
      <w:r w:rsidRPr="00642850">
        <w:rPr>
          <w:rFonts w:ascii="TheSans OT4 SemiLight" w:hAnsi="TheSans OT4 SemiLight"/>
          <w:bCs/>
          <w:sz w:val="22"/>
          <w:szCs w:val="22"/>
        </w:rPr>
        <w:t xml:space="preserve">velujen yhteyteen vaan </w:t>
      </w:r>
      <w:r w:rsidR="00CF105E" w:rsidRPr="00642850">
        <w:rPr>
          <w:rFonts w:ascii="TheSans OT4 SemiLight" w:hAnsi="TheSans OT4 SemiLight"/>
          <w:bCs/>
          <w:sz w:val="22"/>
          <w:szCs w:val="22"/>
        </w:rPr>
        <w:t xml:space="preserve">niiden tulee sijaita </w:t>
      </w:r>
      <w:r w:rsidRPr="00642850">
        <w:rPr>
          <w:rFonts w:ascii="TheSans OT4 SemiLight" w:hAnsi="TheSans OT4 SemiLight"/>
          <w:bCs/>
          <w:sz w:val="22"/>
          <w:szCs w:val="22"/>
        </w:rPr>
        <w:t>tavallisilla asuinalueilla ja vasta</w:t>
      </w:r>
      <w:r w:rsidR="00CF105E" w:rsidRPr="00642850">
        <w:rPr>
          <w:rFonts w:ascii="TheSans OT4 SemiLight" w:hAnsi="TheSans OT4 SemiLight"/>
          <w:bCs/>
          <w:sz w:val="22"/>
          <w:szCs w:val="22"/>
        </w:rPr>
        <w:t xml:space="preserve">ta </w:t>
      </w:r>
      <w:r w:rsidRPr="00642850">
        <w:rPr>
          <w:rFonts w:ascii="TheSans OT4 SemiLight" w:hAnsi="TheSans OT4 SemiLight"/>
          <w:bCs/>
          <w:sz w:val="22"/>
          <w:szCs w:val="22"/>
        </w:rPr>
        <w:t>mahdo</w:t>
      </w:r>
      <w:r w:rsidRPr="00642850">
        <w:rPr>
          <w:rFonts w:ascii="TheSans OT4 SemiLight" w:hAnsi="TheSans OT4 SemiLight"/>
          <w:bCs/>
          <w:sz w:val="22"/>
          <w:szCs w:val="22"/>
        </w:rPr>
        <w:t>l</w:t>
      </w:r>
      <w:r w:rsidRPr="00642850">
        <w:rPr>
          <w:rFonts w:ascii="TheSans OT4 SemiLight" w:hAnsi="TheSans OT4 SemiLight"/>
          <w:bCs/>
          <w:sz w:val="22"/>
          <w:szCs w:val="22"/>
        </w:rPr>
        <w:t>lisimman pitkälle normaaleja asumisolosuhteita. Lasten pienryhmäkotien suositeltava ryhmäkoko on maksimissaan 3-4 lasta samassa yksikössä. Keskeistä on turvata pa</w:t>
      </w:r>
      <w:r w:rsidRPr="00642850">
        <w:rPr>
          <w:rFonts w:ascii="TheSans OT4 SemiLight" w:hAnsi="TheSans OT4 SemiLight"/>
          <w:bCs/>
          <w:sz w:val="22"/>
          <w:szCs w:val="22"/>
        </w:rPr>
        <w:t>l</w:t>
      </w:r>
      <w:r w:rsidRPr="00642850">
        <w:rPr>
          <w:rFonts w:ascii="TheSans OT4 SemiLight" w:hAnsi="TheSans OT4 SemiLight"/>
          <w:bCs/>
          <w:sz w:val="22"/>
          <w:szCs w:val="22"/>
        </w:rPr>
        <w:t>velujen jatkuvuus. Lapsen perusturvallisuus ja kiintymissuhteen muodostuminen va</w:t>
      </w:r>
      <w:r w:rsidRPr="00642850">
        <w:rPr>
          <w:rFonts w:ascii="TheSans OT4 SemiLight" w:hAnsi="TheSans OT4 SemiLight"/>
          <w:bCs/>
          <w:sz w:val="22"/>
          <w:szCs w:val="22"/>
        </w:rPr>
        <w:t>a</w:t>
      </w:r>
      <w:r w:rsidRPr="00642850">
        <w:rPr>
          <w:rFonts w:ascii="TheSans OT4 SemiLight" w:hAnsi="TheSans OT4 SemiLight"/>
          <w:bCs/>
          <w:sz w:val="22"/>
          <w:szCs w:val="22"/>
        </w:rPr>
        <w:t xml:space="preserve">rantuvat, jos häntä hoitavat työntekijät vaihtuvat usein. </w:t>
      </w:r>
    </w:p>
    <w:p w:rsidR="00E4295E" w:rsidRPr="00642850" w:rsidRDefault="00B95EBB" w:rsidP="00E4295E">
      <w:pPr>
        <w:pStyle w:val="Luettelokappale"/>
        <w:numPr>
          <w:ilvl w:val="0"/>
          <w:numId w:val="10"/>
        </w:numPr>
        <w:jc w:val="both"/>
        <w:rPr>
          <w:rFonts w:ascii="TheSans OT4 SemiLight" w:hAnsi="TheSans OT4 SemiLight" w:cs="Arial"/>
          <w:sz w:val="22"/>
          <w:szCs w:val="22"/>
        </w:rPr>
      </w:pPr>
      <w:r w:rsidRPr="00642850">
        <w:rPr>
          <w:rFonts w:ascii="TheSans OT4 SemiLight" w:hAnsi="TheSans OT4 SemiLight"/>
          <w:sz w:val="22"/>
          <w:szCs w:val="22"/>
        </w:rPr>
        <w:t xml:space="preserve">Perheitä tukevia tilapäishoitopalveluja ei ole </w:t>
      </w:r>
      <w:r w:rsidR="00ED791D" w:rsidRPr="00642850">
        <w:rPr>
          <w:rFonts w:ascii="TheSans OT4 SemiLight" w:hAnsi="TheSans OT4 SemiLight"/>
          <w:sz w:val="22"/>
          <w:szCs w:val="22"/>
        </w:rPr>
        <w:t xml:space="preserve">Suomessa </w:t>
      </w:r>
      <w:r w:rsidR="00CF105E" w:rsidRPr="00642850">
        <w:rPr>
          <w:rFonts w:ascii="TheSans OT4 SemiLight" w:hAnsi="TheSans OT4 SemiLight"/>
          <w:sz w:val="22"/>
          <w:szCs w:val="22"/>
        </w:rPr>
        <w:t>tällä hetkellä</w:t>
      </w:r>
      <w:r w:rsidR="00ED791D" w:rsidRPr="00642850">
        <w:rPr>
          <w:rFonts w:ascii="TheSans OT4 SemiLight" w:hAnsi="TheSans OT4 SemiLight"/>
          <w:sz w:val="22"/>
          <w:szCs w:val="22"/>
        </w:rPr>
        <w:t xml:space="preserve"> riittävästi</w:t>
      </w:r>
      <w:r w:rsidR="00CF105E" w:rsidRPr="00642850">
        <w:rPr>
          <w:rFonts w:ascii="TheSans OT4 SemiLight" w:hAnsi="TheSans OT4 SemiLight"/>
          <w:sz w:val="22"/>
          <w:szCs w:val="22"/>
        </w:rPr>
        <w:t>. Tämä johtaa siihen, että uusia laitossijoituksia joudutaan tekemään koko ajan eri puolilla Suomea. Tyypillisesti tilapäishoito kytketään tällä hetkellä pitkäaikaiseen asumiseen siten, että asumisyksiköihin rakennetaan 1-2 huonetta tilapäisasiakkaiden käyttöön. Tästä mallista tulisi siirtyä pois ja kehittää uusia ratkaisuja tilapäisiin palvelutarpeisiin. Ongelma</w:t>
      </w:r>
      <w:r w:rsidR="008E4B9E" w:rsidRPr="00642850">
        <w:rPr>
          <w:rFonts w:ascii="TheSans OT4 SemiLight" w:hAnsi="TheSans OT4 SemiLight"/>
          <w:sz w:val="22"/>
          <w:szCs w:val="22"/>
        </w:rPr>
        <w:t>na on mm.</w:t>
      </w:r>
      <w:r w:rsidR="00CF105E" w:rsidRPr="00642850">
        <w:rPr>
          <w:rFonts w:ascii="TheSans OT4 SemiLight" w:hAnsi="TheSans OT4 SemiLight"/>
          <w:sz w:val="22"/>
          <w:szCs w:val="22"/>
        </w:rPr>
        <w:t xml:space="preserve"> se, että valtion rahoitusta ei voi käyttää tällä hetkellä erillisten t</w:t>
      </w:r>
      <w:r w:rsidR="00CF105E" w:rsidRPr="00642850">
        <w:rPr>
          <w:rFonts w:ascii="TheSans OT4 SemiLight" w:hAnsi="TheSans OT4 SemiLight"/>
          <w:sz w:val="22"/>
          <w:szCs w:val="22"/>
        </w:rPr>
        <w:t>i</w:t>
      </w:r>
      <w:r w:rsidR="00CF105E" w:rsidRPr="00642850">
        <w:rPr>
          <w:rFonts w:ascii="TheSans OT4 SemiLight" w:hAnsi="TheSans OT4 SemiLight"/>
          <w:sz w:val="22"/>
          <w:szCs w:val="22"/>
        </w:rPr>
        <w:t xml:space="preserve">lapäishoitoyksiköiden rakentamiseen. </w:t>
      </w:r>
    </w:p>
    <w:p w:rsidR="00466B57" w:rsidRPr="00642850" w:rsidRDefault="00466B57" w:rsidP="0044259A">
      <w:pPr>
        <w:pStyle w:val="Luettelokappale"/>
        <w:numPr>
          <w:ilvl w:val="0"/>
          <w:numId w:val="10"/>
        </w:numPr>
        <w:jc w:val="both"/>
        <w:rPr>
          <w:rFonts w:ascii="TheSans OT4 SemiLight" w:hAnsi="TheSans OT4 SemiLight" w:cs="Arial"/>
          <w:sz w:val="22"/>
          <w:szCs w:val="22"/>
        </w:rPr>
      </w:pPr>
      <w:r w:rsidRPr="00642850">
        <w:rPr>
          <w:rFonts w:ascii="TheSans OT4 SemiLight" w:hAnsi="TheSans OT4 SemiLight"/>
          <w:sz w:val="22"/>
          <w:szCs w:val="22"/>
        </w:rPr>
        <w:t>Erityisryhmien asunto-olojen parantaminen edellyttää laaja-alaista tiedottamista, ko</w:t>
      </w:r>
      <w:r w:rsidRPr="00642850">
        <w:rPr>
          <w:rFonts w:ascii="TheSans OT4 SemiLight" w:hAnsi="TheSans OT4 SemiLight"/>
          <w:sz w:val="22"/>
          <w:szCs w:val="22"/>
        </w:rPr>
        <w:t>u</w:t>
      </w:r>
      <w:r w:rsidRPr="00642850">
        <w:rPr>
          <w:rFonts w:ascii="TheSans OT4 SemiLight" w:hAnsi="TheSans OT4 SemiLight"/>
          <w:sz w:val="22"/>
          <w:szCs w:val="22"/>
        </w:rPr>
        <w:t>luttamista ja kaikkien hallinnonalojen välistä yhteistoimintaa. Erityisen tärkeää on viestittää kunnille uusista hyvistä ratkaisuista ja tarjota konkreettisia käytännön es</w:t>
      </w:r>
      <w:r w:rsidRPr="00642850">
        <w:rPr>
          <w:rFonts w:ascii="TheSans OT4 SemiLight" w:hAnsi="TheSans OT4 SemiLight"/>
          <w:sz w:val="22"/>
          <w:szCs w:val="22"/>
        </w:rPr>
        <w:t>i</w:t>
      </w:r>
      <w:r w:rsidRPr="00642850">
        <w:rPr>
          <w:rFonts w:ascii="TheSans OT4 SemiLight" w:hAnsi="TheSans OT4 SemiLight"/>
          <w:sz w:val="22"/>
          <w:szCs w:val="22"/>
        </w:rPr>
        <w:t xml:space="preserve">merkkejä asuntosuunnittelun tueksi. </w:t>
      </w:r>
    </w:p>
    <w:p w:rsidR="007B13B8" w:rsidRPr="00642850" w:rsidRDefault="007B13B8" w:rsidP="00CF105E">
      <w:pPr>
        <w:rPr>
          <w:rFonts w:ascii="TheSans OT4 SemiLight" w:hAnsi="TheSans OT4 SemiLight" w:cs="Arial"/>
          <w:sz w:val="22"/>
          <w:szCs w:val="22"/>
        </w:rPr>
      </w:pPr>
    </w:p>
    <w:p w:rsidR="0044259A" w:rsidRPr="00642850" w:rsidRDefault="0044259A" w:rsidP="0044259A">
      <w:pPr>
        <w:spacing w:before="240" w:after="0"/>
        <w:rPr>
          <w:rFonts w:ascii="TheSans OT4 SemiLight" w:hAnsi="TheSans OT4 SemiLight" w:cs="Arial"/>
          <w:sz w:val="22"/>
          <w:szCs w:val="22"/>
        </w:rPr>
      </w:pPr>
      <w:r w:rsidRPr="00642850">
        <w:rPr>
          <w:rFonts w:ascii="TheSans OT4 SemiLight" w:hAnsi="TheSans OT4 SemiLight" w:cs="Arial"/>
          <w:sz w:val="22"/>
          <w:szCs w:val="22"/>
        </w:rPr>
        <w:t xml:space="preserve">Helsingissä </w:t>
      </w:r>
      <w:r w:rsidR="000D70FA">
        <w:rPr>
          <w:rFonts w:ascii="TheSans OT4 SemiLight" w:hAnsi="TheSans OT4 SemiLight" w:cs="Arial"/>
          <w:sz w:val="22"/>
          <w:szCs w:val="22"/>
        </w:rPr>
        <w:t>12</w:t>
      </w:r>
      <w:bookmarkStart w:id="0" w:name="_GoBack"/>
      <w:bookmarkEnd w:id="0"/>
      <w:r w:rsidRPr="00642850">
        <w:rPr>
          <w:rFonts w:ascii="TheSans OT4 SemiLight" w:hAnsi="TheSans OT4 SemiLight" w:cs="Arial"/>
          <w:sz w:val="22"/>
          <w:szCs w:val="22"/>
        </w:rPr>
        <w:t>.</w:t>
      </w:r>
      <w:r w:rsidR="00D743D1" w:rsidRPr="00642850">
        <w:rPr>
          <w:rFonts w:ascii="TheSans OT4 SemiLight" w:hAnsi="TheSans OT4 SemiLight" w:cs="Arial"/>
          <w:sz w:val="22"/>
          <w:szCs w:val="22"/>
        </w:rPr>
        <w:t>1.2012</w:t>
      </w:r>
    </w:p>
    <w:p w:rsidR="0044259A" w:rsidRPr="00642850" w:rsidRDefault="0044259A" w:rsidP="0044259A">
      <w:pPr>
        <w:spacing w:before="240" w:after="0"/>
        <w:rPr>
          <w:rFonts w:ascii="TheSans OT4 SemiLight" w:hAnsi="TheSans OT4 SemiLight" w:cs="Arial"/>
          <w:sz w:val="22"/>
          <w:szCs w:val="22"/>
        </w:rPr>
      </w:pPr>
    </w:p>
    <w:p w:rsidR="00A837EF" w:rsidRPr="00642850" w:rsidRDefault="00A837EF" w:rsidP="0044259A">
      <w:pPr>
        <w:spacing w:before="240" w:after="0"/>
        <w:rPr>
          <w:rFonts w:ascii="TheSans OT4 SemiLight" w:hAnsi="TheSans OT4 SemiLight" w:cs="Arial"/>
          <w:sz w:val="22"/>
          <w:szCs w:val="22"/>
        </w:rPr>
      </w:pPr>
    </w:p>
    <w:p w:rsidR="00D743D1" w:rsidRPr="00642850" w:rsidRDefault="0044259A" w:rsidP="00A837EF">
      <w:pPr>
        <w:spacing w:after="0" w:line="240" w:lineRule="auto"/>
        <w:rPr>
          <w:rFonts w:ascii="TheSans OT4 SemiLight" w:hAnsi="TheSans OT4 SemiLight" w:cs="Arial"/>
          <w:sz w:val="22"/>
          <w:szCs w:val="22"/>
        </w:rPr>
      </w:pPr>
      <w:r w:rsidRPr="00642850">
        <w:rPr>
          <w:rFonts w:ascii="TheSans OT4 SemiLight" w:hAnsi="TheSans OT4 SemiLight" w:cs="Arial"/>
          <w:sz w:val="22"/>
          <w:szCs w:val="22"/>
        </w:rPr>
        <w:t>Veli-Pekka Sinervuo</w:t>
      </w:r>
      <w:r w:rsidRPr="00642850">
        <w:rPr>
          <w:rFonts w:ascii="TheSans OT4 SemiLight" w:hAnsi="TheSans OT4 SemiLight" w:cs="Arial"/>
          <w:sz w:val="22"/>
          <w:szCs w:val="22"/>
        </w:rPr>
        <w:tab/>
      </w:r>
      <w:r w:rsidRPr="00642850">
        <w:rPr>
          <w:rFonts w:ascii="TheSans OT4 SemiLight" w:hAnsi="TheSans OT4 SemiLight" w:cs="Arial"/>
          <w:sz w:val="22"/>
          <w:szCs w:val="22"/>
        </w:rPr>
        <w:tab/>
      </w:r>
      <w:r w:rsidRPr="00642850">
        <w:rPr>
          <w:rFonts w:ascii="TheSans OT4 SemiLight" w:hAnsi="TheSans OT4 SemiLight" w:cs="Arial"/>
          <w:sz w:val="22"/>
          <w:szCs w:val="22"/>
        </w:rPr>
        <w:tab/>
      </w:r>
      <w:r w:rsidR="00D743D1" w:rsidRPr="00642850">
        <w:rPr>
          <w:rFonts w:ascii="TheSans OT4 SemiLight" w:hAnsi="TheSans OT4 SemiLight" w:cs="Arial"/>
          <w:sz w:val="22"/>
          <w:szCs w:val="22"/>
        </w:rPr>
        <w:t>Susanna Hintsala</w:t>
      </w:r>
    </w:p>
    <w:p w:rsidR="0044259A" w:rsidRPr="00642850" w:rsidRDefault="00A837EF" w:rsidP="00A837EF">
      <w:pPr>
        <w:spacing w:after="0" w:line="240" w:lineRule="auto"/>
        <w:rPr>
          <w:rFonts w:ascii="TheSans OT4 SemiLight" w:hAnsi="TheSans OT4 SemiLight" w:cs="Arial"/>
          <w:sz w:val="22"/>
          <w:szCs w:val="22"/>
        </w:rPr>
      </w:pPr>
      <w:r w:rsidRPr="00642850">
        <w:rPr>
          <w:rFonts w:ascii="TheSans OT4 SemiLight" w:hAnsi="TheSans OT4 SemiLight" w:cs="Arial"/>
          <w:sz w:val="22"/>
          <w:szCs w:val="22"/>
        </w:rPr>
        <w:t>Kehitysvammaliitto</w:t>
      </w:r>
      <w:r w:rsidR="00E4295E" w:rsidRPr="00642850">
        <w:rPr>
          <w:rFonts w:ascii="TheSans OT4 SemiLight" w:hAnsi="TheSans OT4 SemiLight" w:cs="Arial"/>
          <w:sz w:val="22"/>
          <w:szCs w:val="22"/>
        </w:rPr>
        <w:t xml:space="preserve"> ry</w:t>
      </w:r>
      <w:r w:rsidRPr="00642850">
        <w:rPr>
          <w:rFonts w:ascii="TheSans OT4 SemiLight" w:hAnsi="TheSans OT4 SemiLight" w:cs="Arial"/>
          <w:sz w:val="22"/>
          <w:szCs w:val="22"/>
        </w:rPr>
        <w:tab/>
      </w:r>
      <w:r w:rsidRPr="00642850">
        <w:rPr>
          <w:rFonts w:ascii="TheSans OT4 SemiLight" w:hAnsi="TheSans OT4 SemiLight" w:cs="Arial"/>
          <w:sz w:val="22"/>
          <w:szCs w:val="22"/>
        </w:rPr>
        <w:tab/>
      </w:r>
      <w:r w:rsidRPr="00642850">
        <w:rPr>
          <w:rFonts w:ascii="TheSans OT4 SemiLight" w:hAnsi="TheSans OT4 SemiLight" w:cs="Arial"/>
          <w:sz w:val="22"/>
          <w:szCs w:val="22"/>
        </w:rPr>
        <w:tab/>
        <w:t>Kehitysvammaliitto</w:t>
      </w:r>
      <w:r w:rsidR="00E4295E" w:rsidRPr="00642850">
        <w:rPr>
          <w:rFonts w:ascii="TheSans OT4 SemiLight" w:hAnsi="TheSans OT4 SemiLight" w:cs="Arial"/>
          <w:sz w:val="22"/>
          <w:szCs w:val="22"/>
        </w:rPr>
        <w:t xml:space="preserve"> ry</w:t>
      </w:r>
    </w:p>
    <w:p w:rsidR="00A837EF" w:rsidRPr="00AD6C2E" w:rsidRDefault="00A837EF" w:rsidP="00A837EF">
      <w:pPr>
        <w:spacing w:after="0" w:line="240" w:lineRule="auto"/>
        <w:rPr>
          <w:rFonts w:ascii="TheSans OT4 SemiLight" w:hAnsi="TheSans OT4 SemiLight" w:cs="Arial"/>
        </w:rPr>
      </w:pPr>
      <w:r w:rsidRPr="00642850">
        <w:rPr>
          <w:rFonts w:ascii="TheSans OT4 SemiLight" w:hAnsi="TheSans OT4 SemiLight" w:cs="Arial"/>
          <w:sz w:val="22"/>
          <w:szCs w:val="22"/>
        </w:rPr>
        <w:t>Toiminnanjohtaja</w:t>
      </w:r>
      <w:r w:rsidRPr="00642850">
        <w:rPr>
          <w:rFonts w:ascii="TheSans OT4 SemiLight" w:hAnsi="TheSans OT4 SemiLight" w:cs="Arial"/>
          <w:sz w:val="22"/>
          <w:szCs w:val="22"/>
        </w:rPr>
        <w:tab/>
      </w:r>
      <w:r w:rsidRPr="00642850">
        <w:rPr>
          <w:rFonts w:ascii="TheSans OT4 SemiLight" w:hAnsi="TheSans OT4 SemiLight" w:cs="Arial"/>
          <w:sz w:val="22"/>
          <w:szCs w:val="22"/>
        </w:rPr>
        <w:tab/>
      </w:r>
      <w:r w:rsidRPr="00642850">
        <w:rPr>
          <w:rFonts w:ascii="TheSans OT4 SemiLight" w:hAnsi="TheSans OT4 SemiLight" w:cs="Arial"/>
          <w:sz w:val="22"/>
          <w:szCs w:val="22"/>
        </w:rPr>
        <w:tab/>
      </w:r>
      <w:r w:rsidR="00D743D1" w:rsidRPr="00AD6C2E">
        <w:rPr>
          <w:rFonts w:ascii="TheSans OT4 SemiLight" w:hAnsi="TheSans OT4 SemiLight" w:cs="Arial"/>
        </w:rPr>
        <w:t>Kehittämispäällikkö</w:t>
      </w:r>
    </w:p>
    <w:sectPr w:rsidR="00A837EF" w:rsidRPr="00AD6C2E" w:rsidSect="00736337">
      <w:pgSz w:w="11906" w:h="16838"/>
      <w:pgMar w:top="1417" w:right="1304" w:bottom="141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heSans OT4 SemiLight">
    <w:altName w:val="Arial"/>
    <w:panose1 w:val="00000000000000000000"/>
    <w:charset w:val="00"/>
    <w:family w:val="swiss"/>
    <w:notTrueType/>
    <w:pitch w:val="variable"/>
    <w:sig w:usb0="00000001" w:usb1="500060F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22CE"/>
    <w:multiLevelType w:val="hybridMultilevel"/>
    <w:tmpl w:val="D43EC44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F50D5"/>
    <w:multiLevelType w:val="hybridMultilevel"/>
    <w:tmpl w:val="21A0611A"/>
    <w:lvl w:ilvl="0" w:tplc="42B69F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305A5"/>
    <w:multiLevelType w:val="hybridMultilevel"/>
    <w:tmpl w:val="9A4859CC"/>
    <w:lvl w:ilvl="0" w:tplc="BDC4A36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012C9"/>
    <w:multiLevelType w:val="hybridMultilevel"/>
    <w:tmpl w:val="9A5641CC"/>
    <w:lvl w:ilvl="0" w:tplc="B5726C1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B3839"/>
    <w:multiLevelType w:val="hybridMultilevel"/>
    <w:tmpl w:val="562666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E34FD"/>
    <w:multiLevelType w:val="hybridMultilevel"/>
    <w:tmpl w:val="0D4EA3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341C0"/>
    <w:multiLevelType w:val="hybridMultilevel"/>
    <w:tmpl w:val="D5AE0C12"/>
    <w:lvl w:ilvl="0" w:tplc="BDC4A36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>
    <w:nsid w:val="597A7186"/>
    <w:multiLevelType w:val="hybridMultilevel"/>
    <w:tmpl w:val="EC74B2EC"/>
    <w:lvl w:ilvl="0" w:tplc="BDC4A36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>
    <w:nsid w:val="777C0F56"/>
    <w:multiLevelType w:val="hybridMultilevel"/>
    <w:tmpl w:val="D8941D24"/>
    <w:lvl w:ilvl="0" w:tplc="BDC4A36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>
    <w:nsid w:val="787606EA"/>
    <w:multiLevelType w:val="hybridMultilevel"/>
    <w:tmpl w:val="82EAD30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0AB89E">
      <w:start w:val="2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Franklin Gothic Heavy" w:hAnsi="Lucida Sans Unicode" w:cs="Lucida Sans Unicode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62105"/>
    <w:rsid w:val="000D70FA"/>
    <w:rsid w:val="001315B7"/>
    <w:rsid w:val="00255347"/>
    <w:rsid w:val="002C38C5"/>
    <w:rsid w:val="0030103E"/>
    <w:rsid w:val="00340469"/>
    <w:rsid w:val="00377A03"/>
    <w:rsid w:val="003C4587"/>
    <w:rsid w:val="0044259A"/>
    <w:rsid w:val="00462105"/>
    <w:rsid w:val="00466B57"/>
    <w:rsid w:val="0047394E"/>
    <w:rsid w:val="004B24E5"/>
    <w:rsid w:val="004C4E57"/>
    <w:rsid w:val="005B058E"/>
    <w:rsid w:val="0063560F"/>
    <w:rsid w:val="00642850"/>
    <w:rsid w:val="00736337"/>
    <w:rsid w:val="007B13B8"/>
    <w:rsid w:val="007C09C0"/>
    <w:rsid w:val="007D769C"/>
    <w:rsid w:val="00854E8F"/>
    <w:rsid w:val="008925E6"/>
    <w:rsid w:val="008E4B9E"/>
    <w:rsid w:val="00905111"/>
    <w:rsid w:val="0092114B"/>
    <w:rsid w:val="00985289"/>
    <w:rsid w:val="009D02EC"/>
    <w:rsid w:val="00A67E43"/>
    <w:rsid w:val="00A837EF"/>
    <w:rsid w:val="00A878EF"/>
    <w:rsid w:val="00AB432C"/>
    <w:rsid w:val="00AD6C2E"/>
    <w:rsid w:val="00B95EBB"/>
    <w:rsid w:val="00B97DE0"/>
    <w:rsid w:val="00C655DC"/>
    <w:rsid w:val="00CB1A00"/>
    <w:rsid w:val="00CE7D0E"/>
    <w:rsid w:val="00CF105E"/>
    <w:rsid w:val="00D112C8"/>
    <w:rsid w:val="00D30004"/>
    <w:rsid w:val="00D73BBA"/>
    <w:rsid w:val="00D743D1"/>
    <w:rsid w:val="00D75BBF"/>
    <w:rsid w:val="00DA52BD"/>
    <w:rsid w:val="00E33A43"/>
    <w:rsid w:val="00E4295E"/>
    <w:rsid w:val="00E526AA"/>
    <w:rsid w:val="00ED791D"/>
    <w:rsid w:val="00EF5A71"/>
    <w:rsid w:val="00FA1CD9"/>
    <w:rsid w:val="00FF2D29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C4E5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0004"/>
    <w:pPr>
      <w:ind w:left="720"/>
      <w:contextualSpacing/>
    </w:pPr>
  </w:style>
  <w:style w:type="paragraph" w:customStyle="1" w:styleId="Leipis">
    <w:name w:val="Leipis"/>
    <w:rsid w:val="00AB432C"/>
    <w:pPr>
      <w:spacing w:after="0" w:line="280" w:lineRule="exact"/>
      <w:jc w:val="both"/>
    </w:pPr>
    <w:rPr>
      <w:rFonts w:ascii="Times New Roman" w:eastAsia="Times New Roman" w:hAnsi="Times New Roman" w:cs="Times New Roman"/>
      <w:sz w:val="20"/>
      <w:lang w:eastAsia="fi-FI"/>
    </w:rPr>
  </w:style>
  <w:style w:type="paragraph" w:customStyle="1" w:styleId="leipissis">
    <w:name w:val="leipis_sis"/>
    <w:basedOn w:val="Leipis"/>
    <w:rsid w:val="00AB432C"/>
    <w:pPr>
      <w:ind w:firstLine="240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A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A5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0004"/>
    <w:pPr>
      <w:ind w:left="720"/>
      <w:contextualSpacing/>
    </w:pPr>
  </w:style>
  <w:style w:type="paragraph" w:customStyle="1" w:styleId="Leipis">
    <w:name w:val="Leipis"/>
    <w:rsid w:val="00AB432C"/>
    <w:pPr>
      <w:spacing w:after="0" w:line="280" w:lineRule="exact"/>
      <w:jc w:val="both"/>
    </w:pPr>
    <w:rPr>
      <w:rFonts w:ascii="Times New Roman" w:eastAsia="Times New Roman" w:hAnsi="Times New Roman" w:cs="Times New Roman"/>
      <w:sz w:val="20"/>
      <w:lang w:eastAsia="fi-FI"/>
    </w:rPr>
  </w:style>
  <w:style w:type="paragraph" w:customStyle="1" w:styleId="leipissis">
    <w:name w:val="leipis_sis"/>
    <w:basedOn w:val="Leipis"/>
    <w:rsid w:val="00AB432C"/>
    <w:pPr>
      <w:ind w:firstLine="240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A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A5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4292</Characters>
  <Application>Microsoft Office Word</Application>
  <DocSecurity>4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 Seppälä</dc:creator>
  <cp:lastModifiedBy>hakkarainens</cp:lastModifiedBy>
  <cp:revision>2</cp:revision>
  <cp:lastPrinted>2012-01-05T13:23:00Z</cp:lastPrinted>
  <dcterms:created xsi:type="dcterms:W3CDTF">2012-01-12T07:15:00Z</dcterms:created>
  <dcterms:modified xsi:type="dcterms:W3CDTF">2012-01-12T07:15:00Z</dcterms:modified>
</cp:coreProperties>
</file>