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E8" w:rsidRDefault="007670E8" w:rsidP="007670E8">
      <w:pPr>
        <w:pStyle w:val="Yltunniste"/>
        <w:tabs>
          <w:tab w:val="clear" w:pos="4819"/>
          <w:tab w:val="clear" w:pos="9638"/>
          <w:tab w:val="left" w:pos="5387"/>
        </w:tabs>
        <w:ind w:left="-110"/>
      </w:pPr>
      <w:r>
        <w:tab/>
      </w:r>
    </w:p>
    <w:p w:rsidR="007670E8" w:rsidRDefault="007670E8" w:rsidP="007670E8">
      <w:pPr>
        <w:pStyle w:val="Yltunniste"/>
        <w:tabs>
          <w:tab w:val="clear" w:pos="4819"/>
          <w:tab w:val="left" w:pos="5216"/>
        </w:tabs>
        <w:ind w:left="-110"/>
      </w:pPr>
    </w:p>
    <w:p w:rsidR="007670E8" w:rsidRPr="007670E8" w:rsidRDefault="000B553A" w:rsidP="007670E8">
      <w:pPr>
        <w:pStyle w:val="Yltunniste"/>
        <w:tabs>
          <w:tab w:val="clear" w:pos="4819"/>
          <w:tab w:val="left" w:pos="5170"/>
          <w:tab w:val="left" w:pos="9130"/>
        </w:tabs>
      </w:pPr>
      <w:r w:rsidRPr="000B553A">
        <w:rPr>
          <w:szCs w:val="20"/>
        </w:rPr>
        <w:pict>
          <v:shapetype id="_x0000_t202" coordsize="21600,21600" o:spt="202" path="m,l,21600r21600,l21600,xe">
            <v:stroke joinstyle="miter"/>
            <v:path gradientshapeok="t" o:connecttype="rect"/>
          </v:shapetype>
          <v:shape id="_x0000_s1027" type="#_x0000_t202" style="position:absolute;margin-left:418pt;margin-top:10.4pt;width:71.5pt;height:54pt;z-index:251658240" stroked="f">
            <v:textbox style="mso-next-textbox:#_x0000_s1027">
              <w:txbxContent>
                <w:p w:rsidR="00025FF9" w:rsidRPr="00977636" w:rsidRDefault="00025FF9">
                  <w:pPr>
                    <w:rPr>
                      <w:rFonts w:ascii="Palatino" w:hAnsi="Palatino"/>
                      <w:b/>
                      <w:sz w:val="20"/>
                    </w:rPr>
                  </w:pPr>
                </w:p>
              </w:txbxContent>
            </v:textbox>
          </v:shape>
        </w:pict>
      </w:r>
      <w:r w:rsidRPr="000B553A">
        <w:rPr>
          <w:rFonts w:ascii="Palatino" w:hAnsi="Palatino"/>
          <w:b/>
          <w:sz w:val="20"/>
        </w:rPr>
        <w:pict>
          <v:shape id="_x0000_s1026" type="#_x0000_t202" style="position:absolute;margin-left:225.5pt;margin-top:10.4pt;width:115.5pt;height:44.7pt;z-index:251657216" filled="f" fillcolor="yellow" stroked="f" strokecolor="blue">
            <v:textbox style="mso-next-textbox:#_x0000_s1026">
              <w:txbxContent>
                <w:p w:rsidR="00025FF9" w:rsidRPr="00977636" w:rsidRDefault="00025FF9" w:rsidP="00294120">
                  <w:pPr>
                    <w:rPr>
                      <w:rFonts w:ascii="Palatino" w:hAnsi="Palatino"/>
                      <w:sz w:val="20"/>
                    </w:rPr>
                  </w:pPr>
                  <w:r>
                    <w:rPr>
                      <w:rFonts w:ascii="Palatino" w:hAnsi="Palatino"/>
                      <w:sz w:val="20"/>
                    </w:rPr>
                    <w:t>13.1.2012</w:t>
                  </w:r>
                </w:p>
              </w:txbxContent>
            </v:textbox>
          </v:shape>
        </w:pict>
      </w:r>
      <w:r w:rsidR="00294120">
        <w:rPr>
          <w:rFonts w:ascii="Palatino" w:hAnsi="Palatino"/>
          <w:b/>
          <w:sz w:val="20"/>
        </w:rPr>
        <w:t xml:space="preserve"> Ympäristöministeriö</w:t>
      </w:r>
    </w:p>
    <w:p w:rsidR="007670E8" w:rsidRPr="00977636" w:rsidRDefault="00294120" w:rsidP="007670E8">
      <w:pPr>
        <w:ind w:left="220"/>
        <w:rPr>
          <w:rFonts w:ascii="Palatino" w:hAnsi="Palatino"/>
          <w:sz w:val="20"/>
        </w:rPr>
      </w:pP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p>
    <w:p w:rsidR="007670E8" w:rsidRPr="00977636" w:rsidRDefault="007670E8" w:rsidP="007670E8">
      <w:pPr>
        <w:ind w:left="220"/>
        <w:rPr>
          <w:rFonts w:ascii="Palatino" w:hAnsi="Palatino"/>
          <w:sz w:val="20"/>
        </w:rPr>
      </w:pPr>
    </w:p>
    <w:p w:rsidR="007670E8" w:rsidRPr="00977636" w:rsidRDefault="007670E8" w:rsidP="007670E8">
      <w:pPr>
        <w:ind w:left="220"/>
        <w:rPr>
          <w:rFonts w:ascii="Palatino" w:hAnsi="Palatino"/>
          <w:sz w:val="20"/>
        </w:rPr>
      </w:pPr>
    </w:p>
    <w:p w:rsidR="007670E8" w:rsidRPr="008A68AE" w:rsidRDefault="007670E8" w:rsidP="007670E8">
      <w:pPr>
        <w:ind w:left="220"/>
        <w:rPr>
          <w:rFonts w:ascii="Palatino LT Std" w:hAnsi="Palatino LT Std"/>
        </w:rPr>
      </w:pPr>
    </w:p>
    <w:p w:rsidR="007670E8" w:rsidRPr="00977636" w:rsidRDefault="00646DD3" w:rsidP="00294120">
      <w:pPr>
        <w:rPr>
          <w:rFonts w:ascii="Palatino" w:hAnsi="Palatino"/>
          <w:b/>
          <w:sz w:val="20"/>
        </w:rPr>
      </w:pPr>
      <w:r>
        <w:rPr>
          <w:rFonts w:ascii="Palatino" w:hAnsi="Palatino"/>
          <w:b/>
          <w:sz w:val="20"/>
        </w:rPr>
        <w:t>LAUSUNTO ASUNTO</w:t>
      </w:r>
      <w:r w:rsidR="00294120">
        <w:rPr>
          <w:rFonts w:ascii="Palatino" w:hAnsi="Palatino"/>
          <w:b/>
          <w:sz w:val="20"/>
        </w:rPr>
        <w:t>POLIITTISEN OHJELMAN VALMISTELUUN LIITTYEN</w:t>
      </w:r>
    </w:p>
    <w:p w:rsidR="007670E8" w:rsidRDefault="007670E8" w:rsidP="007670E8"/>
    <w:p w:rsidR="00294120" w:rsidRDefault="00294120" w:rsidP="00294120">
      <w:pPr>
        <w:ind w:left="1304" w:firstLine="1"/>
        <w:rPr>
          <w:rFonts w:ascii="Palatino" w:hAnsi="Palatino"/>
          <w:color w:val="000000"/>
          <w:sz w:val="20"/>
          <w:szCs w:val="20"/>
          <w:lang w:eastAsia="en-US"/>
        </w:rPr>
      </w:pPr>
      <w:r>
        <w:rPr>
          <w:rFonts w:ascii="Palatino" w:hAnsi="Palatino"/>
          <w:color w:val="000000"/>
          <w:sz w:val="20"/>
          <w:szCs w:val="20"/>
          <w:lang w:eastAsia="en-US"/>
        </w:rPr>
        <w:t>Suomen ylioppilaskuntien liitto</w:t>
      </w:r>
      <w:r w:rsidR="00F851DB">
        <w:rPr>
          <w:rFonts w:ascii="Palatino" w:hAnsi="Palatino"/>
          <w:color w:val="000000"/>
          <w:sz w:val="20"/>
          <w:szCs w:val="20"/>
          <w:lang w:eastAsia="en-US"/>
        </w:rPr>
        <w:t xml:space="preserve"> (SYL) ry </w:t>
      </w:r>
      <w:r>
        <w:rPr>
          <w:rFonts w:ascii="Palatino" w:hAnsi="Palatino"/>
          <w:color w:val="000000"/>
          <w:sz w:val="20"/>
          <w:szCs w:val="20"/>
          <w:lang w:eastAsia="en-US"/>
        </w:rPr>
        <w:t>kiittää mahdollisuu</w:t>
      </w:r>
      <w:r w:rsidR="00646DD3">
        <w:rPr>
          <w:rFonts w:ascii="Palatino" w:hAnsi="Palatino"/>
          <w:color w:val="000000"/>
          <w:sz w:val="20"/>
          <w:szCs w:val="20"/>
          <w:lang w:eastAsia="en-US"/>
        </w:rPr>
        <w:t>desta esittää ajatuksiaan asunto</w:t>
      </w:r>
      <w:r>
        <w:rPr>
          <w:rFonts w:ascii="Palatino" w:hAnsi="Palatino"/>
          <w:color w:val="000000"/>
          <w:sz w:val="20"/>
          <w:szCs w:val="20"/>
          <w:lang w:eastAsia="en-US"/>
        </w:rPr>
        <w:t>poliittisen ohjelman valmistelua varten. Keskitymme lausunnossamme lähinnä kolmeen teemaan:</w:t>
      </w:r>
    </w:p>
    <w:p w:rsidR="00294120" w:rsidRDefault="00294120" w:rsidP="00294120">
      <w:pPr>
        <w:ind w:left="1304" w:firstLine="1"/>
        <w:rPr>
          <w:rFonts w:ascii="Palatino" w:hAnsi="Palatino"/>
          <w:color w:val="000000"/>
          <w:sz w:val="20"/>
          <w:szCs w:val="20"/>
          <w:lang w:eastAsia="en-US"/>
        </w:rPr>
      </w:pPr>
    </w:p>
    <w:p w:rsidR="00294120" w:rsidRDefault="008B3403" w:rsidP="00294120">
      <w:pPr>
        <w:pStyle w:val="Luettelokappale"/>
        <w:numPr>
          <w:ilvl w:val="0"/>
          <w:numId w:val="14"/>
        </w:numPr>
        <w:rPr>
          <w:rFonts w:ascii="Palatino" w:hAnsi="Palatino"/>
          <w:color w:val="000000"/>
          <w:sz w:val="20"/>
          <w:szCs w:val="20"/>
          <w:lang w:eastAsia="en-US"/>
        </w:rPr>
      </w:pPr>
      <w:r>
        <w:rPr>
          <w:rFonts w:ascii="Palatino" w:hAnsi="Palatino"/>
          <w:color w:val="000000"/>
          <w:sz w:val="20"/>
          <w:szCs w:val="20"/>
          <w:lang w:eastAsia="en-US"/>
        </w:rPr>
        <w:t>Opiskelijoiden</w:t>
      </w:r>
      <w:r w:rsidR="00294120">
        <w:rPr>
          <w:rFonts w:ascii="Palatino" w:hAnsi="Palatino"/>
          <w:color w:val="000000"/>
          <w:sz w:val="20"/>
          <w:szCs w:val="20"/>
          <w:lang w:eastAsia="en-US"/>
        </w:rPr>
        <w:t xml:space="preserve"> asuminen</w:t>
      </w:r>
    </w:p>
    <w:p w:rsidR="00294120" w:rsidRDefault="00294120" w:rsidP="00294120">
      <w:pPr>
        <w:pStyle w:val="Luettelokappale"/>
        <w:numPr>
          <w:ilvl w:val="0"/>
          <w:numId w:val="14"/>
        </w:numPr>
        <w:rPr>
          <w:rFonts w:ascii="Palatino" w:hAnsi="Palatino"/>
          <w:color w:val="000000"/>
          <w:sz w:val="20"/>
          <w:szCs w:val="20"/>
          <w:lang w:eastAsia="en-US"/>
        </w:rPr>
      </w:pPr>
      <w:r>
        <w:rPr>
          <w:rFonts w:ascii="Palatino" w:hAnsi="Palatino"/>
          <w:color w:val="000000"/>
          <w:sz w:val="20"/>
          <w:szCs w:val="20"/>
          <w:lang w:eastAsia="en-US"/>
        </w:rPr>
        <w:t>Asumisen energiatehokkuus</w:t>
      </w:r>
      <w:r w:rsidR="001A7164">
        <w:rPr>
          <w:rFonts w:ascii="Palatino" w:hAnsi="Palatino"/>
          <w:color w:val="000000"/>
          <w:sz w:val="20"/>
          <w:szCs w:val="20"/>
          <w:lang w:eastAsia="en-US"/>
        </w:rPr>
        <w:t xml:space="preserve"> </w:t>
      </w:r>
    </w:p>
    <w:p w:rsidR="00294120" w:rsidRDefault="001A7164" w:rsidP="00294120">
      <w:pPr>
        <w:pStyle w:val="Luettelokappale"/>
        <w:numPr>
          <w:ilvl w:val="0"/>
          <w:numId w:val="14"/>
        </w:numPr>
        <w:rPr>
          <w:rFonts w:ascii="Palatino" w:hAnsi="Palatino"/>
          <w:color w:val="000000"/>
          <w:sz w:val="20"/>
          <w:szCs w:val="20"/>
          <w:lang w:eastAsia="en-US"/>
        </w:rPr>
      </w:pPr>
      <w:r>
        <w:rPr>
          <w:rFonts w:ascii="Palatino" w:hAnsi="Palatino"/>
          <w:color w:val="000000"/>
          <w:sz w:val="20"/>
          <w:szCs w:val="20"/>
          <w:lang w:eastAsia="en-US"/>
        </w:rPr>
        <w:t>Asumisen s</w:t>
      </w:r>
      <w:r w:rsidR="00294120">
        <w:rPr>
          <w:rFonts w:ascii="Palatino" w:hAnsi="Palatino"/>
          <w:color w:val="000000"/>
          <w:sz w:val="20"/>
          <w:szCs w:val="20"/>
          <w:lang w:eastAsia="en-US"/>
        </w:rPr>
        <w:t>egregaation välttäminen</w:t>
      </w:r>
    </w:p>
    <w:p w:rsidR="00294120" w:rsidRDefault="00294120" w:rsidP="00294120">
      <w:pPr>
        <w:rPr>
          <w:rFonts w:ascii="Palatino" w:hAnsi="Palatino"/>
          <w:color w:val="000000"/>
          <w:sz w:val="20"/>
          <w:szCs w:val="20"/>
          <w:lang w:eastAsia="en-US"/>
        </w:rPr>
      </w:pPr>
    </w:p>
    <w:p w:rsidR="00294120" w:rsidRDefault="008B3403" w:rsidP="00294120">
      <w:pPr>
        <w:rPr>
          <w:rFonts w:ascii="Palatino" w:hAnsi="Palatino"/>
          <w:b/>
          <w:color w:val="000000"/>
          <w:sz w:val="20"/>
          <w:szCs w:val="20"/>
          <w:lang w:eastAsia="en-US"/>
        </w:rPr>
      </w:pPr>
      <w:r>
        <w:rPr>
          <w:rFonts w:ascii="Palatino" w:hAnsi="Palatino"/>
          <w:b/>
          <w:color w:val="000000"/>
          <w:sz w:val="20"/>
          <w:szCs w:val="20"/>
          <w:lang w:eastAsia="en-US"/>
        </w:rPr>
        <w:t>Opiskelijoiden</w:t>
      </w:r>
      <w:r w:rsidR="00294120">
        <w:rPr>
          <w:rFonts w:ascii="Palatino" w:hAnsi="Palatino"/>
          <w:b/>
          <w:color w:val="000000"/>
          <w:sz w:val="20"/>
          <w:szCs w:val="20"/>
          <w:lang w:eastAsia="en-US"/>
        </w:rPr>
        <w:t xml:space="preserve"> asuminen</w:t>
      </w:r>
    </w:p>
    <w:p w:rsidR="00294120" w:rsidRPr="00294120" w:rsidRDefault="00294120" w:rsidP="00294120">
      <w:pPr>
        <w:rPr>
          <w:rFonts w:ascii="Palatino" w:hAnsi="Palatino"/>
          <w:b/>
          <w:color w:val="000000"/>
          <w:sz w:val="20"/>
          <w:szCs w:val="20"/>
          <w:lang w:eastAsia="en-US"/>
        </w:rPr>
      </w:pPr>
    </w:p>
    <w:p w:rsidR="00294120" w:rsidRDefault="007670E8" w:rsidP="007670E8">
      <w:pPr>
        <w:pStyle w:val="Default"/>
        <w:ind w:left="1304"/>
        <w:rPr>
          <w:rFonts w:cs="Times New Roman"/>
          <w:color w:val="auto"/>
          <w:sz w:val="20"/>
          <w:szCs w:val="20"/>
        </w:rPr>
      </w:pPr>
      <w:r w:rsidRPr="007670E8">
        <w:rPr>
          <w:rFonts w:ascii="Palatino" w:hAnsi="Palatino"/>
          <w:sz w:val="20"/>
          <w:szCs w:val="20"/>
          <w:lang w:eastAsia="en-US"/>
        </w:rPr>
        <w:t>Asuminen on välttämätön ja keskeinen osa kaikkien ihmisten elämää. Normaaliakin merkittävämpi asema sillä on erityisryhmille, jotka ovat pienituloisia ja usein erityisen tuen tarpeessa olevia. Opiskelijoiden erityisyyden muodostaa elämäntilanne:</w:t>
      </w:r>
      <w:r>
        <w:rPr>
          <w:rFonts w:ascii="Palatino" w:hAnsi="Palatino"/>
          <w:sz w:val="20"/>
          <w:szCs w:val="20"/>
          <w:lang w:eastAsia="en-US"/>
        </w:rPr>
        <w:t xml:space="preserve"> matalat tulot,</w:t>
      </w:r>
      <w:r w:rsidRPr="007670E8">
        <w:rPr>
          <w:rFonts w:ascii="Palatino" w:hAnsi="Palatino"/>
          <w:sz w:val="20"/>
          <w:szCs w:val="20"/>
          <w:lang w:eastAsia="en-US"/>
        </w:rPr>
        <w:t xml:space="preserve"> usein muutt</w:t>
      </w:r>
      <w:r>
        <w:rPr>
          <w:rFonts w:ascii="Palatino" w:hAnsi="Palatino"/>
          <w:sz w:val="20"/>
          <w:szCs w:val="20"/>
          <w:lang w:eastAsia="en-US"/>
        </w:rPr>
        <w:t>o uudelle paikkakunnalle,</w:t>
      </w:r>
      <w:r w:rsidRPr="007670E8">
        <w:rPr>
          <w:rFonts w:ascii="Palatino" w:hAnsi="Palatino"/>
          <w:sz w:val="20"/>
          <w:szCs w:val="20"/>
          <w:lang w:eastAsia="en-US"/>
        </w:rPr>
        <w:t xml:space="preserve"> tarve pienelle asunnolle</w:t>
      </w:r>
      <w:r>
        <w:rPr>
          <w:rFonts w:ascii="Palatino" w:hAnsi="Palatino"/>
          <w:sz w:val="20"/>
          <w:szCs w:val="20"/>
          <w:lang w:eastAsia="en-US"/>
        </w:rPr>
        <w:t>,</w:t>
      </w:r>
      <w:r w:rsidR="009C3DF7">
        <w:rPr>
          <w:rFonts w:ascii="Palatino" w:hAnsi="Palatino"/>
          <w:sz w:val="20"/>
          <w:szCs w:val="20"/>
          <w:lang w:eastAsia="en-US"/>
        </w:rPr>
        <w:t xml:space="preserve"> mahdollisesti nopeatkin</w:t>
      </w:r>
      <w:r>
        <w:rPr>
          <w:rFonts w:ascii="Palatino" w:hAnsi="Palatino"/>
          <w:sz w:val="20"/>
          <w:szCs w:val="20"/>
          <w:lang w:eastAsia="en-US"/>
        </w:rPr>
        <w:t xml:space="preserve"> muutokset elämäntilanteissa</w:t>
      </w:r>
      <w:r w:rsidRPr="007670E8">
        <w:rPr>
          <w:rFonts w:ascii="Palatino" w:hAnsi="Palatino"/>
          <w:sz w:val="20"/>
          <w:szCs w:val="20"/>
          <w:lang w:eastAsia="en-US"/>
        </w:rPr>
        <w:t xml:space="preserve">.  </w:t>
      </w:r>
      <w:r w:rsidRPr="007670E8">
        <w:rPr>
          <w:rFonts w:cs="Times New Roman"/>
          <w:color w:val="auto"/>
          <w:sz w:val="20"/>
          <w:szCs w:val="20"/>
        </w:rPr>
        <w:t>Opiskelijatutkimuksen 2010 mukaan asumiskustannukset muodostavat</w:t>
      </w:r>
      <w:r>
        <w:rPr>
          <w:rFonts w:cs="Times New Roman"/>
          <w:color w:val="auto"/>
          <w:sz w:val="20"/>
          <w:szCs w:val="20"/>
        </w:rPr>
        <w:t>kin</w:t>
      </w:r>
      <w:r w:rsidRPr="007670E8">
        <w:rPr>
          <w:rFonts w:cs="Times New Roman"/>
          <w:color w:val="auto"/>
          <w:sz w:val="20"/>
          <w:szCs w:val="20"/>
        </w:rPr>
        <w:t xml:space="preserve"> noin puolet opiskelijan kaikista menoista ja ovat opiskelijan suurin yksittäinen menoerä. Saman tutkimuksen mukaan vain 27 % opiskelijoista asuu opiskelija-asunnoissa, kun vapailta markkinoilta vuokratuissa asunnoissa asuu 43 %.</w:t>
      </w:r>
    </w:p>
    <w:p w:rsidR="007670E8" w:rsidRDefault="007670E8" w:rsidP="007670E8">
      <w:pPr>
        <w:pStyle w:val="Default"/>
        <w:ind w:left="1304"/>
        <w:rPr>
          <w:rFonts w:cs="Times New Roman"/>
          <w:color w:val="auto"/>
          <w:sz w:val="20"/>
          <w:szCs w:val="20"/>
        </w:rPr>
      </w:pPr>
    </w:p>
    <w:p w:rsidR="00FB325D" w:rsidRPr="001E1012" w:rsidRDefault="007670E8" w:rsidP="001E1012">
      <w:pPr>
        <w:pStyle w:val="Default"/>
        <w:ind w:left="1304"/>
      </w:pPr>
      <w:r>
        <w:rPr>
          <w:rFonts w:cs="Times New Roman"/>
          <w:color w:val="auto"/>
          <w:sz w:val="20"/>
          <w:szCs w:val="20"/>
        </w:rPr>
        <w:t>On</w:t>
      </w:r>
      <w:r w:rsidR="009C3DF7">
        <w:rPr>
          <w:rFonts w:cs="Times New Roman"/>
          <w:color w:val="auto"/>
          <w:sz w:val="20"/>
          <w:szCs w:val="20"/>
        </w:rPr>
        <w:t xml:space="preserve"> siis</w:t>
      </w:r>
      <w:r>
        <w:rPr>
          <w:rFonts w:cs="Times New Roman"/>
          <w:color w:val="auto"/>
          <w:sz w:val="20"/>
          <w:szCs w:val="20"/>
        </w:rPr>
        <w:t xml:space="preserve"> ilmeistä, että</w:t>
      </w:r>
      <w:r w:rsidR="00FB325D">
        <w:rPr>
          <w:rFonts w:cs="Times New Roman"/>
          <w:color w:val="auto"/>
          <w:sz w:val="20"/>
          <w:szCs w:val="20"/>
        </w:rPr>
        <w:t xml:space="preserve"> tarve</w:t>
      </w:r>
      <w:r>
        <w:rPr>
          <w:rFonts w:cs="Times New Roman"/>
          <w:color w:val="auto"/>
          <w:sz w:val="20"/>
          <w:szCs w:val="20"/>
        </w:rPr>
        <w:t xml:space="preserve"> kohtuuhintaisille, lähellä oppilaitosta sijaitseville ja opiskelijan elämänmuutoksiin taipuville o</w:t>
      </w:r>
      <w:r w:rsidR="00FB325D">
        <w:rPr>
          <w:rFonts w:cs="Times New Roman"/>
          <w:color w:val="auto"/>
          <w:sz w:val="20"/>
          <w:szCs w:val="20"/>
        </w:rPr>
        <w:t>piskelija-asunnoille ei ole vähenemässä</w:t>
      </w:r>
      <w:r>
        <w:rPr>
          <w:rFonts w:cs="Times New Roman"/>
          <w:color w:val="auto"/>
          <w:sz w:val="20"/>
          <w:szCs w:val="20"/>
        </w:rPr>
        <w:t xml:space="preserve">. Uusia kohteita pitäisi rakentaa lisää ja toisaalta ylläpitää olemassa olevia, joista suuri osa on peruskorjauksen tarpeessa. </w:t>
      </w:r>
      <w:r w:rsidR="00FB325D">
        <w:rPr>
          <w:rFonts w:cs="Times New Roman"/>
          <w:color w:val="auto"/>
          <w:sz w:val="20"/>
          <w:szCs w:val="20"/>
        </w:rPr>
        <w:t>On myös välttämätöntä</w:t>
      </w:r>
      <w:r w:rsidR="008B3403">
        <w:rPr>
          <w:rFonts w:cs="Times New Roman"/>
          <w:color w:val="auto"/>
          <w:sz w:val="20"/>
          <w:szCs w:val="20"/>
        </w:rPr>
        <w:t>, että monipuolistetaan opiskelija-</w:t>
      </w:r>
      <w:r w:rsidR="009C3DF7">
        <w:rPr>
          <w:rFonts w:cs="Times New Roman"/>
          <w:color w:val="auto"/>
          <w:sz w:val="20"/>
          <w:szCs w:val="20"/>
        </w:rPr>
        <w:t>asuntokantaa: soluasuntojen kysyntä on yhä vähäisempi</w:t>
      </w:r>
      <w:r w:rsidR="00FB325D">
        <w:rPr>
          <w:rFonts w:cs="Times New Roman"/>
          <w:color w:val="auto"/>
          <w:sz w:val="20"/>
          <w:szCs w:val="20"/>
        </w:rPr>
        <w:t xml:space="preserve"> ja sen</w:t>
      </w:r>
      <w:r w:rsidR="008B3403">
        <w:rPr>
          <w:rFonts w:cs="Times New Roman"/>
          <w:color w:val="auto"/>
          <w:sz w:val="20"/>
          <w:szCs w:val="20"/>
        </w:rPr>
        <w:t xml:space="preserve"> sijaan</w:t>
      </w:r>
      <w:r w:rsidR="009C3DF7">
        <w:rPr>
          <w:rFonts w:cs="Times New Roman"/>
          <w:color w:val="auto"/>
          <w:sz w:val="20"/>
          <w:szCs w:val="20"/>
        </w:rPr>
        <w:t xml:space="preserve"> on tarvetta</w:t>
      </w:r>
      <w:r w:rsidR="008B3403">
        <w:rPr>
          <w:rFonts w:cs="Times New Roman"/>
          <w:color w:val="auto"/>
          <w:sz w:val="20"/>
          <w:szCs w:val="20"/>
        </w:rPr>
        <w:t xml:space="preserve"> yksiöille sekä perhe- ja kaveriasunnoille. </w:t>
      </w:r>
      <w:r w:rsidR="001E1012">
        <w:rPr>
          <w:rFonts w:cs="Times New Roman"/>
          <w:color w:val="auto"/>
          <w:sz w:val="20"/>
          <w:szCs w:val="20"/>
        </w:rPr>
        <w:t xml:space="preserve">Oman lisänsä tilanteeseen tuo opiskelija-asumisen luonne: asukkaat vaihtuvat usein ja </w:t>
      </w:r>
      <w:r w:rsidR="001E1012">
        <w:rPr>
          <w:rFonts w:cs="Times New Roman"/>
          <w:color w:val="auto"/>
          <w:sz w:val="20"/>
          <w:szCs w:val="22"/>
        </w:rPr>
        <w:t>asunnot ovat pieniä</w:t>
      </w:r>
      <w:r w:rsidR="001E1012" w:rsidRPr="001E1012">
        <w:rPr>
          <w:rFonts w:cs="Times New Roman"/>
          <w:color w:val="auto"/>
          <w:sz w:val="20"/>
          <w:szCs w:val="22"/>
        </w:rPr>
        <w:t>, mikä tekee sekä rakentamisesta että korjaamisesta kallista ja lisäksi nopeuttaa asuntojen kulumista</w:t>
      </w:r>
      <w:r w:rsidR="001E1012">
        <w:rPr>
          <w:rFonts w:cs="Times New Roman"/>
          <w:color w:val="auto"/>
          <w:sz w:val="22"/>
          <w:szCs w:val="22"/>
        </w:rPr>
        <w:t>.</w:t>
      </w:r>
    </w:p>
    <w:p w:rsidR="001E1012" w:rsidRDefault="001E1012" w:rsidP="007670E8">
      <w:pPr>
        <w:pStyle w:val="Default"/>
        <w:ind w:left="1304"/>
        <w:rPr>
          <w:rFonts w:cs="Times New Roman"/>
          <w:color w:val="auto"/>
          <w:sz w:val="20"/>
          <w:szCs w:val="20"/>
        </w:rPr>
      </w:pPr>
    </w:p>
    <w:p w:rsidR="007670E8" w:rsidRDefault="007670E8" w:rsidP="007670E8">
      <w:pPr>
        <w:pStyle w:val="Default"/>
        <w:ind w:left="1304"/>
        <w:rPr>
          <w:rFonts w:cs="Times New Roman"/>
          <w:color w:val="auto"/>
          <w:sz w:val="20"/>
          <w:szCs w:val="20"/>
        </w:rPr>
      </w:pPr>
      <w:r>
        <w:rPr>
          <w:rFonts w:cs="Times New Roman"/>
          <w:color w:val="auto"/>
          <w:sz w:val="20"/>
          <w:szCs w:val="20"/>
        </w:rPr>
        <w:t>Erityisryhmien investointiavustuksella on merkittävä osansa sekä opiskelija-asuntojen uudisrakentamisessa että peruskorjaamisessa. Opiskelija-asuntokohteiden investointiavustusprosentti on kuitenkin selvästi matalampi kuin muide</w:t>
      </w:r>
      <w:r w:rsidR="00646DD3">
        <w:rPr>
          <w:rFonts w:cs="Times New Roman"/>
          <w:color w:val="auto"/>
          <w:sz w:val="20"/>
          <w:szCs w:val="20"/>
        </w:rPr>
        <w:t>n erityisryhmien. SYL vaatiikin</w:t>
      </w:r>
      <w:r>
        <w:rPr>
          <w:rFonts w:cs="Times New Roman"/>
          <w:color w:val="auto"/>
          <w:sz w:val="20"/>
          <w:szCs w:val="20"/>
        </w:rPr>
        <w:t>, että avustusprosentti tulee nostaa kymmenestä prosentista viiteentoista. Näin mahdollistettaisiin nykyistä paremmin opiskelija-asuntoje</w:t>
      </w:r>
      <w:r w:rsidR="00FB325D">
        <w:rPr>
          <w:rFonts w:cs="Times New Roman"/>
          <w:color w:val="auto"/>
          <w:sz w:val="20"/>
          <w:szCs w:val="20"/>
        </w:rPr>
        <w:t>n riittävyys ja siten edistettäisiin</w:t>
      </w:r>
      <w:r>
        <w:rPr>
          <w:rFonts w:cs="Times New Roman"/>
          <w:color w:val="auto"/>
          <w:sz w:val="20"/>
          <w:szCs w:val="20"/>
        </w:rPr>
        <w:t xml:space="preserve"> </w:t>
      </w:r>
      <w:r w:rsidR="008B3403">
        <w:rPr>
          <w:rFonts w:cs="Times New Roman"/>
          <w:color w:val="auto"/>
          <w:sz w:val="20"/>
          <w:szCs w:val="20"/>
        </w:rPr>
        <w:t xml:space="preserve">välillisesti myös </w:t>
      </w:r>
      <w:r>
        <w:rPr>
          <w:rFonts w:cs="Times New Roman"/>
          <w:color w:val="auto"/>
          <w:sz w:val="20"/>
          <w:szCs w:val="20"/>
        </w:rPr>
        <w:t xml:space="preserve">opiskelijoiden </w:t>
      </w:r>
      <w:r w:rsidR="008B3403">
        <w:rPr>
          <w:rFonts w:cs="Times New Roman"/>
          <w:color w:val="auto"/>
          <w:sz w:val="20"/>
          <w:szCs w:val="20"/>
        </w:rPr>
        <w:t>hyvinvointia ja opiskelukykyä.</w:t>
      </w:r>
    </w:p>
    <w:p w:rsidR="008B3403" w:rsidRDefault="008B3403" w:rsidP="007670E8">
      <w:pPr>
        <w:pStyle w:val="Default"/>
        <w:ind w:left="1304"/>
        <w:rPr>
          <w:rFonts w:cs="Times New Roman"/>
          <w:color w:val="auto"/>
          <w:sz w:val="20"/>
          <w:szCs w:val="20"/>
        </w:rPr>
      </w:pPr>
    </w:p>
    <w:p w:rsidR="008B3403" w:rsidRDefault="008B3403" w:rsidP="00E54C60">
      <w:pPr>
        <w:pStyle w:val="Default"/>
        <w:ind w:left="1304"/>
        <w:rPr>
          <w:rFonts w:cs="Times New Roman"/>
          <w:color w:val="auto"/>
          <w:sz w:val="20"/>
          <w:szCs w:val="20"/>
        </w:rPr>
      </w:pPr>
      <w:r>
        <w:rPr>
          <w:rFonts w:cs="Times New Roman"/>
          <w:color w:val="auto"/>
          <w:sz w:val="20"/>
          <w:szCs w:val="20"/>
        </w:rPr>
        <w:t xml:space="preserve">Koska vain 15 % opiskelijoista asuu omistusasunnossa (Opiskelijatutkimus 2010), on opiskelijoiden kannalta merkittävää huolehtia myös yleisten vuokramarkkinoiden toimivuudesta. </w:t>
      </w:r>
    </w:p>
    <w:p w:rsidR="00E54C60" w:rsidRDefault="00E54C60" w:rsidP="00E54C60">
      <w:pPr>
        <w:pStyle w:val="Default"/>
        <w:rPr>
          <w:rFonts w:cs="Times New Roman"/>
          <w:color w:val="auto"/>
          <w:sz w:val="20"/>
          <w:szCs w:val="20"/>
        </w:rPr>
      </w:pPr>
    </w:p>
    <w:p w:rsidR="00E54C60" w:rsidRDefault="00E54C60" w:rsidP="00E54C60">
      <w:pPr>
        <w:pStyle w:val="Default"/>
        <w:rPr>
          <w:rFonts w:cs="Times New Roman"/>
          <w:b/>
          <w:color w:val="auto"/>
          <w:sz w:val="20"/>
          <w:szCs w:val="20"/>
        </w:rPr>
      </w:pPr>
      <w:r>
        <w:rPr>
          <w:rFonts w:cs="Times New Roman"/>
          <w:b/>
          <w:color w:val="auto"/>
          <w:sz w:val="20"/>
          <w:szCs w:val="20"/>
        </w:rPr>
        <w:t>Asumisen energiatehokkuus</w:t>
      </w:r>
      <w:r w:rsidR="001A7164">
        <w:rPr>
          <w:rFonts w:cs="Times New Roman"/>
          <w:b/>
          <w:color w:val="auto"/>
          <w:sz w:val="20"/>
          <w:szCs w:val="20"/>
        </w:rPr>
        <w:t xml:space="preserve"> </w:t>
      </w:r>
    </w:p>
    <w:p w:rsidR="00E54C60" w:rsidRDefault="00E54C60" w:rsidP="00E54C60">
      <w:pPr>
        <w:pStyle w:val="Default"/>
        <w:rPr>
          <w:rFonts w:cs="Times New Roman"/>
          <w:b/>
          <w:color w:val="auto"/>
          <w:sz w:val="20"/>
          <w:szCs w:val="20"/>
        </w:rPr>
      </w:pPr>
    </w:p>
    <w:p w:rsidR="001A7164" w:rsidRPr="00057983" w:rsidRDefault="0023235E" w:rsidP="001F2D4F">
      <w:pPr>
        <w:pStyle w:val="Default"/>
        <w:ind w:left="1304"/>
        <w:rPr>
          <w:rFonts w:cs="Times New Roman"/>
          <w:color w:val="auto"/>
          <w:sz w:val="20"/>
          <w:szCs w:val="20"/>
        </w:rPr>
      </w:pPr>
      <w:r w:rsidRPr="00057983">
        <w:rPr>
          <w:rFonts w:cs="Times New Roman"/>
          <w:color w:val="auto"/>
          <w:sz w:val="20"/>
          <w:szCs w:val="20"/>
        </w:rPr>
        <w:t>Rakennusten kokonaisenergiankulutus on 40 % koko Suomen energiankulutuksesta. Yksityisen kulutuksen päästöistä kolmannes muodostuu asumisesta. Asumisen energiatehokkuuden parantaminen on välttämätöntä ilmastonmuutoksen hillitsemiseksi.</w:t>
      </w:r>
      <w:r w:rsidR="009F6913" w:rsidRPr="00057983">
        <w:rPr>
          <w:rFonts w:cs="Times New Roman"/>
          <w:color w:val="auto"/>
          <w:sz w:val="20"/>
          <w:szCs w:val="20"/>
        </w:rPr>
        <w:t xml:space="preserve"> </w:t>
      </w:r>
      <w:r w:rsidR="009F6913" w:rsidRPr="00057983">
        <w:rPr>
          <w:rFonts w:cs="Times New Roman"/>
          <w:color w:val="auto"/>
          <w:sz w:val="20"/>
          <w:szCs w:val="20"/>
        </w:rPr>
        <w:lastRenderedPageBreak/>
        <w:t>SYL pitää erittäin tärkeänä, että asumisen e</w:t>
      </w:r>
      <w:r w:rsidR="00646DD3" w:rsidRPr="00057983">
        <w:rPr>
          <w:rFonts w:cs="Times New Roman"/>
          <w:color w:val="auto"/>
          <w:sz w:val="20"/>
          <w:szCs w:val="20"/>
        </w:rPr>
        <w:t>nergiatehokkuus nostetaan asunto</w:t>
      </w:r>
      <w:r w:rsidR="009F6913" w:rsidRPr="00057983">
        <w:rPr>
          <w:rFonts w:cs="Times New Roman"/>
          <w:color w:val="auto"/>
          <w:sz w:val="20"/>
          <w:szCs w:val="20"/>
        </w:rPr>
        <w:t>poliittisessa ohjelmassa keskeiseen asemaan ja siihen ohjataan riittävästi resursseja sekä muuta tukea ja tiedotusta.</w:t>
      </w:r>
      <w:r w:rsidR="001A7164" w:rsidRPr="00057983">
        <w:rPr>
          <w:rFonts w:cs="Times New Roman"/>
          <w:color w:val="auto"/>
          <w:sz w:val="20"/>
          <w:szCs w:val="20"/>
        </w:rPr>
        <w:t xml:space="preserve"> Energiatehokkuus on huomioitava kaikessa uudis- ja korjausrakentamisessa.</w:t>
      </w:r>
    </w:p>
    <w:p w:rsidR="001A7164" w:rsidRDefault="001A7164" w:rsidP="001A7164">
      <w:pPr>
        <w:pStyle w:val="Default"/>
        <w:rPr>
          <w:rFonts w:cs="Times New Roman"/>
          <w:color w:val="auto"/>
          <w:sz w:val="20"/>
          <w:szCs w:val="22"/>
        </w:rPr>
      </w:pPr>
    </w:p>
    <w:p w:rsidR="001A7164" w:rsidRDefault="001A7164" w:rsidP="001A7164">
      <w:pPr>
        <w:pStyle w:val="Default"/>
        <w:rPr>
          <w:rFonts w:cs="Times New Roman"/>
          <w:b/>
          <w:color w:val="auto"/>
          <w:sz w:val="20"/>
          <w:szCs w:val="22"/>
        </w:rPr>
      </w:pPr>
      <w:r>
        <w:rPr>
          <w:rFonts w:cs="Times New Roman"/>
          <w:b/>
          <w:color w:val="auto"/>
          <w:sz w:val="20"/>
          <w:szCs w:val="22"/>
        </w:rPr>
        <w:t>Asumisen segregaation välttäminen</w:t>
      </w:r>
    </w:p>
    <w:p w:rsidR="001A7164" w:rsidRDefault="001A7164" w:rsidP="001A7164">
      <w:pPr>
        <w:pStyle w:val="Default"/>
        <w:rPr>
          <w:rFonts w:cs="Times New Roman"/>
          <w:b/>
          <w:color w:val="auto"/>
          <w:sz w:val="20"/>
          <w:szCs w:val="22"/>
        </w:rPr>
      </w:pPr>
    </w:p>
    <w:p w:rsidR="00646DD3" w:rsidRDefault="00C3067D" w:rsidP="00C3067D">
      <w:pPr>
        <w:pStyle w:val="Default"/>
        <w:ind w:left="1304" w:firstLine="1"/>
        <w:rPr>
          <w:rFonts w:cs="Times New Roman"/>
          <w:color w:val="auto"/>
          <w:sz w:val="20"/>
          <w:szCs w:val="22"/>
        </w:rPr>
      </w:pPr>
      <w:r>
        <w:rPr>
          <w:rFonts w:cs="Times New Roman"/>
          <w:color w:val="auto"/>
          <w:sz w:val="20"/>
          <w:szCs w:val="22"/>
        </w:rPr>
        <w:t xml:space="preserve">Vaikka asuinalueiden sosiaalinen ja taloudellinen eriytyminen on Suomessa kansainvälisesti katsoen maltillista, on segregaatio lisääntynyt 1990-luvun laman jälkeen. SYL pitää kehityskulkua erittäin huolestuttavana. </w:t>
      </w:r>
      <w:r w:rsidR="001F2D4F">
        <w:rPr>
          <w:rFonts w:cs="Times New Roman"/>
          <w:color w:val="auto"/>
          <w:sz w:val="20"/>
          <w:szCs w:val="22"/>
        </w:rPr>
        <w:t>Segregaatioon liittyy monia haittoja: eritaustaisten ihmisten elämänpiirit eroavat entisestään ja vuorovaikutus ja ymmärrys vähenevät; tietyille alueille kerääntyy ongelmia, mikä ajaa keskiluokkaa muuttamaa muualle ja samalla vahvistaa ongelmakierrettä; asuinpaikka alkaa määritellä ihmisen elämänpolkua ja todellinen mahdollisuuksien tasa-arvo heikkenee.</w:t>
      </w:r>
      <w:r w:rsidR="00646DD3">
        <w:rPr>
          <w:rFonts w:cs="Times New Roman"/>
          <w:color w:val="auto"/>
          <w:sz w:val="20"/>
          <w:szCs w:val="22"/>
        </w:rPr>
        <w:t xml:space="preserve"> Pahimmillaan segregaatio synnyttää </w:t>
      </w:r>
      <w:r w:rsidR="0024126C">
        <w:rPr>
          <w:rFonts w:cs="Times New Roman"/>
          <w:color w:val="auto"/>
          <w:sz w:val="20"/>
          <w:szCs w:val="22"/>
        </w:rPr>
        <w:t xml:space="preserve">syrjäytymistä tai </w:t>
      </w:r>
      <w:r w:rsidR="00646DD3">
        <w:rPr>
          <w:rFonts w:cs="Times New Roman"/>
          <w:color w:val="auto"/>
          <w:sz w:val="20"/>
          <w:szCs w:val="22"/>
        </w:rPr>
        <w:t>niin vahvaa tyytymättömyyttä, että se näkyy mellakointina.</w:t>
      </w:r>
    </w:p>
    <w:p w:rsidR="00646DD3" w:rsidRDefault="00646DD3" w:rsidP="00C3067D">
      <w:pPr>
        <w:pStyle w:val="Default"/>
        <w:ind w:left="1304" w:firstLine="1"/>
        <w:rPr>
          <w:rFonts w:cs="Times New Roman"/>
          <w:color w:val="auto"/>
          <w:sz w:val="20"/>
          <w:szCs w:val="22"/>
        </w:rPr>
      </w:pPr>
    </w:p>
    <w:p w:rsidR="001A7164" w:rsidRDefault="00646DD3" w:rsidP="00C3067D">
      <w:pPr>
        <w:pStyle w:val="Default"/>
        <w:ind w:left="1304" w:firstLine="1"/>
        <w:rPr>
          <w:rFonts w:cs="Times New Roman"/>
          <w:color w:val="auto"/>
          <w:sz w:val="20"/>
          <w:szCs w:val="22"/>
        </w:rPr>
      </w:pPr>
      <w:r>
        <w:rPr>
          <w:rFonts w:cs="Times New Roman"/>
          <w:color w:val="auto"/>
          <w:sz w:val="20"/>
          <w:szCs w:val="22"/>
        </w:rPr>
        <w:t>SYL:n mielestä on välttämätöntä, että asuntopoliittisessa ohjelmassa puututaan vahvasti segregaatioon ja että ollaan valmiita monipuolisiin keinoihin segregaation purkamiseksi ja välttämiseksi. Ei riitä, että kiinnitetään huomiota joihinkin yksittäisiin ryhmiin, kuten maahanmuuttajiin, vaan</w:t>
      </w:r>
      <w:r w:rsidR="006F4C33">
        <w:rPr>
          <w:rFonts w:cs="Times New Roman"/>
          <w:color w:val="auto"/>
          <w:sz w:val="20"/>
          <w:szCs w:val="22"/>
        </w:rPr>
        <w:t xml:space="preserve"> asuinalu</w:t>
      </w:r>
      <w:r w:rsidR="0024126C">
        <w:rPr>
          <w:rFonts w:cs="Times New Roman"/>
          <w:color w:val="auto"/>
          <w:sz w:val="20"/>
          <w:szCs w:val="22"/>
        </w:rPr>
        <w:t>e</w:t>
      </w:r>
      <w:r w:rsidR="006F4C33">
        <w:rPr>
          <w:rFonts w:cs="Times New Roman"/>
          <w:color w:val="auto"/>
          <w:sz w:val="20"/>
          <w:szCs w:val="22"/>
        </w:rPr>
        <w:t>i</w:t>
      </w:r>
      <w:r w:rsidR="0024126C">
        <w:rPr>
          <w:rFonts w:cs="Times New Roman"/>
          <w:color w:val="auto"/>
          <w:sz w:val="20"/>
          <w:szCs w:val="22"/>
        </w:rPr>
        <w:t>den</w:t>
      </w:r>
      <w:r>
        <w:rPr>
          <w:rFonts w:cs="Times New Roman"/>
          <w:color w:val="auto"/>
          <w:sz w:val="20"/>
          <w:szCs w:val="22"/>
        </w:rPr>
        <w:t xml:space="preserve"> eriytymistä on katsottava kokonaisuutena. Keinojen on ulotuttava maankäytöstä ja kaavoituksesta liikenteeseen ja aina koulutuspalvelujen resursointiin asti. Selvä lähtökohta on se, että julkisesti tuetut asuntokohteet sijoitetaan eri puolille kaupunkeja, myös keskustoihin ja ns. hyville asuinalueille. Lisäksi julkisesti tuettuja asuntoja on oltava riittävästi ja niiden asukkaiden moninaisuus on turvattava. </w:t>
      </w:r>
    </w:p>
    <w:p w:rsidR="00646DD3" w:rsidRDefault="00646DD3" w:rsidP="00646DD3">
      <w:pPr>
        <w:pStyle w:val="Default"/>
        <w:rPr>
          <w:rFonts w:cs="Times New Roman"/>
          <w:color w:val="auto"/>
          <w:sz w:val="20"/>
          <w:szCs w:val="22"/>
        </w:rPr>
      </w:pPr>
    </w:p>
    <w:p w:rsidR="00646DD3" w:rsidRDefault="00646DD3" w:rsidP="00646DD3">
      <w:pPr>
        <w:pStyle w:val="Default"/>
        <w:rPr>
          <w:rFonts w:cs="Times New Roman"/>
          <w:b/>
          <w:color w:val="auto"/>
          <w:sz w:val="20"/>
          <w:szCs w:val="22"/>
        </w:rPr>
      </w:pPr>
      <w:r>
        <w:rPr>
          <w:rFonts w:cs="Times New Roman"/>
          <w:b/>
          <w:color w:val="auto"/>
          <w:sz w:val="20"/>
          <w:szCs w:val="22"/>
        </w:rPr>
        <w:t>Lopuksi</w:t>
      </w:r>
    </w:p>
    <w:p w:rsidR="00646DD3" w:rsidRDefault="00646DD3" w:rsidP="00646DD3">
      <w:pPr>
        <w:pStyle w:val="Default"/>
        <w:rPr>
          <w:rFonts w:cs="Times New Roman"/>
          <w:b/>
          <w:color w:val="auto"/>
          <w:sz w:val="20"/>
          <w:szCs w:val="22"/>
        </w:rPr>
      </w:pPr>
    </w:p>
    <w:p w:rsidR="00646DD3" w:rsidRDefault="00646DD3" w:rsidP="00646DD3">
      <w:pPr>
        <w:pStyle w:val="Default"/>
        <w:ind w:left="1304" w:firstLine="1"/>
        <w:rPr>
          <w:rFonts w:cs="Times New Roman"/>
          <w:color w:val="auto"/>
          <w:sz w:val="20"/>
          <w:szCs w:val="22"/>
        </w:rPr>
      </w:pPr>
      <w:r>
        <w:rPr>
          <w:rFonts w:cs="Times New Roman"/>
          <w:color w:val="auto"/>
          <w:sz w:val="20"/>
          <w:szCs w:val="22"/>
        </w:rPr>
        <w:t>SYL haluaa lisäksi muistuttaa asumisen esteettömyydestä. Estee</w:t>
      </w:r>
      <w:r w:rsidR="003C0FC2">
        <w:rPr>
          <w:rFonts w:cs="Times New Roman"/>
          <w:color w:val="auto"/>
          <w:sz w:val="20"/>
          <w:szCs w:val="22"/>
        </w:rPr>
        <w:t>ttömät asunnot ovat usein edellytys itsenäiselle asumiselle ja vähentävät tarvetta erityiselle tuelle tai laitosasumiselle. Tämä tarve vain lisääntyy väestön ikääntyessä. Asumisen todellisen esteettömyyden turvaamiseksi on kiinnitettävä huomiota paitsi yksittäisiin asuntoihin, myös muun muassa yhteisten tilojen esteettömyyteen, piha-alueiden kunnossapitoon ja esteettömiin liikkumismahdollisuuksiin.</w:t>
      </w:r>
    </w:p>
    <w:p w:rsidR="003C0FC2" w:rsidRDefault="003C0FC2" w:rsidP="00646DD3">
      <w:pPr>
        <w:pStyle w:val="Default"/>
        <w:ind w:left="1304" w:firstLine="1"/>
        <w:rPr>
          <w:rFonts w:cs="Times New Roman"/>
          <w:color w:val="auto"/>
          <w:sz w:val="20"/>
          <w:szCs w:val="22"/>
        </w:rPr>
      </w:pPr>
    </w:p>
    <w:p w:rsidR="00F851DB" w:rsidRDefault="003C0FC2" w:rsidP="00646DD3">
      <w:pPr>
        <w:pStyle w:val="Default"/>
        <w:ind w:left="1304" w:firstLine="1"/>
        <w:rPr>
          <w:rFonts w:cs="Times New Roman"/>
          <w:color w:val="auto"/>
          <w:sz w:val="20"/>
          <w:szCs w:val="22"/>
        </w:rPr>
      </w:pPr>
      <w:r>
        <w:rPr>
          <w:rFonts w:cs="Times New Roman"/>
          <w:color w:val="auto"/>
          <w:sz w:val="20"/>
          <w:szCs w:val="22"/>
        </w:rPr>
        <w:t>Lopuksi SYL:n mielestä on syytä huomioida se, että hyvän asumisen kannalta itse asuinrakennus on vain osa kokonaisuudesta. SYL toivoo järkevää ja tiivistä kaavoittam</w:t>
      </w:r>
      <w:r w:rsidR="00685524">
        <w:rPr>
          <w:rFonts w:cs="Times New Roman"/>
          <w:color w:val="auto"/>
          <w:sz w:val="20"/>
          <w:szCs w:val="22"/>
        </w:rPr>
        <w:t>ista, toimivaa joukkoliikennettä ja jätehuoltoa</w:t>
      </w:r>
      <w:r>
        <w:rPr>
          <w:rFonts w:cs="Times New Roman"/>
          <w:color w:val="auto"/>
          <w:sz w:val="20"/>
          <w:szCs w:val="22"/>
        </w:rPr>
        <w:t xml:space="preserve"> sekä lähipalvelujen säilyttämistä. On myös pidettävä mielessä, että ihmisten halut ja asumismieltymykset ovat yhä moninaisempia. Yksi malli ei sovi kaikille ja tämä on huomioitava muun muassa rakentamisessa ja asumisen tukimuodoissa.</w:t>
      </w:r>
    </w:p>
    <w:p w:rsidR="00F851DB" w:rsidRDefault="00F851DB" w:rsidP="00646DD3">
      <w:pPr>
        <w:pStyle w:val="Default"/>
        <w:ind w:left="1304" w:firstLine="1"/>
        <w:rPr>
          <w:rFonts w:cs="Times New Roman"/>
          <w:color w:val="auto"/>
          <w:sz w:val="20"/>
          <w:szCs w:val="22"/>
        </w:rPr>
      </w:pPr>
    </w:p>
    <w:p w:rsidR="00F851DB" w:rsidRDefault="00F851DB" w:rsidP="00646DD3">
      <w:pPr>
        <w:pStyle w:val="Default"/>
        <w:ind w:left="1304" w:firstLine="1"/>
        <w:rPr>
          <w:rFonts w:cs="Times New Roman"/>
          <w:color w:val="auto"/>
          <w:sz w:val="20"/>
          <w:szCs w:val="22"/>
        </w:rPr>
      </w:pPr>
    </w:p>
    <w:p w:rsidR="00F851DB" w:rsidRDefault="00F851DB" w:rsidP="00646DD3">
      <w:pPr>
        <w:pStyle w:val="Default"/>
        <w:ind w:left="1304" w:firstLine="1"/>
        <w:rPr>
          <w:rFonts w:cs="Times New Roman"/>
          <w:color w:val="auto"/>
          <w:sz w:val="20"/>
          <w:szCs w:val="22"/>
        </w:rPr>
      </w:pPr>
      <w:r>
        <w:rPr>
          <w:rFonts w:cs="Times New Roman"/>
          <w:color w:val="auto"/>
          <w:sz w:val="20"/>
          <w:szCs w:val="22"/>
        </w:rPr>
        <w:t>Suomen ylioppilaskuntien liitto (SYL) ry</w:t>
      </w:r>
    </w:p>
    <w:p w:rsidR="00F851DB" w:rsidRDefault="00F851DB" w:rsidP="00646DD3">
      <w:pPr>
        <w:pStyle w:val="Default"/>
        <w:ind w:left="1304" w:firstLine="1"/>
        <w:rPr>
          <w:rFonts w:cs="Times New Roman"/>
          <w:color w:val="auto"/>
          <w:sz w:val="20"/>
          <w:szCs w:val="22"/>
        </w:rPr>
      </w:pPr>
    </w:p>
    <w:p w:rsidR="00F851DB" w:rsidRDefault="00F851DB" w:rsidP="00646DD3">
      <w:pPr>
        <w:pStyle w:val="Default"/>
        <w:ind w:left="1304" w:firstLine="1"/>
        <w:rPr>
          <w:rFonts w:cs="Times New Roman"/>
          <w:color w:val="auto"/>
          <w:sz w:val="20"/>
          <w:szCs w:val="22"/>
        </w:rPr>
      </w:pPr>
    </w:p>
    <w:p w:rsidR="00F851DB" w:rsidRDefault="00F851DB" w:rsidP="00646DD3">
      <w:pPr>
        <w:pStyle w:val="Default"/>
        <w:ind w:left="1304" w:firstLine="1"/>
        <w:rPr>
          <w:rFonts w:cs="Times New Roman"/>
          <w:color w:val="auto"/>
          <w:sz w:val="20"/>
          <w:szCs w:val="22"/>
        </w:rPr>
      </w:pPr>
      <w:r>
        <w:rPr>
          <w:rFonts w:cs="Times New Roman"/>
          <w:color w:val="auto"/>
          <w:sz w:val="20"/>
          <w:szCs w:val="22"/>
        </w:rPr>
        <w:t>Jarno Lappalainen</w:t>
      </w:r>
      <w:r>
        <w:rPr>
          <w:rFonts w:cs="Times New Roman"/>
          <w:color w:val="auto"/>
          <w:sz w:val="20"/>
          <w:szCs w:val="22"/>
        </w:rPr>
        <w:tab/>
      </w:r>
      <w:r>
        <w:rPr>
          <w:rFonts w:cs="Times New Roman"/>
          <w:color w:val="auto"/>
          <w:sz w:val="20"/>
          <w:szCs w:val="22"/>
        </w:rPr>
        <w:tab/>
      </w:r>
      <w:r>
        <w:rPr>
          <w:rFonts w:cs="Times New Roman"/>
          <w:color w:val="auto"/>
          <w:sz w:val="20"/>
          <w:szCs w:val="22"/>
        </w:rPr>
        <w:tab/>
        <w:t>Matti Parpala</w:t>
      </w:r>
    </w:p>
    <w:p w:rsidR="00F851DB" w:rsidRDefault="00F851DB" w:rsidP="00646DD3">
      <w:pPr>
        <w:pStyle w:val="Default"/>
        <w:ind w:left="1304" w:firstLine="1"/>
        <w:rPr>
          <w:rFonts w:cs="Times New Roman"/>
          <w:color w:val="auto"/>
          <w:sz w:val="20"/>
          <w:szCs w:val="22"/>
        </w:rPr>
      </w:pPr>
      <w:r>
        <w:rPr>
          <w:rFonts w:cs="Times New Roman"/>
          <w:color w:val="auto"/>
          <w:sz w:val="20"/>
          <w:szCs w:val="22"/>
        </w:rPr>
        <w:t>puheenjohtaja</w:t>
      </w:r>
      <w:r>
        <w:rPr>
          <w:rFonts w:cs="Times New Roman"/>
          <w:color w:val="auto"/>
          <w:sz w:val="20"/>
          <w:szCs w:val="22"/>
        </w:rPr>
        <w:tab/>
      </w:r>
      <w:r>
        <w:rPr>
          <w:rFonts w:cs="Times New Roman"/>
          <w:color w:val="auto"/>
          <w:sz w:val="20"/>
          <w:szCs w:val="22"/>
        </w:rPr>
        <w:tab/>
      </w:r>
      <w:r>
        <w:rPr>
          <w:rFonts w:cs="Times New Roman"/>
          <w:color w:val="auto"/>
          <w:sz w:val="20"/>
          <w:szCs w:val="22"/>
        </w:rPr>
        <w:tab/>
      </w:r>
      <w:r>
        <w:rPr>
          <w:rFonts w:cs="Times New Roman"/>
          <w:color w:val="auto"/>
          <w:sz w:val="20"/>
          <w:szCs w:val="22"/>
        </w:rPr>
        <w:tab/>
        <w:t>pääsihteeri</w:t>
      </w:r>
    </w:p>
    <w:p w:rsidR="00F851DB" w:rsidRDefault="00F851DB" w:rsidP="00646DD3">
      <w:pPr>
        <w:pStyle w:val="Default"/>
        <w:ind w:left="1304" w:firstLine="1"/>
        <w:rPr>
          <w:rFonts w:cs="Times New Roman"/>
          <w:color w:val="auto"/>
          <w:sz w:val="20"/>
          <w:szCs w:val="22"/>
        </w:rPr>
      </w:pPr>
    </w:p>
    <w:p w:rsidR="00F851DB" w:rsidRDefault="00F851DB" w:rsidP="00646DD3">
      <w:pPr>
        <w:pStyle w:val="Default"/>
        <w:ind w:left="1304" w:firstLine="1"/>
        <w:rPr>
          <w:rFonts w:cs="Times New Roman"/>
          <w:color w:val="auto"/>
          <w:sz w:val="20"/>
          <w:szCs w:val="22"/>
        </w:rPr>
      </w:pPr>
      <w:r>
        <w:rPr>
          <w:rFonts w:cs="Times New Roman"/>
          <w:color w:val="auto"/>
          <w:sz w:val="20"/>
          <w:szCs w:val="22"/>
        </w:rPr>
        <w:t>Lisätiedot:</w:t>
      </w:r>
    </w:p>
    <w:p w:rsidR="00F851DB" w:rsidRDefault="00F851DB" w:rsidP="00646DD3">
      <w:pPr>
        <w:pStyle w:val="Default"/>
        <w:ind w:left="1304" w:firstLine="1"/>
        <w:rPr>
          <w:rFonts w:cs="Times New Roman"/>
          <w:color w:val="auto"/>
          <w:sz w:val="20"/>
          <w:szCs w:val="22"/>
        </w:rPr>
      </w:pPr>
      <w:r>
        <w:rPr>
          <w:rFonts w:cs="Times New Roman"/>
          <w:color w:val="auto"/>
          <w:sz w:val="20"/>
          <w:szCs w:val="22"/>
        </w:rPr>
        <w:t xml:space="preserve">sosiaalipoliittinen sihteeri Sini Terävä, </w:t>
      </w:r>
      <w:hyperlink r:id="rId7" w:history="1">
        <w:r w:rsidRPr="00D75419">
          <w:rPr>
            <w:rStyle w:val="Hyperlinkki"/>
            <w:rFonts w:cs="Times New Roman"/>
            <w:sz w:val="20"/>
            <w:szCs w:val="22"/>
          </w:rPr>
          <w:t>sini.terava@syl.fi</w:t>
        </w:r>
      </w:hyperlink>
      <w:r>
        <w:rPr>
          <w:rFonts w:cs="Times New Roman"/>
          <w:color w:val="auto"/>
          <w:sz w:val="20"/>
          <w:szCs w:val="22"/>
        </w:rPr>
        <w:t>, 041 515 2227</w:t>
      </w:r>
    </w:p>
    <w:p w:rsidR="003C0FC2" w:rsidRPr="00646DD3" w:rsidRDefault="003C0FC2" w:rsidP="00646DD3">
      <w:pPr>
        <w:pStyle w:val="Default"/>
        <w:ind w:left="1304" w:firstLine="1"/>
        <w:rPr>
          <w:rFonts w:cs="Times New Roman"/>
          <w:color w:val="auto"/>
          <w:sz w:val="20"/>
          <w:szCs w:val="22"/>
        </w:rPr>
      </w:pPr>
      <w:r>
        <w:rPr>
          <w:rFonts w:cs="Times New Roman"/>
          <w:color w:val="auto"/>
          <w:sz w:val="20"/>
          <w:szCs w:val="22"/>
        </w:rPr>
        <w:t xml:space="preserve"> </w:t>
      </w:r>
    </w:p>
    <w:sectPr w:rsidR="003C0FC2" w:rsidRPr="00646DD3" w:rsidSect="007670E8">
      <w:headerReference w:type="default" r:id="rId8"/>
      <w:footerReference w:type="default" r:id="rId9"/>
      <w:pgSz w:w="11906" w:h="16838"/>
      <w:pgMar w:top="567" w:right="1106" w:bottom="567" w:left="120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AE" w:rsidRDefault="009200AE">
      <w:r>
        <w:separator/>
      </w:r>
    </w:p>
  </w:endnote>
  <w:endnote w:type="continuationSeparator" w:id="0">
    <w:p w:rsidR="009200AE" w:rsidRDefault="009200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Roman">
    <w:altName w:val="Times"/>
    <w:panose1 w:val="00000000000000000000"/>
    <w:charset w:val="4D"/>
    <w:family w:val="auto"/>
    <w:notTrueType/>
    <w:pitch w:val="default"/>
    <w:sig w:usb0="03000000"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Palatino LT St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F9" w:rsidRPr="00DA55C6" w:rsidRDefault="00025FF9" w:rsidP="007670E8">
    <w:pPr>
      <w:pStyle w:val="Alatunniste"/>
      <w:tabs>
        <w:tab w:val="clear" w:pos="4819"/>
        <w:tab w:val="left" w:pos="2640"/>
        <w:tab w:val="left" w:pos="4290"/>
        <w:tab w:val="left" w:pos="6270"/>
      </w:tabs>
      <w:ind w:hanging="1208"/>
      <w:rPr>
        <w:sz w:val="14"/>
        <w:szCs w:val="14"/>
      </w:rPr>
    </w:pPr>
    <w:r>
      <w:rPr>
        <w:noProof/>
        <w:sz w:val="14"/>
        <w:szCs w:val="14"/>
      </w:rPr>
      <w:drawing>
        <wp:inline distT="0" distB="0" distL="0" distR="0">
          <wp:extent cx="7612380" cy="495300"/>
          <wp:effectExtent l="19050" t="0" r="7620" b="0"/>
          <wp:docPr id="2" name="Kuva 2" descr="ala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palkki"/>
                  <pic:cNvPicPr>
                    <a:picLocks noChangeAspect="1" noChangeArrowheads="1"/>
                  </pic:cNvPicPr>
                </pic:nvPicPr>
                <pic:blipFill>
                  <a:blip r:embed="rId1"/>
                  <a:srcRect/>
                  <a:stretch>
                    <a:fillRect/>
                  </a:stretch>
                </pic:blipFill>
                <pic:spPr bwMode="auto">
                  <a:xfrm>
                    <a:off x="0" y="0"/>
                    <a:ext cx="7612380" cy="495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AE" w:rsidRDefault="009200AE">
      <w:r>
        <w:separator/>
      </w:r>
    </w:p>
  </w:footnote>
  <w:footnote w:type="continuationSeparator" w:id="0">
    <w:p w:rsidR="009200AE" w:rsidRDefault="00920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F9" w:rsidRDefault="00025FF9" w:rsidP="007670E8">
    <w:pPr>
      <w:pStyle w:val="Yltunniste"/>
      <w:tabs>
        <w:tab w:val="clear" w:pos="4819"/>
        <w:tab w:val="left" w:pos="5170"/>
        <w:tab w:val="left" w:pos="9130"/>
      </w:tabs>
      <w:ind w:hanging="1208"/>
    </w:pPr>
    <w:r>
      <w:rPr>
        <w:noProof/>
      </w:rPr>
      <w:drawing>
        <wp:inline distT="0" distB="0" distL="0" distR="0">
          <wp:extent cx="7612380" cy="1196340"/>
          <wp:effectExtent l="19050" t="0" r="7620" b="3810"/>
          <wp:docPr id="1" name="Kuva 1" descr="yla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apalkki"/>
                  <pic:cNvPicPr>
                    <a:picLocks noChangeAspect="1" noChangeArrowheads="1"/>
                  </pic:cNvPicPr>
                </pic:nvPicPr>
                <pic:blipFill>
                  <a:blip r:embed="rId1"/>
                  <a:srcRect/>
                  <a:stretch>
                    <a:fillRect/>
                  </a:stretch>
                </pic:blipFill>
                <pic:spPr bwMode="auto">
                  <a:xfrm>
                    <a:off x="0" y="0"/>
                    <a:ext cx="7612380" cy="1196340"/>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AC5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F469020"/>
    <w:lvl w:ilvl="0">
      <w:start w:val="1"/>
      <w:numFmt w:val="decimal"/>
      <w:lvlText w:val="%1."/>
      <w:lvlJc w:val="left"/>
      <w:pPr>
        <w:tabs>
          <w:tab w:val="num" w:pos="1800"/>
        </w:tabs>
        <w:ind w:left="1800" w:hanging="360"/>
      </w:pPr>
    </w:lvl>
  </w:abstractNum>
  <w:abstractNum w:abstractNumId="2">
    <w:nsid w:val="FFFFFF7D"/>
    <w:multiLevelType w:val="singleLevel"/>
    <w:tmpl w:val="9816F75C"/>
    <w:lvl w:ilvl="0">
      <w:start w:val="1"/>
      <w:numFmt w:val="decimal"/>
      <w:lvlText w:val="%1."/>
      <w:lvlJc w:val="left"/>
      <w:pPr>
        <w:tabs>
          <w:tab w:val="num" w:pos="1440"/>
        </w:tabs>
        <w:ind w:left="1440" w:hanging="360"/>
      </w:pPr>
    </w:lvl>
  </w:abstractNum>
  <w:abstractNum w:abstractNumId="3">
    <w:nsid w:val="FFFFFF7E"/>
    <w:multiLevelType w:val="singleLevel"/>
    <w:tmpl w:val="2B66336C"/>
    <w:lvl w:ilvl="0">
      <w:start w:val="1"/>
      <w:numFmt w:val="decimal"/>
      <w:lvlText w:val="%1."/>
      <w:lvlJc w:val="left"/>
      <w:pPr>
        <w:tabs>
          <w:tab w:val="num" w:pos="1080"/>
        </w:tabs>
        <w:ind w:left="1080" w:hanging="360"/>
      </w:pPr>
    </w:lvl>
  </w:abstractNum>
  <w:abstractNum w:abstractNumId="4">
    <w:nsid w:val="FFFFFF7F"/>
    <w:multiLevelType w:val="singleLevel"/>
    <w:tmpl w:val="5FA847BE"/>
    <w:lvl w:ilvl="0">
      <w:start w:val="1"/>
      <w:numFmt w:val="decimal"/>
      <w:lvlText w:val="%1."/>
      <w:lvlJc w:val="left"/>
      <w:pPr>
        <w:tabs>
          <w:tab w:val="num" w:pos="720"/>
        </w:tabs>
        <w:ind w:left="720" w:hanging="360"/>
      </w:pPr>
    </w:lvl>
  </w:abstractNum>
  <w:abstractNum w:abstractNumId="5">
    <w:nsid w:val="FFFFFF80"/>
    <w:multiLevelType w:val="singleLevel"/>
    <w:tmpl w:val="7842D6F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0EE36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6F2310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84C5D6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34EDA54"/>
    <w:lvl w:ilvl="0">
      <w:start w:val="1"/>
      <w:numFmt w:val="decimal"/>
      <w:lvlText w:val="%1."/>
      <w:lvlJc w:val="left"/>
      <w:pPr>
        <w:tabs>
          <w:tab w:val="num" w:pos="360"/>
        </w:tabs>
        <w:ind w:left="360" w:hanging="360"/>
      </w:pPr>
    </w:lvl>
  </w:abstractNum>
  <w:abstractNum w:abstractNumId="10">
    <w:nsid w:val="FFFFFF89"/>
    <w:multiLevelType w:val="singleLevel"/>
    <w:tmpl w:val="9BC692D0"/>
    <w:lvl w:ilvl="0">
      <w:start w:val="1"/>
      <w:numFmt w:val="bullet"/>
      <w:lvlText w:val=""/>
      <w:lvlJc w:val="left"/>
      <w:pPr>
        <w:tabs>
          <w:tab w:val="num" w:pos="360"/>
        </w:tabs>
        <w:ind w:left="360" w:hanging="360"/>
      </w:pPr>
      <w:rPr>
        <w:rFonts w:ascii="Symbol" w:hAnsi="Symbol" w:hint="default"/>
      </w:rPr>
    </w:lvl>
  </w:abstractNum>
  <w:abstractNum w:abstractNumId="11">
    <w:nsid w:val="40BD42B1"/>
    <w:multiLevelType w:val="hybridMultilevel"/>
    <w:tmpl w:val="C7580AFE"/>
    <w:lvl w:ilvl="0" w:tplc="1CB0DBE0">
      <w:start w:val="13"/>
      <w:numFmt w:val="bullet"/>
      <w:lvlText w:val="-"/>
      <w:lvlJc w:val="left"/>
      <w:pPr>
        <w:ind w:left="1665" w:hanging="360"/>
      </w:pPr>
      <w:rPr>
        <w:rFonts w:ascii="Palatino" w:eastAsia="Times New Roman" w:hAnsi="Palatino" w:cs="Palatino"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nsid w:val="473A34BE"/>
    <w:multiLevelType w:val="hybridMultilevel"/>
    <w:tmpl w:val="26563494"/>
    <w:lvl w:ilvl="0" w:tplc="E5A8F262">
      <w:start w:val="2"/>
      <w:numFmt w:val="bullet"/>
      <w:lvlText w:val="-"/>
      <w:lvlJc w:val="left"/>
      <w:pPr>
        <w:tabs>
          <w:tab w:val="num" w:pos="2970"/>
        </w:tabs>
        <w:ind w:left="2970" w:hanging="360"/>
      </w:pPr>
      <w:rPr>
        <w:rFonts w:ascii="Arial" w:eastAsia="Times New Roman" w:hAnsi="Arial" w:cs="Wingdings" w:hint="default"/>
      </w:rPr>
    </w:lvl>
    <w:lvl w:ilvl="1" w:tplc="040B0003">
      <w:start w:val="1"/>
      <w:numFmt w:val="bullet"/>
      <w:lvlText w:val="o"/>
      <w:lvlJc w:val="left"/>
      <w:pPr>
        <w:tabs>
          <w:tab w:val="num" w:pos="3690"/>
        </w:tabs>
        <w:ind w:left="3690" w:hanging="360"/>
      </w:pPr>
      <w:rPr>
        <w:rFonts w:ascii="Courier New" w:hAnsi="Courier New" w:cs="Wingdings" w:hint="default"/>
      </w:rPr>
    </w:lvl>
    <w:lvl w:ilvl="2" w:tplc="040B0005" w:tentative="1">
      <w:start w:val="1"/>
      <w:numFmt w:val="bullet"/>
      <w:lvlText w:val=""/>
      <w:lvlJc w:val="left"/>
      <w:pPr>
        <w:tabs>
          <w:tab w:val="num" w:pos="4410"/>
        </w:tabs>
        <w:ind w:left="4410" w:hanging="360"/>
      </w:pPr>
      <w:rPr>
        <w:rFonts w:ascii="Wingdings" w:hAnsi="Wingdings" w:hint="default"/>
      </w:rPr>
    </w:lvl>
    <w:lvl w:ilvl="3" w:tplc="040B0001" w:tentative="1">
      <w:start w:val="1"/>
      <w:numFmt w:val="bullet"/>
      <w:lvlText w:val=""/>
      <w:lvlJc w:val="left"/>
      <w:pPr>
        <w:tabs>
          <w:tab w:val="num" w:pos="5130"/>
        </w:tabs>
        <w:ind w:left="5130" w:hanging="360"/>
      </w:pPr>
      <w:rPr>
        <w:rFonts w:ascii="Symbol" w:hAnsi="Symbol" w:hint="default"/>
      </w:rPr>
    </w:lvl>
    <w:lvl w:ilvl="4" w:tplc="040B0003" w:tentative="1">
      <w:start w:val="1"/>
      <w:numFmt w:val="bullet"/>
      <w:lvlText w:val="o"/>
      <w:lvlJc w:val="left"/>
      <w:pPr>
        <w:tabs>
          <w:tab w:val="num" w:pos="5850"/>
        </w:tabs>
        <w:ind w:left="5850" w:hanging="360"/>
      </w:pPr>
      <w:rPr>
        <w:rFonts w:ascii="Courier New" w:hAnsi="Courier New" w:cs="Wingdings" w:hint="default"/>
      </w:rPr>
    </w:lvl>
    <w:lvl w:ilvl="5" w:tplc="040B0005" w:tentative="1">
      <w:start w:val="1"/>
      <w:numFmt w:val="bullet"/>
      <w:lvlText w:val=""/>
      <w:lvlJc w:val="left"/>
      <w:pPr>
        <w:tabs>
          <w:tab w:val="num" w:pos="6570"/>
        </w:tabs>
        <w:ind w:left="6570" w:hanging="360"/>
      </w:pPr>
      <w:rPr>
        <w:rFonts w:ascii="Wingdings" w:hAnsi="Wingdings" w:hint="default"/>
      </w:rPr>
    </w:lvl>
    <w:lvl w:ilvl="6" w:tplc="040B0001" w:tentative="1">
      <w:start w:val="1"/>
      <w:numFmt w:val="bullet"/>
      <w:lvlText w:val=""/>
      <w:lvlJc w:val="left"/>
      <w:pPr>
        <w:tabs>
          <w:tab w:val="num" w:pos="7290"/>
        </w:tabs>
        <w:ind w:left="7290" w:hanging="360"/>
      </w:pPr>
      <w:rPr>
        <w:rFonts w:ascii="Symbol" w:hAnsi="Symbol" w:hint="default"/>
      </w:rPr>
    </w:lvl>
    <w:lvl w:ilvl="7" w:tplc="040B0003" w:tentative="1">
      <w:start w:val="1"/>
      <w:numFmt w:val="bullet"/>
      <w:lvlText w:val="o"/>
      <w:lvlJc w:val="left"/>
      <w:pPr>
        <w:tabs>
          <w:tab w:val="num" w:pos="8010"/>
        </w:tabs>
        <w:ind w:left="8010" w:hanging="360"/>
      </w:pPr>
      <w:rPr>
        <w:rFonts w:ascii="Courier New" w:hAnsi="Courier New" w:cs="Wingdings" w:hint="default"/>
      </w:rPr>
    </w:lvl>
    <w:lvl w:ilvl="8" w:tplc="040B0005" w:tentative="1">
      <w:start w:val="1"/>
      <w:numFmt w:val="bullet"/>
      <w:lvlText w:val=""/>
      <w:lvlJc w:val="left"/>
      <w:pPr>
        <w:tabs>
          <w:tab w:val="num" w:pos="8730"/>
        </w:tabs>
        <w:ind w:left="8730" w:hanging="360"/>
      </w:pPr>
      <w:rPr>
        <w:rFonts w:ascii="Wingdings" w:hAnsi="Wingdings" w:hint="default"/>
      </w:rPr>
    </w:lvl>
  </w:abstractNum>
  <w:abstractNum w:abstractNumId="13">
    <w:nsid w:val="59415C5D"/>
    <w:multiLevelType w:val="hybridMultilevel"/>
    <w:tmpl w:val="C0483CB0"/>
    <w:lvl w:ilvl="0" w:tplc="0C3CBBEC">
      <w:start w:val="13"/>
      <w:numFmt w:val="bullet"/>
      <w:lvlText w:val="-"/>
      <w:lvlJc w:val="left"/>
      <w:pPr>
        <w:ind w:left="1665" w:hanging="360"/>
      </w:pPr>
      <w:rPr>
        <w:rFonts w:ascii="Palatino" w:eastAsia="Times New Roman" w:hAnsi="Palatino" w:cs="Palatino" w:hint="default"/>
        <w:color w:val="000000"/>
        <w:sz w:val="20"/>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12"/>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defaultTabStop w:val="1304"/>
  <w:hyphenationZone w:val="425"/>
  <w:drawingGridHorizontalSpacing w:val="110"/>
  <w:displayHorizontalDrawingGridEvery w:val="2"/>
  <w:displayVerticalDrawingGridEvery w:val="2"/>
  <w:noPunctuationKerning/>
  <w:characterSpacingControl w:val="doNotCompress"/>
  <w:hdrShapeDefaults>
    <o:shapedefaults v:ext="edit" spidmax="10241">
      <o:colormru v:ext="edit" colors="#235497"/>
    </o:shapedefaults>
  </w:hdrShapeDefaults>
  <w:footnotePr>
    <w:footnote w:id="-1"/>
    <w:footnote w:id="0"/>
  </w:footnotePr>
  <w:endnotePr>
    <w:endnote w:id="-1"/>
    <w:endnote w:id="0"/>
  </w:endnotePr>
  <w:compat/>
  <w:rsids>
    <w:rsidRoot w:val="00294120"/>
    <w:rsid w:val="00025FF9"/>
    <w:rsid w:val="00057983"/>
    <w:rsid w:val="000B553A"/>
    <w:rsid w:val="000E6E3D"/>
    <w:rsid w:val="001A7164"/>
    <w:rsid w:val="001E1012"/>
    <w:rsid w:val="001F2D4F"/>
    <w:rsid w:val="0023235E"/>
    <w:rsid w:val="0024126C"/>
    <w:rsid w:val="00294120"/>
    <w:rsid w:val="003101F7"/>
    <w:rsid w:val="003C0FC2"/>
    <w:rsid w:val="004A6CE2"/>
    <w:rsid w:val="00646DD3"/>
    <w:rsid w:val="00685524"/>
    <w:rsid w:val="006F4C33"/>
    <w:rsid w:val="007670E8"/>
    <w:rsid w:val="007B4BED"/>
    <w:rsid w:val="008B3403"/>
    <w:rsid w:val="008D26BA"/>
    <w:rsid w:val="009200AE"/>
    <w:rsid w:val="00932D6B"/>
    <w:rsid w:val="009C3DF7"/>
    <w:rsid w:val="009F6913"/>
    <w:rsid w:val="00A96213"/>
    <w:rsid w:val="00C3067D"/>
    <w:rsid w:val="00E54C60"/>
    <w:rsid w:val="00F851DB"/>
    <w:rsid w:val="00FB325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3549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A6CE2"/>
    <w:rPr>
      <w:rFonts w:ascii="Arial" w:hAnsi="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41907"/>
    <w:pPr>
      <w:tabs>
        <w:tab w:val="center" w:pos="4819"/>
        <w:tab w:val="right" w:pos="9638"/>
      </w:tabs>
    </w:pPr>
  </w:style>
  <w:style w:type="paragraph" w:styleId="Alatunniste">
    <w:name w:val="footer"/>
    <w:basedOn w:val="Normaali"/>
    <w:rsid w:val="00741907"/>
    <w:pPr>
      <w:tabs>
        <w:tab w:val="center" w:pos="4819"/>
        <w:tab w:val="right" w:pos="9638"/>
      </w:tabs>
    </w:pPr>
  </w:style>
  <w:style w:type="paragraph" w:styleId="Seliteteksti">
    <w:name w:val="Balloon Text"/>
    <w:basedOn w:val="Normaali"/>
    <w:semiHidden/>
    <w:rsid w:val="00867D8E"/>
    <w:rPr>
      <w:rFonts w:ascii="Tahoma" w:hAnsi="Tahoma" w:cs="Tahoma"/>
      <w:sz w:val="16"/>
      <w:szCs w:val="16"/>
    </w:rPr>
  </w:style>
  <w:style w:type="character" w:styleId="Hyperlinkki">
    <w:name w:val="Hyperlink"/>
    <w:basedOn w:val="Kappaleenoletusfontti"/>
    <w:rsid w:val="002A7510"/>
    <w:rPr>
      <w:color w:val="0000FF"/>
      <w:u w:val="single"/>
    </w:rPr>
  </w:style>
  <w:style w:type="paragraph" w:customStyle="1" w:styleId="NormalParagraphStyle">
    <w:name w:val="NormalParagraphStyle"/>
    <w:basedOn w:val="Normaali"/>
    <w:rsid w:val="008A68AE"/>
    <w:pPr>
      <w:widowControl w:val="0"/>
      <w:autoSpaceDE w:val="0"/>
      <w:autoSpaceDN w:val="0"/>
      <w:adjustRightInd w:val="0"/>
      <w:spacing w:line="288" w:lineRule="auto"/>
      <w:textAlignment w:val="center"/>
    </w:pPr>
    <w:rPr>
      <w:rFonts w:ascii="Times-Roman" w:hAnsi="Times-Roman"/>
      <w:color w:val="000000"/>
      <w:sz w:val="24"/>
      <w:szCs w:val="24"/>
      <w:lang w:val="en-US" w:eastAsia="en-US"/>
    </w:rPr>
  </w:style>
  <w:style w:type="paragraph" w:styleId="Luettelokappale">
    <w:name w:val="List Paragraph"/>
    <w:basedOn w:val="Normaali"/>
    <w:uiPriority w:val="34"/>
    <w:qFormat/>
    <w:rsid w:val="00294120"/>
    <w:pPr>
      <w:ind w:left="720"/>
      <w:contextualSpacing/>
    </w:pPr>
  </w:style>
  <w:style w:type="paragraph" w:customStyle="1" w:styleId="Default">
    <w:name w:val="Default"/>
    <w:rsid w:val="007670E8"/>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i.terava@syl.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j&#228;rjest&#246;\Viestint&#228;\SYL-asiakirjapohjat\Lomake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Lomakepohja.dot</Template>
  <TotalTime>0</TotalTime>
  <Pages>2</Pages>
  <Words>610</Words>
  <Characters>4942</Characters>
  <Application>Microsoft Office Word</Application>
  <DocSecurity>4</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Graafinen aineisto/Word-kirjelomakepohja</vt:lpstr>
      <vt:lpstr>Graafinen aineisto/Word-kirjelomakepohja</vt:lpstr>
    </vt:vector>
  </TitlesOfParts>
  <Company>Kotkan kaupunki</Company>
  <LinksUpToDate>false</LinksUpToDate>
  <CharactersWithSpaces>5541</CharactersWithSpaces>
  <SharedDoc>false</SharedDoc>
  <HLinks>
    <vt:vector size="12" baseType="variant">
      <vt:variant>
        <vt:i4>8060955</vt:i4>
      </vt:variant>
      <vt:variant>
        <vt:i4>3519</vt:i4>
      </vt:variant>
      <vt:variant>
        <vt:i4>1025</vt:i4>
      </vt:variant>
      <vt:variant>
        <vt:i4>1</vt:i4>
      </vt:variant>
      <vt:variant>
        <vt:lpwstr>ylapalkki</vt:lpwstr>
      </vt:variant>
      <vt:variant>
        <vt:lpwstr/>
      </vt:variant>
      <vt:variant>
        <vt:i4>6488091</vt:i4>
      </vt:variant>
      <vt:variant>
        <vt:i4>3523</vt:i4>
      </vt:variant>
      <vt:variant>
        <vt:i4>1026</vt:i4>
      </vt:variant>
      <vt:variant>
        <vt:i4>1</vt:i4>
      </vt:variant>
      <vt:variant>
        <vt:lpwstr>alapalkki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Graafinen aineisto/Word-kirjelomakepohja</dc:title>
  <dc:creator>sini.terava</dc:creator>
  <cp:lastModifiedBy>hakkarainens</cp:lastModifiedBy>
  <cp:revision>2</cp:revision>
  <cp:lastPrinted>2007-04-18T22:27:00Z</cp:lastPrinted>
  <dcterms:created xsi:type="dcterms:W3CDTF">2012-01-13T11:31:00Z</dcterms:created>
  <dcterms:modified xsi:type="dcterms:W3CDTF">2012-01-13T11:31:00Z</dcterms:modified>
</cp:coreProperties>
</file>