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B51" w:rsidRPr="00B336FD" w:rsidRDefault="00272B51">
      <w:pPr>
        <w:rPr>
          <w:rFonts w:ascii="Verdana" w:hAnsi="Verdana"/>
        </w:rPr>
      </w:pPr>
      <w:bookmarkStart w:id="0" w:name="_GoBack"/>
      <w:bookmarkEnd w:id="0"/>
      <w:r w:rsidRPr="00B336FD">
        <w:rPr>
          <w:rFonts w:ascii="Verdana" w:hAnsi="Verdana"/>
        </w:rPr>
        <w:t>JANE JA AATOS ERKON SÄÄTIÖ</w:t>
      </w:r>
    </w:p>
    <w:p w:rsidR="00272B51" w:rsidRPr="00B71F3F" w:rsidRDefault="00272B51">
      <w:pPr>
        <w:rPr>
          <w:rFonts w:ascii="Verdana" w:hAnsi="Verdana"/>
        </w:rPr>
      </w:pPr>
      <w:r w:rsidRPr="00B71F3F">
        <w:rPr>
          <w:rFonts w:ascii="Verdana" w:hAnsi="Verdana"/>
        </w:rPr>
        <w:tab/>
      </w:r>
      <w:r w:rsidRPr="00B71F3F">
        <w:rPr>
          <w:rFonts w:ascii="Verdana" w:hAnsi="Verdana"/>
        </w:rPr>
        <w:tab/>
      </w:r>
      <w:r w:rsidRPr="00B71F3F">
        <w:rPr>
          <w:rFonts w:ascii="Verdana" w:hAnsi="Verdana"/>
        </w:rPr>
        <w:tab/>
      </w:r>
      <w:r>
        <w:rPr>
          <w:rFonts w:ascii="Verdana" w:hAnsi="Verdana"/>
        </w:rPr>
        <w:tab/>
      </w:r>
      <w:r>
        <w:rPr>
          <w:rFonts w:ascii="Verdana" w:hAnsi="Verdana"/>
        </w:rPr>
        <w:tab/>
        <w:t>1</w:t>
      </w:r>
      <w:r w:rsidRPr="00B71F3F">
        <w:rPr>
          <w:rFonts w:ascii="Verdana" w:hAnsi="Verdana"/>
        </w:rPr>
        <w:t>2.</w:t>
      </w:r>
      <w:r>
        <w:rPr>
          <w:rFonts w:ascii="Verdana" w:hAnsi="Verdana"/>
        </w:rPr>
        <w:t>7</w:t>
      </w:r>
      <w:r w:rsidRPr="00B71F3F">
        <w:rPr>
          <w:rFonts w:ascii="Verdana" w:hAnsi="Verdana"/>
        </w:rPr>
        <w:t>.2013</w:t>
      </w:r>
    </w:p>
    <w:p w:rsidR="00272B51" w:rsidRPr="00B71F3F" w:rsidRDefault="00272B51">
      <w:pPr>
        <w:rPr>
          <w:rFonts w:ascii="Verdana" w:hAnsi="Verdana"/>
        </w:rPr>
      </w:pPr>
    </w:p>
    <w:p w:rsidR="00272B51" w:rsidRDefault="00272B51">
      <w:pPr>
        <w:rPr>
          <w:rFonts w:ascii="Verdana" w:hAnsi="Verdana"/>
        </w:rPr>
      </w:pPr>
      <w:hyperlink r:id="rId4" w:history="1">
        <w:r w:rsidRPr="00EC2944">
          <w:rPr>
            <w:rStyle w:val="Hyperlink"/>
            <w:rFonts w:ascii="Verdana" w:hAnsi="Verdana"/>
          </w:rPr>
          <w:t>Oikeusministeriö@om.fi</w:t>
        </w:r>
      </w:hyperlink>
    </w:p>
    <w:p w:rsidR="00272B51" w:rsidRPr="00E91E58" w:rsidRDefault="00272B51">
      <w:pPr>
        <w:rPr>
          <w:rFonts w:ascii="Verdana" w:hAnsi="Verdana"/>
          <w:sz w:val="22"/>
        </w:rPr>
      </w:pPr>
      <w:r w:rsidRPr="00E91E58">
        <w:rPr>
          <w:rFonts w:ascii="Verdana" w:hAnsi="Verdana"/>
          <w:sz w:val="22"/>
        </w:rPr>
        <w:t>Viite:OM 11/41/2010</w:t>
      </w:r>
    </w:p>
    <w:p w:rsidR="00272B51" w:rsidRDefault="00272B51">
      <w:pPr>
        <w:rPr>
          <w:rFonts w:ascii="Verdana" w:hAnsi="Verdana"/>
        </w:rPr>
      </w:pPr>
    </w:p>
    <w:p w:rsidR="00272B51" w:rsidRDefault="00272B51">
      <w:pPr>
        <w:rPr>
          <w:rFonts w:ascii="Verdana" w:hAnsi="Verdana"/>
        </w:rPr>
      </w:pPr>
      <w:r>
        <w:rPr>
          <w:rFonts w:ascii="Verdana" w:hAnsi="Verdana"/>
        </w:rPr>
        <w:t>Jane ja Aatos Erkon säätiön lausunto säätiölain uudistamistyöryhmän mietintöön</w:t>
      </w:r>
    </w:p>
    <w:p w:rsidR="00272B51" w:rsidRPr="00B71F3F" w:rsidRDefault="00272B51">
      <w:pPr>
        <w:rPr>
          <w:rFonts w:ascii="Verdana" w:hAnsi="Verdana"/>
        </w:rPr>
      </w:pPr>
    </w:p>
    <w:p w:rsidR="00272B51" w:rsidRDefault="00272B51" w:rsidP="00922B2B">
      <w:pPr>
        <w:rPr>
          <w:rFonts w:ascii="Verdana" w:hAnsi="Verdana"/>
        </w:rPr>
      </w:pPr>
      <w:r w:rsidRPr="00E91E58">
        <w:rPr>
          <w:rFonts w:ascii="Verdana" w:hAnsi="Verdana"/>
        </w:rPr>
        <w:t xml:space="preserve">Yleisiä huomioita </w:t>
      </w:r>
      <w:r>
        <w:rPr>
          <w:rFonts w:ascii="Verdana" w:hAnsi="Verdana"/>
        </w:rPr>
        <w:t>mietinnöstä</w:t>
      </w:r>
    </w:p>
    <w:p w:rsidR="00272B51" w:rsidRDefault="00272B51" w:rsidP="00922B2B">
      <w:pPr>
        <w:rPr>
          <w:rFonts w:ascii="Verdana" w:hAnsi="Verdana"/>
        </w:rPr>
      </w:pPr>
      <w:r>
        <w:rPr>
          <w:rFonts w:ascii="Verdana" w:hAnsi="Verdana"/>
        </w:rPr>
        <w:t xml:space="preserve">Vuodelta 1930 olevan säätiölain kokonaisuudistus on perusteltu, koska nykyinen säätiölaki ei vastaa enää sääntelylle eikä säätiöiden toimintavoille asetettavia vaatimuksia. Toivottavaa on, että työryhmällä on ollut riittävästi aikaa pohtia muutokseen liittyviä peruskysymyksiä ja lainsäädännöllisiä vaihtoehtoja ja että valmistelua seuraamaan asetettu seurantaryhmä on voinut vaikuttaa valmisteluun sisällöllisesti. </w:t>
      </w:r>
    </w:p>
    <w:p w:rsidR="00272B51" w:rsidRDefault="00272B51" w:rsidP="00940092">
      <w:pPr>
        <w:rPr>
          <w:rFonts w:ascii="Verdana" w:hAnsi="Verdana"/>
        </w:rPr>
      </w:pPr>
      <w:r>
        <w:rPr>
          <w:rFonts w:ascii="Verdana" w:hAnsi="Verdana"/>
        </w:rPr>
        <w:t xml:space="preserve">Koska kuulemiseen varattu aika on lyhyt ja mietintö laaja, tässä lausunnossa kiinnitetään huomiota ainoastaan joihinkin säännösehdotuksiin. Lausunnossa ei myöskään oteta kantaa ehdotuksiin, jotka tulisivat koskemaan lähinnä laitos- ja toiminnallisia säätiöitä. Jane ja Aatos Erkon säätiö on toiminta- ja rahoitusmuotonsa perusteella puhtaasti apurahasäätiö, joka sääntöjensä mukaan toteuttaa säätiötoiminnalle laissa asetettua periaatetta jakamalla vuosittain pääoman tuotosta merkittävän osan yleishyödyllisiin tarkoituksiin.    </w:t>
      </w:r>
    </w:p>
    <w:p w:rsidR="00272B51" w:rsidRDefault="00272B51">
      <w:pPr>
        <w:rPr>
          <w:rFonts w:ascii="Verdana" w:hAnsi="Verdana"/>
        </w:rPr>
      </w:pPr>
      <w:r>
        <w:rPr>
          <w:rFonts w:ascii="Verdana" w:hAnsi="Verdana"/>
        </w:rPr>
        <w:t>Yksityiskohtaiset kommentit</w:t>
      </w:r>
    </w:p>
    <w:p w:rsidR="00272B51" w:rsidRDefault="00272B51">
      <w:pPr>
        <w:rPr>
          <w:rFonts w:ascii="Verdana" w:hAnsi="Verdana"/>
        </w:rPr>
      </w:pPr>
      <w:r>
        <w:rPr>
          <w:rFonts w:ascii="Verdana" w:hAnsi="Verdana"/>
        </w:rPr>
        <w:t>1 Luku Säätiön toiminnan keskeiset periaatteet ja lain soveltaminen</w:t>
      </w:r>
    </w:p>
    <w:p w:rsidR="00272B51" w:rsidRDefault="00272B51">
      <w:pPr>
        <w:rPr>
          <w:rFonts w:ascii="Verdana" w:hAnsi="Verdana"/>
        </w:rPr>
      </w:pPr>
      <w:r>
        <w:rPr>
          <w:rFonts w:ascii="Verdana" w:hAnsi="Verdana"/>
        </w:rPr>
        <w:t>5 § Sijoitustoiminta</w:t>
      </w:r>
    </w:p>
    <w:p w:rsidR="00272B51" w:rsidRDefault="00272B51">
      <w:pPr>
        <w:rPr>
          <w:rFonts w:ascii="Verdana" w:hAnsi="Verdana"/>
        </w:rPr>
      </w:pPr>
      <w:r>
        <w:rPr>
          <w:rFonts w:ascii="Verdana" w:hAnsi="Verdana"/>
        </w:rPr>
        <w:t>Ehdotuksen perustelujen mukaan ”varallisuuden kasvattaminen ei voi olla sellaisenaan säätiön tarkoitus. Toisaalta voimassa olevaa oikeutta vastaavasti ei ole estettä sille, että varallisuutta kasvatetaan säätiön tarkoituksen toteuttamiseksi tarpeellisen toiminnan rahoitustarvetta vastaavasti ja esimerkiksi sijoitustoiminnan tuottojen vaihtelu huomioon ottaen”.</w:t>
      </w:r>
    </w:p>
    <w:p w:rsidR="00272B51" w:rsidRDefault="00272B51">
      <w:pPr>
        <w:rPr>
          <w:rFonts w:ascii="Verdana" w:hAnsi="Verdana"/>
        </w:rPr>
      </w:pPr>
      <w:r>
        <w:rPr>
          <w:rFonts w:ascii="Verdana" w:hAnsi="Verdana"/>
        </w:rPr>
        <w:t xml:space="preserve">Perusteluihin ehdotetaan lisättäväksi varallisuuden reaaliarvon säilyttäminen, joka on säätiön kestävän varainkäytön kannalta oleellinen. Pitkälle tulevaisuuteen ulottuva toiminta edellyttää, että varainkäyttö ei saa johtaa säätiön varojen pysyvään vähenemiseen. Säätiön varojen kartuttamista arvioitaessa huomioon on puolestaan otettava aikaulottuvuus sekä säätiön vuosittain toteutunut jako. </w:t>
      </w:r>
    </w:p>
    <w:p w:rsidR="00272B51" w:rsidRDefault="00272B51">
      <w:pPr>
        <w:rPr>
          <w:rFonts w:ascii="Verdana" w:hAnsi="Verdana"/>
        </w:rPr>
      </w:pPr>
    </w:p>
    <w:p w:rsidR="00272B51" w:rsidRDefault="00272B51">
      <w:pPr>
        <w:rPr>
          <w:rFonts w:ascii="Verdana" w:hAnsi="Verdana"/>
        </w:rPr>
      </w:pPr>
      <w:r>
        <w:rPr>
          <w:rFonts w:ascii="Verdana" w:hAnsi="Verdana"/>
        </w:rPr>
        <w:t xml:space="preserve">3 Luku Säätiön hallinto </w:t>
      </w:r>
    </w:p>
    <w:p w:rsidR="00272B51" w:rsidRDefault="00272B51">
      <w:pPr>
        <w:rPr>
          <w:rFonts w:ascii="Verdana" w:hAnsi="Verdana"/>
        </w:rPr>
      </w:pPr>
      <w:r>
        <w:rPr>
          <w:rFonts w:ascii="Verdana" w:hAnsi="Verdana"/>
        </w:rPr>
        <w:t>Ehdotus sisältää yksityiskohtaisia laintasolle nostettuja säännöksiä säätiön toiminnasta ja hallinnon rakenteesta. Muutosten tarkoituksena on selventää ja tarpeellisin osin yhdenmukaistaa säätiöiden hallintorakenteita.</w:t>
      </w:r>
    </w:p>
    <w:p w:rsidR="00272B51" w:rsidRDefault="00272B51">
      <w:pPr>
        <w:rPr>
          <w:rFonts w:ascii="Verdana" w:hAnsi="Verdana"/>
        </w:rPr>
      </w:pPr>
      <w:r>
        <w:rPr>
          <w:rFonts w:ascii="Verdana" w:hAnsi="Verdana"/>
        </w:rPr>
        <w:t xml:space="preserve">Olettamasääntöihin perustuva sääntely ei selvennä eikä lisää informaatiota, se ei myöskään anna lisäarvoa hyvän hallintotavan vaatimuksille. Koska voimassa oleva sääntökäytäntömalli ei ole myöskään käytännössä osoittautunut ongelmalliseksi, työryhmän vähemmistön kanta on perusteltu. Säätiön toimielimistä, hallituksen jäsenten määrästä, valinnasta ja toimikaudesta, päätöksenteosta säätiön toimielimissä tulisi määrätä säätiön säännöissä.            </w:t>
      </w:r>
    </w:p>
    <w:p w:rsidR="00272B51" w:rsidRDefault="00272B51">
      <w:pPr>
        <w:rPr>
          <w:rFonts w:ascii="Verdana" w:hAnsi="Verdana"/>
        </w:rPr>
      </w:pPr>
      <w:r>
        <w:rPr>
          <w:rFonts w:ascii="Verdana" w:hAnsi="Verdana"/>
        </w:rPr>
        <w:t>5 luku Tilinpäätös ja toimintakertomus</w:t>
      </w:r>
    </w:p>
    <w:p w:rsidR="00272B51" w:rsidRDefault="00272B51">
      <w:pPr>
        <w:rPr>
          <w:rFonts w:ascii="Verdana" w:hAnsi="Verdana"/>
        </w:rPr>
      </w:pPr>
      <w:r>
        <w:rPr>
          <w:rFonts w:ascii="Verdana" w:hAnsi="Verdana"/>
        </w:rPr>
        <w:t>3 § Rahalaina, vastuut ja vastuusitoumukset</w:t>
      </w:r>
    </w:p>
    <w:p w:rsidR="00272B51" w:rsidRDefault="00272B51">
      <w:pPr>
        <w:rPr>
          <w:rFonts w:ascii="Verdana" w:hAnsi="Verdana"/>
        </w:rPr>
      </w:pPr>
      <w:r>
        <w:rPr>
          <w:rFonts w:ascii="Verdana" w:hAnsi="Verdana"/>
        </w:rPr>
        <w:t xml:space="preserve">Säätiön toiminnan ja tarkoituksen kannalta perusteet sille, että säätiön varoja voidaan lainata ja säätiön omaisuutta antaa vakuudeksi lähipiiriin kuuluvalle eivät avaudu. Näin siitäkin huolimatta, että se tapahtuisi normaalein kaupallisin ehdoin.  </w:t>
      </w:r>
    </w:p>
    <w:p w:rsidR="00272B51" w:rsidRDefault="00272B51">
      <w:pPr>
        <w:rPr>
          <w:rFonts w:ascii="Verdana" w:hAnsi="Verdana"/>
        </w:rPr>
      </w:pPr>
      <w:r>
        <w:rPr>
          <w:rFonts w:ascii="Verdana" w:hAnsi="Verdana"/>
        </w:rPr>
        <w:t>4 § Konsernitilinpäätös</w:t>
      </w:r>
    </w:p>
    <w:p w:rsidR="00272B51" w:rsidRDefault="00272B51">
      <w:pPr>
        <w:rPr>
          <w:rFonts w:ascii="Verdana" w:hAnsi="Verdana"/>
        </w:rPr>
      </w:pPr>
      <w:r>
        <w:rPr>
          <w:rFonts w:ascii="Verdana" w:hAnsi="Verdana"/>
        </w:rPr>
        <w:t>Pykälän 2 momentin mukaan säätiön olisi aina laadittava konsernitilinpäätös jos säätiö on konsernin emosäätiö. Ehdotus poikkeaa voimassa olevan oikeuden sisällöstä ja perusteluna esitetään, että säätiön ja sen tytäryritysten yksinään antamaa informaatiota ei pidetä riittävänä informaationa säätiökonsernin taloudellisesta kokonaisuudesta.</w:t>
      </w:r>
    </w:p>
    <w:p w:rsidR="00272B51" w:rsidRDefault="00272B51">
      <w:pPr>
        <w:rPr>
          <w:rFonts w:ascii="Verdana" w:hAnsi="Verdana"/>
        </w:rPr>
      </w:pPr>
      <w:r>
        <w:rPr>
          <w:rFonts w:ascii="Verdana" w:hAnsi="Verdana"/>
        </w:rPr>
        <w:t>Konsernitilinpäätös ei kaikissa tapauksissa tuo informaatioon lisäarvoa ja se kasvattaa kustannuksia. Harkittavaksi pitäisi ottaa myös se mahdollisuus, että konsernitilinpäätöstä edellytetään, jos sen avulla saadaan parempi kuva säätiökonsernin tuloksesta ja taloudellisesta asemasta. Kirjanpitolautakunnalla pitäisi lisäksi olla mahdollisuus antaa poikkeuslupa konsernitilinpäätöksen laatimisesta.</w:t>
      </w:r>
    </w:p>
    <w:p w:rsidR="00272B51" w:rsidRDefault="00272B51">
      <w:pPr>
        <w:rPr>
          <w:rFonts w:ascii="Verdana" w:hAnsi="Verdana"/>
        </w:rPr>
      </w:pPr>
      <w:r>
        <w:rPr>
          <w:rFonts w:ascii="Verdana" w:hAnsi="Verdana"/>
        </w:rPr>
        <w:t>14 Luku Säätiön valvonta</w:t>
      </w:r>
    </w:p>
    <w:p w:rsidR="00272B51" w:rsidRDefault="00272B51">
      <w:pPr>
        <w:rPr>
          <w:rFonts w:ascii="Verdana" w:hAnsi="Verdana"/>
        </w:rPr>
      </w:pPr>
      <w:r>
        <w:rPr>
          <w:rFonts w:ascii="Verdana" w:hAnsi="Verdana"/>
        </w:rPr>
        <w:t xml:space="preserve">Säätiön valvonnan osalta oleellista on suhteellisuus, koska ylimitoitetut säännökset jäävät käytännössä usein toteutumatta ja ne lisäävät kustannuksia. Patentti- ja rekisterihallituksen sekä tilintarkastusyhteisöjen kannanotot ovat tärkeitä, kun säädösehdotuksia ja niiden vaikutuksia sekä lain toimeenpanon resursseja arvioidaan. </w:t>
      </w:r>
    </w:p>
    <w:p w:rsidR="00272B51" w:rsidRDefault="00272B51">
      <w:pPr>
        <w:rPr>
          <w:rFonts w:ascii="Verdana" w:hAnsi="Verdana"/>
        </w:rPr>
      </w:pPr>
      <w:r>
        <w:rPr>
          <w:rFonts w:ascii="Verdana" w:hAnsi="Verdana"/>
        </w:rPr>
        <w:t>Jatkovalmistelu</w:t>
      </w:r>
    </w:p>
    <w:p w:rsidR="00272B51" w:rsidRDefault="00272B51" w:rsidP="007F08C0">
      <w:pPr>
        <w:rPr>
          <w:rFonts w:ascii="Verdana" w:hAnsi="Verdana"/>
        </w:rPr>
      </w:pPr>
      <w:r>
        <w:rPr>
          <w:rFonts w:ascii="Verdana" w:hAnsi="Verdana"/>
        </w:rPr>
        <w:t xml:space="preserve">Ehdotus on seikkaperäinen ja osittain vaikeaselkoinen. Näin laajan ja  yksityiskohtaista sääntelyä sisältävän lain tarpeellisuutta säätiöiden kannalta tulisi jatkovalmistelussa arvioida ennakkoluulottomasti. Samoin osakeyhtiölain käyttämistä verrokkilakina tässä laajuudessa tulisi harkita, koska säätiötoiminnan luonne ja tarkoitus poikkeavat osakeyhtiöistä. Säätiö ei ole liiketoimintayksikkö eikä säätiöiden tarkoitus ole taloudellisen voiton tuottaminen. Osakeyhtiölain mallin mukainen sääntely on ylimitoitettu. Koska säätiötoiminta poikkeaa kaupallisesta toiminnasta, säätiöiden erityislaatu pitää säilyttää myös lainsäädännössä.  </w:t>
      </w:r>
    </w:p>
    <w:p w:rsidR="00272B51" w:rsidRDefault="00272B51">
      <w:pPr>
        <w:rPr>
          <w:rFonts w:ascii="Verdana" w:hAnsi="Verdana"/>
        </w:rPr>
      </w:pPr>
      <w:r>
        <w:rPr>
          <w:rFonts w:ascii="Verdana" w:hAnsi="Verdana"/>
        </w:rPr>
        <w:t xml:space="preserve">Säätiöt ovat keskenään hyvin erilaisia tarkoitustensa, toimintatapojensa, varallisuutensa ja historian suhteen. Laaja lausuntokierros antaa jatkovalmisteluun lain vaikutuspiiriin kuuluvien näkemyksiä, jotka edesauttavat säätiötoimintaa tehostavan, mutta säätiöiden yksilöllisyyden säilyttävän lopputuloksen saavuttamista.       </w:t>
      </w:r>
    </w:p>
    <w:p w:rsidR="00272B51" w:rsidRDefault="00272B51">
      <w:pPr>
        <w:rPr>
          <w:rFonts w:ascii="Verdana" w:hAnsi="Verdana"/>
        </w:rPr>
      </w:pPr>
    </w:p>
    <w:p w:rsidR="00272B51" w:rsidRDefault="00272B51">
      <w:pPr>
        <w:rPr>
          <w:rFonts w:ascii="Verdana" w:hAnsi="Verdana"/>
        </w:rPr>
      </w:pPr>
    </w:p>
    <w:p w:rsidR="00272B51" w:rsidRDefault="00272B51" w:rsidP="00B32149">
      <w:pPr>
        <w:spacing w:after="0"/>
        <w:rPr>
          <w:rFonts w:ascii="Verdana" w:hAnsi="Verdana"/>
        </w:rPr>
      </w:pPr>
      <w:r>
        <w:rPr>
          <w:rFonts w:ascii="Verdana" w:hAnsi="Verdana"/>
        </w:rPr>
        <w:t>Marja Leskinen</w:t>
      </w:r>
    </w:p>
    <w:p w:rsidR="00272B51" w:rsidRPr="00E91E58" w:rsidRDefault="00272B51" w:rsidP="00B32149">
      <w:pPr>
        <w:spacing w:after="0"/>
        <w:rPr>
          <w:rFonts w:ascii="Verdana" w:hAnsi="Verdana"/>
        </w:rPr>
      </w:pPr>
      <w:r>
        <w:rPr>
          <w:rFonts w:ascii="Verdana" w:hAnsi="Verdana"/>
        </w:rPr>
        <w:t>Asiamies</w:t>
      </w:r>
    </w:p>
    <w:p w:rsidR="00272B51" w:rsidRPr="00B71F3F" w:rsidRDefault="00272B51" w:rsidP="000F556E">
      <w:pPr>
        <w:ind w:firstLine="1304"/>
        <w:rPr>
          <w:rFonts w:ascii="Verdana" w:hAnsi="Verdana"/>
        </w:rPr>
      </w:pPr>
    </w:p>
    <w:p w:rsidR="00272B51" w:rsidRDefault="00272B51" w:rsidP="00384FF0">
      <w:r>
        <w:t>Jane ja Aatos Erkon säätiö</w:t>
      </w:r>
      <w:r>
        <w:br/>
        <w:t>PL 144</w:t>
      </w:r>
      <w:r>
        <w:br/>
        <w:t>00101 Helsinki</w:t>
      </w:r>
    </w:p>
    <w:p w:rsidR="00272B51" w:rsidRPr="008B0B43" w:rsidRDefault="00272B51" w:rsidP="00384FF0">
      <w:r>
        <w:t>mkl@jaes.fi</w:t>
      </w:r>
      <w:r w:rsidRPr="008B0B43">
        <w:t xml:space="preserve"> </w:t>
      </w:r>
    </w:p>
    <w:sectPr w:rsidR="00272B51" w:rsidRPr="008B0B43" w:rsidSect="00AF12FB">
      <w:pgSz w:w="11906" w:h="16838" w:code="9"/>
      <w:pgMar w:top="567" w:right="567" w:bottom="567"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Frutiger LT Std 55 Roman">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0"/>
  <w:defaultTabStop w:val="1304"/>
  <w:hyphenationZone w:val="425"/>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329"/>
    <w:rsid w:val="00005405"/>
    <w:rsid w:val="00017C7F"/>
    <w:rsid w:val="000A2A3A"/>
    <w:rsid w:val="000D7505"/>
    <w:rsid w:val="000E1EF8"/>
    <w:rsid w:val="000F33B4"/>
    <w:rsid w:val="000F556E"/>
    <w:rsid w:val="00105C54"/>
    <w:rsid w:val="0013259D"/>
    <w:rsid w:val="00165D18"/>
    <w:rsid w:val="00177C75"/>
    <w:rsid w:val="001B3BCF"/>
    <w:rsid w:val="001B5BA4"/>
    <w:rsid w:val="001C5649"/>
    <w:rsid w:val="0022742E"/>
    <w:rsid w:val="00231713"/>
    <w:rsid w:val="002505FD"/>
    <w:rsid w:val="00272B51"/>
    <w:rsid w:val="002C152E"/>
    <w:rsid w:val="00300D42"/>
    <w:rsid w:val="0031425E"/>
    <w:rsid w:val="00384FF0"/>
    <w:rsid w:val="00386123"/>
    <w:rsid w:val="003C51AF"/>
    <w:rsid w:val="003F5438"/>
    <w:rsid w:val="00406B97"/>
    <w:rsid w:val="00472F74"/>
    <w:rsid w:val="004B5F88"/>
    <w:rsid w:val="004C02D0"/>
    <w:rsid w:val="004C69F1"/>
    <w:rsid w:val="004E39C1"/>
    <w:rsid w:val="004F7F47"/>
    <w:rsid w:val="00502407"/>
    <w:rsid w:val="00513F9F"/>
    <w:rsid w:val="00526269"/>
    <w:rsid w:val="005329CA"/>
    <w:rsid w:val="00597AEA"/>
    <w:rsid w:val="00603CA3"/>
    <w:rsid w:val="0062338E"/>
    <w:rsid w:val="006310E5"/>
    <w:rsid w:val="006419D4"/>
    <w:rsid w:val="0068022A"/>
    <w:rsid w:val="006814E8"/>
    <w:rsid w:val="006C43B0"/>
    <w:rsid w:val="006C7D0D"/>
    <w:rsid w:val="006F1C1D"/>
    <w:rsid w:val="00713971"/>
    <w:rsid w:val="00741713"/>
    <w:rsid w:val="00784C99"/>
    <w:rsid w:val="007A0993"/>
    <w:rsid w:val="007B5528"/>
    <w:rsid w:val="007D21AF"/>
    <w:rsid w:val="007D455C"/>
    <w:rsid w:val="007F08C0"/>
    <w:rsid w:val="007F1263"/>
    <w:rsid w:val="00845396"/>
    <w:rsid w:val="00845B44"/>
    <w:rsid w:val="0085161F"/>
    <w:rsid w:val="0088682E"/>
    <w:rsid w:val="00895608"/>
    <w:rsid w:val="008A5C5E"/>
    <w:rsid w:val="008B0069"/>
    <w:rsid w:val="008B0B43"/>
    <w:rsid w:val="008E0481"/>
    <w:rsid w:val="00922B2B"/>
    <w:rsid w:val="00940092"/>
    <w:rsid w:val="009428D9"/>
    <w:rsid w:val="009652DF"/>
    <w:rsid w:val="00987FD6"/>
    <w:rsid w:val="009D13FD"/>
    <w:rsid w:val="009D6C35"/>
    <w:rsid w:val="009E24AD"/>
    <w:rsid w:val="009F755C"/>
    <w:rsid w:val="00A83CDC"/>
    <w:rsid w:val="00AA1806"/>
    <w:rsid w:val="00AB73F8"/>
    <w:rsid w:val="00AC2B58"/>
    <w:rsid w:val="00AC5E1A"/>
    <w:rsid w:val="00AD2113"/>
    <w:rsid w:val="00AD51B2"/>
    <w:rsid w:val="00AF12FB"/>
    <w:rsid w:val="00B111C3"/>
    <w:rsid w:val="00B32149"/>
    <w:rsid w:val="00B336FD"/>
    <w:rsid w:val="00B507FE"/>
    <w:rsid w:val="00B54011"/>
    <w:rsid w:val="00B65D27"/>
    <w:rsid w:val="00B71F3F"/>
    <w:rsid w:val="00B9325D"/>
    <w:rsid w:val="00BD4E35"/>
    <w:rsid w:val="00BE6A83"/>
    <w:rsid w:val="00C074C3"/>
    <w:rsid w:val="00C12CBF"/>
    <w:rsid w:val="00C17480"/>
    <w:rsid w:val="00C45BA5"/>
    <w:rsid w:val="00C503F2"/>
    <w:rsid w:val="00C83999"/>
    <w:rsid w:val="00CD2329"/>
    <w:rsid w:val="00CE415D"/>
    <w:rsid w:val="00D06442"/>
    <w:rsid w:val="00D23C7A"/>
    <w:rsid w:val="00D358DD"/>
    <w:rsid w:val="00D40CC4"/>
    <w:rsid w:val="00D573CC"/>
    <w:rsid w:val="00D57576"/>
    <w:rsid w:val="00D706FC"/>
    <w:rsid w:val="00DB26D8"/>
    <w:rsid w:val="00DF084F"/>
    <w:rsid w:val="00E506AB"/>
    <w:rsid w:val="00E90DAF"/>
    <w:rsid w:val="00E9151E"/>
    <w:rsid w:val="00E9181D"/>
    <w:rsid w:val="00E91E58"/>
    <w:rsid w:val="00EA4634"/>
    <w:rsid w:val="00EA6E44"/>
    <w:rsid w:val="00EB7115"/>
    <w:rsid w:val="00EC2944"/>
    <w:rsid w:val="00EE6D8A"/>
    <w:rsid w:val="00F33F37"/>
    <w:rsid w:val="00F424E9"/>
    <w:rsid w:val="00F80B82"/>
    <w:rsid w:val="00F86F1F"/>
    <w:rsid w:val="00FC5BC0"/>
    <w:rsid w:val="00FE06FC"/>
    <w:rsid w:val="00FF1DD8"/>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utiger LT Std 55 Roman" w:eastAsia="Calibri" w:hAnsi="Frutiger LT Std 55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DD8"/>
    <w:pPr>
      <w:spacing w:after="200" w:line="276" w:lineRule="auto"/>
    </w:pPr>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91E58"/>
    <w:rPr>
      <w:rFonts w:cs="Times New Roman"/>
      <w:color w:val="0000FF"/>
      <w:u w:val="single"/>
    </w:rPr>
  </w:style>
  <w:style w:type="paragraph" w:styleId="BalloonText">
    <w:name w:val="Balloon Text"/>
    <w:basedOn w:val="Normal"/>
    <w:link w:val="BalloonTextChar"/>
    <w:uiPriority w:val="99"/>
    <w:semiHidden/>
    <w:rsid w:val="00C17480"/>
    <w:rPr>
      <w:rFonts w:ascii="Tahoma" w:hAnsi="Tahoma" w:cs="Tahoma"/>
      <w:sz w:val="16"/>
      <w:szCs w:val="16"/>
    </w:rPr>
  </w:style>
  <w:style w:type="character" w:customStyle="1" w:styleId="BalloonTextChar">
    <w:name w:val="Balloon Text Char"/>
    <w:basedOn w:val="DefaultParagraphFont"/>
    <w:link w:val="BalloonText"/>
    <w:uiPriority w:val="99"/>
    <w:semiHidden/>
    <w:rsid w:val="005711B5"/>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keusministeri&#246;@om.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580</Words>
  <Characters>4707</Characters>
  <Application>Microsoft Office Outlook</Application>
  <DocSecurity>0</DocSecurity>
  <Lines>0</Lines>
  <Paragraphs>0</Paragraphs>
  <ScaleCrop>false</ScaleCrop>
  <Company>Oy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JA AATOS ERKON SÄÄTIÖ</dc:title>
  <dc:subject/>
  <dc:creator>leskima</dc:creator>
  <cp:keywords/>
  <dc:description/>
  <cp:lastModifiedBy>Irene Luomala</cp:lastModifiedBy>
  <cp:revision>2</cp:revision>
  <cp:lastPrinted>2013-07-12T10:09:00Z</cp:lastPrinted>
  <dcterms:created xsi:type="dcterms:W3CDTF">2013-07-12T10:10:00Z</dcterms:created>
  <dcterms:modified xsi:type="dcterms:W3CDTF">2013-07-12T10:10:00Z</dcterms:modified>
</cp:coreProperties>
</file>