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6A167" w14:textId="084E08DC" w:rsidR="002A06CC" w:rsidRDefault="7A1B1A01" w:rsidP="7A1B1A01">
      <w:pPr>
        <w:rPr>
          <w:b/>
          <w:bCs/>
          <w:sz w:val="28"/>
          <w:szCs w:val="28"/>
        </w:rPr>
      </w:pPr>
      <w:r>
        <w:rPr>
          <w:b/>
          <w:sz w:val="28"/>
        </w:rPr>
        <w:t>Rättsstatens garantier och rättsväsendets utvecklingsarbetsgrupp</w:t>
      </w:r>
    </w:p>
    <w:p w14:paraId="6DDFEBFC" w14:textId="08F088CF" w:rsidR="003711A2" w:rsidRDefault="00204983" w:rsidP="7A1B1A01">
      <w:pPr>
        <w:rPr>
          <w:sz w:val="28"/>
          <w:szCs w:val="28"/>
        </w:rPr>
      </w:pPr>
      <w:r>
        <w:rPr>
          <w:sz w:val="28"/>
        </w:rPr>
        <w:t>Tillsättande av projektgrupper</w:t>
      </w:r>
    </w:p>
    <w:p w14:paraId="2F24DC32" w14:textId="6DE0E0EB" w:rsidR="003711A2" w:rsidRPr="003711A2" w:rsidRDefault="7A1B1A01" w:rsidP="7A1B1A01">
      <w:pPr>
        <w:rPr>
          <w:b/>
          <w:bCs/>
          <w:sz w:val="24"/>
          <w:szCs w:val="24"/>
        </w:rPr>
      </w:pPr>
      <w:r>
        <w:rPr>
          <w:b/>
          <w:sz w:val="24"/>
        </w:rPr>
        <w:t>Bakgrund</w:t>
      </w:r>
    </w:p>
    <w:p w14:paraId="67219493" w14:textId="1EF7E8AA" w:rsidR="003711A2" w:rsidRDefault="7A1B1A01" w:rsidP="0045706B">
      <w:pPr>
        <w:ind w:left="1304"/>
      </w:pPr>
      <w:r>
        <w:t>Den 1 februari 2023 tillsatte justitieministeriet en arbetsgrupp för rättsväsendet för mandatperioden 1.2.2023–31.12.2027. Arbetsgruppens uppdrag preciserades den 9 oktober 2023. Syftet med arbetsgruppen för rättsväsendet är i enlighet med uppdraget och preciseringen att främja starkt oberoende rättsskipning, att tillgodose ett högklassigt rättsskydd som en grundläggande rättsskipningsuppgift och att främja användarorientering, dvs. rättsskipningen som service.</w:t>
      </w:r>
      <w:bookmarkStart w:id="0" w:name="_Hlk144907601"/>
    </w:p>
    <w:bookmarkEnd w:id="0"/>
    <w:p w14:paraId="20076FC9" w14:textId="77777777" w:rsidR="00344286" w:rsidRDefault="00204983" w:rsidP="00204983">
      <w:pPr>
        <w:ind w:left="1304"/>
      </w:pPr>
      <w:r>
        <w:t xml:space="preserve">I enlighet med arbetsgruppens arbetsplan tillsatte arbetsgruppen sex underarbetsgrupper den 30 oktober 2023: </w:t>
      </w:r>
    </w:p>
    <w:p w14:paraId="0980491A" w14:textId="573BD983" w:rsidR="002C12B5" w:rsidRDefault="002C12B5" w:rsidP="002C12B5">
      <w:pPr>
        <w:pStyle w:val="Luettelokappale"/>
        <w:numPr>
          <w:ilvl w:val="0"/>
          <w:numId w:val="25"/>
        </w:numPr>
      </w:pPr>
      <w:r>
        <w:t xml:space="preserve">Brottslighet och behandling av brottmål samt straff och verkställighet av straff </w:t>
      </w:r>
    </w:p>
    <w:p w14:paraId="198122DE" w14:textId="4E6F3087" w:rsidR="002C12B5" w:rsidRDefault="002C12B5" w:rsidP="002C12B5">
      <w:pPr>
        <w:pStyle w:val="Luettelokappale"/>
        <w:numPr>
          <w:ilvl w:val="0"/>
          <w:numId w:val="25"/>
        </w:numPr>
      </w:pPr>
      <w:r>
        <w:t>Behandling av civilmål, medling och alternativa tvistlösningsmetoder</w:t>
      </w:r>
    </w:p>
    <w:p w14:paraId="0A236FE0" w14:textId="1AA57719" w:rsidR="002C12B5" w:rsidRDefault="002C12B5" w:rsidP="002C12B5">
      <w:pPr>
        <w:pStyle w:val="Luettelokappale"/>
        <w:numPr>
          <w:ilvl w:val="0"/>
          <w:numId w:val="25"/>
        </w:numPr>
      </w:pPr>
      <w:r>
        <w:t xml:space="preserve">Förvaltningsrättsliga ärenden och specialdomstolsärenden </w:t>
      </w:r>
    </w:p>
    <w:p w14:paraId="0C8793F5" w14:textId="58D6BB91" w:rsidR="002C12B5" w:rsidRDefault="002C12B5" w:rsidP="002C12B5">
      <w:pPr>
        <w:pStyle w:val="Luettelokappale"/>
        <w:numPr>
          <w:ilvl w:val="0"/>
          <w:numId w:val="25"/>
        </w:numPr>
      </w:pPr>
      <w:r>
        <w:t>Juridisk rådgivning och juridiskt bistånd</w:t>
      </w:r>
    </w:p>
    <w:p w14:paraId="4843DE98" w14:textId="40E6A070" w:rsidR="002C12B5" w:rsidRDefault="002C12B5" w:rsidP="002C12B5">
      <w:pPr>
        <w:pStyle w:val="Luettelokappale"/>
        <w:numPr>
          <w:ilvl w:val="0"/>
          <w:numId w:val="25"/>
        </w:numPr>
      </w:pPr>
      <w:r>
        <w:t>Verkställighet och Utsökningsverkets verksamhet</w:t>
      </w:r>
    </w:p>
    <w:p w14:paraId="0D535AA4" w14:textId="6AA5BEB4" w:rsidR="00344286" w:rsidRDefault="002C12B5" w:rsidP="002C12B5">
      <w:pPr>
        <w:pStyle w:val="Luettelokappale"/>
        <w:numPr>
          <w:ilvl w:val="0"/>
          <w:numId w:val="25"/>
        </w:numPr>
      </w:pPr>
      <w:r>
        <w:t>Förvaltnings-, personal- och utbildningsärenden</w:t>
      </w:r>
    </w:p>
    <w:p w14:paraId="3F878A53" w14:textId="5F33A0F8" w:rsidR="00204983" w:rsidRDefault="002C12B5" w:rsidP="00344286">
      <w:pPr>
        <w:ind w:left="1304"/>
      </w:pPr>
      <w:r>
        <w:t xml:space="preserve">Utifrån underarbetsgruppernas förslag har man sammanställt preliminära alternativa åtgärdsförslag för </w:t>
      </w:r>
      <w:r w:rsidR="00A33E43">
        <w:t xml:space="preserve">rättsväsendets </w:t>
      </w:r>
      <w:r>
        <w:t xml:space="preserve">arbetsgrupp. Underarbetsgrupperna lämnade sammanlagt in 168 förslag, </w:t>
      </w:r>
      <w:r w:rsidR="00A33E43">
        <w:t xml:space="preserve">och </w:t>
      </w:r>
      <w:r>
        <w:t>intressegrupper</w:t>
      </w:r>
      <w:r w:rsidR="00A33E43">
        <w:t>na hördes</w:t>
      </w:r>
      <w:r>
        <w:t xml:space="preserve"> den 28 oktober 2024. Det kom också in över 130 skriftliga utlåtanden.  </w:t>
      </w:r>
    </w:p>
    <w:p w14:paraId="3611CEB8" w14:textId="7933F2E0" w:rsidR="00204983" w:rsidRDefault="00204983" w:rsidP="00FE45BD">
      <w:pPr>
        <w:ind w:left="1304"/>
      </w:pPr>
      <w:r>
        <w:t xml:space="preserve">På basis av underarbetsgruppernas åtgärdsförslag och responsen har arbetsgruppen förtecknat de preliminära åtgärdsförslagen och delat upp dem i kategorier och </w:t>
      </w:r>
      <w:r w:rsidR="00A33E43">
        <w:t>prioritets</w:t>
      </w:r>
      <w:r>
        <w:t xml:space="preserve">klasser. För de förslag som förutsätter </w:t>
      </w:r>
      <w:r>
        <w:rPr>
          <w:i/>
          <w:iCs/>
        </w:rPr>
        <w:t>lagstiftningsåtgärder och/eller utvecklingsåtgärder</w:t>
      </w:r>
      <w:r>
        <w:t xml:space="preserve"> ska det </w:t>
      </w:r>
      <w:r w:rsidR="00A33E43">
        <w:t>tillsättas</w:t>
      </w:r>
      <w:r>
        <w:t xml:space="preserve"> projektgrupper. Projektgrupperna delas in i två klasser</w:t>
      </w:r>
      <w:r w:rsidR="00A33E43">
        <w:t xml:space="preserve"> beroende på hur brådskande åtgärderna är</w:t>
      </w:r>
      <w:r>
        <w:t xml:space="preserve">. Den första gruppen ska bli klar med arbetet före utgången av 2025, och den andra före utgången av 2026. Till den första klassen hör de projektgrupper vars resultat bedöms vara till nytta i någon annan projektgrupps arbete.  </w:t>
      </w:r>
    </w:p>
    <w:p w14:paraId="2C4FBAA4" w14:textId="6BF67E82" w:rsidR="00ED4795" w:rsidRPr="003711A2" w:rsidRDefault="7A1B1A01" w:rsidP="7A1B1A01">
      <w:pPr>
        <w:rPr>
          <w:b/>
          <w:bCs/>
        </w:rPr>
      </w:pPr>
      <w:r>
        <w:rPr>
          <w:b/>
        </w:rPr>
        <w:t>Uppgifter och tidsplan</w:t>
      </w:r>
    </w:p>
    <w:p w14:paraId="2974D381" w14:textId="1183270B" w:rsidR="00354600" w:rsidRDefault="00AB5BC8" w:rsidP="00354600">
      <w:pPr>
        <w:ind w:left="1304"/>
      </w:pPr>
      <w:bookmarkStart w:id="1" w:name="_Hlk189825836"/>
      <w:r>
        <w:t xml:space="preserve">Projektgruppernas uppgifter utifrån de preliminära åtgärdsförslagen </w:t>
      </w:r>
      <w:r w:rsidR="00EA4D68">
        <w:t>och responsen inom projektgruppens</w:t>
      </w:r>
      <w:r>
        <w:t xml:space="preserve"> ansvarsområde</w:t>
      </w:r>
      <w:r w:rsidR="005D1F7D">
        <w:t>:</w:t>
      </w:r>
      <w:r>
        <w:t xml:space="preserve"> </w:t>
      </w:r>
    </w:p>
    <w:p w14:paraId="78BCC2AA" w14:textId="4EAF9DC1" w:rsidR="00E366B5" w:rsidRDefault="00194994" w:rsidP="00FB7F4C">
      <w:pPr>
        <w:pStyle w:val="Luettelokappale"/>
        <w:numPr>
          <w:ilvl w:val="0"/>
          <w:numId w:val="20"/>
        </w:numPr>
      </w:pPr>
      <w:r>
        <w:t>U</w:t>
      </w:r>
      <w:r w:rsidR="00405967">
        <w:t xml:space="preserve">ppgöra en promemoria på cirka 3–10 sidor som senare kan användas för att bedöma behovet av ett lagstiftnings- eller utvecklingsprojekt eller för att åtminstone överväga behovet av ytterligare utredningar för att kunna bedöma behovet av projektet;  </w:t>
      </w:r>
    </w:p>
    <w:p w14:paraId="1B740F9C" w14:textId="3E16BBEF" w:rsidR="00E366B5" w:rsidRDefault="00194994" w:rsidP="00FB7F4C">
      <w:pPr>
        <w:pStyle w:val="Luettelokappale"/>
        <w:numPr>
          <w:ilvl w:val="0"/>
          <w:numId w:val="20"/>
        </w:numPr>
      </w:pPr>
      <w:r>
        <w:t>G</w:t>
      </w:r>
      <w:r w:rsidR="00405967">
        <w:t>öra ett sammandrag på cirka 1 sida av promemorian och</w:t>
      </w:r>
    </w:p>
    <w:p w14:paraId="3700FCD3" w14:textId="41F220B0" w:rsidR="00E366B5" w:rsidRDefault="00194994" w:rsidP="00FB7F4C">
      <w:pPr>
        <w:pStyle w:val="Luettelokappale"/>
        <w:numPr>
          <w:ilvl w:val="0"/>
          <w:numId w:val="20"/>
        </w:numPr>
      </w:pPr>
      <w:r>
        <w:t>G</w:t>
      </w:r>
      <w:r w:rsidR="00405967">
        <w:t>öra en sammanfattning med en mening om projektgruppens förslag</w:t>
      </w:r>
      <w:bookmarkEnd w:id="1"/>
      <w:r w:rsidR="00405967">
        <w:t xml:space="preserve">. </w:t>
      </w:r>
    </w:p>
    <w:p w14:paraId="7828A930" w14:textId="7BC50E3D" w:rsidR="00E366B5" w:rsidRDefault="00194994" w:rsidP="00800B53">
      <w:pPr>
        <w:ind w:left="1304"/>
      </w:pPr>
      <w:r>
        <w:lastRenderedPageBreak/>
        <w:t>P</w:t>
      </w:r>
      <w:r w:rsidR="00E366B5">
        <w:t>romemorian</w:t>
      </w:r>
      <w:r>
        <w:t>s innehåll</w:t>
      </w:r>
      <w:r w:rsidR="00E366B5">
        <w:t xml:space="preserve"> </w:t>
      </w:r>
      <w:r>
        <w:t xml:space="preserve">enligt </w:t>
      </w:r>
      <w:r w:rsidR="00E366B5">
        <w:t>strukturmall</w:t>
      </w:r>
      <w:r>
        <w:t>en</w:t>
      </w:r>
      <w:r w:rsidR="00E366B5">
        <w:t xml:space="preserve"> och </w:t>
      </w:r>
      <w:r>
        <w:t xml:space="preserve">de </w:t>
      </w:r>
      <w:r w:rsidR="00E366B5">
        <w:t>närmare anvisningar</w:t>
      </w:r>
      <w:r>
        <w:t>na:</w:t>
      </w:r>
      <w:r w:rsidR="00E366B5">
        <w:t xml:space="preserve"> </w:t>
      </w:r>
    </w:p>
    <w:p w14:paraId="16525D58" w14:textId="27B1E5A7" w:rsidR="0051047E" w:rsidRDefault="00194994" w:rsidP="00FB7F4C">
      <w:pPr>
        <w:pStyle w:val="Luettelokappale"/>
        <w:numPr>
          <w:ilvl w:val="0"/>
          <w:numId w:val="20"/>
        </w:numPr>
      </w:pPr>
      <w:bookmarkStart w:id="2" w:name="_Hlk189825789"/>
      <w:r>
        <w:t>N</w:t>
      </w:r>
      <w:r w:rsidR="0051047E">
        <w:t>uläget och hur bedömningen av nuläget gjorts</w:t>
      </w:r>
    </w:p>
    <w:p w14:paraId="2B1A68E5" w14:textId="6EC3F2C9" w:rsidR="0026662A" w:rsidRDefault="00194994" w:rsidP="0026662A">
      <w:pPr>
        <w:pStyle w:val="Luettelokappale"/>
        <w:numPr>
          <w:ilvl w:val="0"/>
          <w:numId w:val="20"/>
        </w:numPr>
      </w:pPr>
      <w:r>
        <w:t>T</w:t>
      </w:r>
      <w:r w:rsidR="009D7CA3">
        <w:t xml:space="preserve">idigare åsikter och förslag om ämnet  </w:t>
      </w:r>
    </w:p>
    <w:p w14:paraId="54BC44D4" w14:textId="3CA36F64" w:rsidR="0026662A" w:rsidRDefault="00194994" w:rsidP="0026662A">
      <w:pPr>
        <w:pStyle w:val="Luettelokappale"/>
        <w:numPr>
          <w:ilvl w:val="0"/>
          <w:numId w:val="20"/>
        </w:numPr>
      </w:pPr>
      <w:r>
        <w:t>D</w:t>
      </w:r>
      <w:r w:rsidR="001C013B">
        <w:t>en internationella utvecklingen och övriga länders erfarenheter</w:t>
      </w:r>
    </w:p>
    <w:p w14:paraId="30CF0D68" w14:textId="12CEBB47" w:rsidR="00E366B5" w:rsidRDefault="00194994" w:rsidP="00FB7F4C">
      <w:pPr>
        <w:pStyle w:val="Luettelokappale"/>
        <w:numPr>
          <w:ilvl w:val="0"/>
          <w:numId w:val="20"/>
        </w:numPr>
      </w:pPr>
      <w:r>
        <w:t>M</w:t>
      </w:r>
      <w:r w:rsidR="00E366B5">
        <w:t>ålbild</w:t>
      </w:r>
      <w:r>
        <w:t>en</w:t>
      </w:r>
      <w:r w:rsidR="00E366B5">
        <w:t xml:space="preserve"> </w:t>
      </w:r>
    </w:p>
    <w:p w14:paraId="582BE9B2" w14:textId="30B2D7CC" w:rsidR="00E23012" w:rsidRDefault="00194994" w:rsidP="00FB7F4C">
      <w:pPr>
        <w:pStyle w:val="Luettelokappale"/>
        <w:numPr>
          <w:ilvl w:val="0"/>
          <w:numId w:val="20"/>
        </w:numPr>
      </w:pPr>
      <w:r>
        <w:t>O</w:t>
      </w:r>
      <w:r w:rsidR="0051047E">
        <w:t xml:space="preserve">lika alternativa lösningar för hur målen kan uppnås och en bedömning av  </w:t>
      </w:r>
    </w:p>
    <w:p w14:paraId="572B0745" w14:textId="40D3CEA4" w:rsidR="00405967" w:rsidRDefault="00194994" w:rsidP="001C013B">
      <w:pPr>
        <w:pStyle w:val="Luettelokappale"/>
        <w:numPr>
          <w:ilvl w:val="0"/>
          <w:numId w:val="18"/>
        </w:numPr>
      </w:pPr>
      <w:r>
        <w:t xml:space="preserve">hur </w:t>
      </w:r>
      <w:r w:rsidR="00405967">
        <w:t xml:space="preserve">respektive lösning främjar tillgodoseendet av rättigheterna; </w:t>
      </w:r>
    </w:p>
    <w:p w14:paraId="055795DA" w14:textId="77777777" w:rsidR="008512CC" w:rsidRDefault="008512CC" w:rsidP="008512CC">
      <w:pPr>
        <w:pStyle w:val="Luettelokappale"/>
        <w:numPr>
          <w:ilvl w:val="0"/>
          <w:numId w:val="18"/>
        </w:numPr>
      </w:pPr>
      <w:bookmarkStart w:id="3" w:name="_Hlk191304190"/>
      <w:r>
        <w:t xml:space="preserve">hur respektive lösning gör rättsväsendets verksamhet smidigare; </w:t>
      </w:r>
    </w:p>
    <w:p w14:paraId="29FDB6B9" w14:textId="1EEFA986" w:rsidR="008512CC" w:rsidRDefault="008512CC" w:rsidP="008512CC">
      <w:pPr>
        <w:pStyle w:val="Luettelokappale"/>
        <w:numPr>
          <w:ilvl w:val="0"/>
          <w:numId w:val="18"/>
        </w:numPr>
      </w:pPr>
      <w:r>
        <w:t xml:space="preserve">hur respektive lösning förbättrar rättsväsendets produktivitet; </w:t>
      </w:r>
    </w:p>
    <w:p w14:paraId="3D0B242D" w14:textId="77777777" w:rsidR="008512CC" w:rsidRDefault="008512CC" w:rsidP="008512CC">
      <w:pPr>
        <w:pStyle w:val="Luettelokappale"/>
        <w:numPr>
          <w:ilvl w:val="0"/>
          <w:numId w:val="18"/>
        </w:numPr>
      </w:pPr>
      <w:r>
        <w:t xml:space="preserve">hur respektive lösning förbättrar rättsväsendets serviceförmåga vad gäller </w:t>
      </w:r>
    </w:p>
    <w:p w14:paraId="6EF05880" w14:textId="64F51396" w:rsidR="00040FA6" w:rsidRDefault="001C013B" w:rsidP="00040FA6">
      <w:pPr>
        <w:pStyle w:val="Luettelokappale"/>
        <w:numPr>
          <w:ilvl w:val="1"/>
          <w:numId w:val="18"/>
        </w:numPr>
      </w:pPr>
      <w:r>
        <w:t>de språkliga rättigheterna</w:t>
      </w:r>
    </w:p>
    <w:p w14:paraId="22AE38BB" w14:textId="2A13979F" w:rsidR="00040FA6" w:rsidRDefault="001C013B" w:rsidP="00040FA6">
      <w:pPr>
        <w:pStyle w:val="Luettelokappale"/>
        <w:numPr>
          <w:ilvl w:val="1"/>
          <w:numId w:val="18"/>
        </w:numPr>
      </w:pPr>
      <w:r>
        <w:t>e-</w:t>
      </w:r>
      <w:r w:rsidR="00EA4D68">
        <w:t>tjänsterna</w:t>
      </w:r>
      <w:r>
        <w:t xml:space="preserve"> </w:t>
      </w:r>
    </w:p>
    <w:p w14:paraId="7A076294" w14:textId="56DB955F" w:rsidR="001C013B" w:rsidRDefault="001C013B" w:rsidP="008512CC">
      <w:pPr>
        <w:pStyle w:val="Luettelokappale"/>
        <w:numPr>
          <w:ilvl w:val="1"/>
          <w:numId w:val="18"/>
        </w:numPr>
      </w:pPr>
      <w:r>
        <w:t>möjligheten att följa upp behandlingen av enskilda ärenden</w:t>
      </w:r>
      <w:bookmarkEnd w:id="3"/>
      <w:r>
        <w:t xml:space="preserve"> </w:t>
      </w:r>
    </w:p>
    <w:p w14:paraId="68D6C9A9" w14:textId="32CDA0B2" w:rsidR="00735823" w:rsidRDefault="00810218" w:rsidP="00735823">
      <w:pPr>
        <w:pStyle w:val="Luettelokappale"/>
        <w:numPr>
          <w:ilvl w:val="0"/>
          <w:numId w:val="18"/>
        </w:numPr>
      </w:pPr>
      <w:bookmarkStart w:id="4" w:name="_Hlk191304156"/>
      <w:r>
        <w:t xml:space="preserve"> till vilken del det är ändamålsenligt att flytta arbetsgruppen för rättsväsendet till ett externt projekt</w:t>
      </w:r>
      <w:bookmarkEnd w:id="4"/>
      <w:r w:rsidR="00194994">
        <w:t xml:space="preserve"> </w:t>
      </w:r>
    </w:p>
    <w:p w14:paraId="307E4DD8" w14:textId="2E9F8933" w:rsidR="00405967" w:rsidRDefault="00194994" w:rsidP="00800B53">
      <w:pPr>
        <w:pStyle w:val="Luettelokappale"/>
        <w:numPr>
          <w:ilvl w:val="0"/>
          <w:numId w:val="20"/>
        </w:numPr>
      </w:pPr>
      <w:r>
        <w:t>P</w:t>
      </w:r>
      <w:r w:rsidR="009D7CA3">
        <w:t xml:space="preserve">rojektgruppens förslag om fortsatta åtgärder </w:t>
      </w:r>
    </w:p>
    <w:bookmarkEnd w:id="2"/>
    <w:p w14:paraId="51A31FC4" w14:textId="4F24E54F" w:rsidR="0051047E" w:rsidRDefault="00F476BA" w:rsidP="00FB7F4C">
      <w:pPr>
        <w:ind w:left="1304"/>
      </w:pPr>
      <w:r>
        <w:t>Projektgruppe</w:t>
      </w:r>
      <w:r w:rsidR="00194994">
        <w:t>rnas övriga uppgifter:</w:t>
      </w:r>
      <w:r>
        <w:t xml:space="preserve"> </w:t>
      </w:r>
    </w:p>
    <w:p w14:paraId="6908434E" w14:textId="12DFCAAA" w:rsidR="000625E8" w:rsidRDefault="00194994" w:rsidP="00354600">
      <w:pPr>
        <w:pStyle w:val="Luettelokappale"/>
        <w:numPr>
          <w:ilvl w:val="0"/>
          <w:numId w:val="18"/>
        </w:numPr>
      </w:pPr>
      <w:r>
        <w:t>B</w:t>
      </w:r>
      <w:r w:rsidR="00236D63">
        <w:t>ereda ett förslag till rättsväsendet</w:t>
      </w:r>
      <w:r w:rsidR="00D63603">
        <w:t>s arbetsgrupp</w:t>
      </w:r>
      <w:r w:rsidR="00236D63">
        <w:t xml:space="preserve"> när den anser att man behöver kalla någon annan till arbetsgruppen än de medlemmar som redan är representerade i arbetsgruppen </w:t>
      </w:r>
    </w:p>
    <w:p w14:paraId="237EB761" w14:textId="07C7D88D" w:rsidR="00354600" w:rsidRDefault="00194994" w:rsidP="00354600">
      <w:pPr>
        <w:pStyle w:val="Luettelokappale"/>
        <w:numPr>
          <w:ilvl w:val="0"/>
          <w:numId w:val="18"/>
        </w:numPr>
      </w:pPr>
      <w:r>
        <w:t>B</w:t>
      </w:r>
      <w:r w:rsidR="00236D63">
        <w:t xml:space="preserve">edöma behovet att ordna samråd med experter och att vid behov kalla externa experter till projektgruppen för att delta i arbetet </w:t>
      </w:r>
    </w:p>
    <w:p w14:paraId="4F4DC6A0" w14:textId="7C407900" w:rsidR="00354600" w:rsidRDefault="00194994" w:rsidP="00354600">
      <w:pPr>
        <w:pStyle w:val="Luettelokappale"/>
        <w:numPr>
          <w:ilvl w:val="0"/>
          <w:numId w:val="18"/>
        </w:numPr>
      </w:pPr>
      <w:r>
        <w:t>T</w:t>
      </w:r>
      <w:r w:rsidR="00236D63">
        <w:t xml:space="preserve">a upp sin promemoria för behandling och godkännande vid mötet för arbetsgruppen för rättsväsendet   </w:t>
      </w:r>
    </w:p>
    <w:p w14:paraId="57C136CC" w14:textId="4AEFC727" w:rsidR="00354600" w:rsidRPr="009176EE" w:rsidRDefault="00194994" w:rsidP="009D19D9">
      <w:pPr>
        <w:pStyle w:val="Luettelokappale"/>
        <w:numPr>
          <w:ilvl w:val="0"/>
          <w:numId w:val="18"/>
        </w:numPr>
      </w:pPr>
      <w:r>
        <w:t>D</w:t>
      </w:r>
      <w:r w:rsidR="00236D63">
        <w:t xml:space="preserve">elta i planering av samråd gällande promemorior och i beredningen av sammandrag om höranden och utlåtanden </w:t>
      </w:r>
    </w:p>
    <w:p w14:paraId="2692FEC9" w14:textId="77777777" w:rsidR="00B637A7" w:rsidRDefault="00B637A7" w:rsidP="00727F84">
      <w:pPr>
        <w:pStyle w:val="Luettelokappale"/>
        <w:ind w:left="1304"/>
      </w:pPr>
    </w:p>
    <w:p w14:paraId="39EF96FC" w14:textId="1BB83F52" w:rsidR="00FB7F4C" w:rsidRDefault="00FB7F4C" w:rsidP="00FB7F4C">
      <w:pPr>
        <w:pStyle w:val="Luettelokappale"/>
        <w:ind w:left="1304"/>
      </w:pPr>
      <w:r>
        <w:t>Tidsplanen för projektgruppernas priorite</w:t>
      </w:r>
      <w:r w:rsidR="00FC1DBA">
        <w:t>ts</w:t>
      </w:r>
      <w:r>
        <w:t xml:space="preserve">klasser enligt arbetsplanen för </w:t>
      </w:r>
      <w:r w:rsidR="00FC1DBA">
        <w:t xml:space="preserve">rättsväsendets </w:t>
      </w:r>
      <w:r>
        <w:t>arbetsgrupp:</w:t>
      </w:r>
    </w:p>
    <w:p w14:paraId="5AC8A365" w14:textId="61320C72" w:rsidR="00F457B8" w:rsidRDefault="00F457B8" w:rsidP="00800B53">
      <w:pPr>
        <w:spacing w:line="240" w:lineRule="auto"/>
        <w:ind w:left="1304"/>
      </w:pPr>
      <w:r>
        <w:t>Priorite</w:t>
      </w:r>
      <w:r w:rsidR="00FC1DBA">
        <w:t>ts</w:t>
      </w:r>
      <w:r>
        <w:t>klass 1</w:t>
      </w:r>
    </w:p>
    <w:p w14:paraId="45E02FF6" w14:textId="20580E9A" w:rsidR="001B6287" w:rsidRDefault="00F457B8" w:rsidP="00F457B8">
      <w:pPr>
        <w:pStyle w:val="Luettelokappale"/>
        <w:numPr>
          <w:ilvl w:val="0"/>
          <w:numId w:val="26"/>
        </w:numPr>
      </w:pPr>
      <w:r>
        <w:t xml:space="preserve">12/2025: </w:t>
      </w:r>
      <w:r w:rsidR="00FC1DBA">
        <w:t>P</w:t>
      </w:r>
      <w:r>
        <w:t xml:space="preserve">rojektgruppernas promemorior ska vara klara </w:t>
      </w:r>
    </w:p>
    <w:p w14:paraId="4B93A157" w14:textId="23F93D8D" w:rsidR="00F457B8" w:rsidRDefault="001B6287" w:rsidP="00F457B8">
      <w:pPr>
        <w:pStyle w:val="Luettelokappale"/>
        <w:numPr>
          <w:ilvl w:val="0"/>
          <w:numId w:val="26"/>
        </w:numPr>
      </w:pPr>
      <w:r>
        <w:t xml:space="preserve">01/2026: </w:t>
      </w:r>
      <w:r w:rsidR="00FC1DBA">
        <w:t>P</w:t>
      </w:r>
      <w:r>
        <w:t>reliminär behandling av projektgruppernas promemorior i arbetsgruppen för rättsväsendet</w:t>
      </w:r>
    </w:p>
    <w:p w14:paraId="258A3CB7" w14:textId="40784421" w:rsidR="00F457B8" w:rsidRDefault="00F86B72" w:rsidP="00F457B8">
      <w:pPr>
        <w:pStyle w:val="Luettelokappale"/>
        <w:numPr>
          <w:ilvl w:val="0"/>
          <w:numId w:val="26"/>
        </w:numPr>
      </w:pPr>
      <w:r>
        <w:t xml:space="preserve">01–02/2026: </w:t>
      </w:r>
      <w:r w:rsidR="00FC1DBA">
        <w:t>S</w:t>
      </w:r>
      <w:r>
        <w:t>amråd om projektgruppernas promemorior</w:t>
      </w:r>
    </w:p>
    <w:p w14:paraId="7968434E" w14:textId="39A0371A" w:rsidR="009C27C6" w:rsidRDefault="009C27C6" w:rsidP="00F457B8">
      <w:pPr>
        <w:pStyle w:val="Luettelokappale"/>
        <w:numPr>
          <w:ilvl w:val="0"/>
          <w:numId w:val="26"/>
        </w:numPr>
      </w:pPr>
      <w:r>
        <w:t xml:space="preserve">02–03/2026: </w:t>
      </w:r>
      <w:r w:rsidR="00FC1DBA">
        <w:t>B</w:t>
      </w:r>
      <w:r>
        <w:t>ehandling och slutlig bearbetning av projektgruppernas promemorior, och beslut om dem i arbetsgruppen för rättsväsendet</w:t>
      </w:r>
    </w:p>
    <w:p w14:paraId="1F3FAA2D" w14:textId="1227E66C" w:rsidR="00F457B8" w:rsidRDefault="00F457B8" w:rsidP="00F457B8">
      <w:pPr>
        <w:pStyle w:val="Luettelokappale"/>
        <w:numPr>
          <w:ilvl w:val="0"/>
          <w:numId w:val="26"/>
        </w:numPr>
      </w:pPr>
      <w:r>
        <w:t>04/2026: Promemorian av arbetsgruppen för rättsväsendet överlämnas till justitieministeriet</w:t>
      </w:r>
    </w:p>
    <w:p w14:paraId="7A19B623" w14:textId="3A924CEA" w:rsidR="00F457B8" w:rsidRDefault="00F457B8" w:rsidP="00800B53">
      <w:pPr>
        <w:spacing w:line="240" w:lineRule="auto"/>
        <w:ind w:left="1304"/>
      </w:pPr>
      <w:r>
        <w:t>Priorite</w:t>
      </w:r>
      <w:r w:rsidR="00FC1DBA">
        <w:t>t</w:t>
      </w:r>
      <w:r>
        <w:t>sklass 2</w:t>
      </w:r>
    </w:p>
    <w:p w14:paraId="1288AA8D" w14:textId="47E12BD2" w:rsidR="001B6287" w:rsidRDefault="00F457B8" w:rsidP="00F457B8">
      <w:pPr>
        <w:pStyle w:val="Luettelokappale"/>
        <w:numPr>
          <w:ilvl w:val="0"/>
          <w:numId w:val="26"/>
        </w:numPr>
      </w:pPr>
      <w:r>
        <w:t xml:space="preserve">08/2026: </w:t>
      </w:r>
      <w:r w:rsidR="00FC1DBA">
        <w:t>P</w:t>
      </w:r>
      <w:r>
        <w:t>rojektgruppernas promemorior ska vara klara</w:t>
      </w:r>
    </w:p>
    <w:p w14:paraId="195AC114" w14:textId="4DD62832" w:rsidR="00F457B8" w:rsidRPr="001B6287" w:rsidRDefault="001B6287" w:rsidP="00F457B8">
      <w:pPr>
        <w:pStyle w:val="Luettelokappale"/>
        <w:numPr>
          <w:ilvl w:val="0"/>
          <w:numId w:val="26"/>
        </w:numPr>
      </w:pPr>
      <w:r>
        <w:t xml:space="preserve">09/2026: </w:t>
      </w:r>
      <w:r w:rsidR="00FC1DBA">
        <w:t>P</w:t>
      </w:r>
      <w:r>
        <w:t>reliminär behandling av projektgruppernas promemorior i arbetsgruppen för rättsväsendet</w:t>
      </w:r>
    </w:p>
    <w:p w14:paraId="1C1D7416" w14:textId="0A47B458" w:rsidR="00DC24F5" w:rsidRDefault="00DC24F5" w:rsidP="00DC24F5">
      <w:pPr>
        <w:pStyle w:val="Luettelokappale"/>
        <w:numPr>
          <w:ilvl w:val="0"/>
          <w:numId w:val="26"/>
        </w:numPr>
      </w:pPr>
      <w:r>
        <w:t xml:space="preserve">09–10/2026: </w:t>
      </w:r>
      <w:r w:rsidR="00FC1DBA">
        <w:t>S</w:t>
      </w:r>
      <w:r>
        <w:t>amråd om projektgruppernas promemorior</w:t>
      </w:r>
    </w:p>
    <w:p w14:paraId="2F86EC60" w14:textId="411BC1C4" w:rsidR="009C27C6" w:rsidRDefault="009C27C6" w:rsidP="009C27C6">
      <w:pPr>
        <w:pStyle w:val="Luettelokappale"/>
        <w:numPr>
          <w:ilvl w:val="0"/>
          <w:numId w:val="26"/>
        </w:numPr>
      </w:pPr>
      <w:r>
        <w:lastRenderedPageBreak/>
        <w:t xml:space="preserve">10–12/2026: </w:t>
      </w:r>
      <w:r w:rsidR="00FC1DBA">
        <w:t>B</w:t>
      </w:r>
      <w:r>
        <w:t xml:space="preserve">ehandling och slutlig bearbetning av projektgruppernas promemorior, och beslut om dem i </w:t>
      </w:r>
      <w:r w:rsidR="00FC1DBA">
        <w:t xml:space="preserve">rättsväsendets </w:t>
      </w:r>
      <w:r>
        <w:t>arbetsgrupp</w:t>
      </w:r>
    </w:p>
    <w:p w14:paraId="0BE6772C" w14:textId="7009BF0A" w:rsidR="00F457B8" w:rsidRDefault="00DC24F5" w:rsidP="00DC24F5">
      <w:pPr>
        <w:pStyle w:val="Luettelokappale"/>
        <w:numPr>
          <w:ilvl w:val="0"/>
          <w:numId w:val="26"/>
        </w:numPr>
      </w:pPr>
      <w:r>
        <w:t>12/2026: Promemorian av arbetsgruppen för rättsväsendet överlämnas till justitieministeriet</w:t>
      </w:r>
    </w:p>
    <w:p w14:paraId="47611496" w14:textId="77777777" w:rsidR="00F457B8" w:rsidRDefault="00F457B8" w:rsidP="00800B53">
      <w:pPr>
        <w:pStyle w:val="Luettelokappale"/>
        <w:ind w:left="2024"/>
      </w:pPr>
    </w:p>
    <w:p w14:paraId="61210CA7" w14:textId="50B74C47" w:rsidR="00FB7F4C" w:rsidRPr="00FB7F4C" w:rsidRDefault="00DC24F5" w:rsidP="00800B53">
      <w:pPr>
        <w:ind w:left="1304"/>
      </w:pPr>
      <w:r>
        <w:t xml:space="preserve">Arbetsgruppen för rättsväsendet följer hur arbetet framskrider i projektgrupperna enligt </w:t>
      </w:r>
      <w:bookmarkStart w:id="5" w:name="_Hlk185348319"/>
      <w:r>
        <w:t>det mötesschema som de</w:t>
      </w:r>
      <w:r w:rsidR="00FC1DBA">
        <w:t>n</w:t>
      </w:r>
      <w:r>
        <w:t xml:space="preserve"> informera</w:t>
      </w:r>
      <w:r w:rsidR="00FC1DBA">
        <w:t>r</w:t>
      </w:r>
      <w:r>
        <w:t xml:space="preserve"> om separat</w:t>
      </w:r>
      <w:bookmarkEnd w:id="5"/>
      <w:r>
        <w:t>. Projektgrupperna beslutar själva när de ska inleda sitt arbete, men de bör beakta när promemori</w:t>
      </w:r>
      <w:r w:rsidR="00D75CA8">
        <w:t>an</w:t>
      </w:r>
      <w:r>
        <w:t xml:space="preserve"> ska vara kla</w:t>
      </w:r>
      <w:r w:rsidR="00D75CA8">
        <w:t>r</w:t>
      </w:r>
      <w:r>
        <w:t xml:space="preserve"> enligt priorite</w:t>
      </w:r>
      <w:r w:rsidR="00FC1DBA">
        <w:t>ts</w:t>
      </w:r>
      <w:r>
        <w:t>klassen. Om projektgruppens promemoria blir klar tidigare än den angivna tidsfristen, börjar rättsväsendet</w:t>
      </w:r>
      <w:r w:rsidR="00FC1DBA">
        <w:t>s arbetsgrupp</w:t>
      </w:r>
      <w:r>
        <w:t xml:space="preserve"> behandla den genast.  </w:t>
      </w:r>
    </w:p>
    <w:p w14:paraId="762350EE" w14:textId="49B6493D" w:rsidR="00ED4795" w:rsidRDefault="009D7BB1" w:rsidP="00727F84">
      <w:r>
        <w:rPr>
          <w:b/>
        </w:rPr>
        <w:t>Organiserandet av projektgrupperna</w:t>
      </w:r>
    </w:p>
    <w:p w14:paraId="3D4C797D" w14:textId="75ABE1B5" w:rsidR="00E8293A" w:rsidRPr="00C47EC1" w:rsidRDefault="7A1B1A01" w:rsidP="00727F84">
      <w:pPr>
        <w:ind w:left="1304"/>
      </w:pPr>
      <w:r>
        <w:t xml:space="preserve">Arbetsgruppen </w:t>
      </w:r>
      <w:r w:rsidR="00FC1DBA">
        <w:t>tillsätter</w:t>
      </w:r>
      <w:r>
        <w:t xml:space="preserve"> de 27 projektgrupper som anges i bilagan. I bilagan anges projektgruppernas ordföranden, medlemmar och sekreterare samt prioritetsklasserna och hänvisningarna till de preliminära åtgärdsförslagen inom varje projektgrupps ansvarsområde.    </w:t>
      </w:r>
    </w:p>
    <w:p w14:paraId="02347AF7" w14:textId="4932AAC8" w:rsidR="007F3B55" w:rsidRDefault="007F3B55" w:rsidP="00F770F0">
      <w:pPr>
        <w:ind w:left="1304"/>
      </w:pPr>
      <w:r>
        <w:t xml:space="preserve">Projektgruppen kan inrätta sektioner som behövs för arbetet och höra experter och vid behov kalla in experter för att delta i arbetet. </w:t>
      </w:r>
    </w:p>
    <w:p w14:paraId="43741DE3" w14:textId="7B2A106C" w:rsidR="00A30E3A" w:rsidRDefault="00A30E3A" w:rsidP="00F770F0">
      <w:pPr>
        <w:ind w:left="1304"/>
      </w:pPr>
      <w:r>
        <w:t xml:space="preserve">Arbetsgruppen för rättsväsendet kan vid behov tillsätta nya projektgrupper, dela eller slå samman de projektgrupper som nu tillsätts eller ändra projektgruppens uppdrag.  </w:t>
      </w:r>
    </w:p>
    <w:p w14:paraId="0351ECE3" w14:textId="0C9926B8" w:rsidR="001E22B8" w:rsidRDefault="7A1B1A01" w:rsidP="7A1B1A01">
      <w:pPr>
        <w:rPr>
          <w:b/>
          <w:bCs/>
        </w:rPr>
      </w:pPr>
      <w:r>
        <w:rPr>
          <w:b/>
        </w:rPr>
        <w:t>Kostnader och finansiering</w:t>
      </w:r>
    </w:p>
    <w:p w14:paraId="33C1D296" w14:textId="5DFEDFF4" w:rsidR="001E22B8" w:rsidRDefault="00165973" w:rsidP="001E22B8">
      <w:pPr>
        <w:ind w:left="1304"/>
        <w:rPr>
          <w:bCs/>
        </w:rPr>
      </w:pPr>
      <w:r>
        <w:t xml:space="preserve">Det betalas inget arvode för att delta. De deltagande parterna ansvarar för sina representanters eventuella resekostnader. </w:t>
      </w:r>
    </w:p>
    <w:p w14:paraId="21661BE4" w14:textId="77777777" w:rsidR="009E7E6F" w:rsidRPr="001E22B8" w:rsidRDefault="009E7E6F" w:rsidP="001E22B8">
      <w:pPr>
        <w:ind w:left="1304"/>
        <w:rPr>
          <w:bCs/>
        </w:rPr>
      </w:pPr>
    </w:p>
    <w:p w14:paraId="4ADEADF2" w14:textId="77777777" w:rsidR="001E22B8" w:rsidRDefault="7A1B1A01" w:rsidP="001E22B8">
      <w:pPr>
        <w:ind w:firstLine="1304"/>
        <w:rPr>
          <w:bCs/>
        </w:rPr>
      </w:pPr>
      <w:r>
        <w:t>Ordförande för arbetsgruppen för rättsväsendet</w:t>
      </w:r>
    </w:p>
    <w:p w14:paraId="1FE6A5CF" w14:textId="05CFCB6A" w:rsidR="001E22B8" w:rsidRPr="001E22B8" w:rsidRDefault="001E22B8" w:rsidP="001E22B8">
      <w:pPr>
        <w:ind w:firstLine="1304"/>
        <w:rPr>
          <w:bCs/>
        </w:rPr>
      </w:pPr>
      <w:r>
        <w:t xml:space="preserve">justitieråd    Mika Ilveskero </w:t>
      </w:r>
    </w:p>
    <w:p w14:paraId="6E73C625" w14:textId="77777777" w:rsidR="001E22B8" w:rsidRPr="001E22B8" w:rsidRDefault="001E22B8" w:rsidP="001E22B8">
      <w:pPr>
        <w:ind w:left="1304"/>
        <w:rPr>
          <w:bCs/>
        </w:rPr>
      </w:pPr>
    </w:p>
    <w:p w14:paraId="208946E3" w14:textId="77777777" w:rsidR="001E22B8" w:rsidRDefault="7A1B1A01" w:rsidP="001E22B8">
      <w:pPr>
        <w:ind w:left="1304"/>
        <w:rPr>
          <w:bCs/>
        </w:rPr>
      </w:pPr>
      <w:r>
        <w:t>Sekreterare för arbetsgruppen</w:t>
      </w:r>
    </w:p>
    <w:p w14:paraId="0B067C88" w14:textId="1B60A88E" w:rsidR="003711A2" w:rsidRPr="003711A2" w:rsidRDefault="00B4746A" w:rsidP="00A907AE">
      <w:pPr>
        <w:ind w:left="1304"/>
      </w:pPr>
      <w:r>
        <w:t>tingsdomare     Jennimari Huovinen</w:t>
      </w:r>
    </w:p>
    <w:sectPr w:rsidR="003711A2" w:rsidRPr="003711A2" w:rsidSect="004C44A4">
      <w:headerReference w:type="default" r:id="rId12"/>
      <w:footerReference w:type="default" r:id="rId13"/>
      <w:headerReference w:type="first" r:id="rId14"/>
      <w:footerReference w:type="first" r:id="rId15"/>
      <w:pgSz w:w="11906" w:h="16838"/>
      <w:pgMar w:top="1417" w:right="1134" w:bottom="1417"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19D8A" w14:textId="77777777" w:rsidR="00B6385B" w:rsidRDefault="00B6385B" w:rsidP="001705C5">
      <w:pPr>
        <w:spacing w:after="0" w:line="240" w:lineRule="auto"/>
      </w:pPr>
      <w:r>
        <w:separator/>
      </w:r>
    </w:p>
  </w:endnote>
  <w:endnote w:type="continuationSeparator" w:id="0">
    <w:p w14:paraId="0608607D" w14:textId="77777777" w:rsidR="00B6385B" w:rsidRDefault="00B6385B" w:rsidP="001705C5">
      <w:pPr>
        <w:spacing w:after="0" w:line="240" w:lineRule="auto"/>
      </w:pPr>
      <w:r>
        <w:continuationSeparator/>
      </w:r>
    </w:p>
  </w:endnote>
  <w:endnote w:type="continuationNotice" w:id="1">
    <w:p w14:paraId="2ADFD1F5" w14:textId="77777777" w:rsidR="00B6385B" w:rsidRDefault="00B638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953355"/>
      <w:docPartObj>
        <w:docPartGallery w:val="Page Numbers (Bottom of Page)"/>
        <w:docPartUnique/>
      </w:docPartObj>
    </w:sdtPr>
    <w:sdtContent>
      <w:p w14:paraId="24902591" w14:textId="651AB611" w:rsidR="00961BD7" w:rsidRDefault="00961BD7">
        <w:pPr>
          <w:pStyle w:val="Alatunniste"/>
          <w:jc w:val="right"/>
        </w:pPr>
        <w:r>
          <w:fldChar w:fldCharType="begin"/>
        </w:r>
        <w:r>
          <w:instrText>PAGE   \* MERGEFORMAT</w:instrText>
        </w:r>
        <w:r>
          <w:fldChar w:fldCharType="separate"/>
        </w:r>
        <w:r w:rsidR="005F796E">
          <w:t>3</w:t>
        </w:r>
        <w:r>
          <w:fldChar w:fldCharType="end"/>
        </w:r>
      </w:p>
    </w:sdtContent>
  </w:sdt>
  <w:p w14:paraId="48FDF5A1" w14:textId="77777777" w:rsidR="00961BD7" w:rsidRDefault="00961BD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950375"/>
      <w:docPartObj>
        <w:docPartGallery w:val="Page Numbers (Bottom of Page)"/>
        <w:docPartUnique/>
      </w:docPartObj>
    </w:sdtPr>
    <w:sdtContent>
      <w:p w14:paraId="6ECF8DD3" w14:textId="77777777" w:rsidR="00961BD7" w:rsidRDefault="00000000">
        <w:pPr>
          <w:pStyle w:val="Alatunniste"/>
          <w:jc w:val="right"/>
        </w:pPr>
      </w:p>
    </w:sdtContent>
  </w:sdt>
  <w:p w14:paraId="2B80DD40" w14:textId="77777777" w:rsidR="00961BD7" w:rsidRDefault="00961BD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31210" w14:textId="77777777" w:rsidR="00B6385B" w:rsidRDefault="00B6385B" w:rsidP="001705C5">
      <w:pPr>
        <w:spacing w:after="0" w:line="240" w:lineRule="auto"/>
      </w:pPr>
      <w:r>
        <w:separator/>
      </w:r>
    </w:p>
  </w:footnote>
  <w:footnote w:type="continuationSeparator" w:id="0">
    <w:p w14:paraId="0BF898E4" w14:textId="77777777" w:rsidR="00B6385B" w:rsidRDefault="00B6385B" w:rsidP="001705C5">
      <w:pPr>
        <w:spacing w:after="0" w:line="240" w:lineRule="auto"/>
      </w:pPr>
      <w:r>
        <w:continuationSeparator/>
      </w:r>
    </w:p>
  </w:footnote>
  <w:footnote w:type="continuationNotice" w:id="1">
    <w:p w14:paraId="45B9E8AC" w14:textId="77777777" w:rsidR="00B6385B" w:rsidRDefault="00B638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195920"/>
      <w:docPartObj>
        <w:docPartGallery w:val="Page Numbers (Top of Page)"/>
        <w:docPartUnique/>
      </w:docPartObj>
    </w:sdtPr>
    <w:sdtContent>
      <w:p w14:paraId="7EEBE245" w14:textId="1CA9534D" w:rsidR="00C907C3" w:rsidRDefault="00C907C3">
        <w:pPr>
          <w:pStyle w:val="Yltunniste"/>
          <w:jc w:val="right"/>
        </w:pPr>
        <w:r>
          <w:fldChar w:fldCharType="begin"/>
        </w:r>
        <w:r>
          <w:instrText>PAGE   \* MERGEFORMAT</w:instrText>
        </w:r>
        <w:r>
          <w:fldChar w:fldCharType="separate"/>
        </w:r>
        <w:r>
          <w:t>2</w:t>
        </w:r>
        <w:r>
          <w:fldChar w:fldCharType="end"/>
        </w:r>
      </w:p>
    </w:sdtContent>
  </w:sdt>
  <w:p w14:paraId="4EA5DEE4" w14:textId="77777777" w:rsidR="00C907C3" w:rsidRDefault="00C907C3">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40" w:type="dxa"/>
      <w:tblCellMar>
        <w:left w:w="70" w:type="dxa"/>
        <w:right w:w="70" w:type="dxa"/>
      </w:tblCellMar>
      <w:tblLook w:val="0000" w:firstRow="0" w:lastRow="0" w:firstColumn="0" w:lastColumn="0" w:noHBand="0" w:noVBand="0"/>
    </w:tblPr>
    <w:tblGrid>
      <w:gridCol w:w="3746"/>
      <w:gridCol w:w="942"/>
      <w:gridCol w:w="859"/>
      <w:gridCol w:w="2675"/>
      <w:gridCol w:w="589"/>
      <w:gridCol w:w="2229"/>
    </w:tblGrid>
    <w:tr w:rsidR="00EB495C" w:rsidRPr="006A6486" w14:paraId="5181B164" w14:textId="77777777" w:rsidTr="7A1B1A01">
      <w:trPr>
        <w:trHeight w:val="554"/>
      </w:trPr>
      <w:tc>
        <w:tcPr>
          <w:tcW w:w="3746" w:type="dxa"/>
        </w:tcPr>
        <w:p w14:paraId="0E85A4B2" w14:textId="25B1AE65" w:rsidR="00EB495C" w:rsidRPr="006A6486" w:rsidRDefault="00B56115" w:rsidP="00EB495C">
          <w:pPr>
            <w:tabs>
              <w:tab w:val="center" w:pos="4819"/>
              <w:tab w:val="right" w:pos="9638"/>
            </w:tabs>
            <w:spacing w:after="0" w:line="240" w:lineRule="auto"/>
            <w:ind w:left="10" w:hanging="10"/>
            <w:jc w:val="both"/>
            <w:rPr>
              <w:rFonts w:eastAsia="Times New Roman" w:cstheme="minorHAnsi"/>
              <w:color w:val="000000"/>
              <w:sz w:val="24"/>
            </w:rPr>
          </w:pPr>
          <w:r>
            <w:rPr>
              <w:rFonts w:ascii="Calibri" w:hAnsi="Calibri"/>
              <w:noProof/>
              <w:sz w:val="20"/>
            </w:rPr>
            <w:drawing>
              <wp:inline distT="0" distB="0" distL="0" distR="0" wp14:anchorId="2C7C160F" wp14:editId="2F670E39">
                <wp:extent cx="2289810" cy="541020"/>
                <wp:effectExtent l="0" t="0" r="0" b="0"/>
                <wp:docPr id="1" name="Kuva 1" descr="OM_sf_swe_cmyk_up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M_sf_swe_cmyk_up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810" cy="541020"/>
                        </a:xfrm>
                        <a:prstGeom prst="rect">
                          <a:avLst/>
                        </a:prstGeom>
                        <a:noFill/>
                        <a:ln>
                          <a:noFill/>
                        </a:ln>
                      </pic:spPr>
                    </pic:pic>
                  </a:graphicData>
                </a:graphic>
              </wp:inline>
            </w:drawing>
          </w:r>
        </w:p>
      </w:tc>
      <w:tc>
        <w:tcPr>
          <w:tcW w:w="1801" w:type="dxa"/>
          <w:gridSpan w:val="2"/>
        </w:tcPr>
        <w:p w14:paraId="380C0C31" w14:textId="77777777" w:rsidR="00EB495C" w:rsidRPr="006A6486" w:rsidRDefault="00EB495C" w:rsidP="00EB495C">
          <w:pPr>
            <w:tabs>
              <w:tab w:val="center" w:pos="4819"/>
              <w:tab w:val="right" w:pos="9638"/>
            </w:tabs>
            <w:spacing w:after="0" w:line="240" w:lineRule="auto"/>
            <w:ind w:left="10" w:hanging="10"/>
            <w:jc w:val="both"/>
            <w:rPr>
              <w:rFonts w:eastAsia="Times New Roman" w:cstheme="minorHAnsi"/>
              <w:color w:val="000000"/>
              <w:sz w:val="24"/>
              <w:lang w:eastAsia="fi-FI"/>
            </w:rPr>
          </w:pPr>
        </w:p>
      </w:tc>
      <w:tc>
        <w:tcPr>
          <w:tcW w:w="3264" w:type="dxa"/>
          <w:gridSpan w:val="2"/>
        </w:tcPr>
        <w:p w14:paraId="413C913D" w14:textId="77777777" w:rsidR="00EB495C" w:rsidRPr="006A6486" w:rsidRDefault="00EB495C" w:rsidP="00EB495C">
          <w:pPr>
            <w:tabs>
              <w:tab w:val="center" w:pos="4819"/>
              <w:tab w:val="right" w:pos="9638"/>
            </w:tabs>
            <w:spacing w:after="0" w:line="240" w:lineRule="auto"/>
            <w:ind w:left="10" w:hanging="10"/>
            <w:jc w:val="both"/>
            <w:rPr>
              <w:rFonts w:eastAsia="Times New Roman" w:cstheme="minorHAnsi"/>
              <w:color w:val="000000"/>
              <w:sz w:val="24"/>
              <w:lang w:eastAsia="fi-FI"/>
            </w:rPr>
          </w:pPr>
        </w:p>
      </w:tc>
      <w:tc>
        <w:tcPr>
          <w:tcW w:w="2229" w:type="dxa"/>
        </w:tcPr>
        <w:p w14:paraId="4B9C980B" w14:textId="77777777" w:rsidR="00EB495C" w:rsidRPr="006A6486" w:rsidRDefault="00EB495C" w:rsidP="00EB495C">
          <w:pPr>
            <w:tabs>
              <w:tab w:val="center" w:pos="4819"/>
              <w:tab w:val="right" w:pos="9638"/>
            </w:tabs>
            <w:spacing w:after="0" w:line="240" w:lineRule="auto"/>
            <w:ind w:left="10" w:hanging="10"/>
            <w:jc w:val="both"/>
            <w:rPr>
              <w:rFonts w:eastAsia="Times New Roman" w:cstheme="minorHAnsi"/>
              <w:color w:val="000000"/>
              <w:sz w:val="24"/>
              <w:lang w:eastAsia="fi-FI"/>
            </w:rPr>
          </w:pPr>
        </w:p>
      </w:tc>
    </w:tr>
    <w:tr w:rsidR="00EB495C" w:rsidRPr="006A6486" w14:paraId="7AD43E0E" w14:textId="77777777" w:rsidTr="7A1B1A01">
      <w:trPr>
        <w:trHeight w:val="287"/>
      </w:trPr>
      <w:tc>
        <w:tcPr>
          <w:tcW w:w="4688" w:type="dxa"/>
          <w:gridSpan w:val="2"/>
        </w:tcPr>
        <w:p w14:paraId="777F2988" w14:textId="5A16BEA3" w:rsidR="00EB495C" w:rsidRPr="000313E0" w:rsidRDefault="00EB495C" w:rsidP="00EB495C">
          <w:pPr>
            <w:tabs>
              <w:tab w:val="center" w:pos="4819"/>
              <w:tab w:val="right" w:pos="9638"/>
            </w:tabs>
            <w:spacing w:after="0" w:line="240" w:lineRule="auto"/>
            <w:ind w:left="10" w:hanging="10"/>
            <w:jc w:val="both"/>
            <w:rPr>
              <w:rFonts w:eastAsia="Times New Roman" w:cstheme="minorHAnsi"/>
              <w:color w:val="000000"/>
              <w:u w:val="single"/>
              <w:lang w:eastAsia="fi-FI"/>
            </w:rPr>
          </w:pPr>
        </w:p>
      </w:tc>
      <w:tc>
        <w:tcPr>
          <w:tcW w:w="859" w:type="dxa"/>
        </w:tcPr>
        <w:p w14:paraId="64694F4C" w14:textId="77777777" w:rsidR="00EB495C" w:rsidRPr="006A6486" w:rsidRDefault="00EB495C" w:rsidP="00EB495C">
          <w:pPr>
            <w:tabs>
              <w:tab w:val="center" w:pos="4819"/>
              <w:tab w:val="right" w:pos="9638"/>
            </w:tabs>
            <w:spacing w:after="0" w:line="240" w:lineRule="auto"/>
            <w:ind w:left="10" w:hanging="10"/>
            <w:jc w:val="both"/>
            <w:rPr>
              <w:rFonts w:eastAsia="Times New Roman" w:cstheme="minorHAnsi"/>
              <w:color w:val="000000"/>
              <w:sz w:val="24"/>
              <w:lang w:eastAsia="fi-FI"/>
            </w:rPr>
          </w:pPr>
        </w:p>
      </w:tc>
      <w:tc>
        <w:tcPr>
          <w:tcW w:w="3264" w:type="dxa"/>
          <w:gridSpan w:val="2"/>
        </w:tcPr>
        <w:p w14:paraId="3714116B" w14:textId="5044FBD1" w:rsidR="00EB495C" w:rsidRPr="006A6486" w:rsidRDefault="00EB495C" w:rsidP="002A06CC">
          <w:pPr>
            <w:tabs>
              <w:tab w:val="center" w:pos="4819"/>
              <w:tab w:val="right" w:pos="9638"/>
            </w:tabs>
            <w:spacing w:after="0" w:line="240" w:lineRule="auto"/>
            <w:jc w:val="both"/>
            <w:rPr>
              <w:rFonts w:eastAsia="Times New Roman" w:cstheme="minorHAnsi"/>
              <w:color w:val="000000"/>
              <w:sz w:val="24"/>
              <w:lang w:eastAsia="fi-FI"/>
            </w:rPr>
          </w:pPr>
        </w:p>
      </w:tc>
      <w:tc>
        <w:tcPr>
          <w:tcW w:w="2229" w:type="dxa"/>
        </w:tcPr>
        <w:p w14:paraId="17ED048C" w14:textId="1B4715E0" w:rsidR="00EB495C" w:rsidRPr="006A6486" w:rsidRDefault="00EB495C" w:rsidP="00EB495C">
          <w:pPr>
            <w:tabs>
              <w:tab w:val="center" w:pos="4819"/>
              <w:tab w:val="right" w:pos="9638"/>
            </w:tabs>
            <w:spacing w:after="0" w:line="240" w:lineRule="auto"/>
            <w:ind w:left="10" w:hanging="10"/>
            <w:jc w:val="both"/>
            <w:rPr>
              <w:rFonts w:eastAsia="Times New Roman" w:cstheme="minorHAnsi"/>
              <w:color w:val="000000"/>
              <w:sz w:val="24"/>
              <w:lang w:eastAsia="fi-FI"/>
            </w:rPr>
          </w:pPr>
        </w:p>
      </w:tc>
    </w:tr>
    <w:tr w:rsidR="00B56115" w:rsidRPr="006A6486" w14:paraId="2D379A02" w14:textId="77777777" w:rsidTr="7A1B1A01">
      <w:trPr>
        <w:trHeight w:val="263"/>
      </w:trPr>
      <w:tc>
        <w:tcPr>
          <w:tcW w:w="4688" w:type="dxa"/>
          <w:gridSpan w:val="2"/>
        </w:tcPr>
        <w:p w14:paraId="3B5D9F10" w14:textId="4AA645FA" w:rsidR="00B56115" w:rsidRPr="00050057" w:rsidRDefault="7A1B1A01" w:rsidP="7A1B1A01">
          <w:pPr>
            <w:tabs>
              <w:tab w:val="center" w:pos="4819"/>
              <w:tab w:val="right" w:pos="9638"/>
            </w:tabs>
            <w:spacing w:after="0" w:line="240" w:lineRule="auto"/>
            <w:ind w:left="10" w:hanging="10"/>
            <w:jc w:val="both"/>
            <w:rPr>
              <w:rFonts w:eastAsia="Times New Roman"/>
              <w:b/>
              <w:bCs/>
              <w:color w:val="000000" w:themeColor="text1"/>
            </w:rPr>
          </w:pPr>
          <w:r>
            <w:rPr>
              <w:b/>
              <w:color w:val="000000" w:themeColor="text1"/>
            </w:rPr>
            <w:t>Avdelningen för privaträtt och rättsvård</w:t>
          </w:r>
        </w:p>
      </w:tc>
      <w:tc>
        <w:tcPr>
          <w:tcW w:w="859" w:type="dxa"/>
        </w:tcPr>
        <w:p w14:paraId="11AC0BF2" w14:textId="77777777" w:rsidR="00B56115" w:rsidRPr="006A6486" w:rsidRDefault="00B56115" w:rsidP="00B56115">
          <w:pPr>
            <w:tabs>
              <w:tab w:val="center" w:pos="4819"/>
              <w:tab w:val="right" w:pos="9638"/>
            </w:tabs>
            <w:spacing w:after="0" w:line="240" w:lineRule="auto"/>
            <w:ind w:left="10" w:hanging="10"/>
            <w:jc w:val="both"/>
            <w:rPr>
              <w:rFonts w:eastAsia="Times New Roman" w:cstheme="minorHAnsi"/>
              <w:color w:val="000000"/>
              <w:sz w:val="24"/>
              <w:lang w:eastAsia="fi-FI"/>
            </w:rPr>
          </w:pPr>
        </w:p>
      </w:tc>
      <w:tc>
        <w:tcPr>
          <w:tcW w:w="3264" w:type="dxa"/>
          <w:gridSpan w:val="2"/>
        </w:tcPr>
        <w:p w14:paraId="1053024E" w14:textId="4B02C120" w:rsidR="00B56115" w:rsidRPr="00B56115" w:rsidRDefault="7A1B1A01" w:rsidP="7A1B1A01">
          <w:pPr>
            <w:tabs>
              <w:tab w:val="center" w:pos="4819"/>
              <w:tab w:val="right" w:pos="9638"/>
            </w:tabs>
            <w:spacing w:after="0" w:line="240" w:lineRule="auto"/>
            <w:ind w:left="10" w:hanging="10"/>
            <w:jc w:val="both"/>
            <w:rPr>
              <w:rFonts w:eastAsia="Times New Roman"/>
              <w:b/>
              <w:bCs/>
              <w:color w:val="000000" w:themeColor="text1"/>
              <w:sz w:val="24"/>
              <w:szCs w:val="24"/>
            </w:rPr>
          </w:pPr>
          <w:r>
            <w:rPr>
              <w:b/>
              <w:color w:val="000000" w:themeColor="text1"/>
              <w:sz w:val="24"/>
            </w:rPr>
            <w:t>Uppdrag</w:t>
          </w:r>
        </w:p>
      </w:tc>
      <w:tc>
        <w:tcPr>
          <w:tcW w:w="2229" w:type="dxa"/>
        </w:tcPr>
        <w:p w14:paraId="5B8C3770" w14:textId="24942FB3" w:rsidR="00B56115" w:rsidRPr="006A6486" w:rsidRDefault="00B56115" w:rsidP="00636BA8">
          <w:pPr>
            <w:tabs>
              <w:tab w:val="center" w:pos="4819"/>
              <w:tab w:val="right" w:pos="9638"/>
            </w:tabs>
            <w:spacing w:after="0" w:line="240" w:lineRule="auto"/>
            <w:jc w:val="both"/>
            <w:rPr>
              <w:rFonts w:eastAsia="Times New Roman"/>
              <w:color w:val="000000" w:themeColor="text1"/>
              <w:sz w:val="24"/>
              <w:szCs w:val="24"/>
              <w:lang w:eastAsia="fi-FI"/>
            </w:rPr>
          </w:pPr>
        </w:p>
      </w:tc>
    </w:tr>
    <w:tr w:rsidR="00B56115" w:rsidRPr="006A6486" w14:paraId="1F83A662" w14:textId="77777777" w:rsidTr="7A1B1A01">
      <w:trPr>
        <w:trHeight w:val="267"/>
      </w:trPr>
      <w:tc>
        <w:tcPr>
          <w:tcW w:w="4688" w:type="dxa"/>
          <w:gridSpan w:val="2"/>
        </w:tcPr>
        <w:p w14:paraId="491BFBCB" w14:textId="77777777" w:rsidR="00B56115" w:rsidRPr="006A6486" w:rsidRDefault="00B56115" w:rsidP="00B56115">
          <w:pPr>
            <w:tabs>
              <w:tab w:val="center" w:pos="4819"/>
              <w:tab w:val="right" w:pos="9638"/>
            </w:tabs>
            <w:spacing w:after="0" w:line="240" w:lineRule="auto"/>
            <w:ind w:left="10" w:hanging="10"/>
            <w:jc w:val="both"/>
            <w:rPr>
              <w:rFonts w:eastAsia="Times New Roman" w:cstheme="minorHAnsi"/>
              <w:color w:val="000000"/>
              <w:sz w:val="24"/>
            </w:rPr>
          </w:pPr>
          <w:bookmarkStart w:id="6" w:name="_Hlk87892646"/>
        </w:p>
      </w:tc>
      <w:tc>
        <w:tcPr>
          <w:tcW w:w="859" w:type="dxa"/>
        </w:tcPr>
        <w:p w14:paraId="51977602" w14:textId="77777777" w:rsidR="00B56115" w:rsidRPr="006A6486" w:rsidRDefault="00B56115" w:rsidP="00B56115">
          <w:pPr>
            <w:tabs>
              <w:tab w:val="center" w:pos="4819"/>
              <w:tab w:val="right" w:pos="9638"/>
            </w:tabs>
            <w:spacing w:after="0" w:line="240" w:lineRule="auto"/>
            <w:ind w:left="10" w:hanging="10"/>
            <w:jc w:val="both"/>
            <w:rPr>
              <w:rFonts w:eastAsia="Times New Roman" w:cstheme="minorHAnsi"/>
              <w:color w:val="000000"/>
              <w:sz w:val="24"/>
              <w:lang w:eastAsia="fi-FI"/>
            </w:rPr>
          </w:pPr>
        </w:p>
      </w:tc>
      <w:tc>
        <w:tcPr>
          <w:tcW w:w="2675" w:type="dxa"/>
        </w:tcPr>
        <w:p w14:paraId="3A970DB5" w14:textId="7DD48F8A" w:rsidR="00B56115" w:rsidRPr="006A6486" w:rsidRDefault="00B56115" w:rsidP="00B56115">
          <w:pPr>
            <w:tabs>
              <w:tab w:val="center" w:pos="4819"/>
              <w:tab w:val="right" w:pos="9638"/>
            </w:tabs>
            <w:spacing w:after="0" w:line="240" w:lineRule="auto"/>
            <w:ind w:left="10" w:hanging="10"/>
            <w:jc w:val="both"/>
            <w:rPr>
              <w:rFonts w:eastAsia="Times New Roman" w:cstheme="minorHAnsi"/>
              <w:color w:val="000000"/>
              <w:sz w:val="24"/>
              <w:lang w:eastAsia="fi-FI"/>
            </w:rPr>
          </w:pPr>
        </w:p>
      </w:tc>
      <w:tc>
        <w:tcPr>
          <w:tcW w:w="2817" w:type="dxa"/>
          <w:gridSpan w:val="2"/>
        </w:tcPr>
        <w:p w14:paraId="4FF5B092" w14:textId="4DA4E1E0" w:rsidR="00B56115" w:rsidRPr="006A6486" w:rsidRDefault="00B56115" w:rsidP="00B56115">
          <w:pPr>
            <w:tabs>
              <w:tab w:val="center" w:pos="4819"/>
              <w:tab w:val="right" w:pos="9638"/>
            </w:tabs>
            <w:spacing w:after="0" w:line="240" w:lineRule="auto"/>
            <w:ind w:left="10" w:hanging="10"/>
            <w:jc w:val="both"/>
            <w:rPr>
              <w:rFonts w:eastAsia="Times New Roman" w:cstheme="minorHAnsi"/>
              <w:color w:val="000000"/>
              <w:sz w:val="24"/>
              <w:lang w:eastAsia="fi-FI"/>
            </w:rPr>
          </w:pPr>
        </w:p>
      </w:tc>
    </w:tr>
    <w:bookmarkEnd w:id="6"/>
    <w:tr w:rsidR="00B56115" w:rsidRPr="006A6486" w14:paraId="37C3CD98" w14:textId="77777777" w:rsidTr="7A1B1A01">
      <w:trPr>
        <w:trHeight w:val="267"/>
      </w:trPr>
      <w:tc>
        <w:tcPr>
          <w:tcW w:w="4688" w:type="dxa"/>
          <w:gridSpan w:val="2"/>
        </w:tcPr>
        <w:p w14:paraId="0930CC1A" w14:textId="77777777" w:rsidR="00B56115" w:rsidRPr="006A6486" w:rsidRDefault="00B56115" w:rsidP="00B56115">
          <w:pPr>
            <w:tabs>
              <w:tab w:val="center" w:pos="4819"/>
              <w:tab w:val="right" w:pos="9638"/>
            </w:tabs>
            <w:spacing w:after="0" w:line="240" w:lineRule="auto"/>
            <w:ind w:left="10" w:hanging="10"/>
            <w:jc w:val="both"/>
            <w:rPr>
              <w:rFonts w:eastAsia="Times New Roman" w:cstheme="minorHAnsi"/>
              <w:color w:val="000000"/>
              <w:sz w:val="24"/>
              <w:lang w:eastAsia="fi-FI"/>
            </w:rPr>
          </w:pPr>
        </w:p>
      </w:tc>
      <w:tc>
        <w:tcPr>
          <w:tcW w:w="859" w:type="dxa"/>
        </w:tcPr>
        <w:p w14:paraId="3012CA21" w14:textId="77777777" w:rsidR="00B56115" w:rsidRPr="006A6486" w:rsidRDefault="00B56115" w:rsidP="00B56115">
          <w:pPr>
            <w:tabs>
              <w:tab w:val="center" w:pos="4819"/>
              <w:tab w:val="right" w:pos="9638"/>
            </w:tabs>
            <w:spacing w:after="0" w:line="240" w:lineRule="auto"/>
            <w:ind w:left="10" w:hanging="10"/>
            <w:jc w:val="both"/>
            <w:rPr>
              <w:rFonts w:eastAsia="Times New Roman" w:cstheme="minorHAnsi"/>
              <w:color w:val="000000"/>
              <w:sz w:val="24"/>
              <w:lang w:eastAsia="fi-FI"/>
            </w:rPr>
          </w:pPr>
        </w:p>
      </w:tc>
      <w:tc>
        <w:tcPr>
          <w:tcW w:w="2675" w:type="dxa"/>
        </w:tcPr>
        <w:p w14:paraId="5BE10ECE" w14:textId="7EFB2F2E" w:rsidR="00B56115" w:rsidRPr="006A6486" w:rsidRDefault="00E866E4" w:rsidP="7A1B1A01">
          <w:pPr>
            <w:tabs>
              <w:tab w:val="center" w:pos="4819"/>
              <w:tab w:val="right" w:pos="9638"/>
            </w:tabs>
            <w:spacing w:after="0" w:line="240" w:lineRule="auto"/>
            <w:jc w:val="both"/>
            <w:rPr>
              <w:rFonts w:eastAsia="Times New Roman"/>
              <w:color w:val="000000" w:themeColor="text1"/>
              <w:sz w:val="24"/>
              <w:szCs w:val="24"/>
            </w:rPr>
          </w:pPr>
          <w:r>
            <w:rPr>
              <w:color w:val="000000" w:themeColor="text1"/>
              <w:sz w:val="24"/>
            </w:rPr>
            <w:t>14.4.2025</w:t>
          </w:r>
        </w:p>
      </w:tc>
      <w:tc>
        <w:tcPr>
          <w:tcW w:w="2817" w:type="dxa"/>
          <w:gridSpan w:val="2"/>
        </w:tcPr>
        <w:p w14:paraId="6401E53A" w14:textId="1E1966E8" w:rsidR="00B56115" w:rsidRPr="006A6486" w:rsidRDefault="7A1B1A01" w:rsidP="7A1B1A01">
          <w:pPr>
            <w:tabs>
              <w:tab w:val="center" w:pos="4819"/>
              <w:tab w:val="right" w:pos="9638"/>
            </w:tabs>
            <w:spacing w:after="0" w:line="240" w:lineRule="auto"/>
            <w:ind w:left="10" w:hanging="10"/>
            <w:jc w:val="both"/>
            <w:rPr>
              <w:rFonts w:eastAsia="Times New Roman"/>
              <w:color w:val="000000" w:themeColor="text1"/>
              <w:sz w:val="24"/>
              <w:szCs w:val="24"/>
            </w:rPr>
          </w:pPr>
          <w:r>
            <w:rPr>
              <w:color w:val="000000" w:themeColor="text1"/>
              <w:sz w:val="24"/>
            </w:rPr>
            <w:t>VN/34680/2022</w:t>
          </w:r>
        </w:p>
      </w:tc>
    </w:tr>
  </w:tbl>
  <w:p w14:paraId="1892D32C" w14:textId="77777777" w:rsidR="00EB495C" w:rsidRDefault="00EB495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1B4"/>
    <w:multiLevelType w:val="hybridMultilevel"/>
    <w:tmpl w:val="5712C7FE"/>
    <w:lvl w:ilvl="0" w:tplc="21645970">
      <w:start w:val="1"/>
      <w:numFmt w:val="decimal"/>
      <w:lvlText w:val="%1."/>
      <w:lvlJc w:val="left"/>
      <w:pPr>
        <w:ind w:left="2968" w:hanging="360"/>
      </w:pPr>
      <w:rPr>
        <w:rFonts w:hint="default"/>
      </w:rPr>
    </w:lvl>
    <w:lvl w:ilvl="1" w:tplc="040B0001">
      <w:start w:val="1"/>
      <w:numFmt w:val="bullet"/>
      <w:lvlText w:val=""/>
      <w:lvlJc w:val="left"/>
      <w:pPr>
        <w:ind w:left="3688" w:hanging="360"/>
      </w:pPr>
      <w:rPr>
        <w:rFonts w:ascii="Symbol" w:hAnsi="Symbol" w:hint="default"/>
      </w:r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1" w15:restartNumberingAfterBreak="0">
    <w:nsid w:val="0F1B2E9F"/>
    <w:multiLevelType w:val="hybridMultilevel"/>
    <w:tmpl w:val="95988B42"/>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0F295B49"/>
    <w:multiLevelType w:val="hybridMultilevel"/>
    <w:tmpl w:val="8848C5C4"/>
    <w:lvl w:ilvl="0" w:tplc="040B0001">
      <w:start w:val="1"/>
      <w:numFmt w:val="bullet"/>
      <w:lvlText w:val=""/>
      <w:lvlJc w:val="left"/>
      <w:pPr>
        <w:ind w:left="2384" w:hanging="360"/>
      </w:pPr>
      <w:rPr>
        <w:rFonts w:ascii="Symbol" w:hAnsi="Symbol" w:hint="default"/>
      </w:rPr>
    </w:lvl>
    <w:lvl w:ilvl="1" w:tplc="040B0003">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3" w15:restartNumberingAfterBreak="0">
    <w:nsid w:val="14A128B3"/>
    <w:multiLevelType w:val="hybridMultilevel"/>
    <w:tmpl w:val="38A8FABE"/>
    <w:lvl w:ilvl="0" w:tplc="FCB0842E">
      <w:start w:val="1"/>
      <w:numFmt w:val="decimal"/>
      <w:lvlText w:val="%1)"/>
      <w:lvlJc w:val="left"/>
      <w:pPr>
        <w:ind w:left="720" w:hanging="360"/>
      </w:pPr>
    </w:lvl>
    <w:lvl w:ilvl="1" w:tplc="6A023382">
      <w:start w:val="1"/>
      <w:numFmt w:val="decimal"/>
      <w:lvlText w:val="%2)"/>
      <w:lvlJc w:val="left"/>
      <w:pPr>
        <w:ind w:left="720" w:hanging="360"/>
      </w:pPr>
    </w:lvl>
    <w:lvl w:ilvl="2" w:tplc="602CFC4A">
      <w:start w:val="1"/>
      <w:numFmt w:val="decimal"/>
      <w:lvlText w:val="%3)"/>
      <w:lvlJc w:val="left"/>
      <w:pPr>
        <w:ind w:left="720" w:hanging="360"/>
      </w:pPr>
    </w:lvl>
    <w:lvl w:ilvl="3" w:tplc="4E2A085C">
      <w:start w:val="1"/>
      <w:numFmt w:val="decimal"/>
      <w:lvlText w:val="%4)"/>
      <w:lvlJc w:val="left"/>
      <w:pPr>
        <w:ind w:left="720" w:hanging="360"/>
      </w:pPr>
    </w:lvl>
    <w:lvl w:ilvl="4" w:tplc="FF142FD8">
      <w:start w:val="1"/>
      <w:numFmt w:val="decimal"/>
      <w:lvlText w:val="%5)"/>
      <w:lvlJc w:val="left"/>
      <w:pPr>
        <w:ind w:left="720" w:hanging="360"/>
      </w:pPr>
    </w:lvl>
    <w:lvl w:ilvl="5" w:tplc="EC285840">
      <w:start w:val="1"/>
      <w:numFmt w:val="decimal"/>
      <w:lvlText w:val="%6)"/>
      <w:lvlJc w:val="left"/>
      <w:pPr>
        <w:ind w:left="720" w:hanging="360"/>
      </w:pPr>
    </w:lvl>
    <w:lvl w:ilvl="6" w:tplc="ED2AF7AA">
      <w:start w:val="1"/>
      <w:numFmt w:val="decimal"/>
      <w:lvlText w:val="%7)"/>
      <w:lvlJc w:val="left"/>
      <w:pPr>
        <w:ind w:left="720" w:hanging="360"/>
      </w:pPr>
    </w:lvl>
    <w:lvl w:ilvl="7" w:tplc="D1CAAA86">
      <w:start w:val="1"/>
      <w:numFmt w:val="decimal"/>
      <w:lvlText w:val="%8)"/>
      <w:lvlJc w:val="left"/>
      <w:pPr>
        <w:ind w:left="720" w:hanging="360"/>
      </w:pPr>
    </w:lvl>
    <w:lvl w:ilvl="8" w:tplc="642C8676">
      <w:start w:val="1"/>
      <w:numFmt w:val="decimal"/>
      <w:lvlText w:val="%9)"/>
      <w:lvlJc w:val="left"/>
      <w:pPr>
        <w:ind w:left="720" w:hanging="360"/>
      </w:pPr>
    </w:lvl>
  </w:abstractNum>
  <w:abstractNum w:abstractNumId="4" w15:restartNumberingAfterBreak="0">
    <w:nsid w:val="17195F66"/>
    <w:multiLevelType w:val="hybridMultilevel"/>
    <w:tmpl w:val="2CF06BBE"/>
    <w:lvl w:ilvl="0" w:tplc="FFFFFFFF">
      <w:start w:val="1"/>
      <w:numFmt w:val="decimal"/>
      <w:lvlText w:val="%1."/>
      <w:lvlJc w:val="left"/>
      <w:pPr>
        <w:ind w:left="2024" w:hanging="360"/>
      </w:pPr>
      <w:rPr>
        <w:rFonts w:hint="default"/>
      </w:rPr>
    </w:lvl>
    <w:lvl w:ilvl="1" w:tplc="FFFFFFFF">
      <w:start w:val="1"/>
      <w:numFmt w:val="bullet"/>
      <w:lvlText w:val="o"/>
      <w:lvlJc w:val="left"/>
      <w:pPr>
        <w:ind w:left="2744" w:hanging="360"/>
      </w:pPr>
      <w:rPr>
        <w:rFonts w:ascii="Courier New" w:hAnsi="Courier New" w:cs="Courier New" w:hint="default"/>
      </w:rPr>
    </w:lvl>
    <w:lvl w:ilvl="2" w:tplc="FFFFFFFF" w:tentative="1">
      <w:start w:val="1"/>
      <w:numFmt w:val="bullet"/>
      <w:lvlText w:val=""/>
      <w:lvlJc w:val="left"/>
      <w:pPr>
        <w:ind w:left="3464" w:hanging="360"/>
      </w:pPr>
      <w:rPr>
        <w:rFonts w:ascii="Wingdings" w:hAnsi="Wingdings" w:hint="default"/>
      </w:rPr>
    </w:lvl>
    <w:lvl w:ilvl="3" w:tplc="FFFFFFFF" w:tentative="1">
      <w:start w:val="1"/>
      <w:numFmt w:val="bullet"/>
      <w:lvlText w:val=""/>
      <w:lvlJc w:val="left"/>
      <w:pPr>
        <w:ind w:left="4184" w:hanging="360"/>
      </w:pPr>
      <w:rPr>
        <w:rFonts w:ascii="Symbol" w:hAnsi="Symbol" w:hint="default"/>
      </w:rPr>
    </w:lvl>
    <w:lvl w:ilvl="4" w:tplc="FFFFFFFF" w:tentative="1">
      <w:start w:val="1"/>
      <w:numFmt w:val="bullet"/>
      <w:lvlText w:val="o"/>
      <w:lvlJc w:val="left"/>
      <w:pPr>
        <w:ind w:left="4904" w:hanging="360"/>
      </w:pPr>
      <w:rPr>
        <w:rFonts w:ascii="Courier New" w:hAnsi="Courier New" w:cs="Courier New" w:hint="default"/>
      </w:rPr>
    </w:lvl>
    <w:lvl w:ilvl="5" w:tplc="FFFFFFFF" w:tentative="1">
      <w:start w:val="1"/>
      <w:numFmt w:val="bullet"/>
      <w:lvlText w:val=""/>
      <w:lvlJc w:val="left"/>
      <w:pPr>
        <w:ind w:left="5624" w:hanging="360"/>
      </w:pPr>
      <w:rPr>
        <w:rFonts w:ascii="Wingdings" w:hAnsi="Wingdings" w:hint="default"/>
      </w:rPr>
    </w:lvl>
    <w:lvl w:ilvl="6" w:tplc="FFFFFFFF" w:tentative="1">
      <w:start w:val="1"/>
      <w:numFmt w:val="bullet"/>
      <w:lvlText w:val=""/>
      <w:lvlJc w:val="left"/>
      <w:pPr>
        <w:ind w:left="6344" w:hanging="360"/>
      </w:pPr>
      <w:rPr>
        <w:rFonts w:ascii="Symbol" w:hAnsi="Symbol" w:hint="default"/>
      </w:rPr>
    </w:lvl>
    <w:lvl w:ilvl="7" w:tplc="FFFFFFFF" w:tentative="1">
      <w:start w:val="1"/>
      <w:numFmt w:val="bullet"/>
      <w:lvlText w:val="o"/>
      <w:lvlJc w:val="left"/>
      <w:pPr>
        <w:ind w:left="7064" w:hanging="360"/>
      </w:pPr>
      <w:rPr>
        <w:rFonts w:ascii="Courier New" w:hAnsi="Courier New" w:cs="Courier New" w:hint="default"/>
      </w:rPr>
    </w:lvl>
    <w:lvl w:ilvl="8" w:tplc="FFFFFFFF" w:tentative="1">
      <w:start w:val="1"/>
      <w:numFmt w:val="bullet"/>
      <w:lvlText w:val=""/>
      <w:lvlJc w:val="left"/>
      <w:pPr>
        <w:ind w:left="7784" w:hanging="360"/>
      </w:pPr>
      <w:rPr>
        <w:rFonts w:ascii="Wingdings" w:hAnsi="Wingdings" w:hint="default"/>
      </w:rPr>
    </w:lvl>
  </w:abstractNum>
  <w:abstractNum w:abstractNumId="5" w15:restartNumberingAfterBreak="0">
    <w:nsid w:val="223A3C40"/>
    <w:multiLevelType w:val="hybridMultilevel"/>
    <w:tmpl w:val="56F8C4DA"/>
    <w:lvl w:ilvl="0" w:tplc="040B000F">
      <w:start w:val="1"/>
      <w:numFmt w:val="decimal"/>
      <w:lvlText w:val="%1."/>
      <w:lvlJc w:val="left"/>
      <w:pPr>
        <w:ind w:left="2384" w:hanging="360"/>
      </w:pPr>
    </w:lvl>
    <w:lvl w:ilvl="1" w:tplc="040B0019" w:tentative="1">
      <w:start w:val="1"/>
      <w:numFmt w:val="lowerLetter"/>
      <w:lvlText w:val="%2."/>
      <w:lvlJc w:val="left"/>
      <w:pPr>
        <w:ind w:left="3104" w:hanging="360"/>
      </w:pPr>
    </w:lvl>
    <w:lvl w:ilvl="2" w:tplc="040B001B" w:tentative="1">
      <w:start w:val="1"/>
      <w:numFmt w:val="lowerRoman"/>
      <w:lvlText w:val="%3."/>
      <w:lvlJc w:val="right"/>
      <w:pPr>
        <w:ind w:left="3824" w:hanging="180"/>
      </w:pPr>
    </w:lvl>
    <w:lvl w:ilvl="3" w:tplc="040B000F" w:tentative="1">
      <w:start w:val="1"/>
      <w:numFmt w:val="decimal"/>
      <w:lvlText w:val="%4."/>
      <w:lvlJc w:val="left"/>
      <w:pPr>
        <w:ind w:left="4544" w:hanging="360"/>
      </w:pPr>
    </w:lvl>
    <w:lvl w:ilvl="4" w:tplc="040B0019" w:tentative="1">
      <w:start w:val="1"/>
      <w:numFmt w:val="lowerLetter"/>
      <w:lvlText w:val="%5."/>
      <w:lvlJc w:val="left"/>
      <w:pPr>
        <w:ind w:left="5264" w:hanging="360"/>
      </w:pPr>
    </w:lvl>
    <w:lvl w:ilvl="5" w:tplc="040B001B" w:tentative="1">
      <w:start w:val="1"/>
      <w:numFmt w:val="lowerRoman"/>
      <w:lvlText w:val="%6."/>
      <w:lvlJc w:val="right"/>
      <w:pPr>
        <w:ind w:left="5984" w:hanging="180"/>
      </w:pPr>
    </w:lvl>
    <w:lvl w:ilvl="6" w:tplc="040B000F" w:tentative="1">
      <w:start w:val="1"/>
      <w:numFmt w:val="decimal"/>
      <w:lvlText w:val="%7."/>
      <w:lvlJc w:val="left"/>
      <w:pPr>
        <w:ind w:left="6704" w:hanging="360"/>
      </w:pPr>
    </w:lvl>
    <w:lvl w:ilvl="7" w:tplc="040B0019" w:tentative="1">
      <w:start w:val="1"/>
      <w:numFmt w:val="lowerLetter"/>
      <w:lvlText w:val="%8."/>
      <w:lvlJc w:val="left"/>
      <w:pPr>
        <w:ind w:left="7424" w:hanging="360"/>
      </w:pPr>
    </w:lvl>
    <w:lvl w:ilvl="8" w:tplc="040B001B" w:tentative="1">
      <w:start w:val="1"/>
      <w:numFmt w:val="lowerRoman"/>
      <w:lvlText w:val="%9."/>
      <w:lvlJc w:val="right"/>
      <w:pPr>
        <w:ind w:left="8144" w:hanging="180"/>
      </w:pPr>
    </w:lvl>
  </w:abstractNum>
  <w:abstractNum w:abstractNumId="6" w15:restartNumberingAfterBreak="0">
    <w:nsid w:val="240870E4"/>
    <w:multiLevelType w:val="hybridMultilevel"/>
    <w:tmpl w:val="FCBEB4FC"/>
    <w:lvl w:ilvl="0" w:tplc="8160C4FE">
      <w:numFmt w:val="bullet"/>
      <w:lvlText w:val="-"/>
      <w:lvlJc w:val="left"/>
      <w:pPr>
        <w:ind w:left="1664" w:hanging="360"/>
      </w:pPr>
      <w:rPr>
        <w:rFonts w:ascii="Calibri" w:eastAsiaTheme="minorHAnsi" w:hAnsi="Calibri" w:cs="Calibr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7" w15:restartNumberingAfterBreak="0">
    <w:nsid w:val="24760E61"/>
    <w:multiLevelType w:val="hybridMultilevel"/>
    <w:tmpl w:val="79460AB2"/>
    <w:lvl w:ilvl="0" w:tplc="752A4076">
      <w:start w:val="1"/>
      <w:numFmt w:val="decimal"/>
      <w:lvlText w:val="%1."/>
      <w:lvlJc w:val="left"/>
      <w:pPr>
        <w:ind w:left="2600" w:hanging="888"/>
      </w:pPr>
      <w:rPr>
        <w:rFonts w:hint="default"/>
      </w:rPr>
    </w:lvl>
    <w:lvl w:ilvl="1" w:tplc="040B0019" w:tentative="1">
      <w:start w:val="1"/>
      <w:numFmt w:val="lowerLetter"/>
      <w:lvlText w:val="%2."/>
      <w:lvlJc w:val="left"/>
      <w:pPr>
        <w:ind w:left="2792" w:hanging="360"/>
      </w:pPr>
    </w:lvl>
    <w:lvl w:ilvl="2" w:tplc="040B001B" w:tentative="1">
      <w:start w:val="1"/>
      <w:numFmt w:val="lowerRoman"/>
      <w:lvlText w:val="%3."/>
      <w:lvlJc w:val="right"/>
      <w:pPr>
        <w:ind w:left="3512" w:hanging="180"/>
      </w:pPr>
    </w:lvl>
    <w:lvl w:ilvl="3" w:tplc="040B000F" w:tentative="1">
      <w:start w:val="1"/>
      <w:numFmt w:val="decimal"/>
      <w:lvlText w:val="%4."/>
      <w:lvlJc w:val="left"/>
      <w:pPr>
        <w:ind w:left="4232" w:hanging="360"/>
      </w:pPr>
    </w:lvl>
    <w:lvl w:ilvl="4" w:tplc="040B0019" w:tentative="1">
      <w:start w:val="1"/>
      <w:numFmt w:val="lowerLetter"/>
      <w:lvlText w:val="%5."/>
      <w:lvlJc w:val="left"/>
      <w:pPr>
        <w:ind w:left="4952" w:hanging="360"/>
      </w:pPr>
    </w:lvl>
    <w:lvl w:ilvl="5" w:tplc="040B001B" w:tentative="1">
      <w:start w:val="1"/>
      <w:numFmt w:val="lowerRoman"/>
      <w:lvlText w:val="%6."/>
      <w:lvlJc w:val="right"/>
      <w:pPr>
        <w:ind w:left="5672" w:hanging="180"/>
      </w:pPr>
    </w:lvl>
    <w:lvl w:ilvl="6" w:tplc="040B000F" w:tentative="1">
      <w:start w:val="1"/>
      <w:numFmt w:val="decimal"/>
      <w:lvlText w:val="%7."/>
      <w:lvlJc w:val="left"/>
      <w:pPr>
        <w:ind w:left="6392" w:hanging="360"/>
      </w:pPr>
    </w:lvl>
    <w:lvl w:ilvl="7" w:tplc="040B0019" w:tentative="1">
      <w:start w:val="1"/>
      <w:numFmt w:val="lowerLetter"/>
      <w:lvlText w:val="%8."/>
      <w:lvlJc w:val="left"/>
      <w:pPr>
        <w:ind w:left="7112" w:hanging="360"/>
      </w:pPr>
    </w:lvl>
    <w:lvl w:ilvl="8" w:tplc="040B001B" w:tentative="1">
      <w:start w:val="1"/>
      <w:numFmt w:val="lowerRoman"/>
      <w:lvlText w:val="%9."/>
      <w:lvlJc w:val="right"/>
      <w:pPr>
        <w:ind w:left="7832" w:hanging="180"/>
      </w:pPr>
    </w:lvl>
  </w:abstractNum>
  <w:abstractNum w:abstractNumId="8" w15:restartNumberingAfterBreak="0">
    <w:nsid w:val="29CF1F89"/>
    <w:multiLevelType w:val="hybridMultilevel"/>
    <w:tmpl w:val="EB187560"/>
    <w:lvl w:ilvl="0" w:tplc="040B000F">
      <w:start w:val="1"/>
      <w:numFmt w:val="decimal"/>
      <w:lvlText w:val="%1."/>
      <w:lvlJc w:val="left"/>
      <w:pPr>
        <w:ind w:left="2968" w:hanging="360"/>
      </w:p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9" w15:restartNumberingAfterBreak="0">
    <w:nsid w:val="3157054A"/>
    <w:multiLevelType w:val="hybridMultilevel"/>
    <w:tmpl w:val="14BCE3D6"/>
    <w:lvl w:ilvl="0" w:tplc="9A8A2A8C">
      <w:numFmt w:val="bullet"/>
      <w:lvlText w:val="-"/>
      <w:lvlJc w:val="left"/>
      <w:pPr>
        <w:ind w:left="2024" w:hanging="360"/>
      </w:pPr>
      <w:rPr>
        <w:rFonts w:ascii="Calibri" w:eastAsiaTheme="minorHAnsi" w:hAnsi="Calibri" w:cstheme="minorBidi"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0" w15:restartNumberingAfterBreak="0">
    <w:nsid w:val="32866C9C"/>
    <w:multiLevelType w:val="hybridMultilevel"/>
    <w:tmpl w:val="B8A079DC"/>
    <w:lvl w:ilvl="0" w:tplc="4BF20CAA">
      <w:start w:val="1"/>
      <w:numFmt w:val="decimal"/>
      <w:lvlText w:val="%1)"/>
      <w:lvlJc w:val="left"/>
      <w:pPr>
        <w:ind w:left="720" w:hanging="360"/>
      </w:pPr>
    </w:lvl>
    <w:lvl w:ilvl="1" w:tplc="395289E8">
      <w:start w:val="1"/>
      <w:numFmt w:val="decimal"/>
      <w:lvlText w:val="%2)"/>
      <w:lvlJc w:val="left"/>
      <w:pPr>
        <w:ind w:left="720" w:hanging="360"/>
      </w:pPr>
    </w:lvl>
    <w:lvl w:ilvl="2" w:tplc="331E4D84">
      <w:start w:val="1"/>
      <w:numFmt w:val="decimal"/>
      <w:lvlText w:val="%3)"/>
      <w:lvlJc w:val="left"/>
      <w:pPr>
        <w:ind w:left="720" w:hanging="360"/>
      </w:pPr>
    </w:lvl>
    <w:lvl w:ilvl="3" w:tplc="19843236">
      <w:start w:val="1"/>
      <w:numFmt w:val="decimal"/>
      <w:lvlText w:val="%4)"/>
      <w:lvlJc w:val="left"/>
      <w:pPr>
        <w:ind w:left="720" w:hanging="360"/>
      </w:pPr>
    </w:lvl>
    <w:lvl w:ilvl="4" w:tplc="9810032A">
      <w:start w:val="1"/>
      <w:numFmt w:val="decimal"/>
      <w:lvlText w:val="%5)"/>
      <w:lvlJc w:val="left"/>
      <w:pPr>
        <w:ind w:left="720" w:hanging="360"/>
      </w:pPr>
    </w:lvl>
    <w:lvl w:ilvl="5" w:tplc="C2E0BB32">
      <w:start w:val="1"/>
      <w:numFmt w:val="decimal"/>
      <w:lvlText w:val="%6)"/>
      <w:lvlJc w:val="left"/>
      <w:pPr>
        <w:ind w:left="720" w:hanging="360"/>
      </w:pPr>
    </w:lvl>
    <w:lvl w:ilvl="6" w:tplc="0D608C8E">
      <w:start w:val="1"/>
      <w:numFmt w:val="decimal"/>
      <w:lvlText w:val="%7)"/>
      <w:lvlJc w:val="left"/>
      <w:pPr>
        <w:ind w:left="720" w:hanging="360"/>
      </w:pPr>
    </w:lvl>
    <w:lvl w:ilvl="7" w:tplc="991A1428">
      <w:start w:val="1"/>
      <w:numFmt w:val="decimal"/>
      <w:lvlText w:val="%8)"/>
      <w:lvlJc w:val="left"/>
      <w:pPr>
        <w:ind w:left="720" w:hanging="360"/>
      </w:pPr>
    </w:lvl>
    <w:lvl w:ilvl="8" w:tplc="895C1E60">
      <w:start w:val="1"/>
      <w:numFmt w:val="decimal"/>
      <w:lvlText w:val="%9)"/>
      <w:lvlJc w:val="left"/>
      <w:pPr>
        <w:ind w:left="720" w:hanging="360"/>
      </w:pPr>
    </w:lvl>
  </w:abstractNum>
  <w:abstractNum w:abstractNumId="11" w15:restartNumberingAfterBreak="0">
    <w:nsid w:val="3C94345A"/>
    <w:multiLevelType w:val="hybridMultilevel"/>
    <w:tmpl w:val="7A6AB8CE"/>
    <w:lvl w:ilvl="0" w:tplc="12E6619E">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2" w15:restartNumberingAfterBreak="0">
    <w:nsid w:val="3CEF5722"/>
    <w:multiLevelType w:val="hybridMultilevel"/>
    <w:tmpl w:val="B0C4DB42"/>
    <w:lvl w:ilvl="0" w:tplc="040B000F">
      <w:start w:val="1"/>
      <w:numFmt w:val="decimal"/>
      <w:lvlText w:val="%1."/>
      <w:lvlJc w:val="left"/>
      <w:pPr>
        <w:ind w:left="2024" w:hanging="360"/>
      </w:pPr>
      <w:rPr>
        <w:rFonts w:hint="default"/>
      </w:rPr>
    </w:lvl>
    <w:lvl w:ilvl="1" w:tplc="FFFFFFFF">
      <w:start w:val="1"/>
      <w:numFmt w:val="bullet"/>
      <w:lvlText w:val="o"/>
      <w:lvlJc w:val="left"/>
      <w:pPr>
        <w:ind w:left="2744" w:hanging="360"/>
      </w:pPr>
      <w:rPr>
        <w:rFonts w:ascii="Courier New" w:hAnsi="Courier New" w:cs="Courier New" w:hint="default"/>
      </w:rPr>
    </w:lvl>
    <w:lvl w:ilvl="2" w:tplc="FFFFFFFF">
      <w:start w:val="1"/>
      <w:numFmt w:val="bullet"/>
      <w:lvlText w:val=""/>
      <w:lvlJc w:val="left"/>
      <w:pPr>
        <w:ind w:left="3464" w:hanging="360"/>
      </w:pPr>
      <w:rPr>
        <w:rFonts w:ascii="Wingdings" w:hAnsi="Wingdings" w:hint="default"/>
      </w:rPr>
    </w:lvl>
    <w:lvl w:ilvl="3" w:tplc="FFFFFFFF">
      <w:start w:val="1"/>
      <w:numFmt w:val="bullet"/>
      <w:lvlText w:val=""/>
      <w:lvlJc w:val="left"/>
      <w:pPr>
        <w:ind w:left="4184" w:hanging="360"/>
      </w:pPr>
      <w:rPr>
        <w:rFonts w:ascii="Symbol" w:hAnsi="Symbol" w:hint="default"/>
      </w:rPr>
    </w:lvl>
    <w:lvl w:ilvl="4" w:tplc="FFFFFFFF">
      <w:start w:val="1"/>
      <w:numFmt w:val="bullet"/>
      <w:lvlText w:val="o"/>
      <w:lvlJc w:val="left"/>
      <w:pPr>
        <w:ind w:left="4904" w:hanging="360"/>
      </w:pPr>
      <w:rPr>
        <w:rFonts w:ascii="Courier New" w:hAnsi="Courier New" w:cs="Courier New" w:hint="default"/>
      </w:rPr>
    </w:lvl>
    <w:lvl w:ilvl="5" w:tplc="FFFFFFFF" w:tentative="1">
      <w:start w:val="1"/>
      <w:numFmt w:val="bullet"/>
      <w:lvlText w:val=""/>
      <w:lvlJc w:val="left"/>
      <w:pPr>
        <w:ind w:left="5624" w:hanging="360"/>
      </w:pPr>
      <w:rPr>
        <w:rFonts w:ascii="Wingdings" w:hAnsi="Wingdings" w:hint="default"/>
      </w:rPr>
    </w:lvl>
    <w:lvl w:ilvl="6" w:tplc="FFFFFFFF" w:tentative="1">
      <w:start w:val="1"/>
      <w:numFmt w:val="bullet"/>
      <w:lvlText w:val=""/>
      <w:lvlJc w:val="left"/>
      <w:pPr>
        <w:ind w:left="6344" w:hanging="360"/>
      </w:pPr>
      <w:rPr>
        <w:rFonts w:ascii="Symbol" w:hAnsi="Symbol" w:hint="default"/>
      </w:rPr>
    </w:lvl>
    <w:lvl w:ilvl="7" w:tplc="FFFFFFFF" w:tentative="1">
      <w:start w:val="1"/>
      <w:numFmt w:val="bullet"/>
      <w:lvlText w:val="o"/>
      <w:lvlJc w:val="left"/>
      <w:pPr>
        <w:ind w:left="7064" w:hanging="360"/>
      </w:pPr>
      <w:rPr>
        <w:rFonts w:ascii="Courier New" w:hAnsi="Courier New" w:cs="Courier New" w:hint="default"/>
      </w:rPr>
    </w:lvl>
    <w:lvl w:ilvl="8" w:tplc="FFFFFFFF" w:tentative="1">
      <w:start w:val="1"/>
      <w:numFmt w:val="bullet"/>
      <w:lvlText w:val=""/>
      <w:lvlJc w:val="left"/>
      <w:pPr>
        <w:ind w:left="7784" w:hanging="360"/>
      </w:pPr>
      <w:rPr>
        <w:rFonts w:ascii="Wingdings" w:hAnsi="Wingdings" w:hint="default"/>
      </w:rPr>
    </w:lvl>
  </w:abstractNum>
  <w:abstractNum w:abstractNumId="13" w15:restartNumberingAfterBreak="0">
    <w:nsid w:val="3F8521D1"/>
    <w:multiLevelType w:val="hybridMultilevel"/>
    <w:tmpl w:val="2C7AA6BA"/>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4" w15:restartNumberingAfterBreak="0">
    <w:nsid w:val="3FF02C19"/>
    <w:multiLevelType w:val="hybridMultilevel"/>
    <w:tmpl w:val="809C5EE2"/>
    <w:lvl w:ilvl="0" w:tplc="4992C278">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30E3EF9"/>
    <w:multiLevelType w:val="hybridMultilevel"/>
    <w:tmpl w:val="E31AF706"/>
    <w:lvl w:ilvl="0" w:tplc="2D3A82AE">
      <w:start w:val="1"/>
      <w:numFmt w:val="decimal"/>
      <w:lvlText w:val="%1)"/>
      <w:lvlJc w:val="left"/>
      <w:pPr>
        <w:ind w:left="2614" w:hanging="131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6" w15:restartNumberingAfterBreak="0">
    <w:nsid w:val="4CDE3773"/>
    <w:multiLevelType w:val="hybridMultilevel"/>
    <w:tmpl w:val="86EEC9A6"/>
    <w:lvl w:ilvl="0" w:tplc="FFFFFFFF">
      <w:start w:val="1"/>
      <w:numFmt w:val="bullet"/>
      <w:lvlText w:val="o"/>
      <w:lvlJc w:val="left"/>
      <w:pPr>
        <w:ind w:left="2024" w:hanging="360"/>
      </w:pPr>
      <w:rPr>
        <w:rFonts w:ascii="Courier New" w:hAnsi="Courier New" w:cs="Courier New" w:hint="default"/>
      </w:rPr>
    </w:lvl>
    <w:lvl w:ilvl="1" w:tplc="FFFFFFFF">
      <w:start w:val="1"/>
      <w:numFmt w:val="bullet"/>
      <w:lvlText w:val="o"/>
      <w:lvlJc w:val="left"/>
      <w:pPr>
        <w:ind w:left="2744" w:hanging="360"/>
      </w:pPr>
      <w:rPr>
        <w:rFonts w:ascii="Courier New" w:hAnsi="Courier New" w:cs="Courier New" w:hint="default"/>
      </w:rPr>
    </w:lvl>
    <w:lvl w:ilvl="2" w:tplc="FFFFFFFF" w:tentative="1">
      <w:start w:val="1"/>
      <w:numFmt w:val="bullet"/>
      <w:lvlText w:val=""/>
      <w:lvlJc w:val="left"/>
      <w:pPr>
        <w:ind w:left="3464" w:hanging="360"/>
      </w:pPr>
      <w:rPr>
        <w:rFonts w:ascii="Wingdings" w:hAnsi="Wingdings" w:hint="default"/>
      </w:rPr>
    </w:lvl>
    <w:lvl w:ilvl="3" w:tplc="FFFFFFFF" w:tentative="1">
      <w:start w:val="1"/>
      <w:numFmt w:val="bullet"/>
      <w:lvlText w:val=""/>
      <w:lvlJc w:val="left"/>
      <w:pPr>
        <w:ind w:left="4184" w:hanging="360"/>
      </w:pPr>
      <w:rPr>
        <w:rFonts w:ascii="Symbol" w:hAnsi="Symbol" w:hint="default"/>
      </w:rPr>
    </w:lvl>
    <w:lvl w:ilvl="4" w:tplc="FFFFFFFF" w:tentative="1">
      <w:start w:val="1"/>
      <w:numFmt w:val="bullet"/>
      <w:lvlText w:val="o"/>
      <w:lvlJc w:val="left"/>
      <w:pPr>
        <w:ind w:left="4904" w:hanging="360"/>
      </w:pPr>
      <w:rPr>
        <w:rFonts w:ascii="Courier New" w:hAnsi="Courier New" w:cs="Courier New" w:hint="default"/>
      </w:rPr>
    </w:lvl>
    <w:lvl w:ilvl="5" w:tplc="FFFFFFFF" w:tentative="1">
      <w:start w:val="1"/>
      <w:numFmt w:val="bullet"/>
      <w:lvlText w:val=""/>
      <w:lvlJc w:val="left"/>
      <w:pPr>
        <w:ind w:left="5624" w:hanging="360"/>
      </w:pPr>
      <w:rPr>
        <w:rFonts w:ascii="Wingdings" w:hAnsi="Wingdings" w:hint="default"/>
      </w:rPr>
    </w:lvl>
    <w:lvl w:ilvl="6" w:tplc="FFFFFFFF" w:tentative="1">
      <w:start w:val="1"/>
      <w:numFmt w:val="bullet"/>
      <w:lvlText w:val=""/>
      <w:lvlJc w:val="left"/>
      <w:pPr>
        <w:ind w:left="6344" w:hanging="360"/>
      </w:pPr>
      <w:rPr>
        <w:rFonts w:ascii="Symbol" w:hAnsi="Symbol" w:hint="default"/>
      </w:rPr>
    </w:lvl>
    <w:lvl w:ilvl="7" w:tplc="FFFFFFFF" w:tentative="1">
      <w:start w:val="1"/>
      <w:numFmt w:val="bullet"/>
      <w:lvlText w:val="o"/>
      <w:lvlJc w:val="left"/>
      <w:pPr>
        <w:ind w:left="7064" w:hanging="360"/>
      </w:pPr>
      <w:rPr>
        <w:rFonts w:ascii="Courier New" w:hAnsi="Courier New" w:cs="Courier New" w:hint="default"/>
      </w:rPr>
    </w:lvl>
    <w:lvl w:ilvl="8" w:tplc="FFFFFFFF" w:tentative="1">
      <w:start w:val="1"/>
      <w:numFmt w:val="bullet"/>
      <w:lvlText w:val=""/>
      <w:lvlJc w:val="left"/>
      <w:pPr>
        <w:ind w:left="7784" w:hanging="360"/>
      </w:pPr>
      <w:rPr>
        <w:rFonts w:ascii="Wingdings" w:hAnsi="Wingdings" w:hint="default"/>
      </w:rPr>
    </w:lvl>
  </w:abstractNum>
  <w:abstractNum w:abstractNumId="17" w15:restartNumberingAfterBreak="0">
    <w:nsid w:val="516960E7"/>
    <w:multiLevelType w:val="hybridMultilevel"/>
    <w:tmpl w:val="A54CD178"/>
    <w:lvl w:ilvl="0" w:tplc="040B0001">
      <w:start w:val="1"/>
      <w:numFmt w:val="bullet"/>
      <w:lvlText w:val=""/>
      <w:lvlJc w:val="left"/>
      <w:pPr>
        <w:ind w:left="2024" w:hanging="360"/>
      </w:pPr>
      <w:rPr>
        <w:rFonts w:ascii="Symbol" w:hAnsi="Symbol" w:hint="default"/>
      </w:rPr>
    </w:lvl>
    <w:lvl w:ilvl="1" w:tplc="FFFFFFFF" w:tentative="1">
      <w:start w:val="1"/>
      <w:numFmt w:val="lowerLetter"/>
      <w:lvlText w:val="%2."/>
      <w:lvlJc w:val="left"/>
      <w:pPr>
        <w:ind w:left="2744" w:hanging="360"/>
      </w:pPr>
    </w:lvl>
    <w:lvl w:ilvl="2" w:tplc="FFFFFFFF" w:tentative="1">
      <w:start w:val="1"/>
      <w:numFmt w:val="lowerRoman"/>
      <w:lvlText w:val="%3."/>
      <w:lvlJc w:val="right"/>
      <w:pPr>
        <w:ind w:left="3464" w:hanging="180"/>
      </w:pPr>
    </w:lvl>
    <w:lvl w:ilvl="3" w:tplc="FFFFFFFF" w:tentative="1">
      <w:start w:val="1"/>
      <w:numFmt w:val="decimal"/>
      <w:lvlText w:val="%4."/>
      <w:lvlJc w:val="left"/>
      <w:pPr>
        <w:ind w:left="4184" w:hanging="360"/>
      </w:pPr>
    </w:lvl>
    <w:lvl w:ilvl="4" w:tplc="FFFFFFFF" w:tentative="1">
      <w:start w:val="1"/>
      <w:numFmt w:val="lowerLetter"/>
      <w:lvlText w:val="%5."/>
      <w:lvlJc w:val="left"/>
      <w:pPr>
        <w:ind w:left="4904" w:hanging="360"/>
      </w:pPr>
    </w:lvl>
    <w:lvl w:ilvl="5" w:tplc="FFFFFFFF" w:tentative="1">
      <w:start w:val="1"/>
      <w:numFmt w:val="lowerRoman"/>
      <w:lvlText w:val="%6."/>
      <w:lvlJc w:val="right"/>
      <w:pPr>
        <w:ind w:left="5624" w:hanging="180"/>
      </w:pPr>
    </w:lvl>
    <w:lvl w:ilvl="6" w:tplc="FFFFFFFF" w:tentative="1">
      <w:start w:val="1"/>
      <w:numFmt w:val="decimal"/>
      <w:lvlText w:val="%7."/>
      <w:lvlJc w:val="left"/>
      <w:pPr>
        <w:ind w:left="6344" w:hanging="360"/>
      </w:pPr>
    </w:lvl>
    <w:lvl w:ilvl="7" w:tplc="FFFFFFFF" w:tentative="1">
      <w:start w:val="1"/>
      <w:numFmt w:val="lowerLetter"/>
      <w:lvlText w:val="%8."/>
      <w:lvlJc w:val="left"/>
      <w:pPr>
        <w:ind w:left="7064" w:hanging="360"/>
      </w:pPr>
    </w:lvl>
    <w:lvl w:ilvl="8" w:tplc="FFFFFFFF" w:tentative="1">
      <w:start w:val="1"/>
      <w:numFmt w:val="lowerRoman"/>
      <w:lvlText w:val="%9."/>
      <w:lvlJc w:val="right"/>
      <w:pPr>
        <w:ind w:left="7784" w:hanging="180"/>
      </w:pPr>
    </w:lvl>
  </w:abstractNum>
  <w:abstractNum w:abstractNumId="18" w15:restartNumberingAfterBreak="0">
    <w:nsid w:val="532A4206"/>
    <w:multiLevelType w:val="hybridMultilevel"/>
    <w:tmpl w:val="28AC9BB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9" w15:restartNumberingAfterBreak="0">
    <w:nsid w:val="54B02B86"/>
    <w:multiLevelType w:val="hybridMultilevel"/>
    <w:tmpl w:val="FCBC76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ABF2ADC"/>
    <w:multiLevelType w:val="hybridMultilevel"/>
    <w:tmpl w:val="28360EA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F602C79"/>
    <w:multiLevelType w:val="hybridMultilevel"/>
    <w:tmpl w:val="B8C4E068"/>
    <w:lvl w:ilvl="0" w:tplc="4992C278">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A866800"/>
    <w:multiLevelType w:val="hybridMultilevel"/>
    <w:tmpl w:val="42148B1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3" w15:restartNumberingAfterBreak="0">
    <w:nsid w:val="6FB65C90"/>
    <w:multiLevelType w:val="hybridMultilevel"/>
    <w:tmpl w:val="6F1E6430"/>
    <w:lvl w:ilvl="0" w:tplc="9A8A2A8C">
      <w:numFmt w:val="bullet"/>
      <w:lvlText w:val="-"/>
      <w:lvlJc w:val="left"/>
      <w:pPr>
        <w:ind w:left="2024" w:hanging="360"/>
      </w:pPr>
      <w:rPr>
        <w:rFonts w:ascii="Calibri" w:eastAsiaTheme="minorHAnsi" w:hAnsi="Calibri" w:cstheme="minorBidi"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4" w15:restartNumberingAfterBreak="0">
    <w:nsid w:val="706360E1"/>
    <w:multiLevelType w:val="hybridMultilevel"/>
    <w:tmpl w:val="2AEE4B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764B5ECD"/>
    <w:multiLevelType w:val="hybridMultilevel"/>
    <w:tmpl w:val="A2540EA0"/>
    <w:lvl w:ilvl="0" w:tplc="9A8A2A8C">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569578363">
    <w:abstractNumId w:val="25"/>
  </w:num>
  <w:num w:numId="2" w16cid:durableId="116065664">
    <w:abstractNumId w:val="14"/>
  </w:num>
  <w:num w:numId="3" w16cid:durableId="1858041457">
    <w:abstractNumId w:val="19"/>
  </w:num>
  <w:num w:numId="4" w16cid:durableId="1960451408">
    <w:abstractNumId w:val="21"/>
  </w:num>
  <w:num w:numId="5" w16cid:durableId="939873305">
    <w:abstractNumId w:val="24"/>
  </w:num>
  <w:num w:numId="6" w16cid:durableId="2128545543">
    <w:abstractNumId w:val="0"/>
  </w:num>
  <w:num w:numId="7" w16cid:durableId="301009498">
    <w:abstractNumId w:val="11"/>
  </w:num>
  <w:num w:numId="8" w16cid:durableId="777065435">
    <w:abstractNumId w:val="23"/>
  </w:num>
  <w:num w:numId="9" w16cid:durableId="1997567274">
    <w:abstractNumId w:val="12"/>
  </w:num>
  <w:num w:numId="10" w16cid:durableId="1072047851">
    <w:abstractNumId w:val="9"/>
  </w:num>
  <w:num w:numId="11" w16cid:durableId="1456678124">
    <w:abstractNumId w:val="8"/>
  </w:num>
  <w:num w:numId="12" w16cid:durableId="18629517">
    <w:abstractNumId w:val="13"/>
  </w:num>
  <w:num w:numId="13" w16cid:durableId="1274826707">
    <w:abstractNumId w:val="20"/>
  </w:num>
  <w:num w:numId="14" w16cid:durableId="48234753">
    <w:abstractNumId w:val="3"/>
  </w:num>
  <w:num w:numId="15" w16cid:durableId="1538540028">
    <w:abstractNumId w:val="10"/>
  </w:num>
  <w:num w:numId="16" w16cid:durableId="474759968">
    <w:abstractNumId w:val="4"/>
  </w:num>
  <w:num w:numId="17" w16cid:durableId="2111705807">
    <w:abstractNumId w:val="16"/>
  </w:num>
  <w:num w:numId="18" w16cid:durableId="1476023334">
    <w:abstractNumId w:val="2"/>
  </w:num>
  <w:num w:numId="19" w16cid:durableId="1620799802">
    <w:abstractNumId w:val="15"/>
  </w:num>
  <w:num w:numId="20" w16cid:durableId="2108576119">
    <w:abstractNumId w:val="1"/>
  </w:num>
  <w:num w:numId="21" w16cid:durableId="1537423805">
    <w:abstractNumId w:val="17"/>
  </w:num>
  <w:num w:numId="22" w16cid:durableId="2015372766">
    <w:abstractNumId w:val="22"/>
  </w:num>
  <w:num w:numId="23" w16cid:durableId="2038387572">
    <w:abstractNumId w:val="6"/>
  </w:num>
  <w:num w:numId="24" w16cid:durableId="209004196">
    <w:abstractNumId w:val="5"/>
  </w:num>
  <w:num w:numId="25" w16cid:durableId="1234466131">
    <w:abstractNumId w:val="7"/>
  </w:num>
  <w:num w:numId="26" w16cid:durableId="21300049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oNotDisplayPageBoundaries/>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A9"/>
    <w:rsid w:val="00003415"/>
    <w:rsid w:val="000138CD"/>
    <w:rsid w:val="000313E0"/>
    <w:rsid w:val="000377B3"/>
    <w:rsid w:val="00040FA6"/>
    <w:rsid w:val="00050057"/>
    <w:rsid w:val="00050E60"/>
    <w:rsid w:val="000625E8"/>
    <w:rsid w:val="00062857"/>
    <w:rsid w:val="000650EA"/>
    <w:rsid w:val="0008213E"/>
    <w:rsid w:val="000902A8"/>
    <w:rsid w:val="00092D7A"/>
    <w:rsid w:val="000A4A08"/>
    <w:rsid w:val="000A798D"/>
    <w:rsid w:val="000B038C"/>
    <w:rsid w:val="000C0F32"/>
    <w:rsid w:val="000D0D7F"/>
    <w:rsid w:val="000D624F"/>
    <w:rsid w:val="000F6265"/>
    <w:rsid w:val="001032AA"/>
    <w:rsid w:val="0010541E"/>
    <w:rsid w:val="00107BF0"/>
    <w:rsid w:val="00113CA6"/>
    <w:rsid w:val="001210C1"/>
    <w:rsid w:val="00122265"/>
    <w:rsid w:val="00126773"/>
    <w:rsid w:val="00127A7A"/>
    <w:rsid w:val="00133E00"/>
    <w:rsid w:val="0014318C"/>
    <w:rsid w:val="00143F4C"/>
    <w:rsid w:val="0015403F"/>
    <w:rsid w:val="001543AE"/>
    <w:rsid w:val="00155684"/>
    <w:rsid w:val="001574A8"/>
    <w:rsid w:val="00161713"/>
    <w:rsid w:val="001657B1"/>
    <w:rsid w:val="00165973"/>
    <w:rsid w:val="00166BA1"/>
    <w:rsid w:val="001705C5"/>
    <w:rsid w:val="001713EC"/>
    <w:rsid w:val="00171EA4"/>
    <w:rsid w:val="0017237C"/>
    <w:rsid w:val="00174B64"/>
    <w:rsid w:val="00181BE3"/>
    <w:rsid w:val="001914A6"/>
    <w:rsid w:val="00194994"/>
    <w:rsid w:val="001979A9"/>
    <w:rsid w:val="001A46FF"/>
    <w:rsid w:val="001B6287"/>
    <w:rsid w:val="001B73AA"/>
    <w:rsid w:val="001C013B"/>
    <w:rsid w:val="001D718F"/>
    <w:rsid w:val="001D7698"/>
    <w:rsid w:val="001E22B8"/>
    <w:rsid w:val="001E730F"/>
    <w:rsid w:val="001F4D19"/>
    <w:rsid w:val="001F75F8"/>
    <w:rsid w:val="00204983"/>
    <w:rsid w:val="00204F14"/>
    <w:rsid w:val="002101B1"/>
    <w:rsid w:val="002179FF"/>
    <w:rsid w:val="00225E4B"/>
    <w:rsid w:val="002327F9"/>
    <w:rsid w:val="00236D63"/>
    <w:rsid w:val="00237327"/>
    <w:rsid w:val="00237A44"/>
    <w:rsid w:val="00240FA9"/>
    <w:rsid w:val="00251427"/>
    <w:rsid w:val="00251D2C"/>
    <w:rsid w:val="00253105"/>
    <w:rsid w:val="002537D9"/>
    <w:rsid w:val="00255153"/>
    <w:rsid w:val="00257131"/>
    <w:rsid w:val="00265C82"/>
    <w:rsid w:val="0026662A"/>
    <w:rsid w:val="002704BF"/>
    <w:rsid w:val="00275D9F"/>
    <w:rsid w:val="00276E74"/>
    <w:rsid w:val="00283FBE"/>
    <w:rsid w:val="00284FC2"/>
    <w:rsid w:val="002857A0"/>
    <w:rsid w:val="002875C0"/>
    <w:rsid w:val="00292246"/>
    <w:rsid w:val="002968C9"/>
    <w:rsid w:val="002A06CC"/>
    <w:rsid w:val="002C12B5"/>
    <w:rsid w:val="002C3EB5"/>
    <w:rsid w:val="002D4A9F"/>
    <w:rsid w:val="002D4D97"/>
    <w:rsid w:val="002D54CF"/>
    <w:rsid w:val="002F3D93"/>
    <w:rsid w:val="00313761"/>
    <w:rsid w:val="00321E6F"/>
    <w:rsid w:val="00333ACD"/>
    <w:rsid w:val="003403B2"/>
    <w:rsid w:val="00344286"/>
    <w:rsid w:val="00351B10"/>
    <w:rsid w:val="003541DD"/>
    <w:rsid w:val="00354600"/>
    <w:rsid w:val="003639AD"/>
    <w:rsid w:val="00367830"/>
    <w:rsid w:val="003711A2"/>
    <w:rsid w:val="00387A99"/>
    <w:rsid w:val="00393F99"/>
    <w:rsid w:val="00394D76"/>
    <w:rsid w:val="003A7B3A"/>
    <w:rsid w:val="003B1DC1"/>
    <w:rsid w:val="003C7B53"/>
    <w:rsid w:val="003D4F8E"/>
    <w:rsid w:val="003D63A6"/>
    <w:rsid w:val="003D7789"/>
    <w:rsid w:val="003E2CBD"/>
    <w:rsid w:val="003E712E"/>
    <w:rsid w:val="003F475E"/>
    <w:rsid w:val="00404CE2"/>
    <w:rsid w:val="00405967"/>
    <w:rsid w:val="00405EDC"/>
    <w:rsid w:val="00415B77"/>
    <w:rsid w:val="00427854"/>
    <w:rsid w:val="00442E67"/>
    <w:rsid w:val="00453378"/>
    <w:rsid w:val="0045706B"/>
    <w:rsid w:val="00460656"/>
    <w:rsid w:val="004641EF"/>
    <w:rsid w:val="004728DF"/>
    <w:rsid w:val="00472E0C"/>
    <w:rsid w:val="00472FD4"/>
    <w:rsid w:val="00473590"/>
    <w:rsid w:val="00476549"/>
    <w:rsid w:val="004A1BAF"/>
    <w:rsid w:val="004C06A1"/>
    <w:rsid w:val="004C44A4"/>
    <w:rsid w:val="004D0F98"/>
    <w:rsid w:val="004E221E"/>
    <w:rsid w:val="004E2F45"/>
    <w:rsid w:val="004F2E2E"/>
    <w:rsid w:val="004F3D33"/>
    <w:rsid w:val="0050478E"/>
    <w:rsid w:val="0051047E"/>
    <w:rsid w:val="00523179"/>
    <w:rsid w:val="00532E8D"/>
    <w:rsid w:val="00545B4D"/>
    <w:rsid w:val="00552E91"/>
    <w:rsid w:val="005609CA"/>
    <w:rsid w:val="005778CE"/>
    <w:rsid w:val="00585F2F"/>
    <w:rsid w:val="00590314"/>
    <w:rsid w:val="005C18A1"/>
    <w:rsid w:val="005C30E0"/>
    <w:rsid w:val="005C3AB0"/>
    <w:rsid w:val="005C5F8A"/>
    <w:rsid w:val="005C643C"/>
    <w:rsid w:val="005D1F7D"/>
    <w:rsid w:val="005D279A"/>
    <w:rsid w:val="005D2C61"/>
    <w:rsid w:val="005D2E7B"/>
    <w:rsid w:val="005D3FCB"/>
    <w:rsid w:val="005D4FA4"/>
    <w:rsid w:val="005F09A9"/>
    <w:rsid w:val="005F3565"/>
    <w:rsid w:val="005F796E"/>
    <w:rsid w:val="006110CA"/>
    <w:rsid w:val="006136C2"/>
    <w:rsid w:val="00615787"/>
    <w:rsid w:val="006173BA"/>
    <w:rsid w:val="006256E0"/>
    <w:rsid w:val="00625C27"/>
    <w:rsid w:val="006320E4"/>
    <w:rsid w:val="00636BA8"/>
    <w:rsid w:val="00641738"/>
    <w:rsid w:val="00646556"/>
    <w:rsid w:val="00651995"/>
    <w:rsid w:val="006564D7"/>
    <w:rsid w:val="006621B6"/>
    <w:rsid w:val="00664501"/>
    <w:rsid w:val="00673920"/>
    <w:rsid w:val="00687403"/>
    <w:rsid w:val="006A5F3B"/>
    <w:rsid w:val="006A6486"/>
    <w:rsid w:val="006D32AC"/>
    <w:rsid w:val="006D566E"/>
    <w:rsid w:val="006E2A6D"/>
    <w:rsid w:val="006F227C"/>
    <w:rsid w:val="006F3B42"/>
    <w:rsid w:val="0070245E"/>
    <w:rsid w:val="00703339"/>
    <w:rsid w:val="007039DF"/>
    <w:rsid w:val="00713C5F"/>
    <w:rsid w:val="00715153"/>
    <w:rsid w:val="00721227"/>
    <w:rsid w:val="00722A0F"/>
    <w:rsid w:val="00725A41"/>
    <w:rsid w:val="00727F84"/>
    <w:rsid w:val="007329DD"/>
    <w:rsid w:val="00732AD3"/>
    <w:rsid w:val="00734CED"/>
    <w:rsid w:val="00735823"/>
    <w:rsid w:val="00755839"/>
    <w:rsid w:val="00757640"/>
    <w:rsid w:val="007623A9"/>
    <w:rsid w:val="00770F4D"/>
    <w:rsid w:val="00775E2D"/>
    <w:rsid w:val="00787F35"/>
    <w:rsid w:val="007B4D5B"/>
    <w:rsid w:val="007B4F37"/>
    <w:rsid w:val="007C7216"/>
    <w:rsid w:val="007E05BD"/>
    <w:rsid w:val="007F3B55"/>
    <w:rsid w:val="007F49E5"/>
    <w:rsid w:val="007F62DC"/>
    <w:rsid w:val="007F6F0E"/>
    <w:rsid w:val="00800B53"/>
    <w:rsid w:val="00805502"/>
    <w:rsid w:val="00810218"/>
    <w:rsid w:val="008364CA"/>
    <w:rsid w:val="00840DAD"/>
    <w:rsid w:val="008512CC"/>
    <w:rsid w:val="00855676"/>
    <w:rsid w:val="00861ECD"/>
    <w:rsid w:val="00866C38"/>
    <w:rsid w:val="0087749A"/>
    <w:rsid w:val="00882175"/>
    <w:rsid w:val="008901E4"/>
    <w:rsid w:val="00890D24"/>
    <w:rsid w:val="00892DAF"/>
    <w:rsid w:val="008932B8"/>
    <w:rsid w:val="0089625B"/>
    <w:rsid w:val="008A733E"/>
    <w:rsid w:val="008B2B81"/>
    <w:rsid w:val="008C0E22"/>
    <w:rsid w:val="008C289C"/>
    <w:rsid w:val="008C30E4"/>
    <w:rsid w:val="008C3486"/>
    <w:rsid w:val="008C4866"/>
    <w:rsid w:val="008C797F"/>
    <w:rsid w:val="008E3EF0"/>
    <w:rsid w:val="008E65BE"/>
    <w:rsid w:val="008F697D"/>
    <w:rsid w:val="008F6CC9"/>
    <w:rsid w:val="0090590E"/>
    <w:rsid w:val="00916553"/>
    <w:rsid w:val="009172B3"/>
    <w:rsid w:val="009176EE"/>
    <w:rsid w:val="009200F0"/>
    <w:rsid w:val="00923346"/>
    <w:rsid w:val="00926337"/>
    <w:rsid w:val="00930B96"/>
    <w:rsid w:val="00932368"/>
    <w:rsid w:val="00932F8E"/>
    <w:rsid w:val="00935414"/>
    <w:rsid w:val="00955EF5"/>
    <w:rsid w:val="00956573"/>
    <w:rsid w:val="00961BD7"/>
    <w:rsid w:val="0096444C"/>
    <w:rsid w:val="00971BFC"/>
    <w:rsid w:val="009765E1"/>
    <w:rsid w:val="0098685B"/>
    <w:rsid w:val="00987415"/>
    <w:rsid w:val="0099057F"/>
    <w:rsid w:val="00990D35"/>
    <w:rsid w:val="009945A2"/>
    <w:rsid w:val="009C27C6"/>
    <w:rsid w:val="009C38AA"/>
    <w:rsid w:val="009C41D1"/>
    <w:rsid w:val="009C4581"/>
    <w:rsid w:val="009D097A"/>
    <w:rsid w:val="009D7BB1"/>
    <w:rsid w:val="009D7CA3"/>
    <w:rsid w:val="009E027A"/>
    <w:rsid w:val="009E3638"/>
    <w:rsid w:val="009E4671"/>
    <w:rsid w:val="009E7DEE"/>
    <w:rsid w:val="009E7E6F"/>
    <w:rsid w:val="009F6E24"/>
    <w:rsid w:val="00A24752"/>
    <w:rsid w:val="00A30E3A"/>
    <w:rsid w:val="00A31E47"/>
    <w:rsid w:val="00A33E43"/>
    <w:rsid w:val="00A3568B"/>
    <w:rsid w:val="00A453BA"/>
    <w:rsid w:val="00A5463B"/>
    <w:rsid w:val="00A62114"/>
    <w:rsid w:val="00A65F1A"/>
    <w:rsid w:val="00A67DF9"/>
    <w:rsid w:val="00A730D0"/>
    <w:rsid w:val="00A759C7"/>
    <w:rsid w:val="00A7603B"/>
    <w:rsid w:val="00A76773"/>
    <w:rsid w:val="00A817B7"/>
    <w:rsid w:val="00A81AE1"/>
    <w:rsid w:val="00A907AE"/>
    <w:rsid w:val="00A9463F"/>
    <w:rsid w:val="00A958D9"/>
    <w:rsid w:val="00A973EC"/>
    <w:rsid w:val="00AA172C"/>
    <w:rsid w:val="00AA48F6"/>
    <w:rsid w:val="00AB16A3"/>
    <w:rsid w:val="00AB5BC8"/>
    <w:rsid w:val="00AB7107"/>
    <w:rsid w:val="00AF011E"/>
    <w:rsid w:val="00AF094D"/>
    <w:rsid w:val="00B063AF"/>
    <w:rsid w:val="00B253EB"/>
    <w:rsid w:val="00B269C5"/>
    <w:rsid w:val="00B277E1"/>
    <w:rsid w:val="00B446B6"/>
    <w:rsid w:val="00B44777"/>
    <w:rsid w:val="00B4746A"/>
    <w:rsid w:val="00B557A0"/>
    <w:rsid w:val="00B56115"/>
    <w:rsid w:val="00B637A7"/>
    <w:rsid w:val="00B6385B"/>
    <w:rsid w:val="00B6606C"/>
    <w:rsid w:val="00B7049B"/>
    <w:rsid w:val="00B81343"/>
    <w:rsid w:val="00BA6FA1"/>
    <w:rsid w:val="00BA7C98"/>
    <w:rsid w:val="00BC6909"/>
    <w:rsid w:val="00BD326F"/>
    <w:rsid w:val="00BE6C90"/>
    <w:rsid w:val="00C0206E"/>
    <w:rsid w:val="00C036B9"/>
    <w:rsid w:val="00C05CC7"/>
    <w:rsid w:val="00C167D2"/>
    <w:rsid w:val="00C2322A"/>
    <w:rsid w:val="00C235AF"/>
    <w:rsid w:val="00C47EC1"/>
    <w:rsid w:val="00C50630"/>
    <w:rsid w:val="00C5336A"/>
    <w:rsid w:val="00C639F1"/>
    <w:rsid w:val="00C7423E"/>
    <w:rsid w:val="00C82FCC"/>
    <w:rsid w:val="00C837E1"/>
    <w:rsid w:val="00C879B1"/>
    <w:rsid w:val="00C907C3"/>
    <w:rsid w:val="00CA0EC9"/>
    <w:rsid w:val="00CB22E5"/>
    <w:rsid w:val="00CB659A"/>
    <w:rsid w:val="00CB6AA1"/>
    <w:rsid w:val="00CC6729"/>
    <w:rsid w:val="00CD2C23"/>
    <w:rsid w:val="00CD2C53"/>
    <w:rsid w:val="00CF1517"/>
    <w:rsid w:val="00CF56CB"/>
    <w:rsid w:val="00D07275"/>
    <w:rsid w:val="00D073E6"/>
    <w:rsid w:val="00D15CF1"/>
    <w:rsid w:val="00D212F8"/>
    <w:rsid w:val="00D410DF"/>
    <w:rsid w:val="00D43517"/>
    <w:rsid w:val="00D51657"/>
    <w:rsid w:val="00D558E1"/>
    <w:rsid w:val="00D63603"/>
    <w:rsid w:val="00D639F5"/>
    <w:rsid w:val="00D64413"/>
    <w:rsid w:val="00D70A14"/>
    <w:rsid w:val="00D75CA8"/>
    <w:rsid w:val="00D77D2D"/>
    <w:rsid w:val="00D848D4"/>
    <w:rsid w:val="00DC0F32"/>
    <w:rsid w:val="00DC24F5"/>
    <w:rsid w:val="00DC6033"/>
    <w:rsid w:val="00DC615B"/>
    <w:rsid w:val="00DD3852"/>
    <w:rsid w:val="00DF5038"/>
    <w:rsid w:val="00DF5F59"/>
    <w:rsid w:val="00E002BA"/>
    <w:rsid w:val="00E01401"/>
    <w:rsid w:val="00E0527C"/>
    <w:rsid w:val="00E137AD"/>
    <w:rsid w:val="00E14361"/>
    <w:rsid w:val="00E1731A"/>
    <w:rsid w:val="00E209F1"/>
    <w:rsid w:val="00E23012"/>
    <w:rsid w:val="00E334B6"/>
    <w:rsid w:val="00E366B5"/>
    <w:rsid w:val="00E37D41"/>
    <w:rsid w:val="00E44AFF"/>
    <w:rsid w:val="00E46EA8"/>
    <w:rsid w:val="00E55CF0"/>
    <w:rsid w:val="00E57CFF"/>
    <w:rsid w:val="00E62F06"/>
    <w:rsid w:val="00E655D5"/>
    <w:rsid w:val="00E663DB"/>
    <w:rsid w:val="00E8293A"/>
    <w:rsid w:val="00E85836"/>
    <w:rsid w:val="00E866E4"/>
    <w:rsid w:val="00E87FFB"/>
    <w:rsid w:val="00E91182"/>
    <w:rsid w:val="00E94029"/>
    <w:rsid w:val="00EA1161"/>
    <w:rsid w:val="00EA1BA7"/>
    <w:rsid w:val="00EA4D68"/>
    <w:rsid w:val="00EB495C"/>
    <w:rsid w:val="00EC5011"/>
    <w:rsid w:val="00ED3B7B"/>
    <w:rsid w:val="00ED4795"/>
    <w:rsid w:val="00ED6564"/>
    <w:rsid w:val="00EE075D"/>
    <w:rsid w:val="00EE5B14"/>
    <w:rsid w:val="00EE7066"/>
    <w:rsid w:val="00F17021"/>
    <w:rsid w:val="00F35AB1"/>
    <w:rsid w:val="00F42507"/>
    <w:rsid w:val="00F443EA"/>
    <w:rsid w:val="00F457B8"/>
    <w:rsid w:val="00F45BC2"/>
    <w:rsid w:val="00F476BA"/>
    <w:rsid w:val="00F63944"/>
    <w:rsid w:val="00F65216"/>
    <w:rsid w:val="00F74864"/>
    <w:rsid w:val="00F74B06"/>
    <w:rsid w:val="00F770F0"/>
    <w:rsid w:val="00F808D8"/>
    <w:rsid w:val="00F86B72"/>
    <w:rsid w:val="00FA10D1"/>
    <w:rsid w:val="00FA2777"/>
    <w:rsid w:val="00FA76C8"/>
    <w:rsid w:val="00FB0348"/>
    <w:rsid w:val="00FB7F4C"/>
    <w:rsid w:val="00FC1DBA"/>
    <w:rsid w:val="00FC40C5"/>
    <w:rsid w:val="00FC49DE"/>
    <w:rsid w:val="00FD04B5"/>
    <w:rsid w:val="00FD1F44"/>
    <w:rsid w:val="00FD4ACA"/>
    <w:rsid w:val="00FE45BD"/>
    <w:rsid w:val="00FE5073"/>
    <w:rsid w:val="00FF715E"/>
    <w:rsid w:val="1D559F1F"/>
    <w:rsid w:val="7A1B1A0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3C48E"/>
  <w15:chartTrackingRefBased/>
  <w15:docId w15:val="{CF40FE72-13AB-4ECE-AAD2-BDD18E487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52E91"/>
  </w:style>
  <w:style w:type="paragraph" w:styleId="Otsikko2">
    <w:name w:val="heading 2"/>
    <w:basedOn w:val="Normaali"/>
    <w:next w:val="Normaali"/>
    <w:link w:val="Otsikko2Char"/>
    <w:uiPriority w:val="9"/>
    <w:unhideWhenUsed/>
    <w:qFormat/>
    <w:rsid w:val="003711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5">
    <w:name w:val="heading 5"/>
    <w:basedOn w:val="Normaali"/>
    <w:link w:val="Otsikko5Char"/>
    <w:uiPriority w:val="9"/>
    <w:qFormat/>
    <w:rsid w:val="00ED3B7B"/>
    <w:pPr>
      <w:spacing w:before="100" w:beforeAutospacing="1" w:after="100" w:afterAutospacing="1" w:line="240" w:lineRule="auto"/>
      <w:outlineLvl w:val="4"/>
    </w:pPr>
    <w:rPr>
      <w:rFonts w:ascii="Times New Roman" w:eastAsia="Times New Roman" w:hAnsi="Times New Roman" w:cs="Times New Roman"/>
      <w:b/>
      <w:bCs/>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240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1705C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705C5"/>
    <w:rPr>
      <w:rFonts w:ascii="Segoe UI" w:hAnsi="Segoe UI" w:cs="Segoe UI"/>
      <w:sz w:val="18"/>
      <w:szCs w:val="18"/>
    </w:rPr>
  </w:style>
  <w:style w:type="paragraph" w:styleId="Yltunniste">
    <w:name w:val="header"/>
    <w:basedOn w:val="Normaali"/>
    <w:link w:val="YltunnisteChar"/>
    <w:uiPriority w:val="99"/>
    <w:unhideWhenUsed/>
    <w:rsid w:val="001705C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705C5"/>
  </w:style>
  <w:style w:type="paragraph" w:styleId="Alatunniste">
    <w:name w:val="footer"/>
    <w:basedOn w:val="Normaali"/>
    <w:link w:val="AlatunnisteChar"/>
    <w:uiPriority w:val="99"/>
    <w:unhideWhenUsed/>
    <w:rsid w:val="001705C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705C5"/>
  </w:style>
  <w:style w:type="character" w:styleId="Paikkamerkkiteksti">
    <w:name w:val="Placeholder Text"/>
    <w:basedOn w:val="Kappaleenoletusfontti"/>
    <w:uiPriority w:val="99"/>
    <w:semiHidden/>
    <w:rsid w:val="00770F4D"/>
    <w:rPr>
      <w:color w:val="808080"/>
    </w:rPr>
  </w:style>
  <w:style w:type="paragraph" w:styleId="Eivli">
    <w:name w:val="No Spacing"/>
    <w:uiPriority w:val="1"/>
    <w:qFormat/>
    <w:rsid w:val="00E85836"/>
    <w:pPr>
      <w:spacing w:after="0" w:line="240" w:lineRule="auto"/>
    </w:pPr>
  </w:style>
  <w:style w:type="character" w:customStyle="1" w:styleId="Otsikko5Char">
    <w:name w:val="Otsikko 5 Char"/>
    <w:basedOn w:val="Kappaleenoletusfontti"/>
    <w:link w:val="Otsikko5"/>
    <w:uiPriority w:val="9"/>
    <w:rsid w:val="00ED3B7B"/>
    <w:rPr>
      <w:rFonts w:ascii="Times New Roman" w:eastAsia="Times New Roman" w:hAnsi="Times New Roman" w:cs="Times New Roman"/>
      <w:b/>
      <w:bCs/>
      <w:sz w:val="20"/>
      <w:szCs w:val="20"/>
      <w:lang w:eastAsia="fi-FI"/>
    </w:rPr>
  </w:style>
  <w:style w:type="character" w:styleId="Hyperlinkki">
    <w:name w:val="Hyperlink"/>
    <w:basedOn w:val="Kappaleenoletusfontti"/>
    <w:uiPriority w:val="99"/>
    <w:unhideWhenUsed/>
    <w:rsid w:val="00ED3B7B"/>
    <w:rPr>
      <w:color w:val="0000FF"/>
      <w:u w:val="single"/>
    </w:rPr>
  </w:style>
  <w:style w:type="paragraph" w:customStyle="1" w:styleId="py">
    <w:name w:val="py"/>
    <w:basedOn w:val="Normaali"/>
    <w:rsid w:val="00ED3B7B"/>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ED3B7B"/>
    <w:rPr>
      <w:i/>
      <w:iCs/>
    </w:rPr>
  </w:style>
  <w:style w:type="paragraph" w:styleId="Luettelokappale">
    <w:name w:val="List Paragraph"/>
    <w:basedOn w:val="Normaali"/>
    <w:uiPriority w:val="34"/>
    <w:qFormat/>
    <w:rsid w:val="00552E91"/>
    <w:pPr>
      <w:ind w:left="720"/>
      <w:contextualSpacing/>
    </w:pPr>
  </w:style>
  <w:style w:type="character" w:customStyle="1" w:styleId="Otsikko2Char">
    <w:name w:val="Otsikko 2 Char"/>
    <w:basedOn w:val="Kappaleenoletusfontti"/>
    <w:link w:val="Otsikko2"/>
    <w:uiPriority w:val="9"/>
    <w:rsid w:val="003711A2"/>
    <w:rPr>
      <w:rFonts w:asciiTheme="majorHAnsi" w:eastAsiaTheme="majorEastAsia" w:hAnsiTheme="majorHAnsi" w:cstheme="majorBidi"/>
      <w:color w:val="2F5496" w:themeColor="accent1" w:themeShade="BF"/>
      <w:sz w:val="26"/>
      <w:szCs w:val="26"/>
    </w:rPr>
  </w:style>
  <w:style w:type="paragraph" w:styleId="Muutos">
    <w:name w:val="Revision"/>
    <w:hidden/>
    <w:uiPriority w:val="99"/>
    <w:semiHidden/>
    <w:rsid w:val="00664501"/>
    <w:pPr>
      <w:spacing w:after="0" w:line="240" w:lineRule="auto"/>
    </w:pPr>
  </w:style>
  <w:style w:type="character" w:styleId="Kommentinviite">
    <w:name w:val="annotation reference"/>
    <w:basedOn w:val="Kappaleenoletusfontti"/>
    <w:uiPriority w:val="99"/>
    <w:semiHidden/>
    <w:unhideWhenUsed/>
    <w:rsid w:val="00664501"/>
    <w:rPr>
      <w:sz w:val="16"/>
      <w:szCs w:val="16"/>
    </w:rPr>
  </w:style>
  <w:style w:type="paragraph" w:styleId="Kommentinteksti">
    <w:name w:val="annotation text"/>
    <w:basedOn w:val="Normaali"/>
    <w:link w:val="KommentintekstiChar"/>
    <w:uiPriority w:val="99"/>
    <w:unhideWhenUsed/>
    <w:rsid w:val="00664501"/>
    <w:pPr>
      <w:spacing w:line="240" w:lineRule="auto"/>
    </w:pPr>
    <w:rPr>
      <w:sz w:val="20"/>
      <w:szCs w:val="20"/>
    </w:rPr>
  </w:style>
  <w:style w:type="character" w:customStyle="1" w:styleId="KommentintekstiChar">
    <w:name w:val="Kommentin teksti Char"/>
    <w:basedOn w:val="Kappaleenoletusfontti"/>
    <w:link w:val="Kommentinteksti"/>
    <w:uiPriority w:val="99"/>
    <w:rsid w:val="00664501"/>
    <w:rPr>
      <w:sz w:val="20"/>
      <w:szCs w:val="20"/>
    </w:rPr>
  </w:style>
  <w:style w:type="paragraph" w:styleId="Kommentinotsikko">
    <w:name w:val="annotation subject"/>
    <w:basedOn w:val="Kommentinteksti"/>
    <w:next w:val="Kommentinteksti"/>
    <w:link w:val="KommentinotsikkoChar"/>
    <w:uiPriority w:val="99"/>
    <w:semiHidden/>
    <w:unhideWhenUsed/>
    <w:rsid w:val="00664501"/>
    <w:rPr>
      <w:b/>
      <w:bCs/>
    </w:rPr>
  </w:style>
  <w:style w:type="character" w:customStyle="1" w:styleId="KommentinotsikkoChar">
    <w:name w:val="Kommentin otsikko Char"/>
    <w:basedOn w:val="KommentintekstiChar"/>
    <w:link w:val="Kommentinotsikko"/>
    <w:uiPriority w:val="99"/>
    <w:semiHidden/>
    <w:rsid w:val="00664501"/>
    <w:rPr>
      <w:b/>
      <w:bCs/>
      <w:sz w:val="20"/>
      <w:szCs w:val="20"/>
    </w:rPr>
  </w:style>
  <w:style w:type="character" w:customStyle="1" w:styleId="Ratkaisematonmaininta1">
    <w:name w:val="Ratkaisematon maininta1"/>
    <w:basedOn w:val="Kappaleenoletusfontti"/>
    <w:uiPriority w:val="99"/>
    <w:semiHidden/>
    <w:unhideWhenUsed/>
    <w:rsid w:val="000D0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983049">
      <w:bodyDiv w:val="1"/>
      <w:marLeft w:val="0"/>
      <w:marRight w:val="0"/>
      <w:marTop w:val="0"/>
      <w:marBottom w:val="0"/>
      <w:divBdr>
        <w:top w:val="none" w:sz="0" w:space="0" w:color="auto"/>
        <w:left w:val="none" w:sz="0" w:space="0" w:color="auto"/>
        <w:bottom w:val="none" w:sz="0" w:space="0" w:color="auto"/>
        <w:right w:val="none" w:sz="0" w:space="0" w:color="auto"/>
      </w:divBdr>
    </w:div>
    <w:div w:id="1126776129">
      <w:bodyDiv w:val="1"/>
      <w:marLeft w:val="0"/>
      <w:marRight w:val="0"/>
      <w:marTop w:val="0"/>
      <w:marBottom w:val="0"/>
      <w:divBdr>
        <w:top w:val="none" w:sz="0" w:space="0" w:color="auto"/>
        <w:left w:val="none" w:sz="0" w:space="0" w:color="auto"/>
        <w:bottom w:val="none" w:sz="0" w:space="0" w:color="auto"/>
        <w:right w:val="none" w:sz="0" w:space="0" w:color="auto"/>
      </w:divBdr>
    </w:div>
    <w:div w:id="1784036950">
      <w:bodyDiv w:val="1"/>
      <w:marLeft w:val="0"/>
      <w:marRight w:val="0"/>
      <w:marTop w:val="0"/>
      <w:marBottom w:val="0"/>
      <w:divBdr>
        <w:top w:val="none" w:sz="0" w:space="0" w:color="auto"/>
        <w:left w:val="none" w:sz="0" w:space="0" w:color="auto"/>
        <w:bottom w:val="none" w:sz="0" w:space="0" w:color="auto"/>
        <w:right w:val="none" w:sz="0" w:space="0" w:color="auto"/>
      </w:divBdr>
      <w:divsChild>
        <w:div w:id="1362971286">
          <w:marLeft w:val="0"/>
          <w:marRight w:val="0"/>
          <w:marTop w:val="0"/>
          <w:marBottom w:val="0"/>
          <w:divBdr>
            <w:top w:val="none" w:sz="0" w:space="0" w:color="auto"/>
            <w:left w:val="none" w:sz="0" w:space="0" w:color="auto"/>
            <w:bottom w:val="none" w:sz="0" w:space="0" w:color="auto"/>
            <w:right w:val="none" w:sz="0" w:space="0" w:color="auto"/>
          </w:divBdr>
          <w:divsChild>
            <w:div w:id="69230561">
              <w:marLeft w:val="0"/>
              <w:marRight w:val="0"/>
              <w:marTop w:val="0"/>
              <w:marBottom w:val="0"/>
              <w:divBdr>
                <w:top w:val="none" w:sz="0" w:space="0" w:color="auto"/>
                <w:left w:val="none" w:sz="0" w:space="0" w:color="auto"/>
                <w:bottom w:val="none" w:sz="0" w:space="0" w:color="auto"/>
                <w:right w:val="none" w:sz="0" w:space="0" w:color="auto"/>
              </w:divBdr>
              <w:divsChild>
                <w:div w:id="665747148">
                  <w:marLeft w:val="0"/>
                  <w:marRight w:val="0"/>
                  <w:marTop w:val="0"/>
                  <w:marBottom w:val="0"/>
                  <w:divBdr>
                    <w:top w:val="none" w:sz="0" w:space="0" w:color="auto"/>
                    <w:left w:val="none" w:sz="0" w:space="0" w:color="auto"/>
                    <w:bottom w:val="none" w:sz="0" w:space="0" w:color="auto"/>
                    <w:right w:val="none" w:sz="0" w:space="0" w:color="auto"/>
                  </w:divBdr>
                  <w:divsChild>
                    <w:div w:id="70852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97394">
      <w:bodyDiv w:val="1"/>
      <w:marLeft w:val="0"/>
      <w:marRight w:val="0"/>
      <w:marTop w:val="0"/>
      <w:marBottom w:val="0"/>
      <w:divBdr>
        <w:top w:val="none" w:sz="0" w:space="0" w:color="auto"/>
        <w:left w:val="none" w:sz="0" w:space="0" w:color="auto"/>
        <w:bottom w:val="none" w:sz="0" w:space="0" w:color="auto"/>
        <w:right w:val="none" w:sz="0" w:space="0" w:color="auto"/>
      </w:divBdr>
      <w:divsChild>
        <w:div w:id="447506849">
          <w:marLeft w:val="0"/>
          <w:marRight w:val="0"/>
          <w:marTop w:val="0"/>
          <w:marBottom w:val="0"/>
          <w:divBdr>
            <w:top w:val="none" w:sz="0" w:space="0" w:color="auto"/>
            <w:left w:val="none" w:sz="0" w:space="0" w:color="auto"/>
            <w:bottom w:val="none" w:sz="0" w:space="0" w:color="auto"/>
            <w:right w:val="none" w:sz="0" w:space="0" w:color="auto"/>
          </w:divBdr>
          <w:divsChild>
            <w:div w:id="364256265">
              <w:marLeft w:val="0"/>
              <w:marRight w:val="0"/>
              <w:marTop w:val="0"/>
              <w:marBottom w:val="0"/>
              <w:divBdr>
                <w:top w:val="none" w:sz="0" w:space="0" w:color="auto"/>
                <w:left w:val="none" w:sz="0" w:space="0" w:color="auto"/>
                <w:bottom w:val="none" w:sz="0" w:space="0" w:color="auto"/>
                <w:right w:val="none" w:sz="0" w:space="0" w:color="auto"/>
              </w:divBdr>
              <w:divsChild>
                <w:div w:id="1382170315">
                  <w:marLeft w:val="0"/>
                  <w:marRight w:val="0"/>
                  <w:marTop w:val="0"/>
                  <w:marBottom w:val="0"/>
                  <w:divBdr>
                    <w:top w:val="none" w:sz="0" w:space="0" w:color="auto"/>
                    <w:left w:val="none" w:sz="0" w:space="0" w:color="auto"/>
                    <w:bottom w:val="none" w:sz="0" w:space="0" w:color="auto"/>
                    <w:right w:val="none" w:sz="0" w:space="0" w:color="auto"/>
                  </w:divBdr>
                  <w:divsChild>
                    <w:div w:id="100035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091050">
      <w:bodyDiv w:val="1"/>
      <w:marLeft w:val="0"/>
      <w:marRight w:val="0"/>
      <w:marTop w:val="0"/>
      <w:marBottom w:val="0"/>
      <w:divBdr>
        <w:top w:val="none" w:sz="0" w:space="0" w:color="auto"/>
        <w:left w:val="none" w:sz="0" w:space="0" w:color="auto"/>
        <w:bottom w:val="none" w:sz="0" w:space="0" w:color="auto"/>
        <w:right w:val="none" w:sz="0" w:space="0" w:color="auto"/>
      </w:divBdr>
    </w:div>
    <w:div w:id="201460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2018-06-15T00:00:00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ee8d649c2ec6aec6126e0b9f6f825f95">
  <xsd:schema xmlns:xsd="http://www.w3.org/2001/XMLSchema" xmlns:xs="http://www.w3.org/2001/XMLSchema" xmlns:p="http://schemas.microsoft.com/office/2006/metadata/properties" xmlns:ns2="ebb82943-49da-4504-a2f3-a33fb2eb95f1" targetNamespace="http://schemas.microsoft.com/office/2006/metadata/properties" ma:root="true" ma:fieldsID="210dd054a7852a02094801a6d8e80337"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560ACF-24A5-47E5-B5C8-12AE53BD7E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F3BD0E-3BE5-40D5-AFD1-DB78AD470AAA}">
  <ds:schemaRefs>
    <ds:schemaRef ds:uri="http://schemas.openxmlformats.org/officeDocument/2006/bibliography"/>
  </ds:schemaRefs>
</ds:datastoreItem>
</file>

<file path=customXml/itemProps4.xml><?xml version="1.0" encoding="utf-8"?>
<ds:datastoreItem xmlns:ds="http://schemas.openxmlformats.org/officeDocument/2006/customXml" ds:itemID="{F359DE37-5384-4B14-AA70-4907A8064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1A73AE-EDBE-49C4-8A7C-689CD6F4E6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674</Words>
  <Characters>5462</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Rytkönen Meri</dc:creator>
  <cp:keywords/>
  <dc:description/>
  <cp:lastModifiedBy>Riska Nina (VNK)</cp:lastModifiedBy>
  <cp:revision>11</cp:revision>
  <cp:lastPrinted>2018-08-21T08:23:00Z</cp:lastPrinted>
  <dcterms:created xsi:type="dcterms:W3CDTF">2025-07-17T07:32:00Z</dcterms:created>
  <dcterms:modified xsi:type="dcterms:W3CDTF">2025-07-17T08:35:00Z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