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FD" w:rsidRDefault="00B6626D" w:rsidP="00B6626D">
      <w:pPr>
        <w:pStyle w:val="borBriefNormal"/>
        <w:jc w:val="both"/>
        <w:rPr>
          <w:rFonts w:ascii="Calibri" w:hAnsi="Calibri" w:cs="Calibri"/>
          <w:sz w:val="24"/>
          <w:szCs w:val="24"/>
          <w:lang w:val="fi-FI"/>
        </w:rPr>
      </w:pPr>
      <w:r>
        <w:rPr>
          <w:rFonts w:ascii="Calibri" w:hAnsi="Calibri" w:cs="Calibri"/>
          <w:sz w:val="24"/>
          <w:szCs w:val="24"/>
          <w:lang w:val="fi-FI"/>
        </w:rPr>
        <w:t>Työ- ja elinkeinoministeriö</w:t>
      </w:r>
      <w:r>
        <w:rPr>
          <w:rFonts w:ascii="Calibri" w:hAnsi="Calibri" w:cs="Calibri"/>
          <w:sz w:val="24"/>
          <w:szCs w:val="24"/>
          <w:lang w:val="fi-FI"/>
        </w:rPr>
        <w:tab/>
      </w:r>
      <w:r>
        <w:rPr>
          <w:rFonts w:ascii="Calibri" w:hAnsi="Calibri" w:cs="Calibri"/>
          <w:sz w:val="24"/>
          <w:szCs w:val="24"/>
          <w:lang w:val="fi-FI"/>
        </w:rPr>
        <w:tab/>
      </w:r>
      <w:r>
        <w:rPr>
          <w:rFonts w:ascii="Calibri" w:hAnsi="Calibri" w:cs="Calibri"/>
          <w:sz w:val="24"/>
          <w:szCs w:val="24"/>
          <w:lang w:val="fi-FI"/>
        </w:rPr>
        <w:tab/>
        <w:t xml:space="preserve">             </w:t>
      </w:r>
      <w:proofErr w:type="spellStart"/>
      <w:r>
        <w:rPr>
          <w:rFonts w:ascii="Calibri" w:hAnsi="Calibri" w:cs="Calibri"/>
          <w:sz w:val="24"/>
          <w:szCs w:val="24"/>
          <w:lang w:val="fi-FI"/>
        </w:rPr>
        <w:t>Dnro</w:t>
      </w:r>
      <w:proofErr w:type="spellEnd"/>
      <w:r>
        <w:rPr>
          <w:rFonts w:ascii="Calibri" w:hAnsi="Calibri" w:cs="Calibri"/>
          <w:sz w:val="24"/>
          <w:szCs w:val="24"/>
          <w:lang w:val="fi-FI"/>
        </w:rPr>
        <w:t xml:space="preserve"> 15/2017</w:t>
      </w:r>
    </w:p>
    <w:p w:rsidR="00B6626D" w:rsidRDefault="00B6626D" w:rsidP="00B6626D">
      <w:pPr>
        <w:pStyle w:val="borBriefNormal"/>
        <w:jc w:val="both"/>
        <w:rPr>
          <w:rFonts w:ascii="Calibri" w:hAnsi="Calibri" w:cs="Calibri"/>
          <w:sz w:val="24"/>
          <w:szCs w:val="24"/>
          <w:lang w:val="fi-FI"/>
        </w:rPr>
      </w:pPr>
    </w:p>
    <w:p w:rsidR="00B6626D" w:rsidRDefault="00B6626D" w:rsidP="00B6626D">
      <w:pPr>
        <w:pStyle w:val="borBriefNormal"/>
        <w:jc w:val="both"/>
        <w:rPr>
          <w:rFonts w:ascii="Calibri" w:hAnsi="Calibri" w:cs="Calibri"/>
          <w:sz w:val="24"/>
          <w:szCs w:val="24"/>
          <w:lang w:val="fi-FI"/>
        </w:rPr>
      </w:pPr>
    </w:p>
    <w:p w:rsidR="00B6626D" w:rsidRDefault="00B6626D" w:rsidP="00B6626D">
      <w:pPr>
        <w:pStyle w:val="borBriefNormal"/>
        <w:jc w:val="both"/>
        <w:rPr>
          <w:rFonts w:ascii="Calibri" w:hAnsi="Calibri" w:cs="Calibri"/>
          <w:sz w:val="24"/>
          <w:szCs w:val="24"/>
          <w:lang w:val="fi-FI"/>
        </w:rPr>
      </w:pPr>
      <w:r>
        <w:rPr>
          <w:rFonts w:ascii="Calibri" w:hAnsi="Calibri" w:cs="Calibri"/>
          <w:sz w:val="24"/>
          <w:szCs w:val="24"/>
          <w:lang w:val="fi-FI"/>
        </w:rPr>
        <w:tab/>
      </w:r>
      <w:r>
        <w:rPr>
          <w:rFonts w:ascii="Calibri" w:hAnsi="Calibri" w:cs="Calibri"/>
          <w:sz w:val="24"/>
          <w:szCs w:val="24"/>
          <w:lang w:val="fi-FI"/>
        </w:rPr>
        <w:tab/>
      </w:r>
      <w:r>
        <w:rPr>
          <w:rFonts w:ascii="Calibri" w:hAnsi="Calibri" w:cs="Calibri"/>
          <w:sz w:val="24"/>
          <w:szCs w:val="24"/>
          <w:lang w:val="fi-FI"/>
        </w:rPr>
        <w:tab/>
      </w:r>
      <w:r>
        <w:rPr>
          <w:rFonts w:ascii="Calibri" w:hAnsi="Calibri" w:cs="Calibri"/>
          <w:sz w:val="24"/>
          <w:szCs w:val="24"/>
          <w:lang w:val="fi-FI"/>
        </w:rPr>
        <w:tab/>
        <w:t xml:space="preserve">             5.5.2017</w:t>
      </w:r>
      <w:r>
        <w:rPr>
          <w:rFonts w:ascii="Calibri" w:hAnsi="Calibri" w:cs="Calibri"/>
          <w:sz w:val="24"/>
          <w:szCs w:val="24"/>
          <w:lang w:val="fi-FI"/>
        </w:rPr>
        <w:tab/>
      </w:r>
      <w:r>
        <w:rPr>
          <w:rFonts w:ascii="Calibri" w:hAnsi="Calibri" w:cs="Calibri"/>
          <w:sz w:val="24"/>
          <w:szCs w:val="24"/>
          <w:lang w:val="fi-FI"/>
        </w:rPr>
        <w:tab/>
        <w:t>1 (9)</w:t>
      </w:r>
    </w:p>
    <w:p w:rsidR="00B6626D" w:rsidRDefault="00B6626D" w:rsidP="00B6626D">
      <w:pPr>
        <w:pStyle w:val="borBriefNormal"/>
        <w:jc w:val="both"/>
        <w:rPr>
          <w:rFonts w:ascii="Calibri" w:hAnsi="Calibri" w:cs="Calibri"/>
          <w:sz w:val="24"/>
          <w:szCs w:val="24"/>
          <w:lang w:val="fi-FI"/>
        </w:rPr>
      </w:pPr>
    </w:p>
    <w:p w:rsidR="00B6626D" w:rsidRDefault="00B6626D" w:rsidP="00B6626D">
      <w:pPr>
        <w:pStyle w:val="borBriefNormal"/>
        <w:jc w:val="both"/>
        <w:rPr>
          <w:rFonts w:ascii="Calibri" w:hAnsi="Calibri" w:cs="Calibri"/>
          <w:sz w:val="24"/>
          <w:szCs w:val="24"/>
          <w:lang w:val="fi-FI"/>
        </w:rPr>
      </w:pPr>
    </w:p>
    <w:p w:rsidR="00B6626D" w:rsidRDefault="00B6626D" w:rsidP="00B6626D">
      <w:pPr>
        <w:pStyle w:val="borBriefNormal"/>
        <w:jc w:val="both"/>
        <w:rPr>
          <w:rFonts w:ascii="Calibri" w:hAnsi="Calibri" w:cs="Calibri"/>
          <w:sz w:val="24"/>
          <w:szCs w:val="24"/>
          <w:lang w:val="fi-FI"/>
        </w:rPr>
      </w:pPr>
    </w:p>
    <w:p w:rsidR="00B6626D" w:rsidRDefault="00B6626D" w:rsidP="00B6626D">
      <w:pPr>
        <w:pStyle w:val="borBriefNormal"/>
        <w:jc w:val="both"/>
        <w:rPr>
          <w:rFonts w:ascii="Calibri" w:hAnsi="Calibri" w:cs="Calibri"/>
          <w:sz w:val="24"/>
          <w:szCs w:val="24"/>
          <w:lang w:val="fi-FI"/>
        </w:rPr>
      </w:pPr>
    </w:p>
    <w:p w:rsidR="00B6626D" w:rsidRPr="008A36FA" w:rsidRDefault="00581D7B" w:rsidP="00B6626D">
      <w:pPr>
        <w:pStyle w:val="borBriefNormal"/>
        <w:jc w:val="both"/>
        <w:rPr>
          <w:rFonts w:ascii="Calibri" w:hAnsi="Calibri" w:cs="Calibri"/>
          <w:color w:val="0070C0"/>
          <w:sz w:val="24"/>
          <w:szCs w:val="24"/>
          <w:lang w:val="fi-FI"/>
        </w:rPr>
      </w:pPr>
      <w:hyperlink r:id="rId8" w:history="1">
        <w:r w:rsidR="00B6626D" w:rsidRPr="008A36FA">
          <w:rPr>
            <w:rStyle w:val="Hyperlinkki"/>
            <w:rFonts w:ascii="Calibri" w:hAnsi="Calibri" w:cs="Calibri"/>
            <w:color w:val="0070C0"/>
            <w:sz w:val="24"/>
            <w:szCs w:val="24"/>
            <w:lang w:val="fi-FI"/>
          </w:rPr>
          <w:t>kirjaamo@tem.fi</w:t>
        </w:r>
      </w:hyperlink>
    </w:p>
    <w:p w:rsidR="00B6626D" w:rsidRPr="008A36FA" w:rsidRDefault="00581D7B" w:rsidP="00B6626D">
      <w:pPr>
        <w:pStyle w:val="borBriefNormal"/>
        <w:jc w:val="both"/>
        <w:rPr>
          <w:rFonts w:ascii="Calibri" w:hAnsi="Calibri" w:cs="Calibri"/>
          <w:color w:val="0070C0"/>
          <w:sz w:val="24"/>
          <w:szCs w:val="24"/>
          <w:lang w:val="fi-FI"/>
        </w:rPr>
      </w:pPr>
      <w:hyperlink r:id="rId9" w:history="1">
        <w:r w:rsidR="00B6626D" w:rsidRPr="008A36FA">
          <w:rPr>
            <w:rStyle w:val="Hyperlinkki"/>
            <w:rFonts w:ascii="Calibri" w:hAnsi="Calibri" w:cs="Calibri"/>
            <w:color w:val="0070C0"/>
            <w:sz w:val="24"/>
            <w:szCs w:val="24"/>
            <w:lang w:val="fi-FI"/>
          </w:rPr>
          <w:t>virve.haapajarvi@tem.fi</w:t>
        </w:r>
      </w:hyperlink>
    </w:p>
    <w:p w:rsidR="00B6626D" w:rsidRDefault="00B6626D" w:rsidP="00B6626D">
      <w:pPr>
        <w:pStyle w:val="borBriefNormal"/>
        <w:jc w:val="both"/>
        <w:rPr>
          <w:rFonts w:ascii="Calibri" w:hAnsi="Calibri" w:cs="Calibri"/>
          <w:sz w:val="24"/>
          <w:szCs w:val="24"/>
          <w:lang w:val="fi-FI"/>
        </w:rPr>
      </w:pPr>
    </w:p>
    <w:p w:rsidR="00B6626D" w:rsidRDefault="00B6626D" w:rsidP="00B6626D">
      <w:pPr>
        <w:pStyle w:val="borBriefNormal"/>
        <w:jc w:val="both"/>
        <w:rPr>
          <w:rFonts w:ascii="Calibri" w:hAnsi="Calibri" w:cs="Calibri"/>
          <w:sz w:val="24"/>
          <w:szCs w:val="24"/>
          <w:lang w:val="fi-FI"/>
        </w:rPr>
      </w:pPr>
    </w:p>
    <w:p w:rsidR="00B6626D" w:rsidRDefault="00B6626D" w:rsidP="00B6626D">
      <w:pPr>
        <w:pStyle w:val="borBriefNormal"/>
        <w:jc w:val="both"/>
        <w:rPr>
          <w:rFonts w:ascii="Calibri" w:hAnsi="Calibri" w:cs="Calibri"/>
          <w:sz w:val="24"/>
          <w:szCs w:val="24"/>
          <w:lang w:val="fi-FI"/>
        </w:rPr>
      </w:pPr>
    </w:p>
    <w:p w:rsidR="00B6626D" w:rsidRDefault="00B6626D" w:rsidP="00B6626D">
      <w:pPr>
        <w:pStyle w:val="borBriefNormal"/>
        <w:jc w:val="both"/>
        <w:rPr>
          <w:rFonts w:ascii="Calibri" w:hAnsi="Calibri" w:cs="Calibri"/>
          <w:sz w:val="24"/>
          <w:szCs w:val="24"/>
          <w:lang w:val="fi-FI"/>
        </w:rPr>
      </w:pPr>
    </w:p>
    <w:p w:rsidR="00B6626D" w:rsidRPr="00B6626D" w:rsidRDefault="00B6626D" w:rsidP="00B6626D">
      <w:pPr>
        <w:pStyle w:val="borBriefNormal"/>
        <w:jc w:val="both"/>
        <w:rPr>
          <w:rFonts w:ascii="Calibri" w:hAnsi="Calibri" w:cs="Calibri"/>
          <w:sz w:val="24"/>
          <w:szCs w:val="24"/>
          <w:lang w:val="fi-FI"/>
        </w:rPr>
      </w:pPr>
    </w:p>
    <w:p w:rsidR="00A56EAC" w:rsidRPr="00B6626D" w:rsidRDefault="008A09FD" w:rsidP="00B6626D">
      <w:pPr>
        <w:pStyle w:val="borBriefNormal"/>
        <w:jc w:val="both"/>
        <w:rPr>
          <w:rFonts w:ascii="Calibri" w:hAnsi="Calibri" w:cs="Calibri"/>
          <w:sz w:val="24"/>
          <w:szCs w:val="24"/>
          <w:lang w:val="fi-FI"/>
        </w:rPr>
      </w:pPr>
      <w:r w:rsidRPr="00B6626D">
        <w:rPr>
          <w:rFonts w:ascii="Calibri" w:hAnsi="Calibri" w:cs="Calibri"/>
          <w:sz w:val="24"/>
          <w:szCs w:val="24"/>
          <w:lang w:val="fi-FI"/>
        </w:rPr>
        <w:t>Lausuntopyyntönne</w:t>
      </w:r>
      <w:r w:rsidR="00F947B9">
        <w:rPr>
          <w:rFonts w:ascii="Calibri" w:hAnsi="Calibri" w:cs="Calibri"/>
          <w:sz w:val="24"/>
          <w:szCs w:val="24"/>
          <w:lang w:val="fi-FI"/>
        </w:rPr>
        <w:t>:</w:t>
      </w:r>
      <w:r w:rsidRPr="00B6626D">
        <w:rPr>
          <w:rFonts w:ascii="Calibri" w:hAnsi="Calibri" w:cs="Calibri"/>
          <w:sz w:val="24"/>
          <w:szCs w:val="24"/>
          <w:lang w:val="fi-FI"/>
        </w:rPr>
        <w:t xml:space="preserve"> TEM/1230/00.04.01/2015, 14.3.2017</w:t>
      </w:r>
    </w:p>
    <w:p w:rsidR="00B6626D" w:rsidRPr="00B6626D" w:rsidRDefault="00B6626D" w:rsidP="00B6626D">
      <w:pPr>
        <w:pStyle w:val="borBriefNormal"/>
        <w:jc w:val="both"/>
        <w:rPr>
          <w:rFonts w:ascii="Calibri" w:hAnsi="Calibri" w:cs="Calibri"/>
          <w:b/>
          <w:sz w:val="24"/>
          <w:szCs w:val="24"/>
          <w:lang w:val="fi-FI"/>
        </w:rPr>
      </w:pPr>
      <w:r w:rsidRPr="00B6626D">
        <w:rPr>
          <w:rFonts w:ascii="Calibri" w:hAnsi="Calibri" w:cs="Calibri"/>
          <w:b/>
          <w:sz w:val="24"/>
          <w:szCs w:val="24"/>
          <w:lang w:val="fi-FI"/>
        </w:rPr>
        <w:t>LAUSUNTO KILPAILULAIN UUDISTAMISTA KÄSITELLEEN TYÖRYHMÄN MIETINNÖSTÄ</w:t>
      </w:r>
    </w:p>
    <w:p w:rsidR="00D45630" w:rsidRPr="00B6626D" w:rsidRDefault="00D45630" w:rsidP="00B6626D">
      <w:pPr>
        <w:pStyle w:val="borBriefNormal"/>
        <w:jc w:val="both"/>
        <w:rPr>
          <w:rFonts w:ascii="Calibri" w:hAnsi="Calibri" w:cs="Calibri"/>
          <w:sz w:val="24"/>
          <w:szCs w:val="24"/>
          <w:lang w:val="fi-FI"/>
        </w:rPr>
      </w:pPr>
    </w:p>
    <w:p w:rsidR="00D45630" w:rsidRPr="00B6626D" w:rsidRDefault="00D45630" w:rsidP="00B6626D">
      <w:pPr>
        <w:pStyle w:val="borBriefNormal"/>
        <w:ind w:left="1304"/>
        <w:jc w:val="both"/>
        <w:rPr>
          <w:rFonts w:ascii="Calibri" w:hAnsi="Calibri" w:cs="Calibri"/>
          <w:sz w:val="24"/>
          <w:szCs w:val="24"/>
          <w:lang w:val="fi-FI"/>
        </w:rPr>
      </w:pPr>
      <w:r w:rsidRPr="00B6626D">
        <w:rPr>
          <w:rFonts w:ascii="Calibri" w:hAnsi="Calibri" w:cs="Calibri"/>
          <w:sz w:val="24"/>
          <w:szCs w:val="24"/>
          <w:lang w:val="fi-FI"/>
        </w:rPr>
        <w:t>Työ- ja elinkeinoministeriö on pyytänyt Suomen Asianajajaliitolta (jäljempänä ”Asianajajaliitto”) lausuntoa 14.3.2017 julkaistusta kilpailulain uudistamista käsit</w:t>
      </w:r>
      <w:r w:rsidR="00AB0455">
        <w:rPr>
          <w:rFonts w:ascii="Calibri" w:hAnsi="Calibri" w:cs="Calibri"/>
          <w:sz w:val="24"/>
          <w:szCs w:val="24"/>
          <w:lang w:val="fi-FI"/>
        </w:rPr>
        <w:t>t</w:t>
      </w:r>
      <w:r w:rsidRPr="00B6626D">
        <w:rPr>
          <w:rFonts w:ascii="Calibri" w:hAnsi="Calibri" w:cs="Calibri"/>
          <w:sz w:val="24"/>
          <w:szCs w:val="24"/>
          <w:lang w:val="fi-FI"/>
        </w:rPr>
        <w:t>ele</w:t>
      </w:r>
      <w:r w:rsidR="007401E8">
        <w:rPr>
          <w:rFonts w:ascii="Calibri" w:hAnsi="Calibri" w:cs="Calibri"/>
          <w:sz w:val="24"/>
          <w:szCs w:val="24"/>
          <w:lang w:val="fi-FI"/>
        </w:rPr>
        <w:t>västä</w:t>
      </w:r>
      <w:r w:rsidRPr="00B6626D">
        <w:rPr>
          <w:rFonts w:ascii="Calibri" w:hAnsi="Calibri" w:cs="Calibri"/>
          <w:sz w:val="24"/>
          <w:szCs w:val="24"/>
          <w:lang w:val="fi-FI"/>
        </w:rPr>
        <w:t xml:space="preserve"> työryhmämietinnöstä.</w:t>
      </w:r>
    </w:p>
    <w:p w:rsidR="0078155D" w:rsidRPr="00B6626D" w:rsidRDefault="0078155D" w:rsidP="00B6626D">
      <w:pPr>
        <w:pStyle w:val="borBriefNormal"/>
        <w:ind w:left="1304"/>
        <w:jc w:val="both"/>
        <w:rPr>
          <w:rFonts w:ascii="Calibri" w:hAnsi="Calibri" w:cs="Calibri"/>
          <w:sz w:val="24"/>
          <w:szCs w:val="24"/>
          <w:lang w:val="fi-FI"/>
        </w:rPr>
      </w:pPr>
    </w:p>
    <w:p w:rsidR="0078155D" w:rsidRPr="00B6626D" w:rsidRDefault="0078155D" w:rsidP="00B6626D">
      <w:pPr>
        <w:pStyle w:val="borBriefNormal"/>
        <w:ind w:left="1304"/>
        <w:jc w:val="both"/>
        <w:rPr>
          <w:rFonts w:ascii="Calibri" w:hAnsi="Calibri" w:cs="Calibri"/>
          <w:sz w:val="24"/>
          <w:szCs w:val="24"/>
          <w:lang w:val="fi-FI"/>
        </w:rPr>
      </w:pPr>
      <w:r w:rsidRPr="00B6626D">
        <w:rPr>
          <w:rFonts w:ascii="Calibri" w:hAnsi="Calibri" w:cs="Calibri"/>
          <w:sz w:val="24"/>
          <w:szCs w:val="24"/>
          <w:lang w:val="fi-FI"/>
        </w:rPr>
        <w:t>Asianajajaliitto kiittää mahdollisuudesta antaa lausunto ja esittää lausuntonaan seuraavaa.</w:t>
      </w:r>
    </w:p>
    <w:p w:rsidR="008A09FD" w:rsidRPr="00B6626D" w:rsidRDefault="008A09FD" w:rsidP="00B6626D">
      <w:pPr>
        <w:pStyle w:val="borBriefNormal"/>
        <w:ind w:left="1304"/>
        <w:jc w:val="both"/>
        <w:rPr>
          <w:rFonts w:ascii="Calibri" w:hAnsi="Calibri" w:cs="Calibri"/>
          <w:sz w:val="24"/>
          <w:szCs w:val="24"/>
          <w:lang w:val="fi-FI"/>
        </w:rPr>
      </w:pPr>
    </w:p>
    <w:p w:rsidR="00D37C02" w:rsidRPr="00B6626D" w:rsidRDefault="00D37C02"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Asianajajaliitto pitää työryhmän ehdotuksia merkittäviltä osin ennenaikaisina, koska Euroopan komissio on antanut 22.3.2017 Euroopan parlamentille ja neuvostolle ehdotuksen direktiiviksi kansallisten viranomaisten toimivaltuuksien parantamiseksi.</w:t>
      </w:r>
      <w:r w:rsidRPr="00B6626D">
        <w:rPr>
          <w:rStyle w:val="Alaviitteenviite"/>
          <w:rFonts w:ascii="Calibri" w:hAnsi="Calibri" w:cs="Calibri"/>
          <w:sz w:val="24"/>
          <w:szCs w:val="24"/>
          <w:lang w:val="fi-FI"/>
        </w:rPr>
        <w:footnoteReference w:id="1"/>
      </w:r>
      <w:r w:rsidRPr="00B6626D">
        <w:rPr>
          <w:rFonts w:ascii="Calibri" w:hAnsi="Calibri" w:cs="Calibri"/>
          <w:sz w:val="24"/>
          <w:szCs w:val="24"/>
          <w:lang w:val="fi-FI"/>
        </w:rPr>
        <w:t xml:space="preserve"> On tärkeää, että käsillä olevassa asiassa edettäisiin samaan tahtiin kuin muissa EU-jäsenvaltioissa. Eduskuntaa ei tulisi kuormittaa peräkkäisillä täysin samaa asiaa koskevilla lainsäädäntöhankkeilla. On myös huomioitava, että lopullinen direktiivi saattaa poiketa merkittävissä määrin direktiiviluonnoksesta. </w:t>
      </w:r>
    </w:p>
    <w:p w:rsidR="00A56EAC" w:rsidRDefault="00D37C02"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On joka tapauksessa tärkeä</w:t>
      </w:r>
      <w:r w:rsidR="00E7294E">
        <w:rPr>
          <w:rFonts w:ascii="Calibri" w:hAnsi="Calibri" w:cs="Calibri"/>
          <w:sz w:val="24"/>
          <w:szCs w:val="24"/>
          <w:lang w:val="fi-FI"/>
        </w:rPr>
        <w:t>ä</w:t>
      </w:r>
      <w:r w:rsidRPr="00B6626D">
        <w:rPr>
          <w:rFonts w:ascii="Calibri" w:hAnsi="Calibri" w:cs="Calibri"/>
          <w:sz w:val="24"/>
          <w:szCs w:val="24"/>
          <w:lang w:val="fi-FI"/>
        </w:rPr>
        <w:t xml:space="preserve"> huomioida, ettei k</w:t>
      </w:r>
      <w:r w:rsidR="00A56EAC" w:rsidRPr="00B6626D">
        <w:rPr>
          <w:rFonts w:ascii="Calibri" w:hAnsi="Calibri" w:cs="Calibri"/>
          <w:sz w:val="24"/>
          <w:szCs w:val="24"/>
          <w:lang w:val="fi-FI"/>
        </w:rPr>
        <w:t>ilpailulakia valmist</w:t>
      </w:r>
      <w:r w:rsidRPr="00B6626D">
        <w:rPr>
          <w:rFonts w:ascii="Calibri" w:hAnsi="Calibri" w:cs="Calibri"/>
          <w:sz w:val="24"/>
          <w:szCs w:val="24"/>
          <w:lang w:val="fi-FI"/>
        </w:rPr>
        <w:t xml:space="preserve">elevassa työryhmämietinnössä </w:t>
      </w:r>
      <w:r w:rsidR="00A56EAC" w:rsidRPr="00B6626D">
        <w:rPr>
          <w:rFonts w:ascii="Calibri" w:hAnsi="Calibri" w:cs="Calibri"/>
          <w:sz w:val="24"/>
          <w:szCs w:val="24"/>
          <w:lang w:val="fi-FI"/>
        </w:rPr>
        <w:t xml:space="preserve">ole otettu huomioon riittävällä tavalla perus- ja ihmisoikeuksia. Se, että vastaavia oikeusturvahaasteita on muissakin suomalaisissa viranomaismenettelyissä, on perusteena kestämätön. Ministeriöiden tulisi tehdä yhteistyötä oikeusturvaongelmien pikaiseksi ratkaisemiseksi riippumatta siitä, mistä oikeudenalasta on kysymys. </w:t>
      </w:r>
    </w:p>
    <w:p w:rsidR="00B6626D" w:rsidRDefault="00B6626D" w:rsidP="00B6626D">
      <w:pPr>
        <w:pStyle w:val="borBriefTextLevel1"/>
        <w:numPr>
          <w:ilvl w:val="0"/>
          <w:numId w:val="0"/>
        </w:numPr>
        <w:ind w:left="1304"/>
        <w:rPr>
          <w:rFonts w:ascii="Calibri" w:hAnsi="Calibri" w:cs="Calibri"/>
          <w:sz w:val="24"/>
          <w:szCs w:val="24"/>
          <w:lang w:val="fi-FI"/>
        </w:rPr>
        <w:sectPr w:rsidR="00B6626D" w:rsidSect="002C7045">
          <w:headerReference w:type="even" r:id="rId10"/>
          <w:headerReference w:type="default" r:id="rId11"/>
          <w:footerReference w:type="even" r:id="rId12"/>
          <w:footerReference w:type="default" r:id="rId13"/>
          <w:headerReference w:type="first" r:id="rId14"/>
          <w:footerReference w:type="first" r:id="rId15"/>
          <w:pgSz w:w="11906" w:h="16838"/>
          <w:pgMar w:top="1928" w:right="1134" w:bottom="1418" w:left="1134" w:header="709" w:footer="709" w:gutter="0"/>
          <w:cols w:space="708"/>
          <w:docGrid w:linePitch="360"/>
        </w:sectPr>
      </w:pP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lastRenderedPageBreak/>
        <w:t xml:space="preserve">Oikeusturvakeinojen ja puolustautumisoikeuksien päivittäminen on erityisen ajankohtaista, koska nykyinen Kilpailu- ja kuluttajaviraston (”KKV”) tapa käsitellä asianajajan ja päämiehen välistä luottamuksellista materiaalia on ajoittain perus- ja ihmisoikeuksien vastainen loukaten yritysten puolustautumisoikeuksia sekä asianajajan ja päämiehen välistä luottamuksellisuutta. Mietinnössä ei oteta riittävällä tavalla huomioon Euroopan ihmisoikeustuomioistuimen viimeaikaisia tulkintoja. </w:t>
      </w:r>
      <w:r w:rsidR="00594C59" w:rsidRPr="00B6626D">
        <w:rPr>
          <w:rFonts w:ascii="Calibri" w:hAnsi="Calibri" w:cs="Calibri"/>
          <w:sz w:val="24"/>
          <w:szCs w:val="24"/>
          <w:lang w:val="fi-FI"/>
        </w:rPr>
        <w:t>Olisi myös muistettava, että ihmisoikeussopimukset, jotka ovat viimekätisenä suojaverkkona, muodostavat vähimmäistason.</w:t>
      </w:r>
      <w:r w:rsidR="00594C59" w:rsidRPr="00B6626D">
        <w:rPr>
          <w:rStyle w:val="Alaviitteenviite"/>
          <w:rFonts w:ascii="Calibri" w:hAnsi="Calibri" w:cs="Calibri"/>
          <w:sz w:val="24"/>
          <w:szCs w:val="24"/>
          <w:lang w:val="fi-FI"/>
        </w:rPr>
        <w:footnoteReference w:id="2"/>
      </w:r>
      <w:r w:rsidR="00594C59" w:rsidRPr="00B6626D">
        <w:rPr>
          <w:rFonts w:ascii="Calibri" w:hAnsi="Calibri" w:cs="Calibri"/>
          <w:sz w:val="24"/>
          <w:szCs w:val="24"/>
          <w:lang w:val="fi-FI"/>
        </w:rPr>
        <w:t xml:space="preserve"> Myös Suomen pitää pyrkiä tarjoamaan korkeampi perusoikeustaso.</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KKV on esityksen mukaan saamassa entistä järeämpiä </w:t>
      </w:r>
      <w:proofErr w:type="spellStart"/>
      <w:r w:rsidRPr="00B6626D">
        <w:rPr>
          <w:rFonts w:ascii="Calibri" w:hAnsi="Calibri" w:cs="Calibri"/>
          <w:sz w:val="24"/>
          <w:szCs w:val="24"/>
          <w:lang w:val="fi-FI"/>
        </w:rPr>
        <w:t>puuttumis</w:t>
      </w:r>
      <w:proofErr w:type="spellEnd"/>
      <w:r w:rsidRPr="00B6626D">
        <w:rPr>
          <w:rFonts w:ascii="Calibri" w:hAnsi="Calibri" w:cs="Calibri"/>
          <w:sz w:val="24"/>
          <w:szCs w:val="24"/>
          <w:lang w:val="fi-FI"/>
        </w:rPr>
        <w:t>- ja tutkintakeinoja. Vastapainoksi tarvitaan oikeudellinen instrumentti, jolla keinojen käyttöä voidaan kontrolloida ja virheitä korjata. Jälkikäteiskontrolli parantaisi tutkittavien ja KKV:n välistä luottamusta.</w:t>
      </w:r>
    </w:p>
    <w:p w:rsidR="00D37C02"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Työryhmämietinnössä ei esitetä tehokasta oikeudellista instrumenttia, jossa asianajajan ja päämiehen välinen luottamuksellisuus ja puolustautumisoikeudet turvataan. Erityisesti tästä syystä KKV:n toimivaltuuksia ei tule laajentaa. </w:t>
      </w:r>
    </w:p>
    <w:p w:rsidR="00A56EAC" w:rsidRPr="00B6626D" w:rsidRDefault="00A56EAC" w:rsidP="00B6626D">
      <w:pPr>
        <w:pStyle w:val="borBriefTextLevel1"/>
        <w:numPr>
          <w:ilvl w:val="0"/>
          <w:numId w:val="0"/>
        </w:numPr>
        <w:ind w:left="1304" w:hanging="1304"/>
        <w:rPr>
          <w:rFonts w:ascii="Calibri" w:hAnsi="Calibri" w:cs="Calibri"/>
          <w:i/>
          <w:sz w:val="24"/>
          <w:szCs w:val="24"/>
          <w:u w:val="single"/>
          <w:lang w:val="fi-FI"/>
        </w:rPr>
      </w:pPr>
      <w:r w:rsidRPr="00B6626D">
        <w:rPr>
          <w:rFonts w:ascii="Calibri" w:hAnsi="Calibri" w:cs="Calibri"/>
          <w:i/>
          <w:sz w:val="24"/>
          <w:szCs w:val="24"/>
          <w:u w:val="single"/>
          <w:lang w:val="fi-FI"/>
        </w:rPr>
        <w:t xml:space="preserve">Tarkastuksia koskevat oikeusturvakeinot ja ulkopuolisen neuvonannon suoja </w:t>
      </w:r>
    </w:p>
    <w:p w:rsidR="00A56EAC" w:rsidRPr="00B6626D" w:rsidRDefault="00E7294E" w:rsidP="00B6626D">
      <w:pPr>
        <w:pStyle w:val="borBriefTextLevel1"/>
        <w:numPr>
          <w:ilvl w:val="0"/>
          <w:numId w:val="0"/>
        </w:numPr>
        <w:ind w:left="1304"/>
        <w:rPr>
          <w:rFonts w:ascii="Calibri" w:hAnsi="Calibri" w:cs="Calibri"/>
          <w:sz w:val="24"/>
          <w:szCs w:val="24"/>
          <w:lang w:val="fi-FI"/>
        </w:rPr>
      </w:pPr>
      <w:r>
        <w:rPr>
          <w:rFonts w:ascii="Calibri" w:hAnsi="Calibri" w:cs="Calibri"/>
          <w:sz w:val="24"/>
          <w:szCs w:val="24"/>
          <w:lang w:val="fi-FI"/>
        </w:rPr>
        <w:t>Asianajajaliitto on</w:t>
      </w:r>
      <w:r w:rsidR="00A56EAC" w:rsidRPr="00B6626D">
        <w:rPr>
          <w:rFonts w:ascii="Calibri" w:hAnsi="Calibri" w:cs="Calibri"/>
          <w:sz w:val="24"/>
          <w:szCs w:val="24"/>
          <w:lang w:val="fi-FI"/>
        </w:rPr>
        <w:t xml:space="preserve"> eri mieltä kuin työryhmän virkamiesenemmistö, joka ei esitä yrityksille tarkastuksia koskevaa oikeusturvakeinoa. KKV:n nykyinen tapa arvioida asianajajan ja päämiehen välistä luottamuksellista materiaalia vaarantaa merkittävällä tavalla yritysten puolustautumisoikeuksia. On sinänsä hyvä, että työryhmä on tunnistanut muutostarpeen ulkopuolisen neuvonannon suojan suhteen. </w:t>
      </w:r>
      <w:r>
        <w:rPr>
          <w:rFonts w:ascii="Calibri" w:hAnsi="Calibri" w:cs="Calibri"/>
          <w:sz w:val="24"/>
          <w:szCs w:val="24"/>
          <w:lang w:val="fi-FI"/>
        </w:rPr>
        <w:t>Mielestämme</w:t>
      </w:r>
      <w:r w:rsidR="00A56EAC" w:rsidRPr="00B6626D">
        <w:rPr>
          <w:rFonts w:ascii="Calibri" w:hAnsi="Calibri" w:cs="Calibri"/>
          <w:sz w:val="24"/>
          <w:szCs w:val="24"/>
          <w:lang w:val="fi-FI"/>
        </w:rPr>
        <w:t xml:space="preserve"> virkamiestyöryhmän enemmistön kanta</w:t>
      </w:r>
      <w:r w:rsidR="00360C4C" w:rsidRPr="00B6626D">
        <w:rPr>
          <w:rFonts w:ascii="Calibri" w:hAnsi="Calibri" w:cs="Calibri"/>
          <w:sz w:val="24"/>
          <w:szCs w:val="24"/>
          <w:lang w:val="fi-FI"/>
        </w:rPr>
        <w:t xml:space="preserve"> on</w:t>
      </w:r>
      <w:r w:rsidR="00A56EAC" w:rsidRPr="00B6626D">
        <w:rPr>
          <w:rFonts w:ascii="Calibri" w:hAnsi="Calibri" w:cs="Calibri"/>
          <w:sz w:val="24"/>
          <w:szCs w:val="24"/>
          <w:lang w:val="fi-FI"/>
        </w:rPr>
        <w:t xml:space="preserve"> oikeansuuntainen, mutta riittämätön.</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Virkamiesenemmistön mukaan oikeusturvaongelma poistuisi </w:t>
      </w:r>
      <w:r w:rsidR="004B75DE" w:rsidRPr="00B6626D">
        <w:rPr>
          <w:rFonts w:ascii="Calibri" w:hAnsi="Calibri" w:cs="Calibri"/>
          <w:sz w:val="24"/>
          <w:szCs w:val="24"/>
          <w:lang w:val="fi-FI"/>
        </w:rPr>
        <w:t xml:space="preserve">etupäässä </w:t>
      </w:r>
      <w:r w:rsidRPr="00B6626D">
        <w:rPr>
          <w:rFonts w:ascii="Calibri" w:hAnsi="Calibri" w:cs="Calibri"/>
          <w:sz w:val="24"/>
          <w:szCs w:val="24"/>
          <w:lang w:val="fi-FI"/>
        </w:rPr>
        <w:t xml:space="preserve">KKV:n työjärjestykseen tehtävillä muutoksilla. Tämä ei kuitenkaan riitä, sillä kyse ei olisi riippumattomasta ja tehokkaasta oikeussuojakeinosta. Ehdotus ei takaa perusoikeuksien edellyttämää riippumatonta ja tehokasta oikeussuojakeinoa, koska asiaa käsittelisi pääjohtajan alaisessa päällikkövirastossa rivivirkamies, jonka eteneminen KKV:n hierarkiassa edellyttää myötäsukaisuutta KKV:n esimiesasemassa oleviin henkilöihin nähden. Ulkopuolista neuvonantoa koskevia asioita ratkaiseva virkamies toimisi KKV:n johdon ja valvonnan alaisena. Menettelytapa asian käsittelyssä jäisi avoimeksi. Kyse ei olisi riippumattomasta ja tehokkaasta oikeussuojakeinosta.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Perus- ja ihmisoikeudet on saatettu osaksi EU:n primäärioikeutta.</w:t>
      </w:r>
      <w:r w:rsidRPr="00B6626D">
        <w:rPr>
          <w:rStyle w:val="Alaviitteenviite"/>
          <w:rFonts w:ascii="Calibri" w:hAnsi="Calibri" w:cs="Calibri"/>
          <w:sz w:val="24"/>
          <w:szCs w:val="24"/>
          <w:lang w:val="fi-FI"/>
        </w:rPr>
        <w:footnoteReference w:id="3"/>
      </w:r>
      <w:r w:rsidRPr="00B6626D">
        <w:rPr>
          <w:rFonts w:ascii="Calibri" w:hAnsi="Calibri" w:cs="Calibri"/>
          <w:sz w:val="24"/>
          <w:szCs w:val="24"/>
          <w:lang w:val="fi-FI"/>
        </w:rPr>
        <w:t xml:space="preserve"> Euroopan ihmisoikeussopimuksen 6. artikla ja EU:n perusoikeuskirjan 47. artikla turvaavat asianosaisen oikeuden saattaa riippumattoman tuomioistuimen käsiteltäväksi sellaiset päätökset, </w:t>
      </w:r>
      <w:r w:rsidRPr="00B6626D">
        <w:rPr>
          <w:rFonts w:ascii="Calibri" w:hAnsi="Calibri" w:cs="Calibri"/>
          <w:sz w:val="24"/>
          <w:szCs w:val="24"/>
          <w:lang w:val="fi-FI"/>
        </w:rPr>
        <w:lastRenderedPageBreak/>
        <w:t>jotka vaikuttavat asianosaisen oikeuksiin ja velvollisuuksiin.</w:t>
      </w:r>
      <w:r w:rsidRPr="00B6626D">
        <w:rPr>
          <w:rStyle w:val="Alaviitteenviite"/>
          <w:rFonts w:ascii="Calibri" w:hAnsi="Calibri" w:cs="Calibri"/>
          <w:sz w:val="24"/>
          <w:szCs w:val="24"/>
          <w:lang w:val="fi-FI"/>
        </w:rPr>
        <w:footnoteReference w:id="4"/>
      </w:r>
      <w:r w:rsidRPr="00B6626D">
        <w:rPr>
          <w:rFonts w:ascii="Calibri" w:hAnsi="Calibri" w:cs="Calibri"/>
          <w:sz w:val="24"/>
          <w:szCs w:val="24"/>
          <w:lang w:val="fi-FI"/>
        </w:rPr>
        <w:t xml:space="preserve"> Vastaavasti periaatteesta on säädetty Suomen perustuslain 21 §:</w:t>
      </w:r>
      <w:proofErr w:type="spellStart"/>
      <w:r w:rsidRPr="00B6626D">
        <w:rPr>
          <w:rFonts w:ascii="Calibri" w:hAnsi="Calibri" w:cs="Calibri"/>
          <w:sz w:val="24"/>
          <w:szCs w:val="24"/>
          <w:lang w:val="fi-FI"/>
        </w:rPr>
        <w:t>ssä</w:t>
      </w:r>
      <w:proofErr w:type="spellEnd"/>
      <w:r w:rsidRPr="00B6626D">
        <w:rPr>
          <w:rFonts w:ascii="Calibri" w:hAnsi="Calibri" w:cs="Calibri"/>
          <w:sz w:val="24"/>
          <w:szCs w:val="24"/>
          <w:lang w:val="fi-FI"/>
        </w:rPr>
        <w:t>. Valitusoikeutta voidaan rajoittaa vain poikkeuksellisesti ja hyväksyttävästä syystä suhteellisuusperiaatetta noudattaen ja niin, että henkilön oikeusturva taataan yksittäistapauksissa.</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Euroopan ihmisoikeustuomioistuimen mukaan tarkastusten oikeasuhtaisuus ja oikeudenmukaisuus on turvattava erityisen tehokkaasti.</w:t>
      </w:r>
      <w:r w:rsidRPr="00B6626D">
        <w:rPr>
          <w:rStyle w:val="Alaviitteenviite"/>
          <w:rFonts w:ascii="Calibri" w:hAnsi="Calibri" w:cs="Calibri"/>
          <w:sz w:val="24"/>
          <w:szCs w:val="24"/>
          <w:lang w:val="fi-FI"/>
        </w:rPr>
        <w:footnoteReference w:id="5"/>
      </w:r>
      <w:r w:rsidRPr="00B6626D">
        <w:rPr>
          <w:rFonts w:ascii="Calibri" w:hAnsi="Calibri" w:cs="Calibri"/>
          <w:sz w:val="24"/>
          <w:szCs w:val="24"/>
          <w:lang w:val="fi-FI"/>
        </w:rPr>
        <w:t xml:space="preserve"> Ihmisoikeustuomioistuin on korostanut, että näissä tilanteissa yrityksillä tulee olla vahva suoja viranomaisen mahdollisia virhearvioita ja mielivaltaa vastaan.</w:t>
      </w:r>
      <w:r w:rsidRPr="00B6626D">
        <w:rPr>
          <w:rStyle w:val="Alaviitteenviite"/>
          <w:rFonts w:ascii="Calibri" w:hAnsi="Calibri" w:cs="Calibri"/>
          <w:sz w:val="24"/>
          <w:szCs w:val="24"/>
          <w:lang w:val="fi-FI"/>
        </w:rPr>
        <w:footnoteReference w:id="6"/>
      </w:r>
      <w:r w:rsidRPr="00B6626D">
        <w:rPr>
          <w:rFonts w:ascii="Calibri" w:hAnsi="Calibri" w:cs="Calibri"/>
          <w:sz w:val="24"/>
          <w:szCs w:val="24"/>
          <w:lang w:val="fi-FI"/>
        </w:rPr>
        <w:t xml:space="preserve"> Elinkeinonharjoittajien oikeusturvakeinot</w:t>
      </w:r>
      <w:r w:rsidR="00E7294E">
        <w:rPr>
          <w:rFonts w:ascii="Calibri" w:hAnsi="Calibri" w:cs="Calibri"/>
          <w:sz w:val="24"/>
          <w:szCs w:val="24"/>
          <w:lang w:val="fi-FI"/>
        </w:rPr>
        <w:t xml:space="preserve"> on</w:t>
      </w:r>
      <w:r w:rsidRPr="00B6626D">
        <w:rPr>
          <w:rFonts w:ascii="Calibri" w:hAnsi="Calibri" w:cs="Calibri"/>
          <w:sz w:val="24"/>
          <w:szCs w:val="24"/>
          <w:lang w:val="fi-FI"/>
        </w:rPr>
        <w:t xml:space="preserve"> turvat</w:t>
      </w:r>
      <w:r w:rsidR="00E7294E">
        <w:rPr>
          <w:rFonts w:ascii="Calibri" w:hAnsi="Calibri" w:cs="Calibri"/>
          <w:sz w:val="24"/>
          <w:szCs w:val="24"/>
          <w:lang w:val="fi-FI"/>
        </w:rPr>
        <w:t>tav</w:t>
      </w:r>
      <w:r w:rsidRPr="00B6626D">
        <w:rPr>
          <w:rFonts w:ascii="Calibri" w:hAnsi="Calibri" w:cs="Calibri"/>
          <w:sz w:val="24"/>
          <w:szCs w:val="24"/>
          <w:lang w:val="fi-FI"/>
        </w:rPr>
        <w:t xml:space="preserve">a viranomaistarkastusten aikana ja varmistettava, että viranomaisten </w:t>
      </w:r>
      <w:proofErr w:type="spellStart"/>
      <w:r w:rsidRPr="00B6626D">
        <w:rPr>
          <w:rFonts w:ascii="Calibri" w:hAnsi="Calibri" w:cs="Calibri"/>
          <w:sz w:val="24"/>
          <w:szCs w:val="24"/>
          <w:lang w:val="fi-FI"/>
        </w:rPr>
        <w:t>tutkimis</w:t>
      </w:r>
      <w:proofErr w:type="spellEnd"/>
      <w:r w:rsidRPr="00B6626D">
        <w:rPr>
          <w:rFonts w:ascii="Calibri" w:hAnsi="Calibri" w:cs="Calibri"/>
          <w:sz w:val="24"/>
          <w:szCs w:val="24"/>
          <w:lang w:val="fi-FI"/>
        </w:rPr>
        <w:t>- ja kopioimisoikeudet ovat oikeasuhtaisia.</w:t>
      </w:r>
      <w:r w:rsidRPr="00B6626D">
        <w:rPr>
          <w:rStyle w:val="Alaviitteenviite"/>
          <w:rFonts w:ascii="Calibri" w:hAnsi="Calibri" w:cs="Calibri"/>
          <w:sz w:val="24"/>
          <w:szCs w:val="24"/>
          <w:lang w:val="fi-FI"/>
        </w:rPr>
        <w:footnoteReference w:id="7"/>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Euroopan ihmisoikeustuomioistuimen ratkaisukäytännön mukaista olisi, että tarkastusta koskevaa valitusta käsittelisi riippumaton tuomioistuin. Ihmisoikeustuomioistuin on korostanut tuomarin riippumattomuutta.</w:t>
      </w:r>
      <w:r w:rsidRPr="00B6626D">
        <w:rPr>
          <w:rStyle w:val="Alaviitteenviite"/>
          <w:rFonts w:ascii="Calibri" w:hAnsi="Calibri" w:cs="Calibri"/>
          <w:sz w:val="24"/>
          <w:szCs w:val="24"/>
          <w:lang w:val="fi-FI"/>
        </w:rPr>
        <w:footnoteReference w:id="8"/>
      </w:r>
      <w:r w:rsidRPr="00B6626D">
        <w:rPr>
          <w:rFonts w:ascii="Calibri" w:hAnsi="Calibri" w:cs="Calibri"/>
          <w:sz w:val="24"/>
          <w:szCs w:val="24"/>
          <w:lang w:val="fi-FI"/>
        </w:rPr>
        <w:t xml:space="preserve"> Tuomioistuinkäsittelyä puoltaisi myös se, että tuomioistuimen toiminnalle on leimallista, että asian käsittelyn perusteellisuuden ja tasapuolisuuden takeena on erityinen ennalta säännelty menettely.</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Mikä olisi oikea tuomioistuin? Periaatteessa valitusmenettely olisi mahdollista keskittää markkinaoikeuteen sikäli, kun valitusta ja mahdollista myöhempää seuraamusmaksuesitystä käsittelevät eri tuomarit. Markkinaoikeus valitustienä aiheuttaisi käytännössä jääviystilanteita, </w:t>
      </w:r>
      <w:r w:rsidR="00E7294E">
        <w:rPr>
          <w:rFonts w:ascii="Calibri" w:hAnsi="Calibri" w:cs="Calibri"/>
          <w:sz w:val="24"/>
          <w:szCs w:val="24"/>
          <w:lang w:val="fi-FI"/>
        </w:rPr>
        <w:t>mikä</w:t>
      </w:r>
      <w:r w:rsidRPr="00B6626D">
        <w:rPr>
          <w:rFonts w:ascii="Calibri" w:hAnsi="Calibri" w:cs="Calibri"/>
          <w:sz w:val="24"/>
          <w:szCs w:val="24"/>
          <w:lang w:val="fi-FI"/>
        </w:rPr>
        <w:t xml:space="preserve"> voisi vaikeuttaa henkilömäärältään pienen markkinaoikeuden toimintaa. Hallinto-oikeus olisi sen sijaan Suomen oikeuslaitoksessa luontevin taho käsittelemään kilpailuoikeudellisista tarkastuksista tehtyjä valituksia. Hallinto-oikeus käsittelee jo nykyään salassapitokysymyksiä lain viranomaisen toiminnan julkisuudesta (621/1999) nojalla. Kilpailuoikeudellisen tarkastuksen kohteena olevien dokumenttien luonteen määrittämisessä sovellettava menettely olisi luonteva laajennus tähän kompetenssiin.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Vain hallinto-oikeuskontrolli varmistaisi tarkastuksen kohteena olevien yritysten perusoikeuksien toteutumisen ja samalla se lisäisi luottamusta viranomaisen toimintaan. Selkeät laintasoiset menettelysäännökset helpottavat myös yksittäisten virkamiesten päätöksentekoa ja varmistavat, etteivät menettelyvirheet riskeeraa tutkimusten lopputulosta tai niiden legitimiteettiä.</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lastRenderedPageBreak/>
        <w:t>Valitusmenettely varmistaa erityisesti sen, että tarkastuspäätöksen alaan kuulumattomia dokumentteja ei päädy viranomaisen haltuun ja niiden sisältämiä tietoja viranomaisen tietoon. Euroopan ihmisoikeustuomioistuin on korostanut, että yrityksillä tulee olla riittävät suojakeinot mielivaltaisia dokumenttitakavarikkoja vastaan ja erityisesti mahdollisuus suojata asianajosalaisuuden suojan</w:t>
      </w:r>
      <w:r w:rsidRPr="00B6626D">
        <w:rPr>
          <w:rStyle w:val="Alaviitteenviite"/>
          <w:rFonts w:ascii="Calibri" w:hAnsi="Calibri" w:cs="Calibri"/>
          <w:sz w:val="24"/>
          <w:szCs w:val="24"/>
          <w:lang w:val="fi-FI"/>
        </w:rPr>
        <w:footnoteReference w:id="9"/>
      </w:r>
      <w:r w:rsidRPr="00B6626D">
        <w:rPr>
          <w:rFonts w:ascii="Calibri" w:hAnsi="Calibri" w:cs="Calibri"/>
          <w:sz w:val="24"/>
          <w:szCs w:val="24"/>
          <w:lang w:val="fi-FI"/>
        </w:rPr>
        <w:t xml:space="preserve"> piiriin kuuluvat dokumentit.</w:t>
      </w:r>
      <w:r w:rsidRPr="00B6626D">
        <w:rPr>
          <w:rStyle w:val="Alaviitteenviite"/>
          <w:rFonts w:ascii="Calibri" w:hAnsi="Calibri" w:cs="Calibri"/>
          <w:sz w:val="24"/>
          <w:szCs w:val="24"/>
          <w:lang w:val="fi-FI"/>
        </w:rPr>
        <w:footnoteReference w:id="10"/>
      </w:r>
      <w:r w:rsidRPr="00B6626D">
        <w:rPr>
          <w:rFonts w:ascii="Calibri" w:hAnsi="Calibri" w:cs="Calibri"/>
          <w:sz w:val="24"/>
          <w:szCs w:val="24"/>
          <w:lang w:val="fi-FI"/>
        </w:rPr>
        <w:t xml:space="preserve"> Tämä periaate soveltuu myös KKV:n tarkastuksen aikana tekemään asiakirjojen kopiointiin. Elinkeinonharjoittajien puolustautumisoikeuksien tehokkaan toteutumisen takaamiseksi elinkeinonharjoittajilla tulee olla oikeus esittää poikkeava näkemyksensä kopioinnin aiheellisuudesta tai lainmukaisuudesta. Materiaalin kopiointi on keskeytettävä, jos tarkastuksen kohteena olevan elinkeinonharjoittajan näkemyksen mukaan kopioitavaksi esitetty aineisto ei kuulu tarkastuksen piiriin. Tällaiset asiakirjat sinetöidään ja toimitetaan riippumattoman tuomioistuimen käsiteltäväksi.</w:t>
      </w:r>
      <w:r w:rsidR="00D37C02" w:rsidRPr="00B6626D">
        <w:rPr>
          <w:rFonts w:ascii="Calibri" w:hAnsi="Calibri" w:cs="Calibri"/>
          <w:sz w:val="24"/>
          <w:szCs w:val="24"/>
          <w:lang w:val="fi-FI"/>
        </w:rPr>
        <w:t xml:space="preserve"> </w:t>
      </w:r>
    </w:p>
    <w:p w:rsidR="00F73756" w:rsidRPr="00B6626D" w:rsidRDefault="00D37C02"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Myöskään Euroopan komissiolla ei ole oikeutta tutustua riidanalaisiin asiakirjoihin ennen kuin se on tehnyt päätöksen, joka antaa elinkeinon</w:t>
      </w:r>
      <w:r w:rsidR="00176830" w:rsidRPr="00B6626D">
        <w:rPr>
          <w:rFonts w:ascii="Calibri" w:hAnsi="Calibri" w:cs="Calibri"/>
          <w:sz w:val="24"/>
          <w:szCs w:val="24"/>
          <w:lang w:val="fi-FI"/>
        </w:rPr>
        <w:t>harjoittajalle mahdollisuuden kääntyä unionin yleisen tuomioistuimen ja mahdollisista välitoimista päättävän tuomarin puoleen.</w:t>
      </w:r>
      <w:r w:rsidR="00176830" w:rsidRPr="00B6626D">
        <w:rPr>
          <w:rStyle w:val="Alaviitteenviite"/>
          <w:rFonts w:ascii="Calibri" w:hAnsi="Calibri" w:cs="Calibri"/>
          <w:sz w:val="24"/>
          <w:szCs w:val="24"/>
          <w:lang w:val="fi-FI"/>
        </w:rPr>
        <w:footnoteReference w:id="11"/>
      </w:r>
      <w:r w:rsidR="00424097" w:rsidRPr="00B6626D">
        <w:rPr>
          <w:rFonts w:ascii="Calibri" w:hAnsi="Calibri" w:cs="Calibri"/>
          <w:sz w:val="24"/>
          <w:szCs w:val="24"/>
          <w:lang w:val="fi-FI"/>
        </w:rPr>
        <w:t xml:space="preserve"> </w:t>
      </w:r>
      <w:r w:rsidR="00943D4F" w:rsidRPr="00B6626D">
        <w:rPr>
          <w:rFonts w:ascii="Calibri" w:hAnsi="Calibri" w:cs="Calibri"/>
          <w:sz w:val="24"/>
          <w:szCs w:val="24"/>
          <w:lang w:val="fi-FI"/>
        </w:rPr>
        <w:t>Kilpailulakia koskevassa hallituksen esityksessä on todettu, että Suomessa sovellettavien seuraamusmaksuun ja menettelyyn liittyvien kansallisen lain säännösten on tarkoitus seurata unionin kilpailusääntöjä ja unionin tuomioistuimen soveltamiskäytäntöä.</w:t>
      </w:r>
      <w:r w:rsidR="00943D4F" w:rsidRPr="00B6626D">
        <w:rPr>
          <w:rStyle w:val="Alaviitteenviite"/>
          <w:rFonts w:ascii="Calibri" w:hAnsi="Calibri" w:cs="Calibri"/>
          <w:sz w:val="24"/>
          <w:szCs w:val="24"/>
          <w:lang w:val="fi-FI"/>
        </w:rPr>
        <w:footnoteReference w:id="12"/>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Oikeustila Suomessa on Euroopan ihmisoikeustuomioistuimen ratkaisukäytännön vastainen eikä virkamiesenemmistön esittämä malli tuo asiaan muutosta. Esimerkiksi ratkaisussa </w:t>
      </w:r>
      <w:proofErr w:type="spellStart"/>
      <w:r w:rsidRPr="00B6626D">
        <w:rPr>
          <w:rFonts w:ascii="Calibri" w:hAnsi="Calibri" w:cs="Calibri"/>
          <w:i/>
          <w:sz w:val="24"/>
          <w:szCs w:val="24"/>
          <w:lang w:val="fi-FI"/>
        </w:rPr>
        <w:t>Ravon</w:t>
      </w:r>
      <w:proofErr w:type="spellEnd"/>
      <w:r w:rsidRPr="00B6626D">
        <w:rPr>
          <w:rFonts w:ascii="Calibri" w:hAnsi="Calibri" w:cs="Calibri"/>
          <w:i/>
          <w:sz w:val="24"/>
          <w:szCs w:val="24"/>
          <w:lang w:val="fi-FI"/>
        </w:rPr>
        <w:t xml:space="preserve"> ym. v</w:t>
      </w:r>
      <w:r w:rsidR="00AD7688" w:rsidRPr="00B6626D">
        <w:rPr>
          <w:rFonts w:ascii="Calibri" w:hAnsi="Calibri" w:cs="Calibri"/>
          <w:i/>
          <w:sz w:val="24"/>
          <w:szCs w:val="24"/>
          <w:lang w:val="fi-FI"/>
        </w:rPr>
        <w:t>.</w:t>
      </w:r>
      <w:r w:rsidRPr="00B6626D">
        <w:rPr>
          <w:rFonts w:ascii="Calibri" w:hAnsi="Calibri" w:cs="Calibri"/>
          <w:i/>
          <w:sz w:val="24"/>
          <w:szCs w:val="24"/>
          <w:lang w:val="fi-FI"/>
        </w:rPr>
        <w:t xml:space="preserve"> Ranska</w:t>
      </w:r>
      <w:r w:rsidRPr="00B6626D">
        <w:rPr>
          <w:rStyle w:val="Alaviitteenviite"/>
          <w:rFonts w:ascii="Calibri" w:hAnsi="Calibri" w:cs="Calibri"/>
          <w:sz w:val="24"/>
          <w:szCs w:val="24"/>
          <w:lang w:val="fi-FI"/>
        </w:rPr>
        <w:footnoteReference w:id="13"/>
      </w:r>
      <w:r w:rsidRPr="00B6626D">
        <w:rPr>
          <w:rFonts w:ascii="Calibri" w:hAnsi="Calibri" w:cs="Calibri"/>
          <w:sz w:val="24"/>
          <w:szCs w:val="24"/>
          <w:lang w:val="fi-FI"/>
        </w:rPr>
        <w:t xml:space="preserve"> Euroopan ihmisoikeustuomioistuin toteaa nimenomaisesti, että tarkastuksen kohteeksi joutuvan tulee voida saattaa tuomioistuimen arviotavaksi sekä tarkastuspäätöksen että sen nojalla suoritettujen toimien lainmukaisuus.</w:t>
      </w:r>
      <w:r w:rsidRPr="00B6626D">
        <w:rPr>
          <w:rStyle w:val="Alaviitteenviite"/>
          <w:rFonts w:ascii="Calibri" w:hAnsi="Calibri" w:cs="Calibri"/>
          <w:sz w:val="24"/>
          <w:szCs w:val="24"/>
          <w:lang w:val="fi-FI"/>
        </w:rPr>
        <w:footnoteReference w:id="14"/>
      </w:r>
      <w:r w:rsidRPr="00B6626D">
        <w:rPr>
          <w:rFonts w:ascii="Calibri" w:hAnsi="Calibri" w:cs="Calibri"/>
          <w:sz w:val="24"/>
          <w:szCs w:val="24"/>
          <w:lang w:val="fi-FI"/>
        </w:rPr>
        <w:t xml:space="preserve">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lastRenderedPageBreak/>
        <w:t xml:space="preserve">Myös ihmisoikeustuomioistuimen ratkaisu </w:t>
      </w:r>
      <w:proofErr w:type="spellStart"/>
      <w:r w:rsidRPr="00B6626D">
        <w:rPr>
          <w:rFonts w:ascii="Calibri" w:hAnsi="Calibri" w:cs="Calibri"/>
          <w:i/>
          <w:sz w:val="24"/>
          <w:szCs w:val="24"/>
          <w:lang w:val="fi-FI"/>
        </w:rPr>
        <w:t>Sociétés</w:t>
      </w:r>
      <w:proofErr w:type="spellEnd"/>
      <w:r w:rsidRPr="00B6626D">
        <w:rPr>
          <w:rFonts w:ascii="Calibri" w:hAnsi="Calibri" w:cs="Calibri"/>
          <w:i/>
          <w:sz w:val="24"/>
          <w:szCs w:val="24"/>
          <w:lang w:val="fi-FI"/>
        </w:rPr>
        <w:t xml:space="preserve"> </w:t>
      </w:r>
      <w:proofErr w:type="spellStart"/>
      <w:r w:rsidRPr="00B6626D">
        <w:rPr>
          <w:rFonts w:ascii="Calibri" w:hAnsi="Calibri" w:cs="Calibri"/>
          <w:i/>
          <w:sz w:val="24"/>
          <w:szCs w:val="24"/>
          <w:lang w:val="fi-FI"/>
        </w:rPr>
        <w:t>Colas</w:t>
      </w:r>
      <w:proofErr w:type="spellEnd"/>
      <w:r w:rsidRPr="00B6626D">
        <w:rPr>
          <w:rFonts w:ascii="Calibri" w:hAnsi="Calibri" w:cs="Calibri"/>
          <w:i/>
          <w:sz w:val="24"/>
          <w:szCs w:val="24"/>
          <w:lang w:val="fi-FI"/>
        </w:rPr>
        <w:t xml:space="preserve"> </w:t>
      </w:r>
      <w:proofErr w:type="spellStart"/>
      <w:r w:rsidRPr="00B6626D">
        <w:rPr>
          <w:rFonts w:ascii="Calibri" w:hAnsi="Calibri" w:cs="Calibri"/>
          <w:i/>
          <w:sz w:val="24"/>
          <w:szCs w:val="24"/>
          <w:lang w:val="fi-FI"/>
        </w:rPr>
        <w:t>Est</w:t>
      </w:r>
      <w:proofErr w:type="spellEnd"/>
      <w:r w:rsidRPr="00B6626D">
        <w:rPr>
          <w:rFonts w:ascii="Calibri" w:hAnsi="Calibri" w:cs="Calibri"/>
          <w:i/>
          <w:sz w:val="24"/>
          <w:szCs w:val="24"/>
          <w:lang w:val="fi-FI"/>
        </w:rPr>
        <w:t>. v</w:t>
      </w:r>
      <w:r w:rsidR="00AD7688" w:rsidRPr="00B6626D">
        <w:rPr>
          <w:rFonts w:ascii="Calibri" w:hAnsi="Calibri" w:cs="Calibri"/>
          <w:i/>
          <w:sz w:val="24"/>
          <w:szCs w:val="24"/>
          <w:lang w:val="fi-FI"/>
        </w:rPr>
        <w:t>.</w:t>
      </w:r>
      <w:r w:rsidRPr="00B6626D">
        <w:rPr>
          <w:rFonts w:ascii="Calibri" w:hAnsi="Calibri" w:cs="Calibri"/>
          <w:i/>
          <w:sz w:val="24"/>
          <w:szCs w:val="24"/>
          <w:lang w:val="fi-FI"/>
        </w:rPr>
        <w:t xml:space="preserve"> Ranska </w:t>
      </w:r>
      <w:r w:rsidRPr="00B6626D">
        <w:rPr>
          <w:rFonts w:ascii="Calibri" w:hAnsi="Calibri" w:cs="Calibri"/>
          <w:sz w:val="24"/>
          <w:szCs w:val="24"/>
          <w:lang w:val="fi-FI"/>
        </w:rPr>
        <w:t>artikuloi selkeästi velvoitteen suojata yrityksiä viranomaisten mahdollisilta väärinkäytöksiltä tuomioistuinkontrollin kautta.</w:t>
      </w:r>
      <w:r w:rsidRPr="00B6626D">
        <w:rPr>
          <w:rStyle w:val="Alaviitteenviite"/>
          <w:rFonts w:ascii="Calibri" w:hAnsi="Calibri" w:cs="Calibri"/>
          <w:sz w:val="24"/>
          <w:szCs w:val="24"/>
          <w:lang w:val="fi-FI"/>
        </w:rPr>
        <w:footnoteReference w:id="15"/>
      </w:r>
      <w:r w:rsidRPr="00B6626D">
        <w:rPr>
          <w:rFonts w:ascii="Calibri" w:hAnsi="Calibri" w:cs="Calibri"/>
          <w:sz w:val="24"/>
          <w:szCs w:val="24"/>
          <w:lang w:val="fi-FI"/>
        </w:rPr>
        <w:t xml:space="preserve"> Niin ikään </w:t>
      </w:r>
      <w:r w:rsidRPr="00B6626D">
        <w:rPr>
          <w:rFonts w:ascii="Calibri" w:hAnsi="Calibri" w:cs="Calibri"/>
          <w:i/>
          <w:sz w:val="24"/>
          <w:szCs w:val="24"/>
          <w:lang w:val="fi-FI"/>
        </w:rPr>
        <w:t xml:space="preserve">Delta </w:t>
      </w:r>
      <w:proofErr w:type="spellStart"/>
      <w:r w:rsidRPr="00B6626D">
        <w:rPr>
          <w:rFonts w:ascii="Calibri" w:hAnsi="Calibri" w:cs="Calibri"/>
          <w:i/>
          <w:sz w:val="24"/>
          <w:szCs w:val="24"/>
          <w:lang w:val="fi-FI"/>
        </w:rPr>
        <w:t>Pekárny</w:t>
      </w:r>
      <w:proofErr w:type="spellEnd"/>
      <w:r w:rsidRPr="00B6626D">
        <w:rPr>
          <w:rFonts w:ascii="Calibri" w:hAnsi="Calibri" w:cs="Calibri"/>
          <w:i/>
          <w:sz w:val="24"/>
          <w:szCs w:val="24"/>
          <w:lang w:val="fi-FI"/>
        </w:rPr>
        <w:t xml:space="preserve"> A.S. v</w:t>
      </w:r>
      <w:r w:rsidR="00AD7688" w:rsidRPr="00B6626D">
        <w:rPr>
          <w:rFonts w:ascii="Calibri" w:hAnsi="Calibri" w:cs="Calibri"/>
          <w:i/>
          <w:sz w:val="24"/>
          <w:szCs w:val="24"/>
          <w:lang w:val="fi-FI"/>
        </w:rPr>
        <w:t>.</w:t>
      </w:r>
      <w:r w:rsidRPr="00B6626D">
        <w:rPr>
          <w:rFonts w:ascii="Calibri" w:hAnsi="Calibri" w:cs="Calibri"/>
          <w:i/>
          <w:sz w:val="24"/>
          <w:szCs w:val="24"/>
          <w:lang w:val="fi-FI"/>
        </w:rPr>
        <w:t xml:space="preserve"> Tšekin tasavalta</w:t>
      </w:r>
      <w:r w:rsidRPr="00B6626D">
        <w:rPr>
          <w:rStyle w:val="Alaviitteenviite"/>
          <w:rFonts w:ascii="Calibri" w:hAnsi="Calibri" w:cs="Calibri"/>
          <w:sz w:val="24"/>
          <w:szCs w:val="24"/>
          <w:lang w:val="fi-FI"/>
        </w:rPr>
        <w:footnoteReference w:id="16"/>
      </w:r>
      <w:r w:rsidRPr="00B6626D">
        <w:rPr>
          <w:rFonts w:ascii="Calibri" w:hAnsi="Calibri" w:cs="Calibri"/>
          <w:sz w:val="24"/>
          <w:szCs w:val="24"/>
          <w:lang w:val="fi-FI"/>
        </w:rPr>
        <w:t xml:space="preserve"> -ratkaisu vahvistaa tuomioistuinkontrollin tarpeen. Euroopan ihmisoikeustuomioistuin totesi jälleen, että yllätystarkastuksesta pitää olla valitusoikeus.</w:t>
      </w:r>
      <w:r w:rsidRPr="00B6626D">
        <w:rPr>
          <w:rStyle w:val="Alaviitteenviite"/>
          <w:rFonts w:ascii="Calibri" w:hAnsi="Calibri" w:cs="Calibri"/>
          <w:sz w:val="24"/>
          <w:szCs w:val="24"/>
          <w:lang w:val="fi-FI"/>
        </w:rPr>
        <w:footnoteReference w:id="17"/>
      </w:r>
      <w:r w:rsidRPr="00B6626D">
        <w:rPr>
          <w:rFonts w:ascii="Calibri" w:hAnsi="Calibri" w:cs="Calibri"/>
          <w:sz w:val="24"/>
          <w:szCs w:val="24"/>
          <w:lang w:val="fi-FI"/>
        </w:rPr>
        <w:t xml:space="preserve">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i/>
          <w:sz w:val="24"/>
          <w:szCs w:val="24"/>
          <w:lang w:val="fi-FI"/>
        </w:rPr>
        <w:t xml:space="preserve">Vinci Construction ja GTM </w:t>
      </w:r>
      <w:proofErr w:type="spellStart"/>
      <w:r w:rsidRPr="00B6626D">
        <w:rPr>
          <w:rFonts w:ascii="Calibri" w:hAnsi="Calibri" w:cs="Calibri"/>
          <w:i/>
          <w:sz w:val="24"/>
          <w:szCs w:val="24"/>
          <w:lang w:val="fi-FI"/>
        </w:rPr>
        <w:t>Génie</w:t>
      </w:r>
      <w:proofErr w:type="spellEnd"/>
      <w:r w:rsidRPr="00B6626D">
        <w:rPr>
          <w:rFonts w:ascii="Calibri" w:hAnsi="Calibri" w:cs="Calibri"/>
          <w:i/>
          <w:sz w:val="24"/>
          <w:szCs w:val="24"/>
          <w:lang w:val="fi-FI"/>
        </w:rPr>
        <w:t xml:space="preserve"> </w:t>
      </w:r>
      <w:proofErr w:type="spellStart"/>
      <w:r w:rsidRPr="00B6626D">
        <w:rPr>
          <w:rFonts w:ascii="Calibri" w:hAnsi="Calibri" w:cs="Calibri"/>
          <w:i/>
          <w:sz w:val="24"/>
          <w:szCs w:val="24"/>
          <w:lang w:val="fi-FI"/>
        </w:rPr>
        <w:t>Civil</w:t>
      </w:r>
      <w:proofErr w:type="spellEnd"/>
      <w:r w:rsidRPr="00B6626D">
        <w:rPr>
          <w:rFonts w:ascii="Calibri" w:hAnsi="Calibri" w:cs="Calibri"/>
          <w:i/>
          <w:sz w:val="24"/>
          <w:szCs w:val="24"/>
          <w:lang w:val="fi-FI"/>
        </w:rPr>
        <w:t xml:space="preserve"> and Services v</w:t>
      </w:r>
      <w:r w:rsidR="00AD7688" w:rsidRPr="00B6626D">
        <w:rPr>
          <w:rFonts w:ascii="Calibri" w:hAnsi="Calibri" w:cs="Calibri"/>
          <w:i/>
          <w:sz w:val="24"/>
          <w:szCs w:val="24"/>
          <w:lang w:val="fi-FI"/>
        </w:rPr>
        <w:t>.</w:t>
      </w:r>
      <w:r w:rsidRPr="00B6626D">
        <w:rPr>
          <w:rFonts w:ascii="Calibri" w:hAnsi="Calibri" w:cs="Calibri"/>
          <w:i/>
          <w:sz w:val="24"/>
          <w:szCs w:val="24"/>
          <w:lang w:val="fi-FI"/>
        </w:rPr>
        <w:t xml:space="preserve"> Ranska</w:t>
      </w:r>
      <w:r w:rsidRPr="00B6626D">
        <w:rPr>
          <w:rStyle w:val="Alaviitteenviite"/>
          <w:rFonts w:ascii="Calibri" w:hAnsi="Calibri" w:cs="Calibri"/>
          <w:i/>
          <w:sz w:val="24"/>
          <w:szCs w:val="24"/>
          <w:lang w:val="fi-FI"/>
        </w:rPr>
        <w:footnoteReference w:id="18"/>
      </w:r>
      <w:r w:rsidRPr="00B6626D">
        <w:rPr>
          <w:rFonts w:ascii="Calibri" w:hAnsi="Calibri" w:cs="Calibri"/>
          <w:sz w:val="24"/>
          <w:szCs w:val="24"/>
          <w:lang w:val="fi-FI"/>
        </w:rPr>
        <w:t xml:space="preserve"> -ratkaisussa ihmisoikeustuomioistuin korosti yrityksen valitusoikeutta nimenomaisesti asianajosalaisuuden suojaamien dokumenttien osalta. Tapaus koski Ranskan kilpailuviranomaisen suorittamaa yllätystarkastusta, jonka aikana viranomaiset kopioivat runsaasti asiakirjoja ja atk-tiedostoja sekä tutkittavien yritysten tiettyjen työntekijöiden sähköpostiviestit kokonaisuudessaan. Materiaalissa oli mukana asianajosalaisuuden suojan piiriin kuuluvia asiakirjoja. Tuomioistuimen mukaan ihmisoikeussopimuksen mukainen menettely edellyttää mahdollisuutta estää tällaisten dokumenttien takavarikointi tarkastustilanteessa tai saattaa sitä koskeva päätös tuomioistuimen arvioitavaksi jälkikäteen.</w:t>
      </w:r>
      <w:r w:rsidRPr="00B6626D">
        <w:rPr>
          <w:rStyle w:val="Alaviitteenviite"/>
          <w:rFonts w:ascii="Calibri" w:hAnsi="Calibri" w:cs="Calibri"/>
          <w:sz w:val="24"/>
          <w:szCs w:val="24"/>
          <w:lang w:val="fi-FI"/>
        </w:rPr>
        <w:footnoteReference w:id="19"/>
      </w:r>
      <w:r w:rsidRPr="00B6626D">
        <w:rPr>
          <w:rFonts w:ascii="Calibri" w:hAnsi="Calibri" w:cs="Calibri"/>
          <w:sz w:val="24"/>
          <w:szCs w:val="24"/>
          <w:lang w:val="fi-FI"/>
        </w:rPr>
        <w:t xml:space="preserve"> Tässäkin tapauksessa asianmukaisten suojakeinojen puuttuminen tarkastuksen legitimiteetin varmistamiseksi johti siihen, että 8. artiklan suojaamaa oikeutta oli loukattu.</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Myös Euroopan </w:t>
      </w:r>
      <w:r w:rsidR="00B6626D">
        <w:rPr>
          <w:rFonts w:ascii="Calibri" w:hAnsi="Calibri" w:cs="Calibri"/>
          <w:sz w:val="24"/>
          <w:szCs w:val="24"/>
          <w:lang w:val="fi-FI"/>
        </w:rPr>
        <w:t>u</w:t>
      </w:r>
      <w:r w:rsidRPr="00B6626D">
        <w:rPr>
          <w:rFonts w:ascii="Calibri" w:hAnsi="Calibri" w:cs="Calibri"/>
          <w:sz w:val="24"/>
          <w:szCs w:val="24"/>
          <w:lang w:val="fi-FI"/>
        </w:rPr>
        <w:t xml:space="preserve">nionin tuomioistuin on vahvistanut samat periaatteet muutoksenhausta ja tarkastuksen aikaisista suojakeinoista kilpailuviranomaisten suorittamiin tarkastuksiin. Tuomioistuin linjasi asiassa </w:t>
      </w:r>
      <w:r w:rsidRPr="00B6626D">
        <w:rPr>
          <w:rFonts w:ascii="Calibri" w:hAnsi="Calibri" w:cs="Calibri"/>
          <w:i/>
          <w:sz w:val="24"/>
          <w:szCs w:val="24"/>
          <w:lang w:val="fi-FI"/>
        </w:rPr>
        <w:t>Deutsche Bahn AG ym. v</w:t>
      </w:r>
      <w:r w:rsidR="00AD7688" w:rsidRPr="00B6626D">
        <w:rPr>
          <w:rFonts w:ascii="Calibri" w:hAnsi="Calibri" w:cs="Calibri"/>
          <w:i/>
          <w:sz w:val="24"/>
          <w:szCs w:val="24"/>
          <w:lang w:val="fi-FI"/>
        </w:rPr>
        <w:t>.</w:t>
      </w:r>
      <w:r w:rsidRPr="00B6626D">
        <w:rPr>
          <w:rFonts w:ascii="Calibri" w:hAnsi="Calibri" w:cs="Calibri"/>
          <w:i/>
          <w:sz w:val="24"/>
          <w:szCs w:val="24"/>
          <w:lang w:val="fi-FI"/>
        </w:rPr>
        <w:t xml:space="preserve"> komissio</w:t>
      </w:r>
      <w:r w:rsidRPr="00B6626D">
        <w:rPr>
          <w:rStyle w:val="Alaviitteenviite"/>
          <w:rFonts w:ascii="Calibri" w:hAnsi="Calibri" w:cs="Calibri"/>
          <w:i/>
          <w:sz w:val="24"/>
          <w:szCs w:val="24"/>
          <w:lang w:val="fi-FI"/>
        </w:rPr>
        <w:footnoteReference w:id="20"/>
      </w:r>
      <w:r w:rsidRPr="00B6626D">
        <w:rPr>
          <w:rFonts w:ascii="Calibri" w:hAnsi="Calibri" w:cs="Calibri"/>
          <w:sz w:val="24"/>
          <w:szCs w:val="24"/>
          <w:lang w:val="fi-FI"/>
        </w:rPr>
        <w:t xml:space="preserve">, että Euroopan komission suorittaman tarkastuksen kohteena olevalla elinkeinonharjoittajalla on käytettävissään riittävät oikeussuojakeinot, kun elinkeinonharjoittajan on mahdollista saattaa tarkastuspäätöstä koskeva asia jälkikäteisesti unionin tuomioistuimen tutkittavaksi.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i/>
          <w:sz w:val="24"/>
          <w:szCs w:val="24"/>
          <w:lang w:val="fi-FI"/>
        </w:rPr>
        <w:t xml:space="preserve">Deutsche Bahn AG ym. </w:t>
      </w:r>
      <w:r w:rsidR="00AD7688" w:rsidRPr="00B6626D">
        <w:rPr>
          <w:rFonts w:ascii="Calibri" w:hAnsi="Calibri" w:cs="Calibri"/>
          <w:i/>
          <w:sz w:val="24"/>
          <w:szCs w:val="24"/>
          <w:lang w:val="fi-FI"/>
        </w:rPr>
        <w:t xml:space="preserve">v. </w:t>
      </w:r>
      <w:r w:rsidRPr="00B6626D">
        <w:rPr>
          <w:rFonts w:ascii="Calibri" w:hAnsi="Calibri" w:cs="Calibri"/>
          <w:i/>
          <w:sz w:val="24"/>
          <w:szCs w:val="24"/>
          <w:lang w:val="fi-FI"/>
        </w:rPr>
        <w:t>komissio</w:t>
      </w:r>
      <w:r w:rsidRPr="00B6626D">
        <w:rPr>
          <w:rFonts w:ascii="Calibri" w:hAnsi="Calibri" w:cs="Calibri"/>
          <w:sz w:val="24"/>
          <w:szCs w:val="24"/>
          <w:lang w:val="fi-FI"/>
        </w:rPr>
        <w:t xml:space="preserve"> konkretisoi myös ne viranomaisten väärinkäytösten riskit, joita vastaan tuomioistuinkontrollia tarvitaan. Tapauksessa komissio keräsi ensimmäisellä tarkastuskäynnillä tarkastuspäätöksen ulkopuolelle jäävää materiaalia, jonka pohjalta se aloitti kaksi uutta tarkastusta. Tapauksessa viranomaisen haltuunsa saama asiaankuulumaton materiaali ohjasi siis suoraan viranomaisen myöhempää toimintaa ja johti tarkastuksen kohteena olevan yhtiön oikeuksien loukkaukseen.</w:t>
      </w:r>
      <w:r w:rsidRPr="00B6626D">
        <w:rPr>
          <w:rStyle w:val="Alaviitteenviite"/>
          <w:rFonts w:ascii="Calibri" w:hAnsi="Calibri" w:cs="Calibri"/>
          <w:sz w:val="24"/>
          <w:szCs w:val="24"/>
          <w:lang w:val="fi-FI"/>
        </w:rPr>
        <w:footnoteReference w:id="21"/>
      </w:r>
      <w:r w:rsidRPr="00B6626D">
        <w:rPr>
          <w:rFonts w:ascii="Calibri" w:hAnsi="Calibri" w:cs="Calibri"/>
          <w:sz w:val="24"/>
          <w:szCs w:val="24"/>
          <w:lang w:val="fi-FI"/>
        </w:rPr>
        <w:t xml:space="preserve"> </w:t>
      </w:r>
    </w:p>
    <w:p w:rsidR="00260C3B" w:rsidRPr="00B6626D" w:rsidRDefault="00260C3B" w:rsidP="00B6626D">
      <w:pPr>
        <w:pStyle w:val="borBriefTextLevel1"/>
        <w:numPr>
          <w:ilvl w:val="0"/>
          <w:numId w:val="0"/>
        </w:numPr>
        <w:ind w:left="1304" w:hanging="1304"/>
        <w:rPr>
          <w:rFonts w:ascii="Calibri" w:hAnsi="Calibri" w:cs="Calibri"/>
          <w:i/>
          <w:sz w:val="24"/>
          <w:szCs w:val="24"/>
          <w:u w:val="single"/>
          <w:lang w:val="fi-FI"/>
        </w:rPr>
      </w:pPr>
      <w:r w:rsidRPr="00B6626D">
        <w:rPr>
          <w:rFonts w:ascii="Calibri" w:hAnsi="Calibri" w:cs="Calibri"/>
          <w:i/>
          <w:sz w:val="24"/>
          <w:szCs w:val="24"/>
          <w:u w:val="single"/>
          <w:lang w:val="fi-FI"/>
        </w:rPr>
        <w:t>Tarkastuksen jatkaminen KKV:n toimitiloissa</w:t>
      </w:r>
    </w:p>
    <w:p w:rsidR="00260C3B" w:rsidRPr="00B6626D" w:rsidRDefault="00260C3B"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Toisin kuin työryhmän virkamiesenemmistö, </w:t>
      </w:r>
      <w:r w:rsidR="00E7294E">
        <w:rPr>
          <w:rFonts w:ascii="Calibri" w:hAnsi="Calibri" w:cs="Calibri"/>
          <w:sz w:val="24"/>
          <w:szCs w:val="24"/>
          <w:lang w:val="fi-FI"/>
        </w:rPr>
        <w:t>Asianajajaliitto on</w:t>
      </w:r>
      <w:r w:rsidRPr="00B6626D">
        <w:rPr>
          <w:rFonts w:ascii="Calibri" w:hAnsi="Calibri" w:cs="Calibri"/>
          <w:sz w:val="24"/>
          <w:szCs w:val="24"/>
          <w:lang w:val="fi-FI"/>
        </w:rPr>
        <w:t xml:space="preserve"> sitä mieltä, ettei KKV:n tulisi saada jatkaa tarkastusta toimitiloissaan ilman tutkittavan yrityksen lupaa. KKV:n </w:t>
      </w:r>
      <w:r w:rsidRPr="00B6626D">
        <w:rPr>
          <w:rFonts w:ascii="Calibri" w:hAnsi="Calibri" w:cs="Calibri"/>
          <w:sz w:val="24"/>
          <w:szCs w:val="24"/>
          <w:lang w:val="fi-FI"/>
        </w:rPr>
        <w:lastRenderedPageBreak/>
        <w:t xml:space="preserve">toimitiloissa tapahtuvaan tutkintaan liittyy epävarmuustekijöitä, jotka eivät ole hyväksyttäviä. Tutkittavilla yrityksillä ei ole tehokkaita oikeussuojakeinoja, jotka varmistaisivat sen, etteivät KKV:n virkamiehet </w:t>
      </w:r>
      <w:proofErr w:type="gramStart"/>
      <w:r w:rsidRPr="00B6626D">
        <w:rPr>
          <w:rFonts w:ascii="Calibri" w:hAnsi="Calibri" w:cs="Calibri"/>
          <w:sz w:val="24"/>
          <w:szCs w:val="24"/>
          <w:lang w:val="fi-FI"/>
        </w:rPr>
        <w:t>käy</w:t>
      </w:r>
      <w:proofErr w:type="gramEnd"/>
      <w:r w:rsidRPr="00B6626D">
        <w:rPr>
          <w:rFonts w:ascii="Calibri" w:hAnsi="Calibri" w:cs="Calibri"/>
          <w:sz w:val="24"/>
          <w:szCs w:val="24"/>
          <w:lang w:val="fi-FI"/>
        </w:rPr>
        <w:t xml:space="preserve"> läpi aineistoa ilman tutkittavan yrityksen edustajan läsnäoloa. </w:t>
      </w:r>
    </w:p>
    <w:p w:rsidR="00260C3B" w:rsidRPr="00B6626D" w:rsidRDefault="00260C3B"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KKV ottaa tarkastusten yhteydessä haltuun suhteettoman paljon asiakirjoja ja sähköpostikirjeenvaihtoa. Jo nykykäytäntö on kestämätön, koska KKV ottaa haltuunsa esimerkiksi asianaja</w:t>
      </w:r>
      <w:r w:rsidR="00E7294E">
        <w:rPr>
          <w:rFonts w:ascii="Calibri" w:hAnsi="Calibri" w:cs="Calibri"/>
          <w:sz w:val="24"/>
          <w:szCs w:val="24"/>
          <w:lang w:val="fi-FI"/>
        </w:rPr>
        <w:t>ja</w:t>
      </w:r>
      <w:r w:rsidRPr="00B6626D">
        <w:rPr>
          <w:rFonts w:ascii="Calibri" w:hAnsi="Calibri" w:cs="Calibri"/>
          <w:sz w:val="24"/>
          <w:szCs w:val="24"/>
          <w:lang w:val="fi-FI"/>
        </w:rPr>
        <w:t xml:space="preserve">n ja päämiehen välistä kirjeenvaihtoa. Tarkastuksen jatkaminen KKV:n tiloissa kasvattaa ongelmaa. Kilpailulainsäädännössä on turvattava yritysten puolustautumisoikeudet sekä asianajajan ja päämiehen välinen luottamuksellisuus. </w:t>
      </w:r>
    </w:p>
    <w:p w:rsidR="00A56EAC" w:rsidRPr="00B6626D" w:rsidRDefault="00A56EAC" w:rsidP="00B6626D">
      <w:pPr>
        <w:pStyle w:val="borBriefTextLevel1"/>
        <w:numPr>
          <w:ilvl w:val="0"/>
          <w:numId w:val="0"/>
        </w:numPr>
        <w:rPr>
          <w:rFonts w:ascii="Calibri" w:hAnsi="Calibri" w:cs="Calibri"/>
          <w:i/>
          <w:sz w:val="24"/>
          <w:szCs w:val="24"/>
          <w:u w:val="single"/>
          <w:lang w:val="fi-FI"/>
        </w:rPr>
      </w:pPr>
      <w:r w:rsidRPr="00B6626D">
        <w:rPr>
          <w:rFonts w:ascii="Calibri" w:hAnsi="Calibri" w:cs="Calibri"/>
          <w:i/>
          <w:sz w:val="24"/>
          <w:szCs w:val="24"/>
          <w:u w:val="single"/>
          <w:lang w:val="fi-FI"/>
        </w:rPr>
        <w:t>Tarkastuksen kohteen kuuleminen kilpailulain 36 §:n mukaisissa kotitarkastuksissa</w:t>
      </w:r>
    </w:p>
    <w:p w:rsidR="00A56EAC" w:rsidRPr="00B6626D" w:rsidRDefault="00E7294E" w:rsidP="00B6626D">
      <w:pPr>
        <w:pStyle w:val="borBriefTextLevel1"/>
        <w:numPr>
          <w:ilvl w:val="0"/>
          <w:numId w:val="0"/>
        </w:numPr>
        <w:ind w:left="1304"/>
        <w:rPr>
          <w:rFonts w:ascii="Calibri" w:hAnsi="Calibri" w:cs="Calibri"/>
          <w:sz w:val="24"/>
          <w:szCs w:val="24"/>
          <w:lang w:val="fi-FI"/>
        </w:rPr>
      </w:pPr>
      <w:r>
        <w:rPr>
          <w:rFonts w:ascii="Calibri" w:hAnsi="Calibri" w:cs="Calibri"/>
          <w:sz w:val="24"/>
          <w:szCs w:val="24"/>
          <w:lang w:val="fi-FI"/>
        </w:rPr>
        <w:t>Asianajajaliitto on</w:t>
      </w:r>
      <w:r w:rsidR="00A56EAC" w:rsidRPr="00B6626D">
        <w:rPr>
          <w:rFonts w:ascii="Calibri" w:hAnsi="Calibri" w:cs="Calibri"/>
          <w:sz w:val="24"/>
          <w:szCs w:val="24"/>
          <w:lang w:val="fi-FI"/>
        </w:rPr>
        <w:t xml:space="preserve"> eri mieltä kuin työryhmän enemmistö, joka esittää kilpailulakiin sisällytettävän säännöksen, jonka mukaan KKV:n virkamiehet voisivat käytännössä kuulustella yrityksen edustajia näiden kotona. Edellä esitetyt oikeusturvaongelmat eivät puolla lisävaltuuksien antoa KKV:lle. Päähuomio on kuitenkin kiinnitettävä perustuslain (731/1999) 10 §:ssä turvattuun kotirauhan suojaan, josta poikkeaminen edellyttää painavia perusteluita. Näin ei ole asian laita työryhmämietinnössä esitettyjen argumenttien suhteen. Se, että tutkittava henkilö sattuisi olemaan kotona tutkinnan alkaessa, ei mahdollista sitä, että tämä voisi koordinoida vastauksia niiden tutkittavien kanssa, jotka ovat tutkinnan aikana heti viraston kuulusteltavana. Kuulustelijat eivät salli puheluita tai ylipäätään viestintää kuulustelun aikana.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Työryhmämietinnössä todetaan, että kotitarkastuksia tehdään harvoin ja että kotitarkastusten sisällyttäminen kilpailulakiin on tehty ensisijaisesti ennaltaehkäisevän vaikutuksen vuoksi. Todellista kuulustelutarvetta kotitarkastuksella ei siis </w:t>
      </w:r>
      <w:r w:rsidR="00E7294E" w:rsidRPr="00B6626D">
        <w:rPr>
          <w:rFonts w:ascii="Calibri" w:hAnsi="Calibri" w:cs="Calibri"/>
          <w:sz w:val="24"/>
          <w:szCs w:val="24"/>
          <w:lang w:val="fi-FI"/>
        </w:rPr>
        <w:t xml:space="preserve">ole </w:t>
      </w:r>
      <w:r w:rsidRPr="00B6626D">
        <w:rPr>
          <w:rFonts w:ascii="Calibri" w:hAnsi="Calibri" w:cs="Calibri"/>
          <w:sz w:val="24"/>
          <w:szCs w:val="24"/>
          <w:lang w:val="fi-FI"/>
        </w:rPr>
        <w:t>olemassa. Työryhmämietinnöstä puuttuu intressipunninta</w:t>
      </w:r>
      <w:r w:rsidR="00B6626D">
        <w:rPr>
          <w:rFonts w:ascii="Calibri" w:hAnsi="Calibri" w:cs="Calibri"/>
          <w:sz w:val="24"/>
          <w:szCs w:val="24"/>
          <w:lang w:val="fi-FI"/>
        </w:rPr>
        <w:t>,</w:t>
      </w:r>
      <w:r w:rsidRPr="00B6626D">
        <w:rPr>
          <w:rFonts w:ascii="Calibri" w:hAnsi="Calibri" w:cs="Calibri"/>
          <w:sz w:val="24"/>
          <w:szCs w:val="24"/>
          <w:lang w:val="fi-FI"/>
        </w:rPr>
        <w:t xml:space="preserve"> vaikka kyse on kotirauhan ydinalueesta. Asiassa ei ole edes pyritty hakemaan tasapainoa yksilön oikeuksien ja yleisen edun välillä. On muistettava, ettei kilpailunrajoitusta ole kriminalisoitu.</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Kuulusteltavat saattavat kokea kuulustelutilanteet nöyryyttävinä. KKV:n edustajat m</w:t>
      </w:r>
      <w:r w:rsidR="00E7294E">
        <w:rPr>
          <w:rFonts w:ascii="Calibri" w:hAnsi="Calibri" w:cs="Calibri"/>
          <w:sz w:val="24"/>
          <w:szCs w:val="24"/>
          <w:lang w:val="fi-FI"/>
        </w:rPr>
        <w:t>uun muassa</w:t>
      </w:r>
      <w:r w:rsidRPr="00B6626D">
        <w:rPr>
          <w:rFonts w:ascii="Calibri" w:hAnsi="Calibri" w:cs="Calibri"/>
          <w:sz w:val="24"/>
          <w:szCs w:val="24"/>
          <w:lang w:val="fi-FI"/>
        </w:rPr>
        <w:t xml:space="preserve"> ohjeistavat, mihin kuulusteltava saa istua ja milloin tauot pidetään. Kuulustelutilanteet kestävät useita tunteja. Erityisesti kotona perheenjäsenten ja mahdollisesti jopa alaikäisten lasten läsnä ollessa tapahtuva kuulustelu on erittäin kyseenalaista. Jo se, että varsinainen kuulustelu alkaa viranomaisvetoisten istumajärjestelyiden jälkeen sillä, että kuulusteltavalle luetaan tämän kilpailulaista johtuvat oikeudet, voi olla kaikille perheenjäsenille, mutta erityisesti alaikäisille lapsille</w:t>
      </w:r>
      <w:r w:rsidR="00E7294E">
        <w:rPr>
          <w:rFonts w:ascii="Calibri" w:hAnsi="Calibri" w:cs="Calibri"/>
          <w:sz w:val="24"/>
          <w:szCs w:val="24"/>
          <w:lang w:val="fi-FI"/>
        </w:rPr>
        <w:t>,</w:t>
      </w:r>
      <w:r w:rsidRPr="00B6626D">
        <w:rPr>
          <w:rFonts w:ascii="Calibri" w:hAnsi="Calibri" w:cs="Calibri"/>
          <w:sz w:val="24"/>
          <w:szCs w:val="24"/>
          <w:lang w:val="fi-FI"/>
        </w:rPr>
        <w:t xml:space="preserve"> traumatisoiva kokemus.</w:t>
      </w:r>
    </w:p>
    <w:p w:rsidR="00A56EAC" w:rsidRPr="00B6626D" w:rsidRDefault="00A56EAC" w:rsidP="00B6626D">
      <w:pPr>
        <w:pStyle w:val="borBriefTextLevel1"/>
        <w:numPr>
          <w:ilvl w:val="0"/>
          <w:numId w:val="0"/>
        </w:numPr>
        <w:ind w:left="1304" w:hanging="1304"/>
        <w:rPr>
          <w:rFonts w:ascii="Calibri" w:hAnsi="Calibri" w:cs="Calibri"/>
          <w:i/>
          <w:sz w:val="24"/>
          <w:szCs w:val="24"/>
          <w:u w:val="single"/>
          <w:lang w:val="fi-FI"/>
        </w:rPr>
      </w:pPr>
      <w:r w:rsidRPr="00B6626D">
        <w:rPr>
          <w:rFonts w:ascii="Calibri" w:hAnsi="Calibri" w:cs="Calibri"/>
          <w:i/>
          <w:sz w:val="24"/>
          <w:szCs w:val="24"/>
          <w:u w:val="single"/>
          <w:lang w:val="fi-FI"/>
        </w:rPr>
        <w:t>Toimialayhdistyksille määrättävät seuraamusmaksut</w:t>
      </w:r>
    </w:p>
    <w:p w:rsidR="00A56EAC" w:rsidRPr="00B6626D" w:rsidRDefault="00E7294E" w:rsidP="00B6626D">
      <w:pPr>
        <w:pStyle w:val="borBriefTextLevel1"/>
        <w:numPr>
          <w:ilvl w:val="0"/>
          <w:numId w:val="0"/>
        </w:numPr>
        <w:ind w:left="1304"/>
        <w:rPr>
          <w:rFonts w:ascii="Calibri" w:hAnsi="Calibri" w:cs="Calibri"/>
          <w:sz w:val="24"/>
          <w:szCs w:val="24"/>
          <w:lang w:val="fi-FI"/>
        </w:rPr>
      </w:pPr>
      <w:r>
        <w:rPr>
          <w:rFonts w:ascii="Calibri" w:hAnsi="Calibri" w:cs="Calibri"/>
          <w:sz w:val="24"/>
          <w:szCs w:val="24"/>
          <w:lang w:val="fi-FI"/>
        </w:rPr>
        <w:t>Asianajajaliitto on</w:t>
      </w:r>
      <w:r w:rsidR="00A56EAC" w:rsidRPr="00B6626D">
        <w:rPr>
          <w:rFonts w:ascii="Calibri" w:hAnsi="Calibri" w:cs="Calibri"/>
          <w:sz w:val="24"/>
          <w:szCs w:val="24"/>
          <w:lang w:val="fi-FI"/>
        </w:rPr>
        <w:t xml:space="preserve"> eri mieltä kuin työryhmän virkamiesenemmistö, joka esittää toimialayhdistyksen seuraamusmaksun korottamista. Edellä esitetyt oikeusturvaongelmat eivät puolla lisävaltuuksien antoa KKV:lle. Ehdotus ei myöskään vastaa EU:n kilpailunormien täytäntöönpanoasetuksessa 1/2003 säädettyä, vaan on sitä huomattavasti ankarampi. Valitettavasti työryhmämietinnöstä ei selviä, miksi sanktioiden tulisi olla </w:t>
      </w:r>
      <w:r w:rsidR="00A56EAC" w:rsidRPr="00B6626D">
        <w:rPr>
          <w:rFonts w:ascii="Calibri" w:hAnsi="Calibri" w:cs="Calibri"/>
          <w:sz w:val="24"/>
          <w:szCs w:val="24"/>
          <w:lang w:val="fi-FI"/>
        </w:rPr>
        <w:lastRenderedPageBreak/>
        <w:t>Suomessa ankarampia saatikka että mietinnössä olisi huolellisesti punnittu</w:t>
      </w:r>
      <w:r w:rsidRPr="00E7294E">
        <w:rPr>
          <w:rFonts w:ascii="Calibri" w:hAnsi="Calibri" w:cs="Calibri"/>
          <w:sz w:val="24"/>
          <w:szCs w:val="24"/>
          <w:lang w:val="fi-FI"/>
        </w:rPr>
        <w:t xml:space="preserve"> </w:t>
      </w:r>
      <w:r w:rsidRPr="00B6626D">
        <w:rPr>
          <w:rFonts w:ascii="Calibri" w:hAnsi="Calibri" w:cs="Calibri"/>
          <w:sz w:val="24"/>
          <w:szCs w:val="24"/>
          <w:lang w:val="fi-FI"/>
        </w:rPr>
        <w:t>vastakkaisia näkemyksiä</w:t>
      </w:r>
      <w:r w:rsidR="00A56EAC" w:rsidRPr="00B6626D">
        <w:rPr>
          <w:rFonts w:ascii="Calibri" w:hAnsi="Calibri" w:cs="Calibri"/>
          <w:sz w:val="24"/>
          <w:szCs w:val="24"/>
          <w:lang w:val="fi-FI"/>
        </w:rPr>
        <w:t>.</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Työryhmämietinnössä esitetty ajatus siitä, että toimialajärjestö olisi kilpailunrajoitukselle turvasatama, on virheellinen. EU:n ja Suomen kilpailuoikeustradition mukaan kilpailunrajoitukseen osallistunut vastaa toimistaan riippumatta siitä, onko kilpailunrajoitukseen ryhdytty toimialajärjestön puitteissa tai muutoin. Kaikissa työryhmämietinnössä esitetyissä esimerkkitapauksissa KKV olisi voinut tai on tosiasiassa esittänytkin seuraamusmaksua myös toimialajärjestössä edustettuina oleville yrityksille. Toimialayhdistysten seuraamusmaksujen korottamiselle ei ole tarvetta eikä lainsäätäjän pitäisi ainakaan ylittää EU:n kilpailunormien täytäntöönpanoasetuksessa Euroopan komissiolle annettua toimivaltaa.</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Esitetty seuraamusmaksu on määräytymisperusteiltaan kohtuuton, koska harvalla toimialajärjestöllä on varaa maksaa seuraamusmaksua, joka vastaa 10 prosenttia etujärjestön ja sen kymmenen suurimman jäsenen liikevaihtojen summasta. Tällaisessa tilanteessa olisi kohtuutonta ja epätarkoituksenmukaista, että koko toimialan laillista edunvalvontaa harjoittava taho lakkaisi olemasta. Tilanteesta kärsisivät erityisesti </w:t>
      </w:r>
      <w:r w:rsidR="00E7294E">
        <w:rPr>
          <w:rFonts w:ascii="Calibri" w:hAnsi="Calibri" w:cs="Calibri"/>
          <w:sz w:val="24"/>
          <w:szCs w:val="24"/>
          <w:lang w:val="fi-FI"/>
        </w:rPr>
        <w:t>pk</w:t>
      </w:r>
      <w:r w:rsidRPr="00B6626D">
        <w:rPr>
          <w:rFonts w:ascii="Calibri" w:hAnsi="Calibri" w:cs="Calibri"/>
          <w:sz w:val="24"/>
          <w:szCs w:val="24"/>
          <w:lang w:val="fi-FI"/>
        </w:rPr>
        <w:t xml:space="preserve">-yritykset, koska isommilla toimijoilla on paremmat mahdollisuudet harjoittaa edunvalvontaa ilman etujärjestöä.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Ole</w:t>
      </w:r>
      <w:r w:rsidR="00E7294E">
        <w:rPr>
          <w:rFonts w:ascii="Calibri" w:hAnsi="Calibri" w:cs="Calibri"/>
          <w:sz w:val="24"/>
          <w:szCs w:val="24"/>
          <w:lang w:val="fi-FI"/>
        </w:rPr>
        <w:t>mme</w:t>
      </w:r>
      <w:r w:rsidRPr="00B6626D">
        <w:rPr>
          <w:rFonts w:ascii="Calibri" w:hAnsi="Calibri" w:cs="Calibri"/>
          <w:sz w:val="24"/>
          <w:szCs w:val="24"/>
          <w:lang w:val="fi-FI"/>
        </w:rPr>
        <w:t xml:space="preserve"> eri mieltä kuin työryhmän virkamiesenemmistö, joka esittää menettelysääntöjen rikkomisesta johtuvien sanktioiden lisäämistä. Edellä esitetyt oikeusturvaongelmat eivät puolla lisävaltuuksien antoa KKV:lle.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Työryhmämietinnössä on lueteltu lukuisia rikoslain kohtia, joiden nojalla viranomaiselle annetun väärän tiedon antaminen ja viranomaisen työn haitanteko on jo ankarasti sanktioitu. Lisäsanktiointi ei ole tarpeellista. Lisäksi huomiota on kiinnitettävä siihen, että KKV esittää esimerkiksi kuulustelutilanteissa hyvin avoimia kysymyksiä, joihin vastaaminen täydellisesti on haastavaa. Rajanveto puutteellisen ja riittävän tiedon välillä ei ole selvää.</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Erityisen haastavan tilanteen muodostaa yrityskauppailmoituksissa tapahtuva markkinamäärittelytilanne. KKV:llä on EU:n jäsenmaihin ja OECD:n jäsenmaihin nähden äärimmäisen poikkeuksellinen oikeus tehdä yllätystarkastuksia yrityskauppavalvontatilanteissa. On hyvin tavanomaista, että yrityksen sisältä löytyy erilaisia näkemyksiä siitä, mitkä yritykset ja alueet kilpailevat keskenään. Markkinoiden määrittely on hyvin haastava taloudellinen oikeudellinen analyysi eikä markkinamäärittelyssä tehtyä valintaa tulisi katsoa sanktioitavaksi menettelyvirheeksi. Tältäkin osin kyse olisi kaksinkertaisesta rangaistuksesta, koska yrityskauppavalvonnan mukaiset määräajat eivät ala kulua ennen kuin yrityskauppailmoitus on täydellinen. Lisäksi KKV voi nk. pysäyttää kellon kilpailulain 26 §:n kolmannen momentin nojalla, jos yritys ei toimita KKV:n pyytämiä tietoja KKV:n asettamassa määräajassa tai yritys toimittaa tiedot olennaisesti puutteellisina tai virheellisinä. On myös huomioitava, että markkinaoikeus voi kilpailu</w:t>
      </w:r>
      <w:r w:rsidRPr="00B6626D">
        <w:rPr>
          <w:rFonts w:ascii="Calibri" w:hAnsi="Calibri" w:cs="Calibri"/>
          <w:sz w:val="24"/>
          <w:szCs w:val="24"/>
          <w:lang w:val="fi-FI"/>
        </w:rPr>
        <w:lastRenderedPageBreak/>
        <w:t xml:space="preserve">lain 30 §:n toisen momentin mukaan jopa kieltää yrityskaupan tai määrätä sen purettavaksi taikka asettaa sen toteuttamiselle ehtoja, jos kaupan osapuolet ovat antaneet virheellisiä tai harhaanjohtavia tietoja KKV:lle.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KKV:llä ja markkinaoikeudella on jo runsaasti sanktio-oikeuksia, mikäli yritykset antavat vääriä tai harhaanjohtavia tietoja. Työryhmämietinnössä esitetyn sanktioinnin ei tulisi koskea edellä esitetyn perusteella ainakaan yrityskauppavalvontatilan</w:t>
      </w:r>
      <w:r w:rsidR="00E7294E">
        <w:rPr>
          <w:rFonts w:ascii="Calibri" w:hAnsi="Calibri" w:cs="Calibri"/>
          <w:sz w:val="24"/>
          <w:szCs w:val="24"/>
          <w:lang w:val="fi-FI"/>
        </w:rPr>
        <w:t>tei</w:t>
      </w:r>
      <w:r w:rsidRPr="00B6626D">
        <w:rPr>
          <w:rFonts w:ascii="Calibri" w:hAnsi="Calibri" w:cs="Calibri"/>
          <w:sz w:val="24"/>
          <w:szCs w:val="24"/>
          <w:lang w:val="fi-FI"/>
        </w:rPr>
        <w:t>ta. Työryhmämietinnössä ei ole otettu normikumulaatiota riittävällä tavalla huomioon.</w:t>
      </w:r>
    </w:p>
    <w:p w:rsidR="00A56EAC" w:rsidRPr="00B6626D" w:rsidRDefault="00E7294E" w:rsidP="00B6626D">
      <w:pPr>
        <w:pStyle w:val="borBriefTextLevel1"/>
        <w:numPr>
          <w:ilvl w:val="0"/>
          <w:numId w:val="0"/>
        </w:numPr>
        <w:ind w:left="1304"/>
        <w:rPr>
          <w:rFonts w:ascii="Calibri" w:hAnsi="Calibri" w:cs="Calibri"/>
          <w:sz w:val="24"/>
          <w:szCs w:val="24"/>
          <w:lang w:val="fi-FI"/>
        </w:rPr>
      </w:pPr>
      <w:r>
        <w:rPr>
          <w:rFonts w:ascii="Calibri" w:hAnsi="Calibri" w:cs="Calibri"/>
          <w:sz w:val="24"/>
          <w:szCs w:val="24"/>
          <w:lang w:val="fi-FI"/>
        </w:rPr>
        <w:t>Mielestämme</w:t>
      </w:r>
      <w:r w:rsidR="00A56EAC" w:rsidRPr="00B6626D">
        <w:rPr>
          <w:rFonts w:ascii="Calibri" w:hAnsi="Calibri" w:cs="Calibri"/>
          <w:sz w:val="24"/>
          <w:szCs w:val="24"/>
          <w:lang w:val="fi-FI"/>
        </w:rPr>
        <w:t xml:space="preserve"> seuraamusmaksu menettelysäännösten rikkomisesta tulisi joka tapauksessa rajata vain tilanteisiin, joissa menettelyvirhe on tehty tahallisesti tai törkeällä tuottamuksella. </w:t>
      </w:r>
    </w:p>
    <w:p w:rsidR="00A56EAC" w:rsidRPr="00B6626D" w:rsidRDefault="00A56EAC" w:rsidP="00B6626D">
      <w:pPr>
        <w:pStyle w:val="borBriefTextLevel1"/>
        <w:numPr>
          <w:ilvl w:val="0"/>
          <w:numId w:val="0"/>
        </w:numPr>
        <w:rPr>
          <w:rFonts w:ascii="Calibri" w:hAnsi="Calibri" w:cs="Calibri"/>
          <w:i/>
          <w:sz w:val="24"/>
          <w:szCs w:val="24"/>
          <w:u w:val="single"/>
          <w:lang w:val="fi-FI"/>
        </w:rPr>
      </w:pPr>
      <w:r w:rsidRPr="00B6626D">
        <w:rPr>
          <w:rFonts w:ascii="Calibri" w:hAnsi="Calibri" w:cs="Calibri"/>
          <w:i/>
          <w:sz w:val="24"/>
          <w:szCs w:val="24"/>
          <w:u w:val="single"/>
          <w:lang w:val="fi-FI"/>
        </w:rPr>
        <w:t>Rakenteelliset muutosehdotukset</w:t>
      </w:r>
    </w:p>
    <w:p w:rsidR="00A56EAC" w:rsidRPr="00B6626D" w:rsidRDefault="00BE4E45" w:rsidP="00B6626D">
      <w:pPr>
        <w:pStyle w:val="borBriefTextLevel1"/>
        <w:numPr>
          <w:ilvl w:val="0"/>
          <w:numId w:val="0"/>
        </w:numPr>
        <w:ind w:left="1304"/>
        <w:rPr>
          <w:rFonts w:ascii="Calibri" w:hAnsi="Calibri" w:cs="Calibri"/>
          <w:sz w:val="24"/>
          <w:szCs w:val="24"/>
          <w:lang w:val="fi-FI"/>
        </w:rPr>
      </w:pPr>
      <w:r>
        <w:rPr>
          <w:rFonts w:ascii="Calibri" w:hAnsi="Calibri" w:cs="Calibri"/>
          <w:sz w:val="24"/>
          <w:szCs w:val="24"/>
          <w:lang w:val="fi-FI"/>
        </w:rPr>
        <w:t>Asianajajaliitto on</w:t>
      </w:r>
      <w:r w:rsidR="00A56EAC" w:rsidRPr="00B6626D">
        <w:rPr>
          <w:rFonts w:ascii="Calibri" w:hAnsi="Calibri" w:cs="Calibri"/>
          <w:sz w:val="24"/>
          <w:szCs w:val="24"/>
          <w:lang w:val="fi-FI"/>
        </w:rPr>
        <w:t xml:space="preserve"> eri mieltä kuin työryhmän enemmistö, joka esittää KKV:lle oikeutta esittää rakenteellisia muutoksia. Edellä esitetyt oikeusturvaongelmat eivät puolla lisävaltuuksien antoa KKV:lle. </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Perustuslain 15 § turvaa omaisuuden suojan. Lailla säädettävältä perusoikeusrajoitukselta vaaditaan täsmällisyyttä ja tarkkarajaisuutta. Tarkkarajaisuuden vaatimuksen mukaan rajoituksen olennaisen sisällön on ilmettävä siitä riittävän yksiselitteisesti. Työryhmämietinnön esitys ei ole riittävän täsmällinen, tarkkarajainen eikä yksiselitteinen.</w:t>
      </w:r>
    </w:p>
    <w:p w:rsidR="00A56EAC" w:rsidRPr="00B6626D"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Työryhmän esitys ei ota huomioon myöskään riittävällä tavalla suhteellisuusperiaatetta. Omaisuuden myynti olisi peruuttamatonta, eli kyse olisi syvällisestä ja pitkälle menevästä omistusoikeuden rajoituksesta. Myynti tapahtuisi viranomaisen asettamassa aikataulussa, mikä ei takaisi omistajalle kohtuullista korvausta. Jos lainsäätäjä haluaisi säätää rakenteellisista muutoksista, tulisi säännöksestä ilmetä, että rakenteelliset muutokset tulisivat kyseeseen viimesijaisena keinona vasta sen jälkeen, kun muut valvontakeinot ovat osoittautuneet riittämättömiksi. On kestämätöntä, että omistukseen puututtaisiin tilanteissa, joissa kilpailun turvaaminen olisi saavutettavissa omaisuudensuojaa vähemmän rajoittavalla toimenpiteellä, kuten kartellivalvonnalla tai määräävän markkina-aseman valvonnalla.</w:t>
      </w:r>
    </w:p>
    <w:p w:rsidR="00AB0455" w:rsidRDefault="00A56EAC"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Omaisuuden perustuslain suoja turvaa myös sopimussuhteiden pysyvyyttä. Varallisuusoikeudellisten oikeustoimien pysyvyyden suojan taustalla on ajatus oikeussubjektien perusteltujen odotusten suojaamisesta taloudellisissa asioissa. Perusteltujen odotusten suojaan kuuluu oikeus luottaa sopimussuhteen kannalta olennaisia oikeuksia ja velvollisuuksia sääntelevän lainsäädännön pysyvyyteen. Työryhmän esitys ei kunnioita tätä luottamuksensuojaa, mikä luonnollisesti heikentää suomalaisen elinkeinoelämän kilpailukykyä.</w:t>
      </w:r>
    </w:p>
    <w:p w:rsidR="00AB0455" w:rsidRDefault="00AB0455">
      <w:pPr>
        <w:spacing w:after="200" w:line="276" w:lineRule="auto"/>
        <w:rPr>
          <w:rFonts w:ascii="Calibri" w:hAnsi="Calibri" w:cs="Calibri"/>
          <w:sz w:val="24"/>
          <w:szCs w:val="24"/>
          <w:lang w:val="fi-FI"/>
        </w:rPr>
      </w:pPr>
      <w:r>
        <w:rPr>
          <w:rFonts w:ascii="Calibri" w:hAnsi="Calibri" w:cs="Calibri"/>
          <w:sz w:val="24"/>
          <w:szCs w:val="24"/>
          <w:lang w:val="fi-FI"/>
        </w:rPr>
        <w:br w:type="page"/>
      </w:r>
    </w:p>
    <w:p w:rsidR="00562578" w:rsidRPr="00B6626D" w:rsidRDefault="00562578" w:rsidP="00B6626D">
      <w:pPr>
        <w:pStyle w:val="borBriefTextLevel1"/>
        <w:numPr>
          <w:ilvl w:val="0"/>
          <w:numId w:val="0"/>
        </w:numPr>
        <w:ind w:left="1304"/>
        <w:rPr>
          <w:rFonts w:ascii="Calibri" w:hAnsi="Calibri" w:cs="Calibri"/>
          <w:sz w:val="24"/>
          <w:szCs w:val="24"/>
          <w:lang w:val="fi-FI"/>
        </w:rPr>
      </w:pPr>
    </w:p>
    <w:p w:rsidR="00562578" w:rsidRPr="00B6626D" w:rsidRDefault="00562578"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 xml:space="preserve">Helsingissä </w:t>
      </w:r>
      <w:r w:rsidR="00594C59" w:rsidRPr="00B6626D">
        <w:rPr>
          <w:rFonts w:ascii="Calibri" w:hAnsi="Calibri" w:cs="Calibri"/>
          <w:sz w:val="24"/>
          <w:szCs w:val="24"/>
          <w:lang w:val="fi-FI"/>
        </w:rPr>
        <w:t>toukokuun</w:t>
      </w:r>
      <w:r w:rsidRPr="00B6626D">
        <w:rPr>
          <w:rFonts w:ascii="Calibri" w:hAnsi="Calibri" w:cs="Calibri"/>
          <w:sz w:val="24"/>
          <w:szCs w:val="24"/>
          <w:lang w:val="fi-FI"/>
        </w:rPr>
        <w:t xml:space="preserve"> </w:t>
      </w:r>
      <w:bookmarkStart w:id="0" w:name="_GoBack"/>
      <w:bookmarkEnd w:id="0"/>
      <w:r w:rsidR="00B6626D">
        <w:rPr>
          <w:rFonts w:ascii="Calibri" w:hAnsi="Calibri" w:cs="Calibri"/>
          <w:sz w:val="24"/>
          <w:szCs w:val="24"/>
          <w:lang w:val="fi-FI"/>
        </w:rPr>
        <w:t xml:space="preserve">5. </w:t>
      </w:r>
      <w:r w:rsidRPr="00B6626D">
        <w:rPr>
          <w:rFonts w:ascii="Calibri" w:hAnsi="Calibri" w:cs="Calibri"/>
          <w:sz w:val="24"/>
          <w:szCs w:val="24"/>
          <w:lang w:val="fi-FI"/>
        </w:rPr>
        <w:t>päivänä 2017</w:t>
      </w:r>
    </w:p>
    <w:p w:rsidR="00562578" w:rsidRDefault="00562578"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SUOMEN ASIANAJAJALIITTO</w:t>
      </w:r>
    </w:p>
    <w:p w:rsidR="00B6626D" w:rsidRPr="00B6626D" w:rsidRDefault="00B6626D" w:rsidP="00B6626D">
      <w:pPr>
        <w:pStyle w:val="borBriefTextLevel1"/>
        <w:numPr>
          <w:ilvl w:val="0"/>
          <w:numId w:val="0"/>
        </w:numPr>
        <w:ind w:left="1304"/>
        <w:rPr>
          <w:rFonts w:ascii="Calibri" w:hAnsi="Calibri" w:cs="Calibri"/>
          <w:sz w:val="24"/>
          <w:szCs w:val="24"/>
          <w:lang w:val="fi-FI"/>
        </w:rPr>
      </w:pPr>
      <w:r w:rsidRPr="00E4299A">
        <w:rPr>
          <w:rFonts w:ascii="Calibri" w:hAnsi="Calibri"/>
          <w:noProof/>
          <w:sz w:val="24"/>
          <w:lang w:val="fi-FI" w:eastAsia="fi-FI"/>
        </w:rPr>
        <w:drawing>
          <wp:inline distT="0" distB="0" distL="0" distR="0" wp14:anchorId="7C7622CC" wp14:editId="5B21F7D9">
            <wp:extent cx="1687830" cy="697230"/>
            <wp:effectExtent l="0" t="0" r="0" b="0"/>
            <wp:docPr id="5" name="Kuva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7830" cy="697230"/>
                    </a:xfrm>
                    <a:prstGeom prst="rect">
                      <a:avLst/>
                    </a:prstGeom>
                    <a:noFill/>
                    <a:ln>
                      <a:noFill/>
                    </a:ln>
                  </pic:spPr>
                </pic:pic>
              </a:graphicData>
            </a:graphic>
          </wp:inline>
        </w:drawing>
      </w:r>
    </w:p>
    <w:p w:rsidR="00562578" w:rsidRPr="00B6626D" w:rsidRDefault="00562578"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Jarkko Ruohola</w:t>
      </w:r>
    </w:p>
    <w:p w:rsidR="00562578" w:rsidRPr="00B6626D" w:rsidRDefault="00562578" w:rsidP="00B6626D">
      <w:pPr>
        <w:pStyle w:val="borBriefTextLevel1"/>
        <w:numPr>
          <w:ilvl w:val="0"/>
          <w:numId w:val="0"/>
        </w:numPr>
        <w:ind w:left="1304"/>
        <w:rPr>
          <w:rFonts w:ascii="Calibri" w:hAnsi="Calibri" w:cs="Calibri"/>
          <w:sz w:val="24"/>
          <w:szCs w:val="24"/>
          <w:lang w:val="fi-FI"/>
        </w:rPr>
      </w:pPr>
      <w:r w:rsidRPr="00B6626D">
        <w:rPr>
          <w:rFonts w:ascii="Calibri" w:hAnsi="Calibri" w:cs="Calibri"/>
          <w:sz w:val="24"/>
          <w:szCs w:val="24"/>
          <w:lang w:val="fi-FI"/>
        </w:rPr>
        <w:t>Suomen Asianajajaliiton puheenjohtaja, asianajaja</w:t>
      </w:r>
    </w:p>
    <w:p w:rsidR="00562578" w:rsidRPr="00B6626D" w:rsidRDefault="00562578" w:rsidP="00B6626D">
      <w:pPr>
        <w:pStyle w:val="borBriefTextLevel1"/>
        <w:numPr>
          <w:ilvl w:val="0"/>
          <w:numId w:val="0"/>
        </w:numPr>
        <w:rPr>
          <w:rFonts w:ascii="Calibri" w:hAnsi="Calibri" w:cs="Calibri"/>
          <w:sz w:val="24"/>
          <w:szCs w:val="24"/>
          <w:lang w:val="fi-FI"/>
        </w:rPr>
      </w:pPr>
    </w:p>
    <w:p w:rsidR="00562578" w:rsidRPr="00B6626D" w:rsidRDefault="00562578" w:rsidP="00003B94">
      <w:pPr>
        <w:pStyle w:val="borBriefTextLevel1"/>
        <w:numPr>
          <w:ilvl w:val="0"/>
          <w:numId w:val="0"/>
        </w:numPr>
        <w:rPr>
          <w:rFonts w:ascii="Calibri" w:hAnsi="Calibri" w:cs="Calibri"/>
          <w:sz w:val="24"/>
          <w:szCs w:val="24"/>
          <w:lang w:val="fi-FI"/>
        </w:rPr>
      </w:pPr>
      <w:r w:rsidRPr="00B6626D">
        <w:rPr>
          <w:rFonts w:ascii="Calibri" w:hAnsi="Calibri" w:cs="Calibri"/>
          <w:sz w:val="24"/>
          <w:szCs w:val="24"/>
          <w:lang w:val="fi-FI"/>
        </w:rPr>
        <w:t xml:space="preserve">LAATI </w:t>
      </w:r>
      <w:r w:rsidR="00003B94">
        <w:rPr>
          <w:rFonts w:ascii="Calibri" w:hAnsi="Calibri" w:cs="Calibri"/>
          <w:sz w:val="24"/>
          <w:szCs w:val="24"/>
          <w:lang w:val="fi-FI"/>
        </w:rPr>
        <w:tab/>
      </w:r>
      <w:r w:rsidRPr="00B6626D">
        <w:rPr>
          <w:rFonts w:ascii="Calibri" w:hAnsi="Calibri" w:cs="Calibri"/>
          <w:sz w:val="24"/>
          <w:szCs w:val="24"/>
          <w:lang w:val="fi-FI"/>
        </w:rPr>
        <w:t xml:space="preserve">Asianajaja Ilkka Aalto-Setälä, </w:t>
      </w:r>
      <w:proofErr w:type="spellStart"/>
      <w:r w:rsidRPr="00B6626D">
        <w:rPr>
          <w:rFonts w:ascii="Calibri" w:hAnsi="Calibri" w:cs="Calibri"/>
          <w:sz w:val="24"/>
          <w:szCs w:val="24"/>
          <w:lang w:val="fi-FI"/>
        </w:rPr>
        <w:t>Borenius</w:t>
      </w:r>
      <w:proofErr w:type="spellEnd"/>
      <w:r w:rsidRPr="00B6626D">
        <w:rPr>
          <w:rFonts w:ascii="Calibri" w:hAnsi="Calibri" w:cs="Calibri"/>
          <w:sz w:val="24"/>
          <w:szCs w:val="24"/>
          <w:lang w:val="fi-FI"/>
        </w:rPr>
        <w:t xml:space="preserve"> Asianajotoimisto Oy, Helsinki</w:t>
      </w:r>
    </w:p>
    <w:p w:rsidR="00562578" w:rsidRPr="00B6626D" w:rsidRDefault="00562578" w:rsidP="00B6626D">
      <w:pPr>
        <w:pStyle w:val="borBriefTextLevel1"/>
        <w:numPr>
          <w:ilvl w:val="0"/>
          <w:numId w:val="0"/>
        </w:numPr>
        <w:rPr>
          <w:rFonts w:ascii="Calibri" w:hAnsi="Calibri" w:cs="Calibri"/>
          <w:sz w:val="24"/>
          <w:szCs w:val="24"/>
          <w:lang w:val="fi-FI"/>
        </w:rPr>
      </w:pPr>
    </w:p>
    <w:p w:rsidR="00A56EAC" w:rsidRPr="00B6626D" w:rsidRDefault="00562578" w:rsidP="00B6626D">
      <w:pPr>
        <w:pStyle w:val="borBriefTextLevel1"/>
        <w:numPr>
          <w:ilvl w:val="0"/>
          <w:numId w:val="0"/>
        </w:numPr>
        <w:ind w:left="1304"/>
        <w:rPr>
          <w:rFonts w:ascii="Calibri" w:hAnsi="Calibri" w:cs="Calibri"/>
          <w:i/>
          <w:sz w:val="24"/>
          <w:szCs w:val="24"/>
          <w:lang w:val="fi-FI"/>
        </w:rPr>
      </w:pPr>
      <w:r w:rsidRPr="00B6626D">
        <w:rPr>
          <w:rFonts w:ascii="Calibri" w:hAnsi="Calibri" w:cs="Calibri"/>
          <w:i/>
          <w:sz w:val="24"/>
          <w:szCs w:val="24"/>
          <w:lang w:val="fi-FI"/>
        </w:rPr>
        <w:t>Suomen Asianajajaliiton lausunnot valmistellaan oikeudellisissa asiantuntijaryhmissä, joiden toiminnassa on mukana noin 120 asianajajaa. Tämä lausunto on valmisteltu kilpailuoikeuden asiantuntijaryhmässä.</w:t>
      </w:r>
    </w:p>
    <w:p w:rsidR="00BD2485" w:rsidRPr="00B6626D" w:rsidRDefault="00BD2485" w:rsidP="00B6626D">
      <w:pPr>
        <w:pStyle w:val="borNormal"/>
        <w:jc w:val="both"/>
        <w:rPr>
          <w:rFonts w:ascii="Calibri" w:hAnsi="Calibri" w:cs="Calibri"/>
          <w:sz w:val="24"/>
          <w:szCs w:val="24"/>
          <w:lang w:val="fi-FI"/>
        </w:rPr>
      </w:pPr>
    </w:p>
    <w:sectPr w:rsidR="00BD2485" w:rsidRPr="00B6626D" w:rsidSect="002C7045">
      <w:headerReference w:type="default" r:id="rId17"/>
      <w:pgSz w:w="11906" w:h="16838"/>
      <w:pgMar w:top="192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AC" w:rsidRDefault="00A56EAC" w:rsidP="006523DF">
      <w:r>
        <w:separator/>
      </w:r>
    </w:p>
  </w:endnote>
  <w:endnote w:type="continuationSeparator" w:id="0">
    <w:p w:rsidR="00A56EAC" w:rsidRDefault="00A56EAC" w:rsidP="0065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FA" w:rsidRDefault="008A36F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A" w:rsidRPr="00B6626D" w:rsidRDefault="0008194A" w:rsidP="00A82A3C">
    <w:pPr>
      <w:jc w:val="right"/>
      <w:rPr>
        <w:rFonts w:ascii="Calibri" w:hAnsi="Calibri" w:cs="Calibri"/>
        <w:sz w:val="22"/>
        <w:szCs w:val="16"/>
      </w:rPr>
    </w:pPr>
    <w:r w:rsidRPr="00B6626D">
      <w:rPr>
        <w:rFonts w:ascii="Calibri" w:hAnsi="Calibri" w:cs="Calibri"/>
        <w:sz w:val="22"/>
        <w:szCs w:val="16"/>
      </w:rPr>
      <w:fldChar w:fldCharType="begin"/>
    </w:r>
    <w:r w:rsidRPr="00B6626D">
      <w:rPr>
        <w:rFonts w:ascii="Calibri" w:hAnsi="Calibri" w:cs="Calibri"/>
        <w:sz w:val="22"/>
        <w:szCs w:val="16"/>
      </w:rPr>
      <w:instrText xml:space="preserve"> page </w:instrText>
    </w:r>
    <w:r w:rsidRPr="00B6626D">
      <w:rPr>
        <w:rFonts w:ascii="Calibri" w:hAnsi="Calibri" w:cs="Calibri"/>
        <w:sz w:val="22"/>
        <w:szCs w:val="16"/>
      </w:rPr>
      <w:fldChar w:fldCharType="separate"/>
    </w:r>
    <w:r w:rsidR="00581D7B">
      <w:rPr>
        <w:rFonts w:ascii="Calibri" w:hAnsi="Calibri" w:cs="Calibri"/>
        <w:noProof/>
        <w:sz w:val="22"/>
        <w:szCs w:val="16"/>
      </w:rPr>
      <w:t>8</w:t>
    </w:r>
    <w:r w:rsidRPr="00B6626D">
      <w:rPr>
        <w:rFonts w:ascii="Calibri" w:hAnsi="Calibri" w:cs="Calibri"/>
        <w:sz w:val="22"/>
        <w:szCs w:val="16"/>
      </w:rPr>
      <w:fldChar w:fldCharType="end"/>
    </w:r>
    <w:r w:rsidRPr="00B6626D">
      <w:rPr>
        <w:rFonts w:ascii="Calibri" w:hAnsi="Calibri" w:cs="Calibri"/>
        <w:sz w:val="22"/>
        <w:szCs w:val="16"/>
      </w:rPr>
      <w:t xml:space="preserve"> (</w:t>
    </w:r>
    <w:r w:rsidR="00B6626D" w:rsidRPr="00B6626D">
      <w:rPr>
        <w:rFonts w:ascii="Calibri" w:hAnsi="Calibri" w:cs="Calibri"/>
        <w:sz w:val="22"/>
        <w:szCs w:val="16"/>
      </w:rPr>
      <w:t>9</w:t>
    </w:r>
    <w:r w:rsidRPr="00B6626D">
      <w:rPr>
        <w:rFonts w:ascii="Calibri" w:hAnsi="Calibri" w:cs="Calibri"/>
        <w:sz w:val="22"/>
        <w:szCs w:val="16"/>
      </w:rPr>
      <w:t>)</w:t>
    </w:r>
  </w:p>
  <w:p w:rsidR="006523DF" w:rsidRDefault="006523DF" w:rsidP="006523DF">
    <w:pPr>
      <w:pStyle w:val="Alatunniste"/>
      <w:tabs>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FA" w:rsidRDefault="008A36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AC" w:rsidRDefault="00A56EAC" w:rsidP="006523DF">
      <w:r>
        <w:separator/>
      </w:r>
    </w:p>
  </w:footnote>
  <w:footnote w:type="continuationSeparator" w:id="0">
    <w:p w:rsidR="00A56EAC" w:rsidRDefault="00A56EAC" w:rsidP="006523DF">
      <w:r>
        <w:continuationSeparator/>
      </w:r>
    </w:p>
  </w:footnote>
  <w:footnote w:id="1">
    <w:p w:rsidR="00D37C02" w:rsidRPr="00B6626D" w:rsidRDefault="00D37C02">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t>Ehdotus Euroopan parlamentin ja neuvoston direktiivi</w:t>
      </w:r>
      <w:r w:rsidR="00E7294E">
        <w:rPr>
          <w:rFonts w:ascii="Calibri" w:hAnsi="Calibri" w:cs="Calibri"/>
          <w:sz w:val="20"/>
          <w:szCs w:val="20"/>
          <w:lang w:val="fi-FI"/>
        </w:rPr>
        <w:t>ksi</w:t>
      </w:r>
      <w:r w:rsidRPr="00B6626D">
        <w:rPr>
          <w:rFonts w:ascii="Calibri" w:hAnsi="Calibri" w:cs="Calibri"/>
          <w:sz w:val="20"/>
          <w:szCs w:val="20"/>
          <w:lang w:val="fi-FI"/>
        </w:rPr>
        <w:t xml:space="preserve"> jäsenvaltioiden täytäntöönpa</w:t>
      </w:r>
      <w:r w:rsidR="00360C4C" w:rsidRPr="00B6626D">
        <w:rPr>
          <w:rFonts w:ascii="Calibri" w:hAnsi="Calibri" w:cs="Calibri"/>
          <w:sz w:val="20"/>
          <w:szCs w:val="20"/>
          <w:lang w:val="fi-FI"/>
        </w:rPr>
        <w:t>no</w:t>
      </w:r>
      <w:r w:rsidRPr="00B6626D">
        <w:rPr>
          <w:rFonts w:ascii="Calibri" w:hAnsi="Calibri" w:cs="Calibri"/>
          <w:sz w:val="20"/>
          <w:szCs w:val="20"/>
          <w:lang w:val="fi-FI"/>
        </w:rPr>
        <w:t xml:space="preserve">valmiuksien parantamiseksi ja sisämarkkinoiden moitteettoman toiminnan varmistamiseksi. </w:t>
      </w:r>
      <w:proofErr w:type="gramStart"/>
      <w:r w:rsidRPr="00B6626D">
        <w:rPr>
          <w:rFonts w:ascii="Calibri" w:hAnsi="Calibri" w:cs="Calibri"/>
          <w:sz w:val="20"/>
          <w:szCs w:val="20"/>
          <w:lang w:val="fi-FI"/>
        </w:rPr>
        <w:t>COM(</w:t>
      </w:r>
      <w:proofErr w:type="gramEnd"/>
      <w:r w:rsidRPr="00B6626D">
        <w:rPr>
          <w:rFonts w:ascii="Calibri" w:hAnsi="Calibri" w:cs="Calibri"/>
          <w:sz w:val="20"/>
          <w:szCs w:val="20"/>
          <w:lang w:val="fi-FI"/>
        </w:rPr>
        <w:t xml:space="preserve">2017) 142. </w:t>
      </w:r>
    </w:p>
  </w:footnote>
  <w:footnote w:id="2">
    <w:p w:rsidR="00594C59" w:rsidRPr="00B6626D" w:rsidRDefault="00594C59">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t xml:space="preserve">Näin on todettu esimerkiksi Euroopan </w:t>
      </w:r>
      <w:r w:rsidR="00B6626D" w:rsidRPr="00B6626D">
        <w:rPr>
          <w:rFonts w:ascii="Calibri" w:hAnsi="Calibri" w:cs="Calibri"/>
          <w:sz w:val="20"/>
          <w:szCs w:val="20"/>
          <w:lang w:val="fi-FI"/>
        </w:rPr>
        <w:t>u</w:t>
      </w:r>
      <w:r w:rsidRPr="00B6626D">
        <w:rPr>
          <w:rFonts w:ascii="Calibri" w:hAnsi="Calibri" w:cs="Calibri"/>
          <w:sz w:val="20"/>
          <w:szCs w:val="20"/>
          <w:lang w:val="fi-FI"/>
        </w:rPr>
        <w:t>nionin perusoikeuskirjan artiklassa 52. (2000/C 364/01).</w:t>
      </w:r>
    </w:p>
  </w:footnote>
  <w:footnote w:id="3">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t>Ks. täytäntöönpanoasetus 1/2003 johdanto kappale 37: ”Tässä asetuksessa otetaan huomioon erityisesti Euroopan unionin perusoikeuskirjassa tunnustetut perusoikeudet ja periaatteet. Tätä asetusta on näin ollen tulkittava ja sovellettava kyseiset oikeudet ja periaatteet huomioon ottaen”.</w:t>
      </w:r>
    </w:p>
  </w:footnote>
  <w:footnote w:id="4">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t xml:space="preserve">Tämä vakiintunut tulkintalinja on muotoiltu muun muassa tuomioissa </w:t>
      </w:r>
      <w:proofErr w:type="spellStart"/>
      <w:r w:rsidRPr="00B6626D">
        <w:rPr>
          <w:rFonts w:ascii="Calibri" w:hAnsi="Calibri" w:cs="Calibri"/>
          <w:sz w:val="20"/>
          <w:szCs w:val="20"/>
          <w:lang w:val="fi-FI"/>
        </w:rPr>
        <w:t>Ringeisen</w:t>
      </w:r>
      <w:proofErr w:type="spellEnd"/>
      <w:r w:rsidRPr="00B6626D">
        <w:rPr>
          <w:rFonts w:ascii="Calibri" w:hAnsi="Calibri" w:cs="Calibri"/>
          <w:sz w:val="20"/>
          <w:szCs w:val="20"/>
          <w:lang w:val="fi-FI"/>
        </w:rPr>
        <w:t xml:space="preserve"> v. Itävalta, 2614/65, 16.6.1971; </w:t>
      </w:r>
      <w:proofErr w:type="spellStart"/>
      <w:r w:rsidRPr="00B6626D">
        <w:rPr>
          <w:rFonts w:ascii="Calibri" w:hAnsi="Calibri" w:cs="Calibri"/>
          <w:sz w:val="20"/>
          <w:szCs w:val="20"/>
          <w:lang w:val="fi-FI"/>
        </w:rPr>
        <w:t>Sporrong</w:t>
      </w:r>
      <w:proofErr w:type="spellEnd"/>
      <w:r w:rsidRPr="00B6626D">
        <w:rPr>
          <w:rFonts w:ascii="Calibri" w:hAnsi="Calibri" w:cs="Calibri"/>
          <w:sz w:val="20"/>
          <w:szCs w:val="20"/>
          <w:lang w:val="fi-FI"/>
        </w:rPr>
        <w:t xml:space="preserve"> ja Lönnroth v. Ruotsi, 7151/75, 23.9.1982; </w:t>
      </w:r>
      <w:proofErr w:type="spellStart"/>
      <w:r w:rsidRPr="00B6626D">
        <w:rPr>
          <w:rFonts w:ascii="Calibri" w:hAnsi="Calibri" w:cs="Calibri"/>
          <w:sz w:val="20"/>
          <w:szCs w:val="20"/>
          <w:lang w:val="fi-FI"/>
        </w:rPr>
        <w:t>Geouffre</w:t>
      </w:r>
      <w:proofErr w:type="spellEnd"/>
      <w:r w:rsidRPr="00B6626D">
        <w:rPr>
          <w:rFonts w:ascii="Calibri" w:hAnsi="Calibri" w:cs="Calibri"/>
          <w:sz w:val="20"/>
          <w:szCs w:val="20"/>
          <w:lang w:val="fi-FI"/>
        </w:rPr>
        <w:t xml:space="preserve"> de la </w:t>
      </w:r>
      <w:proofErr w:type="spellStart"/>
      <w:r w:rsidRPr="00B6626D">
        <w:rPr>
          <w:rFonts w:ascii="Calibri" w:hAnsi="Calibri" w:cs="Calibri"/>
          <w:sz w:val="20"/>
          <w:szCs w:val="20"/>
          <w:lang w:val="fi-FI"/>
        </w:rPr>
        <w:t>Pradelle</w:t>
      </w:r>
      <w:proofErr w:type="spellEnd"/>
      <w:r w:rsidRPr="00B6626D">
        <w:rPr>
          <w:rFonts w:ascii="Calibri" w:hAnsi="Calibri" w:cs="Calibri"/>
          <w:sz w:val="20"/>
          <w:szCs w:val="20"/>
          <w:lang w:val="fi-FI"/>
        </w:rPr>
        <w:t xml:space="preserve"> v. Ranska, 12964/87, 16.12.1992; tuoreesta oikeuskäytännöstä ks. esim. </w:t>
      </w:r>
      <w:proofErr w:type="spellStart"/>
      <w:r w:rsidRPr="00B6626D">
        <w:rPr>
          <w:rFonts w:ascii="Calibri" w:hAnsi="Calibri" w:cs="Calibri"/>
          <w:sz w:val="20"/>
          <w:szCs w:val="20"/>
          <w:lang w:val="fi-FI"/>
        </w:rPr>
        <w:t>Ravon</w:t>
      </w:r>
      <w:proofErr w:type="spellEnd"/>
      <w:r w:rsidRPr="00B6626D">
        <w:rPr>
          <w:rFonts w:ascii="Calibri" w:hAnsi="Calibri" w:cs="Calibri"/>
          <w:sz w:val="20"/>
          <w:szCs w:val="20"/>
          <w:lang w:val="fi-FI"/>
        </w:rPr>
        <w:t xml:space="preserve"> v. Ranska, 18497/03, 21.5.2008. </w:t>
      </w:r>
    </w:p>
  </w:footnote>
  <w:footnote w:id="5">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r>
      <w:proofErr w:type="spellStart"/>
      <w:r w:rsidRPr="00B6626D">
        <w:rPr>
          <w:rFonts w:ascii="Calibri" w:hAnsi="Calibri" w:cs="Calibri"/>
          <w:sz w:val="20"/>
          <w:szCs w:val="20"/>
          <w:lang w:val="fi-FI"/>
        </w:rPr>
        <w:t>Société</w:t>
      </w:r>
      <w:proofErr w:type="spellEnd"/>
      <w:r w:rsidRPr="00B6626D">
        <w:rPr>
          <w:rFonts w:ascii="Calibri" w:hAnsi="Calibri" w:cs="Calibri"/>
          <w:sz w:val="20"/>
          <w:szCs w:val="20"/>
          <w:lang w:val="fi-FI"/>
        </w:rPr>
        <w:t xml:space="preserve"> </w:t>
      </w:r>
      <w:proofErr w:type="spellStart"/>
      <w:r w:rsidRPr="00B6626D">
        <w:rPr>
          <w:rFonts w:ascii="Calibri" w:hAnsi="Calibri" w:cs="Calibri"/>
          <w:sz w:val="20"/>
          <w:szCs w:val="20"/>
          <w:lang w:val="fi-FI"/>
        </w:rPr>
        <w:t>Colas</w:t>
      </w:r>
      <w:proofErr w:type="spellEnd"/>
      <w:r w:rsidRPr="00B6626D">
        <w:rPr>
          <w:rFonts w:ascii="Calibri" w:hAnsi="Calibri" w:cs="Calibri"/>
          <w:sz w:val="20"/>
          <w:szCs w:val="20"/>
          <w:lang w:val="fi-FI"/>
        </w:rPr>
        <w:t xml:space="preserve"> </w:t>
      </w:r>
      <w:proofErr w:type="spellStart"/>
      <w:r w:rsidRPr="00B6626D">
        <w:rPr>
          <w:rFonts w:ascii="Calibri" w:hAnsi="Calibri" w:cs="Calibri"/>
          <w:sz w:val="20"/>
          <w:szCs w:val="20"/>
          <w:lang w:val="fi-FI"/>
        </w:rPr>
        <w:t>Est</w:t>
      </w:r>
      <w:proofErr w:type="spellEnd"/>
      <w:r w:rsidRPr="00B6626D">
        <w:rPr>
          <w:rFonts w:ascii="Calibri" w:hAnsi="Calibri" w:cs="Calibri"/>
          <w:sz w:val="20"/>
          <w:szCs w:val="20"/>
          <w:lang w:val="fi-FI"/>
        </w:rPr>
        <w:t xml:space="preserve"> ym. v. Ranskan valtio, 37971/97, 16.4.2002, 44 kohta.</w:t>
      </w:r>
    </w:p>
  </w:footnote>
  <w:footnote w:id="6">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t xml:space="preserve">Vinci Construction ja GTM </w:t>
      </w:r>
      <w:proofErr w:type="spellStart"/>
      <w:r w:rsidRPr="00B6626D">
        <w:rPr>
          <w:rFonts w:ascii="Calibri" w:hAnsi="Calibri" w:cs="Calibri"/>
          <w:sz w:val="20"/>
          <w:szCs w:val="20"/>
          <w:lang w:val="fi-FI"/>
        </w:rPr>
        <w:t>Génie</w:t>
      </w:r>
      <w:proofErr w:type="spellEnd"/>
      <w:r w:rsidRPr="00B6626D">
        <w:rPr>
          <w:rFonts w:ascii="Calibri" w:hAnsi="Calibri" w:cs="Calibri"/>
          <w:sz w:val="20"/>
          <w:szCs w:val="20"/>
          <w:lang w:val="fi-FI"/>
        </w:rPr>
        <w:t xml:space="preserve"> </w:t>
      </w:r>
      <w:proofErr w:type="spellStart"/>
      <w:r w:rsidRPr="00B6626D">
        <w:rPr>
          <w:rFonts w:ascii="Calibri" w:hAnsi="Calibri" w:cs="Calibri"/>
          <w:sz w:val="20"/>
          <w:szCs w:val="20"/>
          <w:lang w:val="fi-FI"/>
        </w:rPr>
        <w:t>Civil</w:t>
      </w:r>
      <w:proofErr w:type="spellEnd"/>
      <w:r w:rsidRPr="00B6626D">
        <w:rPr>
          <w:rFonts w:ascii="Calibri" w:hAnsi="Calibri" w:cs="Calibri"/>
          <w:sz w:val="20"/>
          <w:szCs w:val="20"/>
          <w:lang w:val="fi-FI"/>
        </w:rPr>
        <w:t xml:space="preserve"> et Services v. Ranska, 2.4.2015, 78 kohta ja Euroopan ihmisoikeustuomioistuimen </w:t>
      </w:r>
      <w:proofErr w:type="spellStart"/>
      <w:r w:rsidRPr="00B6626D">
        <w:rPr>
          <w:rFonts w:ascii="Calibri" w:hAnsi="Calibri" w:cs="Calibri"/>
          <w:sz w:val="20"/>
          <w:szCs w:val="20"/>
          <w:lang w:val="fi-FI"/>
        </w:rPr>
        <w:t>Société</w:t>
      </w:r>
      <w:proofErr w:type="spellEnd"/>
      <w:r w:rsidRPr="00B6626D">
        <w:rPr>
          <w:rFonts w:ascii="Calibri" w:hAnsi="Calibri" w:cs="Calibri"/>
          <w:sz w:val="20"/>
          <w:szCs w:val="20"/>
          <w:lang w:val="fi-FI"/>
        </w:rPr>
        <w:t xml:space="preserve"> </w:t>
      </w:r>
      <w:proofErr w:type="spellStart"/>
      <w:r w:rsidRPr="00B6626D">
        <w:rPr>
          <w:rFonts w:ascii="Calibri" w:hAnsi="Calibri" w:cs="Calibri"/>
          <w:sz w:val="20"/>
          <w:szCs w:val="20"/>
          <w:lang w:val="fi-FI"/>
        </w:rPr>
        <w:t>Colas</w:t>
      </w:r>
      <w:proofErr w:type="spellEnd"/>
      <w:r w:rsidRPr="00B6626D">
        <w:rPr>
          <w:rFonts w:ascii="Calibri" w:hAnsi="Calibri" w:cs="Calibri"/>
          <w:sz w:val="20"/>
          <w:szCs w:val="20"/>
          <w:lang w:val="fi-FI"/>
        </w:rPr>
        <w:t xml:space="preserve"> </w:t>
      </w:r>
      <w:proofErr w:type="spellStart"/>
      <w:r w:rsidRPr="00B6626D">
        <w:rPr>
          <w:rFonts w:ascii="Calibri" w:hAnsi="Calibri" w:cs="Calibri"/>
          <w:sz w:val="20"/>
          <w:szCs w:val="20"/>
          <w:lang w:val="fi-FI"/>
        </w:rPr>
        <w:t>Est</w:t>
      </w:r>
      <w:proofErr w:type="spellEnd"/>
      <w:r w:rsidRPr="00B6626D">
        <w:rPr>
          <w:rFonts w:ascii="Calibri" w:hAnsi="Calibri" w:cs="Calibri"/>
          <w:sz w:val="20"/>
          <w:szCs w:val="20"/>
          <w:lang w:val="fi-FI"/>
        </w:rPr>
        <w:t xml:space="preserve"> ym. v. Ranskan valtio, 37971/97, 16.4.2002, 48 kohta.</w:t>
      </w:r>
    </w:p>
  </w:footnote>
  <w:footnote w:id="7">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r>
      <w:proofErr w:type="spellStart"/>
      <w:r w:rsidRPr="00B6626D">
        <w:rPr>
          <w:rFonts w:ascii="Calibri" w:hAnsi="Calibri" w:cs="Calibri"/>
          <w:sz w:val="20"/>
          <w:szCs w:val="20"/>
          <w:lang w:val="fi-FI"/>
        </w:rPr>
        <w:t>Société</w:t>
      </w:r>
      <w:proofErr w:type="spellEnd"/>
      <w:r w:rsidRPr="00B6626D">
        <w:rPr>
          <w:rFonts w:ascii="Calibri" w:hAnsi="Calibri" w:cs="Calibri"/>
          <w:sz w:val="20"/>
          <w:szCs w:val="20"/>
          <w:lang w:val="fi-FI"/>
        </w:rPr>
        <w:t xml:space="preserve"> </w:t>
      </w:r>
      <w:proofErr w:type="spellStart"/>
      <w:r w:rsidRPr="00B6626D">
        <w:rPr>
          <w:rFonts w:ascii="Calibri" w:hAnsi="Calibri" w:cs="Calibri"/>
          <w:sz w:val="20"/>
          <w:szCs w:val="20"/>
          <w:lang w:val="fi-FI"/>
        </w:rPr>
        <w:t>Colas</w:t>
      </w:r>
      <w:proofErr w:type="spellEnd"/>
      <w:r w:rsidRPr="00B6626D">
        <w:rPr>
          <w:rFonts w:ascii="Calibri" w:hAnsi="Calibri" w:cs="Calibri"/>
          <w:sz w:val="20"/>
          <w:szCs w:val="20"/>
          <w:lang w:val="fi-FI"/>
        </w:rPr>
        <w:t xml:space="preserve"> </w:t>
      </w:r>
      <w:proofErr w:type="spellStart"/>
      <w:r w:rsidRPr="00B6626D">
        <w:rPr>
          <w:rFonts w:ascii="Calibri" w:hAnsi="Calibri" w:cs="Calibri"/>
          <w:sz w:val="20"/>
          <w:szCs w:val="20"/>
          <w:lang w:val="fi-FI"/>
        </w:rPr>
        <w:t>Est</w:t>
      </w:r>
      <w:proofErr w:type="spellEnd"/>
      <w:r w:rsidRPr="00B6626D">
        <w:rPr>
          <w:rFonts w:ascii="Calibri" w:hAnsi="Calibri" w:cs="Calibri"/>
          <w:sz w:val="20"/>
          <w:szCs w:val="20"/>
          <w:lang w:val="fi-FI"/>
        </w:rPr>
        <w:t xml:space="preserve"> ym. v. Ranska, 37971/97, 16.4.2002, kohta 44 sekä EU:n osalta asia C-94/00 </w:t>
      </w:r>
      <w:proofErr w:type="spellStart"/>
      <w:r w:rsidRPr="00B6626D">
        <w:rPr>
          <w:rFonts w:ascii="Calibri" w:hAnsi="Calibri" w:cs="Calibri"/>
          <w:i/>
          <w:sz w:val="20"/>
          <w:szCs w:val="20"/>
          <w:lang w:val="fi-FI"/>
        </w:rPr>
        <w:t>Roquette</w:t>
      </w:r>
      <w:proofErr w:type="spellEnd"/>
      <w:r w:rsidRPr="00B6626D">
        <w:rPr>
          <w:rFonts w:ascii="Calibri" w:hAnsi="Calibri" w:cs="Calibri"/>
          <w:i/>
          <w:sz w:val="20"/>
          <w:szCs w:val="20"/>
          <w:lang w:val="fi-FI"/>
        </w:rPr>
        <w:t xml:space="preserve"> </w:t>
      </w:r>
      <w:proofErr w:type="spellStart"/>
      <w:r w:rsidRPr="00B6626D">
        <w:rPr>
          <w:rFonts w:ascii="Calibri" w:hAnsi="Calibri" w:cs="Calibri"/>
          <w:i/>
          <w:sz w:val="20"/>
          <w:szCs w:val="20"/>
          <w:lang w:val="fi-FI"/>
        </w:rPr>
        <w:t>Frères</w:t>
      </w:r>
      <w:proofErr w:type="spellEnd"/>
      <w:r w:rsidRPr="00B6626D">
        <w:rPr>
          <w:rFonts w:ascii="Calibri" w:hAnsi="Calibri" w:cs="Calibri"/>
          <w:i/>
          <w:sz w:val="20"/>
          <w:szCs w:val="20"/>
          <w:lang w:val="fi-FI"/>
        </w:rPr>
        <w:t xml:space="preserve"> SA</w:t>
      </w:r>
      <w:r w:rsidRPr="00B6626D">
        <w:rPr>
          <w:rFonts w:ascii="Calibri" w:hAnsi="Calibri" w:cs="Calibri"/>
          <w:sz w:val="20"/>
          <w:szCs w:val="20"/>
          <w:lang w:val="fi-FI"/>
        </w:rPr>
        <w:t>, kohta 80.</w:t>
      </w:r>
    </w:p>
  </w:footnote>
  <w:footnote w:id="8">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r>
      <w:proofErr w:type="spellStart"/>
      <w:r w:rsidRPr="00B6626D">
        <w:rPr>
          <w:rFonts w:ascii="Calibri" w:hAnsi="Calibri" w:cs="Calibri"/>
          <w:sz w:val="20"/>
          <w:szCs w:val="20"/>
          <w:lang w:val="fi-FI"/>
        </w:rPr>
        <w:t>Tozickzka</w:t>
      </w:r>
      <w:proofErr w:type="spellEnd"/>
      <w:r w:rsidRPr="00B6626D">
        <w:rPr>
          <w:rFonts w:ascii="Calibri" w:hAnsi="Calibri" w:cs="Calibri"/>
          <w:sz w:val="20"/>
          <w:szCs w:val="20"/>
          <w:lang w:val="fi-FI"/>
        </w:rPr>
        <w:t xml:space="preserve"> v. Puola, valitus 29995/08, 24.7.2012, kohta 36.</w:t>
      </w:r>
    </w:p>
  </w:footnote>
  <w:footnote w:id="9">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t xml:space="preserve">Oikeudellisen neuvonannon suojan piiriin kuuluu ulkopuolisen asianajajan ja asiakkaan välinen kirjeenvaihto, elinkeinonharjoittajan laatimat ulkopuolisen juristin neuvoa käsittelevät sisäiset muistiot ja sisäiset asiakirjat, joiden tarkoituksena on saada asianajajalta oikeudellisia neuvoja puolustautumisoikeuksien käyttämisestä. C-550/07 </w:t>
      </w:r>
      <w:proofErr w:type="spellStart"/>
      <w:r w:rsidRPr="00B6626D">
        <w:rPr>
          <w:rFonts w:ascii="Calibri" w:hAnsi="Calibri" w:cs="Calibri"/>
          <w:sz w:val="20"/>
          <w:szCs w:val="20"/>
          <w:lang w:val="fi-FI"/>
        </w:rPr>
        <w:t>Akzo</w:t>
      </w:r>
      <w:proofErr w:type="spellEnd"/>
      <w:r w:rsidRPr="00B6626D">
        <w:rPr>
          <w:rFonts w:ascii="Calibri" w:hAnsi="Calibri" w:cs="Calibri"/>
          <w:sz w:val="20"/>
          <w:szCs w:val="20"/>
          <w:lang w:val="fi-FI"/>
        </w:rPr>
        <w:t xml:space="preserve"> Nobel </w:t>
      </w:r>
      <w:proofErr w:type="spellStart"/>
      <w:r w:rsidRPr="00B6626D">
        <w:rPr>
          <w:rFonts w:ascii="Calibri" w:hAnsi="Calibri" w:cs="Calibri"/>
          <w:sz w:val="20"/>
          <w:szCs w:val="20"/>
          <w:lang w:val="fi-FI"/>
        </w:rPr>
        <w:t>Chemicals</w:t>
      </w:r>
      <w:proofErr w:type="spellEnd"/>
      <w:r w:rsidRPr="00B6626D">
        <w:rPr>
          <w:rFonts w:ascii="Calibri" w:hAnsi="Calibri" w:cs="Calibri"/>
          <w:sz w:val="20"/>
          <w:szCs w:val="20"/>
          <w:lang w:val="fi-FI"/>
        </w:rPr>
        <w:t xml:space="preserve"> and </w:t>
      </w:r>
      <w:proofErr w:type="spellStart"/>
      <w:r w:rsidRPr="00B6626D">
        <w:rPr>
          <w:rFonts w:ascii="Calibri" w:hAnsi="Calibri" w:cs="Calibri"/>
          <w:sz w:val="20"/>
          <w:szCs w:val="20"/>
          <w:lang w:val="fi-FI"/>
        </w:rPr>
        <w:t>Akcros</w:t>
      </w:r>
      <w:proofErr w:type="spellEnd"/>
      <w:r w:rsidRPr="00B6626D">
        <w:rPr>
          <w:rFonts w:ascii="Calibri" w:hAnsi="Calibri" w:cs="Calibri"/>
          <w:sz w:val="20"/>
          <w:szCs w:val="20"/>
          <w:lang w:val="fi-FI"/>
        </w:rPr>
        <w:t xml:space="preserve"> </w:t>
      </w:r>
      <w:proofErr w:type="spellStart"/>
      <w:r w:rsidRPr="00B6626D">
        <w:rPr>
          <w:rFonts w:ascii="Calibri" w:hAnsi="Calibri" w:cs="Calibri"/>
          <w:sz w:val="20"/>
          <w:szCs w:val="20"/>
          <w:lang w:val="fi-FI"/>
        </w:rPr>
        <w:t>Chemicals</w:t>
      </w:r>
      <w:proofErr w:type="spellEnd"/>
      <w:r w:rsidRPr="00B6626D">
        <w:rPr>
          <w:rFonts w:ascii="Calibri" w:hAnsi="Calibri" w:cs="Calibri"/>
          <w:sz w:val="20"/>
          <w:szCs w:val="20"/>
          <w:lang w:val="fi-FI"/>
        </w:rPr>
        <w:t xml:space="preserve"> v</w:t>
      </w:r>
      <w:r w:rsidR="00685195" w:rsidRPr="00B6626D">
        <w:rPr>
          <w:rFonts w:ascii="Calibri" w:hAnsi="Calibri" w:cs="Calibri"/>
          <w:sz w:val="20"/>
          <w:szCs w:val="20"/>
          <w:lang w:val="fi-FI"/>
        </w:rPr>
        <w:t>.</w:t>
      </w:r>
      <w:r w:rsidRPr="00B6626D">
        <w:rPr>
          <w:rFonts w:ascii="Calibri" w:hAnsi="Calibri" w:cs="Calibri"/>
          <w:sz w:val="20"/>
          <w:szCs w:val="20"/>
          <w:lang w:val="fi-FI"/>
        </w:rPr>
        <w:t xml:space="preserve"> komissio.</w:t>
      </w:r>
    </w:p>
  </w:footnote>
  <w:footnote w:id="10">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r-FR"/>
        </w:rPr>
        <w:t xml:space="preserve"> </w:t>
      </w:r>
      <w:r w:rsidRPr="00B6626D">
        <w:rPr>
          <w:rFonts w:ascii="Calibri" w:hAnsi="Calibri" w:cs="Calibri"/>
          <w:sz w:val="20"/>
          <w:szCs w:val="20"/>
          <w:lang w:val="fr-FR"/>
        </w:rPr>
        <w:tab/>
        <w:t xml:space="preserve">Vinci Construction ja GTM Génie Civil et Services v. </w:t>
      </w:r>
      <w:r w:rsidRPr="00B6626D">
        <w:rPr>
          <w:rFonts w:ascii="Calibri" w:hAnsi="Calibri" w:cs="Calibri"/>
          <w:sz w:val="20"/>
          <w:szCs w:val="20"/>
          <w:lang w:val="fr-FR"/>
        </w:rPr>
        <w:t xml:space="preserve">Ranska, valitus 63629/10 ja 60567/10, 2.4.2015, kohdat 78–81 ja </w:t>
      </w:r>
      <w:proofErr w:type="spellStart"/>
      <w:r w:rsidRPr="00B6626D">
        <w:rPr>
          <w:rFonts w:ascii="Calibri" w:hAnsi="Calibri" w:cs="Calibri"/>
          <w:sz w:val="20"/>
          <w:szCs w:val="20"/>
          <w:lang w:val="fi-FI"/>
        </w:rPr>
        <w:t>Akzo</w:t>
      </w:r>
      <w:proofErr w:type="spellEnd"/>
      <w:r w:rsidR="00176830" w:rsidRPr="00B6626D">
        <w:rPr>
          <w:rFonts w:ascii="Calibri" w:hAnsi="Calibri" w:cs="Calibri"/>
          <w:sz w:val="20"/>
          <w:szCs w:val="20"/>
          <w:lang w:val="fi-FI"/>
        </w:rPr>
        <w:t xml:space="preserve"> Nobel v. komissio</w:t>
      </w:r>
      <w:r w:rsidRPr="00B6626D">
        <w:rPr>
          <w:rFonts w:ascii="Calibri" w:hAnsi="Calibri" w:cs="Calibri"/>
          <w:sz w:val="20"/>
          <w:szCs w:val="20"/>
          <w:lang w:val="fi-FI"/>
        </w:rPr>
        <w:t>, T-125/03, 17.9.2007, kohdat 86</w:t>
      </w:r>
      <w:r w:rsidR="00B6626D">
        <w:rPr>
          <w:rFonts w:ascii="Calibri" w:hAnsi="Calibri" w:cs="Calibri"/>
          <w:sz w:val="20"/>
          <w:szCs w:val="20"/>
          <w:lang w:val="fi-FI"/>
        </w:rPr>
        <w:t>–</w:t>
      </w:r>
      <w:r w:rsidRPr="00B6626D">
        <w:rPr>
          <w:rFonts w:ascii="Calibri" w:hAnsi="Calibri" w:cs="Calibri"/>
          <w:sz w:val="20"/>
          <w:szCs w:val="20"/>
          <w:lang w:val="fi-FI"/>
        </w:rPr>
        <w:t>89.</w:t>
      </w:r>
    </w:p>
  </w:footnote>
  <w:footnote w:id="11">
    <w:p w:rsidR="00176830" w:rsidRPr="00B6626D" w:rsidRDefault="00176830">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t xml:space="preserve">Yhdistetyt asiat </w:t>
      </w:r>
      <w:proofErr w:type="spellStart"/>
      <w:r w:rsidRPr="00B6626D">
        <w:rPr>
          <w:rFonts w:ascii="Calibri" w:hAnsi="Calibri" w:cs="Calibri"/>
          <w:sz w:val="20"/>
          <w:szCs w:val="20"/>
          <w:lang w:val="fi-FI"/>
        </w:rPr>
        <w:t>Akzo</w:t>
      </w:r>
      <w:proofErr w:type="spellEnd"/>
      <w:r w:rsidRPr="00B6626D">
        <w:rPr>
          <w:rFonts w:ascii="Calibri" w:hAnsi="Calibri" w:cs="Calibri"/>
          <w:sz w:val="20"/>
          <w:szCs w:val="20"/>
          <w:lang w:val="fi-FI"/>
        </w:rPr>
        <w:t xml:space="preserve"> Nobel v. komissio, T-125/03 ja T-253/03, 17.9.2007, kohdat 80</w:t>
      </w:r>
      <w:r w:rsidR="00B6626D">
        <w:rPr>
          <w:rFonts w:ascii="Calibri" w:hAnsi="Calibri" w:cs="Calibri"/>
          <w:sz w:val="20"/>
          <w:szCs w:val="20"/>
          <w:lang w:val="fi-FI"/>
        </w:rPr>
        <w:t>–</w:t>
      </w:r>
      <w:r w:rsidRPr="00B6626D">
        <w:rPr>
          <w:rFonts w:ascii="Calibri" w:hAnsi="Calibri" w:cs="Calibri"/>
          <w:sz w:val="20"/>
          <w:szCs w:val="20"/>
          <w:lang w:val="fi-FI"/>
        </w:rPr>
        <w:t>81.</w:t>
      </w:r>
    </w:p>
  </w:footnote>
  <w:footnote w:id="12">
    <w:p w:rsidR="00943D4F" w:rsidRPr="00B6626D" w:rsidRDefault="00943D4F" w:rsidP="00943D4F">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HE 88/2010 vp s. 38, 80 ja 81.</w:t>
      </w:r>
    </w:p>
  </w:footnote>
  <w:footnote w:id="13">
    <w:p w:rsidR="00A56EAC" w:rsidRPr="00B6626D" w:rsidRDefault="00A56EAC" w:rsidP="00A56EAC">
      <w:pPr>
        <w:pStyle w:val="Alaviitteenteksti"/>
        <w:rPr>
          <w:rFonts w:ascii="Calibri" w:hAnsi="Calibri" w:cs="Calibri"/>
          <w:sz w:val="20"/>
          <w:szCs w:val="20"/>
          <w:lang w:val="fr-FR"/>
        </w:rPr>
      </w:pPr>
      <w:r w:rsidRPr="00B6626D">
        <w:rPr>
          <w:rStyle w:val="Alaviitteenviite"/>
          <w:rFonts w:ascii="Calibri" w:hAnsi="Calibri" w:cs="Calibri"/>
          <w:sz w:val="20"/>
          <w:szCs w:val="20"/>
        </w:rPr>
        <w:footnoteRef/>
      </w:r>
      <w:r w:rsidRPr="00B6626D">
        <w:rPr>
          <w:rFonts w:ascii="Calibri" w:hAnsi="Calibri" w:cs="Calibri"/>
          <w:sz w:val="20"/>
          <w:szCs w:val="20"/>
          <w:lang w:val="fr-FR"/>
        </w:rPr>
        <w:t xml:space="preserve"> </w:t>
      </w:r>
      <w:r w:rsidRPr="00B6626D">
        <w:rPr>
          <w:rFonts w:ascii="Calibri" w:hAnsi="Calibri" w:cs="Calibri"/>
          <w:sz w:val="20"/>
          <w:szCs w:val="20"/>
          <w:lang w:val="fr-FR"/>
        </w:rPr>
        <w:tab/>
        <w:t>Ravon v. Ranska, 18497/03, annettu 21.5.2008.</w:t>
      </w:r>
    </w:p>
  </w:footnote>
  <w:footnote w:id="14">
    <w:p w:rsidR="00A56EAC" w:rsidRPr="00B6626D" w:rsidRDefault="00A56EAC" w:rsidP="00A56EAC">
      <w:pPr>
        <w:pStyle w:val="Alaviitteenteksti"/>
        <w:rPr>
          <w:rFonts w:ascii="Calibri" w:hAnsi="Calibri" w:cs="Calibri"/>
          <w:sz w:val="20"/>
          <w:szCs w:val="20"/>
          <w:lang w:val="fr-FR"/>
        </w:rPr>
      </w:pPr>
      <w:r w:rsidRPr="00B6626D">
        <w:rPr>
          <w:rStyle w:val="Alaviitteenviite"/>
          <w:rFonts w:ascii="Calibri" w:hAnsi="Calibri" w:cs="Calibri"/>
          <w:sz w:val="20"/>
          <w:szCs w:val="20"/>
        </w:rPr>
        <w:footnoteRef/>
      </w:r>
      <w:r w:rsidRPr="00B6626D">
        <w:rPr>
          <w:rFonts w:ascii="Calibri" w:hAnsi="Calibri" w:cs="Calibri"/>
          <w:sz w:val="20"/>
          <w:szCs w:val="20"/>
          <w:lang w:val="fr-FR"/>
        </w:rPr>
        <w:t xml:space="preserve"> </w:t>
      </w:r>
      <w:r w:rsidRPr="00B6626D">
        <w:rPr>
          <w:rFonts w:ascii="Calibri" w:hAnsi="Calibri" w:cs="Calibri"/>
          <w:sz w:val="20"/>
          <w:szCs w:val="20"/>
          <w:lang w:val="fr-FR"/>
        </w:rPr>
        <w:tab/>
        <w:t>Ravon v. Ranska, 18497/03, 21.5.2008, kohta 28: "…</w:t>
      </w:r>
      <w:r w:rsidRPr="00B6626D">
        <w:rPr>
          <w:rFonts w:ascii="Calibri" w:hAnsi="Calibri" w:cs="Calibri"/>
          <w:i/>
          <w:sz w:val="20"/>
          <w:szCs w:val="20"/>
          <w:lang w:val="fr-FR"/>
        </w:rPr>
        <w:t>en matière de visite domiciliaire que les personnes concernées puissent obtenir un contrôle juridictionnel effectif, en fait comme en droit, de la régularité de la décision prescrivant la visite ainsi que, le cas échéant, des mesures prises sur son fondement ; le ou les recours disponibles doivent permettre, en cas de constat d’irrégularité, soit de prévenir la survenance de l’opération, soit, dans l’hypothèse où une opération jugée irrégulière a déjà eu lieu, de fournir à l’intéressé un redressement approprié..</w:t>
      </w:r>
      <w:r w:rsidRPr="00B6626D">
        <w:rPr>
          <w:rFonts w:ascii="Calibri" w:hAnsi="Calibri" w:cs="Calibri"/>
          <w:sz w:val="20"/>
          <w:szCs w:val="20"/>
          <w:lang w:val="fr-FR"/>
        </w:rPr>
        <w:t xml:space="preserve">" </w:t>
      </w:r>
    </w:p>
  </w:footnote>
  <w:footnote w:id="15">
    <w:p w:rsidR="00A56EAC" w:rsidRPr="00B6626D" w:rsidRDefault="00A56EAC" w:rsidP="00A56EAC">
      <w:pPr>
        <w:pStyle w:val="Alaviitteenteksti"/>
        <w:rPr>
          <w:rFonts w:ascii="Calibri" w:hAnsi="Calibri" w:cs="Calibri"/>
          <w:sz w:val="20"/>
          <w:szCs w:val="20"/>
          <w:lang w:val="fr-FR"/>
        </w:rPr>
      </w:pPr>
      <w:r w:rsidRPr="00B6626D">
        <w:rPr>
          <w:rStyle w:val="Alaviitteenviite"/>
          <w:rFonts w:ascii="Calibri" w:hAnsi="Calibri" w:cs="Calibri"/>
          <w:sz w:val="20"/>
          <w:szCs w:val="20"/>
        </w:rPr>
        <w:footnoteRef/>
      </w:r>
      <w:r w:rsidRPr="00B6626D">
        <w:rPr>
          <w:rFonts w:ascii="Calibri" w:hAnsi="Calibri" w:cs="Calibri"/>
          <w:sz w:val="20"/>
          <w:szCs w:val="20"/>
          <w:lang w:val="fr-FR"/>
        </w:rPr>
        <w:t xml:space="preserve"> </w:t>
      </w:r>
      <w:r w:rsidRPr="00B6626D">
        <w:rPr>
          <w:rFonts w:ascii="Calibri" w:hAnsi="Calibri" w:cs="Calibri"/>
          <w:sz w:val="20"/>
          <w:szCs w:val="20"/>
          <w:lang w:val="fr-FR"/>
        </w:rPr>
        <w:tab/>
        <w:t>Société Colas Est ym. v. Ranska, 37971/97, 16.4.2002, 48 kohta.</w:t>
      </w:r>
    </w:p>
  </w:footnote>
  <w:footnote w:id="16">
    <w:p w:rsidR="00A56EAC" w:rsidRPr="00B6626D" w:rsidRDefault="00A56EAC" w:rsidP="00A56EAC">
      <w:pPr>
        <w:pStyle w:val="Alaviitteenteksti"/>
        <w:rPr>
          <w:rFonts w:ascii="Calibri" w:hAnsi="Calibri" w:cs="Calibri"/>
          <w:sz w:val="20"/>
          <w:szCs w:val="20"/>
          <w:lang w:val="fr-FR"/>
        </w:rPr>
      </w:pPr>
      <w:r w:rsidRPr="00B6626D">
        <w:rPr>
          <w:rStyle w:val="Alaviitteenviite"/>
          <w:rFonts w:ascii="Calibri" w:hAnsi="Calibri" w:cs="Calibri"/>
          <w:sz w:val="20"/>
          <w:szCs w:val="20"/>
        </w:rPr>
        <w:footnoteRef/>
      </w:r>
      <w:r w:rsidRPr="00B6626D">
        <w:rPr>
          <w:rFonts w:ascii="Calibri" w:hAnsi="Calibri" w:cs="Calibri"/>
          <w:sz w:val="20"/>
          <w:szCs w:val="20"/>
          <w:lang w:val="fr-FR"/>
        </w:rPr>
        <w:t xml:space="preserve"> </w:t>
      </w:r>
      <w:r w:rsidRPr="00B6626D">
        <w:rPr>
          <w:rFonts w:ascii="Calibri" w:hAnsi="Calibri" w:cs="Calibri"/>
          <w:sz w:val="20"/>
          <w:szCs w:val="20"/>
          <w:lang w:val="fr-FR"/>
        </w:rPr>
        <w:tab/>
        <w:t>Delta Pekárny A.S. v. Tšekki, 97/11, 2.10.2014.</w:t>
      </w:r>
    </w:p>
  </w:footnote>
  <w:footnote w:id="17">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t xml:space="preserve">Delta </w:t>
      </w:r>
      <w:proofErr w:type="spellStart"/>
      <w:r w:rsidRPr="00B6626D">
        <w:rPr>
          <w:rFonts w:ascii="Calibri" w:hAnsi="Calibri" w:cs="Calibri"/>
          <w:sz w:val="20"/>
          <w:szCs w:val="20"/>
          <w:lang w:val="fi-FI"/>
        </w:rPr>
        <w:t>Pekárny</w:t>
      </w:r>
      <w:proofErr w:type="spellEnd"/>
      <w:r w:rsidRPr="00B6626D">
        <w:rPr>
          <w:rFonts w:ascii="Calibri" w:hAnsi="Calibri" w:cs="Calibri"/>
          <w:sz w:val="20"/>
          <w:szCs w:val="20"/>
          <w:lang w:val="fi-FI"/>
        </w:rPr>
        <w:t xml:space="preserve"> A.S. v. Tšekki, 97/11, 2.10.2014, kohdat 92–94. </w:t>
      </w:r>
    </w:p>
  </w:footnote>
  <w:footnote w:id="18">
    <w:p w:rsidR="00A56EAC" w:rsidRPr="00B6626D" w:rsidRDefault="00A56EAC" w:rsidP="00A56EAC">
      <w:pPr>
        <w:pStyle w:val="Alaviitteenteksti"/>
        <w:rPr>
          <w:rFonts w:ascii="Calibri" w:hAnsi="Calibri" w:cs="Calibri"/>
          <w:sz w:val="20"/>
          <w:szCs w:val="20"/>
          <w:lang w:val="fr-FR"/>
        </w:rPr>
      </w:pPr>
      <w:r w:rsidRPr="00B6626D">
        <w:rPr>
          <w:rStyle w:val="Alaviitteenviite"/>
          <w:rFonts w:ascii="Calibri" w:hAnsi="Calibri" w:cs="Calibri"/>
          <w:sz w:val="20"/>
          <w:szCs w:val="20"/>
        </w:rPr>
        <w:footnoteRef/>
      </w:r>
      <w:r w:rsidRPr="00B6626D">
        <w:rPr>
          <w:rFonts w:ascii="Calibri" w:hAnsi="Calibri" w:cs="Calibri"/>
          <w:sz w:val="20"/>
          <w:szCs w:val="20"/>
          <w:lang w:val="fr-FR"/>
        </w:rPr>
        <w:t xml:space="preserve"> </w:t>
      </w:r>
      <w:r w:rsidRPr="00B6626D">
        <w:rPr>
          <w:rFonts w:ascii="Calibri" w:hAnsi="Calibri" w:cs="Calibri"/>
          <w:sz w:val="20"/>
          <w:szCs w:val="20"/>
          <w:lang w:val="fr-FR"/>
        </w:rPr>
        <w:tab/>
        <w:t>Vinci Construction ja GTM Génie Civil et Services v. Ranska, 63629/10 ja 60567/10, 2.4.2015.</w:t>
      </w:r>
    </w:p>
  </w:footnote>
  <w:footnote w:id="19">
    <w:p w:rsidR="00A56EAC" w:rsidRPr="00B6626D" w:rsidRDefault="00A56EAC" w:rsidP="00A56EAC">
      <w:pPr>
        <w:pStyle w:val="Alaviitteenteksti"/>
        <w:rPr>
          <w:rFonts w:ascii="Calibri" w:hAnsi="Calibri" w:cs="Calibri"/>
          <w:sz w:val="20"/>
          <w:szCs w:val="20"/>
          <w:lang w:val="fr-FR"/>
        </w:rPr>
      </w:pPr>
      <w:r w:rsidRPr="00B6626D">
        <w:rPr>
          <w:rStyle w:val="Alaviitteenviite"/>
          <w:rFonts w:ascii="Calibri" w:hAnsi="Calibri" w:cs="Calibri"/>
          <w:sz w:val="20"/>
          <w:szCs w:val="20"/>
        </w:rPr>
        <w:footnoteRef/>
      </w:r>
      <w:r w:rsidRPr="00B6626D">
        <w:rPr>
          <w:rFonts w:ascii="Calibri" w:hAnsi="Calibri" w:cs="Calibri"/>
          <w:sz w:val="20"/>
          <w:szCs w:val="20"/>
          <w:lang w:val="fr-FR"/>
        </w:rPr>
        <w:t xml:space="preserve"> </w:t>
      </w:r>
      <w:r w:rsidRPr="00B6626D">
        <w:rPr>
          <w:rFonts w:ascii="Calibri" w:hAnsi="Calibri" w:cs="Calibri"/>
          <w:sz w:val="20"/>
          <w:szCs w:val="20"/>
          <w:lang w:val="fr-FR"/>
        </w:rPr>
        <w:tab/>
        <w:t>Vinci Construction ja GTM Génie Civil et Services v. Ranska, 63629/10 ja 60567/10, 2.4.2015, 78 kohta.</w:t>
      </w:r>
    </w:p>
  </w:footnote>
  <w:footnote w:id="20">
    <w:p w:rsidR="00A56EAC" w:rsidRPr="00B6626D" w:rsidRDefault="00A56EAC" w:rsidP="00A56EAC">
      <w:pPr>
        <w:pStyle w:val="Alaviitteenteksti"/>
        <w:rPr>
          <w:rFonts w:ascii="Calibri" w:hAnsi="Calibri" w:cs="Calibri"/>
          <w:sz w:val="20"/>
          <w:szCs w:val="20"/>
          <w:lang w:val="de-DE"/>
        </w:rPr>
      </w:pPr>
      <w:r w:rsidRPr="00B6626D">
        <w:rPr>
          <w:rStyle w:val="Alaviitteenviite"/>
          <w:rFonts w:ascii="Calibri" w:hAnsi="Calibri" w:cs="Calibri"/>
          <w:sz w:val="20"/>
          <w:szCs w:val="20"/>
        </w:rPr>
        <w:footnoteRef/>
      </w:r>
      <w:r w:rsidRPr="00B6626D">
        <w:rPr>
          <w:rFonts w:ascii="Calibri" w:hAnsi="Calibri" w:cs="Calibri"/>
          <w:sz w:val="20"/>
          <w:szCs w:val="20"/>
          <w:lang w:val="de-DE"/>
        </w:rPr>
        <w:t xml:space="preserve"> </w:t>
      </w:r>
      <w:r w:rsidRPr="00B6626D">
        <w:rPr>
          <w:rFonts w:ascii="Calibri" w:hAnsi="Calibri" w:cs="Calibri"/>
          <w:sz w:val="20"/>
          <w:szCs w:val="20"/>
          <w:lang w:val="de-DE"/>
        </w:rPr>
        <w:tab/>
        <w:t>C-583/</w:t>
      </w:r>
      <w:r w:rsidR="00176830" w:rsidRPr="00B6626D">
        <w:rPr>
          <w:rFonts w:ascii="Calibri" w:hAnsi="Calibri" w:cs="Calibri"/>
          <w:sz w:val="20"/>
          <w:szCs w:val="20"/>
          <w:lang w:val="de-DE"/>
        </w:rPr>
        <w:t xml:space="preserve">13 Deutsche Bahn AG </w:t>
      </w:r>
      <w:proofErr w:type="spellStart"/>
      <w:r w:rsidR="00176830" w:rsidRPr="00B6626D">
        <w:rPr>
          <w:rFonts w:ascii="Calibri" w:hAnsi="Calibri" w:cs="Calibri"/>
          <w:sz w:val="20"/>
          <w:szCs w:val="20"/>
          <w:lang w:val="de-DE"/>
        </w:rPr>
        <w:t>ym</w:t>
      </w:r>
      <w:proofErr w:type="spellEnd"/>
      <w:r w:rsidR="00176830" w:rsidRPr="00B6626D">
        <w:rPr>
          <w:rFonts w:ascii="Calibri" w:hAnsi="Calibri" w:cs="Calibri"/>
          <w:sz w:val="20"/>
          <w:szCs w:val="20"/>
          <w:lang w:val="de-DE"/>
        </w:rPr>
        <w:t xml:space="preserve">. v. </w:t>
      </w:r>
      <w:proofErr w:type="spellStart"/>
      <w:r w:rsidRPr="00B6626D">
        <w:rPr>
          <w:rFonts w:ascii="Calibri" w:hAnsi="Calibri" w:cs="Calibri"/>
          <w:sz w:val="20"/>
          <w:szCs w:val="20"/>
          <w:lang w:val="de-DE"/>
        </w:rPr>
        <w:t>komissio</w:t>
      </w:r>
      <w:proofErr w:type="spellEnd"/>
      <w:r w:rsidRPr="00B6626D">
        <w:rPr>
          <w:rFonts w:ascii="Calibri" w:hAnsi="Calibri" w:cs="Calibri"/>
          <w:sz w:val="20"/>
          <w:szCs w:val="20"/>
          <w:lang w:val="de-DE"/>
        </w:rPr>
        <w:t>.</w:t>
      </w:r>
    </w:p>
  </w:footnote>
  <w:footnote w:id="21">
    <w:p w:rsidR="00A56EAC" w:rsidRPr="00B6626D" w:rsidRDefault="00A56EAC" w:rsidP="00A56EAC">
      <w:pPr>
        <w:pStyle w:val="Alaviitteenteksti"/>
        <w:rPr>
          <w:rFonts w:ascii="Calibri" w:hAnsi="Calibri" w:cs="Calibri"/>
          <w:sz w:val="20"/>
          <w:szCs w:val="20"/>
          <w:lang w:val="fi-FI"/>
        </w:rPr>
      </w:pPr>
      <w:r w:rsidRPr="00B6626D">
        <w:rPr>
          <w:rStyle w:val="Alaviitteenviite"/>
          <w:rFonts w:ascii="Calibri" w:hAnsi="Calibri" w:cs="Calibri"/>
          <w:sz w:val="20"/>
          <w:szCs w:val="20"/>
        </w:rPr>
        <w:footnoteRef/>
      </w:r>
      <w:r w:rsidRPr="00B6626D">
        <w:rPr>
          <w:rFonts w:ascii="Calibri" w:hAnsi="Calibri" w:cs="Calibri"/>
          <w:sz w:val="20"/>
          <w:szCs w:val="20"/>
          <w:lang w:val="fi-FI"/>
        </w:rPr>
        <w:t xml:space="preserve"> </w:t>
      </w:r>
      <w:r w:rsidRPr="00B6626D">
        <w:rPr>
          <w:rFonts w:ascii="Calibri" w:hAnsi="Calibri" w:cs="Calibri"/>
          <w:sz w:val="20"/>
          <w:szCs w:val="20"/>
          <w:lang w:val="fi-FI"/>
        </w:rPr>
        <w:tab/>
        <w:t>C</w:t>
      </w:r>
      <w:r w:rsidRPr="00B6626D">
        <w:rPr>
          <w:rFonts w:ascii="Cambria Math" w:eastAsia="MS Gothic" w:hAnsi="Cambria Math" w:cs="Cambria Math"/>
          <w:sz w:val="20"/>
          <w:szCs w:val="20"/>
          <w:lang w:val="fi-FI"/>
        </w:rPr>
        <w:t>‑</w:t>
      </w:r>
      <w:r w:rsidRPr="00B6626D">
        <w:rPr>
          <w:rFonts w:ascii="Calibri" w:hAnsi="Calibri" w:cs="Calibri"/>
          <w:sz w:val="20"/>
          <w:szCs w:val="20"/>
          <w:lang w:val="fi-FI"/>
        </w:rPr>
        <w:t>583/</w:t>
      </w:r>
      <w:r w:rsidR="00176830" w:rsidRPr="00B6626D">
        <w:rPr>
          <w:rFonts w:ascii="Calibri" w:hAnsi="Calibri" w:cs="Calibri"/>
          <w:sz w:val="20"/>
          <w:szCs w:val="20"/>
          <w:lang w:val="fi-FI"/>
        </w:rPr>
        <w:t xml:space="preserve">13 Deutsche Bahn AG ym. v. </w:t>
      </w:r>
      <w:r w:rsidRPr="00B6626D">
        <w:rPr>
          <w:rFonts w:ascii="Calibri" w:hAnsi="Calibri" w:cs="Calibri"/>
          <w:sz w:val="20"/>
          <w:szCs w:val="20"/>
          <w:lang w:val="fi-FI"/>
        </w:rPr>
        <w:t>komissio, kohdat 57, 58, 66–68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FA" w:rsidRDefault="008A36F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DF" w:rsidRDefault="00A56EAC" w:rsidP="00B6626D">
    <w:pPr>
      <w:pStyle w:val="Yltunniste"/>
      <w:tabs>
        <w:tab w:val="center" w:pos="4820"/>
        <w:tab w:val="right" w:pos="9639"/>
      </w:tabs>
      <w:jc w:val="right"/>
    </w:pPr>
    <w:r>
      <w:rPr>
        <w:noProof/>
        <w:lang w:val="fi-FI" w:eastAsia="fi-FI"/>
      </w:rPr>
      <mc:AlternateContent>
        <mc:Choice Requires="wps">
          <w:drawing>
            <wp:anchor distT="0" distB="0" distL="114300" distR="114300" simplePos="0" relativeHeight="251658752" behindDoc="0" locked="0" layoutInCell="0" allowOverlap="1">
              <wp:simplePos x="0" y="0"/>
              <wp:positionH relativeFrom="page">
                <wp:posOffset>255270</wp:posOffset>
              </wp:positionH>
              <wp:positionV relativeFrom="page">
                <wp:posOffset>7617460</wp:posOffset>
              </wp:positionV>
              <wp:extent cx="381000" cy="1904365"/>
              <wp:effectExtent l="0" t="0" r="0" b="635"/>
              <wp:wrapNone/>
              <wp:docPr id="1" name="AFF_SIVUVIITE"/>
              <wp:cNvGraphicFramePr/>
              <a:graphic xmlns:a="http://schemas.openxmlformats.org/drawingml/2006/main">
                <a:graphicData uri="http://schemas.microsoft.com/office/word/2010/wordprocessingShape">
                  <wps:wsp>
                    <wps:cNvSpPr txBox="1"/>
                    <wps:spPr>
                      <a:xfrm>
                        <a:off x="0" y="0"/>
                        <a:ext cx="381000" cy="190436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56EAC" w:rsidRPr="00A56EAC" w:rsidRDefault="00A56EAC">
                          <w:pPr>
                            <w:rPr>
                              <w:rFonts w:ascii="Arial" w:hAnsi="Arial" w:cs="Arial"/>
                              <w:sz w:val="14"/>
                            </w:rPr>
                          </w:pPr>
                        </w:p>
                        <w:p w:rsidR="00B6626D" w:rsidRDefault="00B6626D"/>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AFF_SIVUVIITE" o:spid="_x0000_s1026" type="#_x0000_t202" style="position:absolute;left:0;text-align:left;margin-left:20.1pt;margin-top:599.8pt;width:30pt;height:149.9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" o:allowincell="f" stroked="f">
              <v:stroke joinstyle="round"/>
              <v:textbox style="layout-flow:vertical;mso-layout-flow-alt:top-to-bottom">
                <w:txbxContent>
                  <w:p w:rsidR="00A56EAC" w:rsidRPr="00A56EAC" w:rsidRDefault="00A56EAC">
                    <w:pPr>
                      <w:rPr>
                        <w:rFonts w:ascii="Arial" w:hAnsi="Arial" w:cs="Arial"/>
                        <w:sz w:val="14"/>
                      </w:rPr>
                    </w:pPr>
                  </w:p>
                  <w:p w:rsidR="00B6626D" w:rsidRDefault="00B6626D"/>
                </w:txbxContent>
              </v:textbox>
              <w10:wrap anchorx="page" anchory="page"/>
            </v:shape>
          </w:pict>
        </mc:Fallback>
      </mc:AlternateContent>
    </w:r>
    <w:r w:rsidR="00B6626D">
      <w:rPr>
        <w:noProof/>
        <w:lang w:val="fi-FI" w:eastAsia="fi-FI"/>
      </w:rPr>
      <w:drawing>
        <wp:inline distT="0" distB="0" distL="0" distR="0" wp14:anchorId="539761E7" wp14:editId="7193BC2C">
          <wp:extent cx="2334895" cy="554990"/>
          <wp:effectExtent l="0" t="0" r="825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FA" w:rsidRDefault="008A36FA">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6D" w:rsidRDefault="00B6626D" w:rsidP="00B6626D">
    <w:pPr>
      <w:pStyle w:val="Yltunniste"/>
      <w:tabs>
        <w:tab w:val="center" w:pos="4820"/>
        <w:tab w:val="right" w:pos="9639"/>
      </w:tabs>
      <w:jc w:val="right"/>
    </w:pPr>
    <w:r>
      <w:rPr>
        <w:noProof/>
        <w:lang w:val="fi-FI" w:eastAsia="fi-FI"/>
      </w:rPr>
      <mc:AlternateContent>
        <mc:Choice Requires="wps">
          <w:drawing>
            <wp:anchor distT="0" distB="0" distL="114300" distR="114300" simplePos="0" relativeHeight="251661312" behindDoc="0" locked="0" layoutInCell="0" allowOverlap="1" wp14:anchorId="7A95F6BF" wp14:editId="66280647">
              <wp:simplePos x="0" y="0"/>
              <wp:positionH relativeFrom="page">
                <wp:posOffset>255270</wp:posOffset>
              </wp:positionH>
              <wp:positionV relativeFrom="page">
                <wp:posOffset>7617460</wp:posOffset>
              </wp:positionV>
              <wp:extent cx="381000" cy="1904365"/>
              <wp:effectExtent l="0" t="0" r="0" b="635"/>
              <wp:wrapNone/>
              <wp:docPr id="3" name="AFF_SIVUVIITE"/>
              <wp:cNvGraphicFramePr/>
              <a:graphic xmlns:a="http://schemas.openxmlformats.org/drawingml/2006/main">
                <a:graphicData uri="http://schemas.microsoft.com/office/word/2010/wordprocessingShape">
                  <wps:wsp>
                    <wps:cNvSpPr txBox="1"/>
                    <wps:spPr>
                      <a:xfrm>
                        <a:off x="0" y="0"/>
                        <a:ext cx="381000" cy="190436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6626D" w:rsidRPr="00A56EAC" w:rsidRDefault="00B6626D">
                          <w:pPr>
                            <w:rPr>
                              <w:rFonts w:ascii="Arial" w:hAnsi="Arial" w:cs="Arial"/>
                              <w:sz w:val="14"/>
                            </w:rPr>
                          </w:pPr>
                        </w:p>
                        <w:p w:rsidR="00B6626D" w:rsidRDefault="00B6626D"/>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95F6BF" id="_x0000_t202" coordsize="21600,21600" o:spt="202" path="m,l,21600r21600,l21600,xe">
              <v:stroke joinstyle="miter"/>
              <v:path gradientshapeok="t" o:connecttype="rect"/>
            </v:shapetype>
            <v:shape id="_x0000_s1027" type="#_x0000_t202" style="position:absolute;left:0;text-align:left;margin-left:20.1pt;margin-top:599.8pt;width:30pt;height:149.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" o:allowincell="f" stroked="f">
              <v:stroke joinstyle="round"/>
              <v:textbox style="layout-flow:vertical;mso-layout-flow-alt:top-to-bottom">
                <w:txbxContent>
                  <w:p w:rsidR="00B6626D" w:rsidRPr="00A56EAC" w:rsidRDefault="00B6626D">
                    <w:pPr>
                      <w:rPr>
                        <w:rFonts w:ascii="Arial" w:hAnsi="Arial" w:cs="Arial"/>
                        <w:sz w:val="14"/>
                      </w:rPr>
                    </w:pPr>
                  </w:p>
                  <w:p w:rsidR="00B6626D" w:rsidRDefault="00B6626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928"/>
    <w:multiLevelType w:val="multilevel"/>
    <w:tmpl w:val="F4AE3F3C"/>
    <w:lvl w:ilvl="0">
      <w:start w:val="1"/>
      <w:numFmt w:val="bullet"/>
      <w:pStyle w:val="borBrief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5700D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5B81C6F"/>
    <w:multiLevelType w:val="multilevel"/>
    <w:tmpl w:val="1464A5DA"/>
    <w:lvl w:ilvl="0">
      <w:start w:val="1"/>
      <w:numFmt w:val="bullet"/>
      <w:pStyle w:val="borLLineNospac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09E11F8F"/>
    <w:multiLevelType w:val="multilevel"/>
    <w:tmpl w:val="C2780C34"/>
    <w:lvl w:ilvl="0">
      <w:start w:val="1"/>
      <w:numFmt w:val="bullet"/>
      <w:pStyle w:val="bor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 w15:restartNumberingAfterBreak="0">
    <w:nsid w:val="0AB74C1F"/>
    <w:multiLevelType w:val="multilevel"/>
    <w:tmpl w:val="3ACAC5BE"/>
    <w:lvl w:ilvl="0">
      <w:start w:val="1"/>
      <w:numFmt w:val="lowerLetter"/>
      <w:pStyle w:val="borBrief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 w15:restartNumberingAfterBreak="0">
    <w:nsid w:val="0B137B1E"/>
    <w:multiLevelType w:val="multilevel"/>
    <w:tmpl w:val="2D627A74"/>
    <w:numStyleLink w:val="Aakkosellinenluettelo"/>
  </w:abstractNum>
  <w:abstractNum w:abstractNumId="6" w15:restartNumberingAfterBreak="0">
    <w:nsid w:val="0B8F10D6"/>
    <w:multiLevelType w:val="multilevel"/>
    <w:tmpl w:val="7A5A71C4"/>
    <w:lvl w:ilvl="0">
      <w:start w:val="1"/>
      <w:numFmt w:val="decimal"/>
      <w:pStyle w:val="borMinutes"/>
      <w:lvlText w:val="%1 §"/>
      <w:lvlJc w:val="left"/>
      <w:pPr>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BBD0785"/>
    <w:multiLevelType w:val="multilevel"/>
    <w:tmpl w:val="236A1EC0"/>
    <w:lvl w:ilvl="0">
      <w:start w:val="1"/>
      <w:numFmt w:val="lowerLetter"/>
      <w:pStyle w:val="borBriefMultilevelListLeftNospace"/>
      <w:lvlText w:val="(%1)"/>
      <w:lvlJc w:val="left"/>
      <w:pPr>
        <w:tabs>
          <w:tab w:val="num" w:pos="1304"/>
        </w:tabs>
        <w:ind w:left="397" w:hanging="397"/>
      </w:pPr>
      <w:rPr>
        <w:rFonts w:hint="default"/>
      </w:rPr>
    </w:lvl>
    <w:lvl w:ilvl="1">
      <w:start w:val="1"/>
      <w:numFmt w:val="lowerRoman"/>
      <w:lvlText w:val="(%2)"/>
      <w:lvlJc w:val="left"/>
      <w:pPr>
        <w:tabs>
          <w:tab w:val="num" w:pos="2098"/>
        </w:tabs>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0C890952"/>
    <w:multiLevelType w:val="multilevel"/>
    <w:tmpl w:val="92E049B0"/>
    <w:lvl w:ilvl="0">
      <w:start w:val="1"/>
      <w:numFmt w:val="lowerLetter"/>
      <w:pStyle w:val="bor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0D551F87"/>
    <w:multiLevelType w:val="multilevel"/>
    <w:tmpl w:val="D3D66676"/>
    <w:lvl w:ilvl="0">
      <w:start w:val="1"/>
      <w:numFmt w:val="lowerLetter"/>
      <w:pStyle w:val="borMultilevelListNospace"/>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0E796CAE"/>
    <w:multiLevelType w:val="multilevel"/>
    <w:tmpl w:val="4BF43384"/>
    <w:styleLink w:val="Numberlis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lowerLetter"/>
      <w:lvlText w:val="%8."/>
      <w:lvlJc w:val="left"/>
      <w:pPr>
        <w:ind w:left="4480" w:hanging="397"/>
      </w:pPr>
      <w:rPr>
        <w:rFonts w:hint="default"/>
      </w:rPr>
    </w:lvl>
    <w:lvl w:ilvl="8">
      <w:start w:val="1"/>
      <w:numFmt w:val="bullet"/>
      <w:lvlText w:val="–"/>
      <w:lvlJc w:val="left"/>
      <w:pPr>
        <w:ind w:left="4877" w:hanging="397"/>
      </w:pPr>
      <w:rPr>
        <w:rFonts w:ascii="Calibri" w:hAnsi="Calibri" w:hint="default"/>
      </w:rPr>
    </w:lvl>
  </w:abstractNum>
  <w:abstractNum w:abstractNumId="11" w15:restartNumberingAfterBreak="0">
    <w:nsid w:val="0F85143F"/>
    <w:multiLevelType w:val="multilevel"/>
    <w:tmpl w:val="355448DC"/>
    <w:lvl w:ilvl="0">
      <w:start w:val="1"/>
      <w:numFmt w:val="decimal"/>
      <w:pStyle w:val="borHeading1"/>
      <w:suff w:val="space"/>
      <w:lvlText w:val="%1"/>
      <w:lvlJc w:val="left"/>
      <w:pPr>
        <w:ind w:left="0" w:firstLine="0"/>
      </w:pPr>
      <w:rPr>
        <w:rFonts w:hint="default"/>
      </w:rPr>
    </w:lvl>
    <w:lvl w:ilvl="1">
      <w:start w:val="1"/>
      <w:numFmt w:val="decimal"/>
      <w:pStyle w:val="borHeading2"/>
      <w:suff w:val="space"/>
      <w:lvlText w:val="%1.%2"/>
      <w:lvlJc w:val="left"/>
      <w:pPr>
        <w:ind w:left="0" w:firstLine="0"/>
      </w:pPr>
      <w:rPr>
        <w:rFonts w:hint="default"/>
      </w:rPr>
    </w:lvl>
    <w:lvl w:ilvl="2">
      <w:start w:val="1"/>
      <w:numFmt w:val="decimal"/>
      <w:pStyle w:val="borHeading3"/>
      <w:suff w:val="space"/>
      <w:lvlText w:val="%1.%2.%3"/>
      <w:lvlJc w:val="left"/>
      <w:pPr>
        <w:ind w:left="0" w:firstLine="0"/>
      </w:pPr>
      <w:rPr>
        <w:rFonts w:hint="default"/>
      </w:rPr>
    </w:lvl>
    <w:lvl w:ilvl="3">
      <w:start w:val="1"/>
      <w:numFmt w:val="decimal"/>
      <w:pStyle w:val="borHeading4"/>
      <w:suff w:val="space"/>
      <w:lvlText w:val="%1.%2.%3.%4"/>
      <w:lvlJc w:val="left"/>
      <w:pPr>
        <w:ind w:left="0" w:firstLine="0"/>
      </w:pPr>
      <w:rPr>
        <w:rFonts w:hint="default"/>
      </w:rPr>
    </w:lvl>
    <w:lvl w:ilvl="4">
      <w:start w:val="1"/>
      <w:numFmt w:val="decimal"/>
      <w:lvlRestart w:val="1"/>
      <w:pStyle w:val="borTextLevel2"/>
      <w:lvlText w:val="%1.%5"/>
      <w:lvlJc w:val="left"/>
      <w:pPr>
        <w:tabs>
          <w:tab w:val="num" w:pos="1304"/>
        </w:tabs>
        <w:ind w:left="1304" w:hanging="1304"/>
      </w:pPr>
      <w:rPr>
        <w:rFonts w:hint="default"/>
      </w:rPr>
    </w:lvl>
    <w:lvl w:ilvl="5">
      <w:start w:val="1"/>
      <w:numFmt w:val="decimal"/>
      <w:lvlRestart w:val="2"/>
      <w:pStyle w:val="borTextLevel3"/>
      <w:lvlText w:val="%1.%2.%6"/>
      <w:lvlJc w:val="left"/>
      <w:pPr>
        <w:tabs>
          <w:tab w:val="num" w:pos="1304"/>
        </w:tabs>
        <w:ind w:left="1304" w:hanging="1304"/>
      </w:pPr>
      <w:rPr>
        <w:rFonts w:hint="default"/>
      </w:rPr>
    </w:lvl>
    <w:lvl w:ilvl="6">
      <w:start w:val="1"/>
      <w:numFmt w:val="decimal"/>
      <w:lvlRestart w:val="3"/>
      <w:pStyle w:val="borTextLevel4"/>
      <w:lvlText w:val="%1.%2.%3.%7"/>
      <w:lvlJc w:val="left"/>
      <w:pPr>
        <w:tabs>
          <w:tab w:val="num" w:pos="1304"/>
        </w:tabs>
        <w:ind w:left="1304" w:hanging="1304"/>
      </w:pPr>
      <w:rPr>
        <w:rFonts w:hint="default"/>
      </w:rPr>
    </w:lvl>
    <w:lvl w:ilvl="7">
      <w:start w:val="1"/>
      <w:numFmt w:val="decimal"/>
      <w:lvlRestart w:val="4"/>
      <w:pStyle w:val="borTextLevel5"/>
      <w:lvlText w:val="%1.%2.%3.%4.%8"/>
      <w:lvlJc w:val="left"/>
      <w:pPr>
        <w:tabs>
          <w:tab w:val="num" w:pos="1304"/>
        </w:tabs>
        <w:ind w:left="1304" w:hanging="1304"/>
      </w:pPr>
      <w:rPr>
        <w:rFonts w:hint="default"/>
      </w:rPr>
    </w:lvl>
    <w:lvl w:ilvl="8">
      <w:start w:val="1"/>
      <w:numFmt w:val="decimal"/>
      <w:lvlText w:val="%1.%8.%9"/>
      <w:lvlJc w:val="left"/>
      <w:pPr>
        <w:ind w:left="1304" w:hanging="1304"/>
      </w:pPr>
      <w:rPr>
        <w:rFonts w:hint="default"/>
      </w:rPr>
    </w:lvl>
  </w:abstractNum>
  <w:abstractNum w:abstractNumId="12" w15:restartNumberingAfterBreak="0">
    <w:nsid w:val="1BB476F1"/>
    <w:multiLevelType w:val="multilevel"/>
    <w:tmpl w:val="DDEAE70A"/>
    <w:lvl w:ilvl="0">
      <w:start w:val="1"/>
      <w:numFmt w:val="upperLetter"/>
      <w:pStyle w:val="borAbc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1D091797"/>
    <w:multiLevelType w:val="multilevel"/>
    <w:tmpl w:val="2D627A74"/>
    <w:styleLink w:val="Aakkosellinenluettelo"/>
    <w:lvl w:ilvl="0">
      <w:start w:val="1"/>
      <w:numFmt w:val="lowerLetter"/>
      <w:pStyle w:val="Merkittyluettelo2"/>
      <w:lvlText w:val="(%1)"/>
      <w:lvlJc w:val="left"/>
      <w:pPr>
        <w:ind w:left="1304" w:hanging="1304"/>
      </w:pPr>
      <w:rPr>
        <w:rFonts w:hint="default"/>
      </w:rPr>
    </w:lvl>
    <w:lvl w:ilvl="1">
      <w:start w:val="1"/>
      <w:numFmt w:val="lowerRoman"/>
      <w:lvlText w:val="(%2)"/>
      <w:lvlJc w:val="left"/>
      <w:pPr>
        <w:ind w:left="1701" w:hanging="397"/>
      </w:pPr>
      <w:rPr>
        <w:rFonts w:hint="default"/>
      </w:rPr>
    </w:lvl>
    <w:lvl w:ilvl="2">
      <w:start w:val="1"/>
      <w:numFmt w:val="bullet"/>
      <w:lvlText w:val="–"/>
      <w:lvlJc w:val="left"/>
      <w:pPr>
        <w:ind w:left="2098" w:hanging="397"/>
      </w:pPr>
      <w:rPr>
        <w:rFonts w:ascii="Calibri" w:hAnsi="Calibri" w:hint="default"/>
      </w:rPr>
    </w:lvl>
    <w:lvl w:ilvl="3">
      <w:start w:val="1"/>
      <w:numFmt w:val="bullet"/>
      <w:lvlText w:val="–"/>
      <w:lvlJc w:val="left"/>
      <w:pPr>
        <w:ind w:left="2495" w:hanging="397"/>
      </w:pPr>
      <w:rPr>
        <w:rFonts w:ascii="Calibri" w:hAnsi="Calibri" w:hint="default"/>
      </w:rPr>
    </w:lvl>
    <w:lvl w:ilvl="4">
      <w:start w:val="1"/>
      <w:numFmt w:val="bullet"/>
      <w:lvlText w:val="–"/>
      <w:lvlJc w:val="left"/>
      <w:pPr>
        <w:ind w:left="2892" w:hanging="397"/>
      </w:pPr>
      <w:rPr>
        <w:rFonts w:ascii="Calibri" w:hAnsi="Calibri" w:hint="default"/>
      </w:rPr>
    </w:lvl>
    <w:lvl w:ilvl="5">
      <w:start w:val="1"/>
      <w:numFmt w:val="bullet"/>
      <w:lvlText w:val="–"/>
      <w:lvlJc w:val="left"/>
      <w:pPr>
        <w:ind w:left="3289" w:hanging="397"/>
      </w:pPr>
      <w:rPr>
        <w:rFonts w:ascii="Calibri" w:hAnsi="Calibri" w:hint="default"/>
      </w:rPr>
    </w:lvl>
    <w:lvl w:ilvl="6">
      <w:start w:val="1"/>
      <w:numFmt w:val="bullet"/>
      <w:lvlText w:val="–"/>
      <w:lvlJc w:val="left"/>
      <w:pPr>
        <w:ind w:left="3686" w:hanging="397"/>
      </w:pPr>
      <w:rPr>
        <w:rFonts w:ascii="Calibri" w:hAnsi="Calibri" w:hint="default"/>
      </w:rPr>
    </w:lvl>
    <w:lvl w:ilvl="7">
      <w:start w:val="1"/>
      <w:numFmt w:val="bullet"/>
      <w:lvlText w:val="–"/>
      <w:lvlJc w:val="left"/>
      <w:pPr>
        <w:ind w:left="4082" w:hanging="396"/>
      </w:pPr>
      <w:rPr>
        <w:rFonts w:ascii="Calibri" w:hAnsi="Calibri" w:hint="default"/>
      </w:rPr>
    </w:lvl>
    <w:lvl w:ilvl="8">
      <w:start w:val="1"/>
      <w:numFmt w:val="bullet"/>
      <w:lvlText w:val="–"/>
      <w:lvlJc w:val="left"/>
      <w:pPr>
        <w:ind w:left="4479" w:hanging="397"/>
      </w:pPr>
      <w:rPr>
        <w:rFonts w:ascii="Calibri" w:hAnsi="Calibri" w:hint="default"/>
      </w:rPr>
    </w:lvl>
  </w:abstractNum>
  <w:abstractNum w:abstractNumId="14" w15:restartNumberingAfterBreak="0">
    <w:nsid w:val="1DC663B3"/>
    <w:multiLevelType w:val="multilevel"/>
    <w:tmpl w:val="FD508A82"/>
    <w:lvl w:ilvl="0">
      <w:start w:val="1"/>
      <w:numFmt w:val="lowerRoman"/>
      <w:pStyle w:val="boriNumberedListLeftNospace"/>
      <w:lvlText w:val="(%1)"/>
      <w:lvlJc w:val="left"/>
      <w:pPr>
        <w:ind w:left="397" w:hanging="397"/>
      </w:pPr>
      <w:rPr>
        <w:rFonts w:hint="default"/>
        <w:sz w:val="20"/>
      </w:rPr>
    </w:lvl>
    <w:lvl w:ilvl="1">
      <w:start w:val="1"/>
      <w:numFmt w:val="lowerLetter"/>
      <w:lvlText w:val="(%2)"/>
      <w:lvlJc w:val="left"/>
      <w:pPr>
        <w:tabs>
          <w:tab w:val="num" w:pos="2098"/>
        </w:tabs>
        <w:ind w:left="794" w:hanging="397"/>
      </w:pPr>
      <w:rPr>
        <w:rFonts w:hint="default"/>
        <w:sz w:val="20"/>
      </w:rPr>
    </w:lvl>
    <w:lvl w:ilvl="2">
      <w:start w:val="1"/>
      <w:numFmt w:val="lowerRoman"/>
      <w:lvlText w:val="(%3)"/>
      <w:lvlJc w:val="left"/>
      <w:pPr>
        <w:tabs>
          <w:tab w:val="num" w:pos="2892"/>
        </w:tabs>
        <w:ind w:left="1191" w:hanging="397"/>
      </w:pPr>
      <w:rPr>
        <w:rFonts w:hint="default"/>
        <w:sz w:val="20"/>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2073D7"/>
    <w:multiLevelType w:val="multilevel"/>
    <w:tmpl w:val="F5125808"/>
    <w:lvl w:ilvl="0">
      <w:start w:val="1"/>
      <w:numFmt w:val="lowerRoman"/>
      <w:pStyle w:val="borBriefiNumberedListNospace"/>
      <w:lvlText w:val="(%1)"/>
      <w:lvlJc w:val="left"/>
      <w:pPr>
        <w:tabs>
          <w:tab w:val="num" w:pos="1304"/>
        </w:tabs>
        <w:ind w:left="2098" w:hanging="794"/>
      </w:pPr>
      <w:rPr>
        <w:rFonts w:hint="default"/>
      </w:rPr>
    </w:lvl>
    <w:lvl w:ilvl="1">
      <w:start w:val="1"/>
      <w:numFmt w:val="lowerLetter"/>
      <w:lvlText w:val="(%2)"/>
      <w:lvlJc w:val="left"/>
      <w:pPr>
        <w:tabs>
          <w:tab w:val="num" w:pos="2098"/>
        </w:tabs>
        <w:ind w:left="2892" w:hanging="794"/>
      </w:pPr>
      <w:rPr>
        <w:rFonts w:hint="default"/>
      </w:rPr>
    </w:lvl>
    <w:lvl w:ilvl="2">
      <w:start w:val="1"/>
      <w:numFmt w:val="lowerRoman"/>
      <w:lvlText w:val="(%3)"/>
      <w:lvlJc w:val="left"/>
      <w:pPr>
        <w:tabs>
          <w:tab w:val="num" w:pos="2892"/>
        </w:tabs>
        <w:ind w:left="3686" w:hanging="79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6" w15:restartNumberingAfterBreak="0">
    <w:nsid w:val="1E3F7B7F"/>
    <w:multiLevelType w:val="hybridMultilevel"/>
    <w:tmpl w:val="368E61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1FC614C3"/>
    <w:multiLevelType w:val="multilevel"/>
    <w:tmpl w:val="FB56C3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4E06276"/>
    <w:multiLevelType w:val="multilevel"/>
    <w:tmpl w:val="CEEA9118"/>
    <w:lvl w:ilvl="0">
      <w:start w:val="1"/>
      <w:numFmt w:val="bullet"/>
      <w:pStyle w:val="bor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9" w15:restartNumberingAfterBreak="0">
    <w:nsid w:val="28D07AE8"/>
    <w:multiLevelType w:val="multilevel"/>
    <w:tmpl w:val="CE62251E"/>
    <w:lvl w:ilvl="0">
      <w:start w:val="1"/>
      <w:numFmt w:val="bullet"/>
      <w:pStyle w:val="BorBrief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0" w15:restartNumberingAfterBreak="0">
    <w:nsid w:val="2A275D2E"/>
    <w:multiLevelType w:val="multilevel"/>
    <w:tmpl w:val="41E44B56"/>
    <w:lvl w:ilvl="0">
      <w:start w:val="1"/>
      <w:numFmt w:val="lowerRoman"/>
      <w:pStyle w:val="bor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2C8D5765"/>
    <w:multiLevelType w:val="multilevel"/>
    <w:tmpl w:val="7C38DA46"/>
    <w:lvl w:ilvl="0">
      <w:start w:val="1"/>
      <w:numFmt w:val="lowerRoman"/>
      <w:pStyle w:val="boriNumberedListNospace"/>
      <w:lvlText w:val="(%1)"/>
      <w:lvlJc w:val="left"/>
      <w:pPr>
        <w:ind w:left="2098" w:hanging="794"/>
      </w:pPr>
      <w:rPr>
        <w:rFonts w:hint="default"/>
        <w:sz w:val="20"/>
      </w:rPr>
    </w:lvl>
    <w:lvl w:ilvl="1">
      <w:start w:val="1"/>
      <w:numFmt w:val="lowerLetter"/>
      <w:lvlText w:val="(%2)"/>
      <w:lvlJc w:val="left"/>
      <w:pPr>
        <w:ind w:left="2892" w:hanging="794"/>
      </w:pPr>
      <w:rPr>
        <w:rFonts w:hint="default"/>
        <w:sz w:val="20"/>
      </w:rPr>
    </w:lvl>
    <w:lvl w:ilvl="2">
      <w:start w:val="1"/>
      <w:numFmt w:val="lowerRoman"/>
      <w:lvlText w:val="(%3)"/>
      <w:lvlJc w:val="left"/>
      <w:pPr>
        <w:ind w:left="3686" w:hanging="794"/>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2C9B6D74"/>
    <w:multiLevelType w:val="multilevel"/>
    <w:tmpl w:val="50763DA0"/>
    <w:lvl w:ilvl="0">
      <w:start w:val="1"/>
      <w:numFmt w:val="lowerRoman"/>
      <w:pStyle w:val="boriNumberedListLeft"/>
      <w:lvlText w:val="(%1)"/>
      <w:lvlJc w:val="left"/>
      <w:pPr>
        <w:ind w:left="397" w:hanging="397"/>
      </w:pPr>
      <w:rPr>
        <w:rFonts w:hint="default"/>
        <w:sz w:val="20"/>
      </w:rPr>
    </w:lvl>
    <w:lvl w:ilvl="1">
      <w:start w:val="1"/>
      <w:numFmt w:val="lowerLetter"/>
      <w:lvlText w:val="(%2)"/>
      <w:lvlJc w:val="left"/>
      <w:pPr>
        <w:ind w:left="794" w:hanging="397"/>
      </w:pPr>
      <w:rPr>
        <w:rFonts w:hint="default"/>
        <w:sz w:val="20"/>
      </w:rPr>
    </w:lvl>
    <w:lvl w:ilvl="2">
      <w:start w:val="1"/>
      <w:numFmt w:val="lowerRoman"/>
      <w:lvlText w:val="(%3)"/>
      <w:lvlJc w:val="left"/>
      <w:pPr>
        <w:ind w:left="1191" w:hanging="397"/>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DE26BF4"/>
    <w:multiLevelType w:val="multilevel"/>
    <w:tmpl w:val="535A3E54"/>
    <w:styleLink w:val="Bulletlis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Calibri" w:hAnsi="Calibri" w:hint="default"/>
      </w:rPr>
    </w:lvl>
  </w:abstractNum>
  <w:abstractNum w:abstractNumId="24" w15:restartNumberingAfterBreak="0">
    <w:nsid w:val="2E4A0D51"/>
    <w:multiLevelType w:val="multilevel"/>
    <w:tmpl w:val="E6EA539E"/>
    <w:lvl w:ilvl="0">
      <w:start w:val="1"/>
      <w:numFmt w:val="lowerLetter"/>
      <w:pStyle w:val="borBriefMultilevelListNospace"/>
      <w:lvlText w:val="(%1)"/>
      <w:lvlJc w:val="left"/>
      <w:pPr>
        <w:tabs>
          <w:tab w:val="num" w:pos="1304"/>
        </w:tabs>
        <w:ind w:left="2098" w:hanging="794"/>
      </w:pPr>
      <w:rPr>
        <w:rFonts w:hint="default"/>
      </w:rPr>
    </w:lvl>
    <w:lvl w:ilvl="1">
      <w:start w:val="1"/>
      <w:numFmt w:val="lowerRoman"/>
      <w:lvlText w:val="(%2)"/>
      <w:lvlJc w:val="left"/>
      <w:pPr>
        <w:tabs>
          <w:tab w:val="num" w:pos="2098"/>
        </w:tabs>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5" w15:restartNumberingAfterBreak="0">
    <w:nsid w:val="2ED31249"/>
    <w:multiLevelType w:val="multilevel"/>
    <w:tmpl w:val="91F27776"/>
    <w:lvl w:ilvl="0">
      <w:start w:val="1"/>
      <w:numFmt w:val="bullet"/>
      <w:pStyle w:val="borLineNospac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2FCE2EFD"/>
    <w:multiLevelType w:val="multilevel"/>
    <w:tmpl w:val="2BC8DED2"/>
    <w:lvl w:ilvl="0">
      <w:start w:val="1"/>
      <w:numFmt w:val="bullet"/>
      <w:pStyle w:val="borBulletNospace"/>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B24208"/>
    <w:multiLevelType w:val="multilevel"/>
    <w:tmpl w:val="7DBE7CC0"/>
    <w:lvl w:ilvl="0">
      <w:start w:val="1"/>
      <w:numFmt w:val="bullet"/>
      <w:pStyle w:val="borBriefBullet"/>
      <w:lvlText w:val=""/>
      <w:lvlJc w:val="left"/>
      <w:pPr>
        <w:ind w:left="2098" w:hanging="794"/>
      </w:pPr>
      <w:rPr>
        <w:rFonts w:ascii="Wingdings" w:hAnsi="Wingdings" w:hint="default"/>
        <w:sz w:val="24"/>
      </w:rPr>
    </w:lvl>
    <w:lvl w:ilvl="1">
      <w:start w:val="1"/>
      <w:numFmt w:val="bullet"/>
      <w:lvlText w:val=""/>
      <w:lvlJc w:val="left"/>
      <w:pPr>
        <w:ind w:left="2892" w:hanging="794"/>
      </w:pPr>
      <w:rPr>
        <w:rFonts w:ascii="Wingdings" w:hAnsi="Wingdings" w:hint="default"/>
        <w:sz w:val="24"/>
      </w:rPr>
    </w:lvl>
    <w:lvl w:ilvl="2">
      <w:start w:val="1"/>
      <w:numFmt w:val="bullet"/>
      <w:lvlText w:val=""/>
      <w:lvlJc w:val="left"/>
      <w:pPr>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8" w15:restartNumberingAfterBreak="0">
    <w:nsid w:val="367E4307"/>
    <w:multiLevelType w:val="multilevel"/>
    <w:tmpl w:val="0EECF9F2"/>
    <w:lvl w:ilvl="0">
      <w:start w:val="1"/>
      <w:numFmt w:val="lowerLetter"/>
      <w:pStyle w:val="borMultilevelListLeftNospace"/>
      <w:lvlText w:val="(%1)"/>
      <w:lvlJc w:val="left"/>
      <w:pPr>
        <w:ind w:left="397" w:hanging="397"/>
      </w:pPr>
      <w:rPr>
        <w:rFonts w:hint="default"/>
        <w:sz w:val="20"/>
      </w:rPr>
    </w:lvl>
    <w:lvl w:ilvl="1">
      <w:start w:val="1"/>
      <w:numFmt w:val="lowerRoman"/>
      <w:lvlText w:val="(%2)"/>
      <w:lvlJc w:val="left"/>
      <w:pPr>
        <w:ind w:left="794" w:hanging="397"/>
      </w:pPr>
      <w:rPr>
        <w:rFonts w:hint="default"/>
        <w:sz w:val="20"/>
      </w:rPr>
    </w:lvl>
    <w:lvl w:ilvl="2">
      <w:start w:val="1"/>
      <w:numFmt w:val="lowerLetter"/>
      <w:lvlText w:val="(%3)"/>
      <w:lvlJc w:val="left"/>
      <w:pPr>
        <w:ind w:left="1191" w:hanging="397"/>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91A5CF6"/>
    <w:multiLevelType w:val="multilevel"/>
    <w:tmpl w:val="69684898"/>
    <w:lvl w:ilvl="0">
      <w:start w:val="1"/>
      <w:numFmt w:val="lowerRoman"/>
      <w:pStyle w:val="borLi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0" w15:restartNumberingAfterBreak="0">
    <w:nsid w:val="3A0B7E43"/>
    <w:multiLevelType w:val="multilevel"/>
    <w:tmpl w:val="90661648"/>
    <w:lvl w:ilvl="0">
      <w:start w:val="1"/>
      <w:numFmt w:val="lowerRoman"/>
      <w:pStyle w:val="borLiNumberedListNospace"/>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361" w:hanging="397"/>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1" w15:restartNumberingAfterBreak="0">
    <w:nsid w:val="447F057B"/>
    <w:multiLevelType w:val="multilevel"/>
    <w:tmpl w:val="83BE8F0E"/>
    <w:lvl w:ilvl="0">
      <w:start w:val="1"/>
      <w:numFmt w:val="bullet"/>
      <w:pStyle w:val="borLLin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2" w15:restartNumberingAfterBreak="0">
    <w:nsid w:val="44EC4B9D"/>
    <w:multiLevelType w:val="multilevel"/>
    <w:tmpl w:val="06427778"/>
    <w:styleLink w:val="Numeroidutotsikot"/>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Numeroituluettelo2"/>
      <w:lvlText w:val="%1.%8"/>
      <w:lvlJc w:val="left"/>
      <w:pPr>
        <w:ind w:left="1304" w:hanging="1304"/>
      </w:pPr>
      <w:rPr>
        <w:rFonts w:hint="default"/>
      </w:rPr>
    </w:lvl>
    <w:lvl w:ilvl="8">
      <w:start w:val="1"/>
      <w:numFmt w:val="decimal"/>
      <w:pStyle w:val="Numeroituluettelo3"/>
      <w:lvlText w:val="%1.%8.%9"/>
      <w:lvlJc w:val="left"/>
      <w:pPr>
        <w:ind w:left="1304" w:hanging="1304"/>
      </w:pPr>
      <w:rPr>
        <w:rFonts w:hint="default"/>
      </w:rPr>
    </w:lvl>
  </w:abstractNum>
  <w:abstractNum w:abstractNumId="33" w15:restartNumberingAfterBreak="0">
    <w:nsid w:val="496F6B05"/>
    <w:multiLevelType w:val="multilevel"/>
    <w:tmpl w:val="535A3E54"/>
    <w:numStyleLink w:val="Bulletlist"/>
  </w:abstractNum>
  <w:abstractNum w:abstractNumId="34" w15:restartNumberingAfterBreak="0">
    <w:nsid w:val="4C02326B"/>
    <w:multiLevelType w:val="multilevel"/>
    <w:tmpl w:val="A31C0962"/>
    <w:lvl w:ilvl="0">
      <w:start w:val="1"/>
      <w:numFmt w:val="lowerRoman"/>
      <w:pStyle w:val="borBriefiNumberedListLeft"/>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tabs>
          <w:tab w:val="num" w:pos="2892"/>
        </w:tabs>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5" w15:restartNumberingAfterBreak="0">
    <w:nsid w:val="4F4430A4"/>
    <w:multiLevelType w:val="multilevel"/>
    <w:tmpl w:val="5FA2218E"/>
    <w:lvl w:ilvl="0">
      <w:start w:val="1"/>
      <w:numFmt w:val="bullet"/>
      <w:pStyle w:val="borBulletLeft"/>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FA060CC"/>
    <w:multiLevelType w:val="multilevel"/>
    <w:tmpl w:val="351A975E"/>
    <w:lvl w:ilvl="0">
      <w:start w:val="1"/>
      <w:numFmt w:val="lowerRoman"/>
      <w:pStyle w:val="borBrief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50033D6B"/>
    <w:multiLevelType w:val="multilevel"/>
    <w:tmpl w:val="3842A63A"/>
    <w:lvl w:ilvl="0">
      <w:start w:val="1"/>
      <w:numFmt w:val="decimal"/>
      <w:pStyle w:val="borBriefNumbered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8" w15:restartNumberingAfterBreak="0">
    <w:nsid w:val="502A2290"/>
    <w:multiLevelType w:val="multilevel"/>
    <w:tmpl w:val="391EAEEA"/>
    <w:lvl w:ilvl="0">
      <w:start w:val="1"/>
      <w:numFmt w:val="bullet"/>
      <w:pStyle w:val="bor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517651DF"/>
    <w:multiLevelType w:val="multilevel"/>
    <w:tmpl w:val="737A6A12"/>
    <w:lvl w:ilvl="0">
      <w:start w:val="1"/>
      <w:numFmt w:val="lowerRoman"/>
      <w:pStyle w:val="borBriefiNumberedListLeftNospace"/>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0" w15:restartNumberingAfterBreak="0">
    <w:nsid w:val="51AB5CAA"/>
    <w:multiLevelType w:val="multilevel"/>
    <w:tmpl w:val="C05035B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5E2857"/>
    <w:multiLevelType w:val="multilevel"/>
    <w:tmpl w:val="14EE5548"/>
    <w:lvl w:ilvl="0">
      <w:start w:val="1"/>
      <w:numFmt w:val="bullet"/>
      <w:pStyle w:val="borLBulletNospace"/>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2" w15:restartNumberingAfterBreak="0">
    <w:nsid w:val="53D14C7C"/>
    <w:multiLevelType w:val="multilevel"/>
    <w:tmpl w:val="E362C6BA"/>
    <w:lvl w:ilvl="0">
      <w:start w:val="1"/>
      <w:numFmt w:val="decimal"/>
      <w:pStyle w:val="borL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43" w15:restartNumberingAfterBreak="0">
    <w:nsid w:val="5807584A"/>
    <w:multiLevelType w:val="multilevel"/>
    <w:tmpl w:val="D92A9CF0"/>
    <w:lvl w:ilvl="0">
      <w:start w:val="1"/>
      <w:numFmt w:val="lowerLetter"/>
      <w:pStyle w:val="bor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4" w15:restartNumberingAfterBreak="0">
    <w:nsid w:val="59875897"/>
    <w:multiLevelType w:val="hybridMultilevel"/>
    <w:tmpl w:val="A7F4AB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59960A7C"/>
    <w:multiLevelType w:val="multilevel"/>
    <w:tmpl w:val="00062270"/>
    <w:lvl w:ilvl="0">
      <w:start w:val="1"/>
      <w:numFmt w:val="bullet"/>
      <w:pStyle w:val="borBulletLeftNospace"/>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A596179"/>
    <w:multiLevelType w:val="multilevel"/>
    <w:tmpl w:val="F16EC66E"/>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E011606"/>
    <w:multiLevelType w:val="multilevel"/>
    <w:tmpl w:val="54301570"/>
    <w:lvl w:ilvl="0">
      <w:start w:val="1"/>
      <w:numFmt w:val="upperLetter"/>
      <w:pStyle w:val="borBriefAbc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8" w15:restartNumberingAfterBreak="0">
    <w:nsid w:val="63FD3F36"/>
    <w:multiLevelType w:val="multilevel"/>
    <w:tmpl w:val="D236F96E"/>
    <w:lvl w:ilvl="0">
      <w:start w:val="1"/>
      <w:numFmt w:val="decimal"/>
      <w:pStyle w:val="borBriefHeading1"/>
      <w:lvlText w:val="%1"/>
      <w:lvlJc w:val="left"/>
      <w:pPr>
        <w:ind w:left="851" w:hanging="851"/>
      </w:pPr>
      <w:rPr>
        <w:rFonts w:hint="default"/>
      </w:rPr>
    </w:lvl>
    <w:lvl w:ilvl="1">
      <w:start w:val="1"/>
      <w:numFmt w:val="decimal"/>
      <w:pStyle w:val="borBriefHeading2"/>
      <w:lvlText w:val="%1.%2"/>
      <w:lvlJc w:val="left"/>
      <w:pPr>
        <w:ind w:left="851" w:hanging="851"/>
      </w:pPr>
      <w:rPr>
        <w:rFonts w:hint="default"/>
      </w:rPr>
    </w:lvl>
    <w:lvl w:ilvl="2">
      <w:start w:val="1"/>
      <w:numFmt w:val="decimal"/>
      <w:pStyle w:val="borBriefHeading3"/>
      <w:lvlText w:val="%1.%2.%3"/>
      <w:lvlJc w:val="left"/>
      <w:pPr>
        <w:ind w:left="851" w:hanging="851"/>
      </w:pPr>
      <w:rPr>
        <w:rFonts w:hint="default"/>
      </w:rPr>
    </w:lvl>
    <w:lvl w:ilvl="3">
      <w:start w:val="1"/>
      <w:numFmt w:val="decimal"/>
      <w:pStyle w:val="borBriefHeading4"/>
      <w:lvlText w:val="%1.%2.%3.%4"/>
      <w:lvlJc w:val="left"/>
      <w:pPr>
        <w:ind w:left="851" w:hanging="851"/>
      </w:pPr>
      <w:rPr>
        <w:rFonts w:hint="default"/>
      </w:rPr>
    </w:lvl>
    <w:lvl w:ilvl="4">
      <w:start w:val="1"/>
      <w:numFmt w:val="decimal"/>
      <w:lvlRestart w:val="1"/>
      <w:pStyle w:val="borBriefTextLevel2"/>
      <w:lvlText w:val="%1.%5"/>
      <w:lvlJc w:val="left"/>
      <w:pPr>
        <w:ind w:left="1304" w:hanging="1304"/>
      </w:pPr>
      <w:rPr>
        <w:rFonts w:hint="default"/>
      </w:rPr>
    </w:lvl>
    <w:lvl w:ilvl="5">
      <w:start w:val="1"/>
      <w:numFmt w:val="decimal"/>
      <w:lvlRestart w:val="2"/>
      <w:pStyle w:val="borBriefTextLevel3"/>
      <w:lvlText w:val="%1.%2.%6"/>
      <w:lvlJc w:val="left"/>
      <w:pPr>
        <w:ind w:left="1304" w:hanging="1304"/>
      </w:pPr>
      <w:rPr>
        <w:rFonts w:hint="default"/>
      </w:rPr>
    </w:lvl>
    <w:lvl w:ilvl="6">
      <w:start w:val="1"/>
      <w:numFmt w:val="decimal"/>
      <w:lvlRestart w:val="3"/>
      <w:pStyle w:val="borBriefTextLevel4"/>
      <w:lvlText w:val="%1.%2.%3.%7"/>
      <w:lvlJc w:val="left"/>
      <w:pPr>
        <w:ind w:left="1304" w:hanging="1304"/>
      </w:pPr>
      <w:rPr>
        <w:rFonts w:hint="default"/>
      </w:rPr>
    </w:lvl>
    <w:lvl w:ilvl="7">
      <w:start w:val="1"/>
      <w:numFmt w:val="decimal"/>
      <w:lvlRestart w:val="4"/>
      <w:pStyle w:val="borBriefTextLevel5"/>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49" w15:restartNumberingAfterBreak="0">
    <w:nsid w:val="6768468C"/>
    <w:multiLevelType w:val="multilevel"/>
    <w:tmpl w:val="C5365826"/>
    <w:lvl w:ilvl="0">
      <w:start w:val="1"/>
      <w:numFmt w:val="lowerLetter"/>
      <w:pStyle w:val="borBrief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0" w15:restartNumberingAfterBreak="0">
    <w:nsid w:val="6768500B"/>
    <w:multiLevelType w:val="multilevel"/>
    <w:tmpl w:val="F97CCA98"/>
    <w:lvl w:ilvl="0">
      <w:start w:val="1"/>
      <w:numFmt w:val="decimal"/>
      <w:pStyle w:val="borLHeading1"/>
      <w:suff w:val="space"/>
      <w:lvlText w:val="%1"/>
      <w:lvlJc w:val="left"/>
      <w:pPr>
        <w:ind w:left="0" w:firstLine="0"/>
      </w:pPr>
      <w:rPr>
        <w:rFonts w:hint="default"/>
      </w:rPr>
    </w:lvl>
    <w:lvl w:ilvl="1">
      <w:start w:val="1"/>
      <w:numFmt w:val="decimal"/>
      <w:pStyle w:val="borLHeading2"/>
      <w:suff w:val="space"/>
      <w:lvlText w:val="%1.%2"/>
      <w:lvlJc w:val="left"/>
      <w:pPr>
        <w:ind w:left="0" w:firstLine="0"/>
      </w:pPr>
      <w:rPr>
        <w:rFonts w:hint="default"/>
      </w:rPr>
    </w:lvl>
    <w:lvl w:ilvl="2">
      <w:start w:val="1"/>
      <w:numFmt w:val="decimal"/>
      <w:pStyle w:val="borLHeading3"/>
      <w:suff w:val="space"/>
      <w:lvlText w:val="%1.%2.%3"/>
      <w:lvlJc w:val="left"/>
      <w:pPr>
        <w:ind w:left="0" w:firstLine="0"/>
      </w:pPr>
      <w:rPr>
        <w:rFonts w:hint="default"/>
      </w:rPr>
    </w:lvl>
    <w:lvl w:ilvl="3">
      <w:start w:val="1"/>
      <w:numFmt w:val="decimal"/>
      <w:pStyle w:val="borLHeading4"/>
      <w:suff w:val="space"/>
      <w:lvlText w:val="%1.%2.%3.%4"/>
      <w:lvlJc w:val="left"/>
      <w:pPr>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68677231"/>
    <w:multiLevelType w:val="multilevel"/>
    <w:tmpl w:val="7CD2EE94"/>
    <w:lvl w:ilvl="0">
      <w:start w:val="1"/>
      <w:numFmt w:val="decimal"/>
      <w:pStyle w:val="borLNumberedListNospace"/>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52" w15:restartNumberingAfterBreak="0">
    <w:nsid w:val="71A055C9"/>
    <w:multiLevelType w:val="multilevel"/>
    <w:tmpl w:val="0A62BDE8"/>
    <w:lvl w:ilvl="0">
      <w:start w:val="1"/>
      <w:numFmt w:val="decimal"/>
      <w:pStyle w:val="borNumbered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3" w15:restartNumberingAfterBreak="0">
    <w:nsid w:val="720A34AB"/>
    <w:multiLevelType w:val="multilevel"/>
    <w:tmpl w:val="FAFE9552"/>
    <w:lvl w:ilvl="0">
      <w:start w:val="1"/>
      <w:numFmt w:val="decimal"/>
      <w:pStyle w:val="borBriefTextLevel1"/>
      <w:lvlText w:val="%1."/>
      <w:lvlJc w:val="left"/>
      <w:pPr>
        <w:ind w:left="1304" w:hanging="1304"/>
      </w:pPr>
      <w:rPr>
        <w:rFonts w:hint="default"/>
      </w:rPr>
    </w:lvl>
    <w:lvl w:ilvl="1">
      <w:start w:val="1"/>
      <w:numFmt w:val="none"/>
      <w:lvlText w:val="%2"/>
      <w:lvlJc w:val="left"/>
      <w:pPr>
        <w:tabs>
          <w:tab w:val="num" w:pos="794"/>
        </w:tabs>
        <w:ind w:left="-32767" w:firstLine="0"/>
      </w:pPr>
      <w:rPr>
        <w:rFonts w:hint="default"/>
      </w:rPr>
    </w:lvl>
    <w:lvl w:ilvl="2">
      <w:start w:val="1"/>
      <w:numFmt w:val="none"/>
      <w:lvlText w:val=""/>
      <w:lvlJc w:val="righ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righ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54" w15:restartNumberingAfterBreak="0">
    <w:nsid w:val="72B425D6"/>
    <w:multiLevelType w:val="hybridMultilevel"/>
    <w:tmpl w:val="B942B044"/>
    <w:lvl w:ilvl="0" w:tplc="FDC4F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7D29EC"/>
    <w:multiLevelType w:val="multilevel"/>
    <w:tmpl w:val="61649266"/>
    <w:lvl w:ilvl="0">
      <w:start w:val="1"/>
      <w:numFmt w:val="bullet"/>
      <w:pStyle w:val="borBriefBulletLeft"/>
      <w:lvlText w:val=""/>
      <w:lvlJc w:val="left"/>
      <w:pPr>
        <w:ind w:left="397" w:hanging="397"/>
      </w:pPr>
      <w:rPr>
        <w:rFonts w:ascii="Wingdings" w:hAnsi="Wingdings" w:hint="default"/>
        <w:sz w:val="24"/>
      </w:rPr>
    </w:lvl>
    <w:lvl w:ilvl="1">
      <w:start w:val="1"/>
      <w:numFmt w:val="bullet"/>
      <w:lvlText w:val=""/>
      <w:lvlJc w:val="left"/>
      <w:pPr>
        <w:ind w:left="794" w:hanging="397"/>
      </w:pPr>
      <w:rPr>
        <w:rFonts w:ascii="Wingdings" w:hAnsi="Wingdings" w:hint="default"/>
        <w:sz w:val="24"/>
      </w:rPr>
    </w:lvl>
    <w:lvl w:ilvl="2">
      <w:start w:val="1"/>
      <w:numFmt w:val="bullet"/>
      <w:lvlText w:val=""/>
      <w:lvlJc w:val="left"/>
      <w:pPr>
        <w:ind w:left="1191" w:hanging="397"/>
      </w:pPr>
      <w:rPr>
        <w:rFonts w:ascii="Wingdings" w:hAnsi="Wingdings" w:hint="default"/>
        <w:sz w:val="24"/>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6" w15:restartNumberingAfterBreak="0">
    <w:nsid w:val="79422B7F"/>
    <w:multiLevelType w:val="multilevel"/>
    <w:tmpl w:val="89948CA2"/>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C354DEC"/>
    <w:multiLevelType w:val="multilevel"/>
    <w:tmpl w:val="D3B8D2DC"/>
    <w:lvl w:ilvl="0">
      <w:start w:val="1"/>
      <w:numFmt w:val="bullet"/>
      <w:pStyle w:val="borBullet"/>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3"/>
  </w:num>
  <w:num w:numId="4">
    <w:abstractNumId w:val="5"/>
  </w:num>
  <w:num w:numId="5">
    <w:abstractNumId w:val="10"/>
  </w:num>
  <w:num w:numId="6">
    <w:abstractNumId w:val="32"/>
  </w:num>
  <w:num w:numId="7">
    <w:abstractNumId w:val="11"/>
  </w:num>
  <w:num w:numId="8">
    <w:abstractNumId w:val="26"/>
  </w:num>
  <w:num w:numId="9">
    <w:abstractNumId w:val="43"/>
  </w:num>
  <w:num w:numId="10">
    <w:abstractNumId w:val="52"/>
  </w:num>
  <w:num w:numId="11">
    <w:abstractNumId w:val="37"/>
  </w:num>
  <w:num w:numId="12">
    <w:abstractNumId w:val="4"/>
  </w:num>
  <w:num w:numId="13">
    <w:abstractNumId w:val="48"/>
  </w:num>
  <w:num w:numId="14">
    <w:abstractNumId w:val="31"/>
  </w:num>
  <w:num w:numId="15">
    <w:abstractNumId w:val="18"/>
  </w:num>
  <w:num w:numId="16">
    <w:abstractNumId w:val="51"/>
  </w:num>
  <w:num w:numId="17">
    <w:abstractNumId w:val="30"/>
  </w:num>
  <w:num w:numId="18">
    <w:abstractNumId w:val="2"/>
  </w:num>
  <w:num w:numId="19">
    <w:abstractNumId w:val="41"/>
  </w:num>
  <w:num w:numId="20">
    <w:abstractNumId w:val="42"/>
  </w:num>
  <w:num w:numId="21">
    <w:abstractNumId w:val="29"/>
  </w:num>
  <w:num w:numId="22">
    <w:abstractNumId w:val="50"/>
  </w:num>
  <w:num w:numId="23">
    <w:abstractNumId w:val="12"/>
  </w:num>
  <w:num w:numId="24">
    <w:abstractNumId w:val="47"/>
  </w:num>
  <w:num w:numId="25">
    <w:abstractNumId w:val="53"/>
  </w:num>
  <w:num w:numId="26">
    <w:abstractNumId w:val="20"/>
  </w:num>
  <w:num w:numId="27">
    <w:abstractNumId w:val="36"/>
  </w:num>
  <w:num w:numId="28">
    <w:abstractNumId w:val="6"/>
  </w:num>
  <w:num w:numId="29">
    <w:abstractNumId w:val="45"/>
  </w:num>
  <w:num w:numId="30">
    <w:abstractNumId w:val="34"/>
  </w:num>
  <w:num w:numId="31">
    <w:abstractNumId w:val="49"/>
  </w:num>
  <w:num w:numId="32">
    <w:abstractNumId w:val="3"/>
  </w:num>
  <w:num w:numId="33">
    <w:abstractNumId w:val="8"/>
  </w:num>
  <w:num w:numId="34">
    <w:abstractNumId w:val="35"/>
  </w:num>
  <w:num w:numId="35">
    <w:abstractNumId w:val="57"/>
  </w:num>
  <w:num w:numId="36">
    <w:abstractNumId w:val="14"/>
  </w:num>
  <w:num w:numId="37">
    <w:abstractNumId w:val="22"/>
  </w:num>
  <w:num w:numId="38">
    <w:abstractNumId w:val="21"/>
  </w:num>
  <w:num w:numId="39">
    <w:abstractNumId w:val="25"/>
  </w:num>
  <w:num w:numId="40">
    <w:abstractNumId w:val="38"/>
  </w:num>
  <w:num w:numId="41">
    <w:abstractNumId w:val="28"/>
  </w:num>
  <w:num w:numId="42">
    <w:abstractNumId w:val="9"/>
  </w:num>
  <w:num w:numId="43">
    <w:abstractNumId w:val="27"/>
  </w:num>
  <w:num w:numId="44">
    <w:abstractNumId w:val="55"/>
  </w:num>
  <w:num w:numId="45">
    <w:abstractNumId w:val="0"/>
  </w:num>
  <w:num w:numId="46">
    <w:abstractNumId w:val="19"/>
  </w:num>
  <w:num w:numId="47">
    <w:abstractNumId w:val="39"/>
  </w:num>
  <w:num w:numId="48">
    <w:abstractNumId w:val="15"/>
  </w:num>
  <w:num w:numId="49">
    <w:abstractNumId w:val="24"/>
  </w:num>
  <w:num w:numId="50">
    <w:abstractNumId w:val="7"/>
  </w:num>
  <w:num w:numId="51">
    <w:abstractNumId w:val="46"/>
  </w:num>
  <w:num w:numId="52">
    <w:abstractNumId w:val="56"/>
  </w:num>
  <w:num w:numId="53">
    <w:abstractNumId w:val="40"/>
  </w:num>
  <w:num w:numId="54">
    <w:abstractNumId w:val="17"/>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54"/>
  </w:num>
  <w:num w:numId="58">
    <w:abstractNumId w:val="44"/>
  </w:num>
  <w:num w:numId="59">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1304"/>
  <w:autoHyphenation/>
  <w:hyphenationZone w:val="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AC"/>
    <w:rsid w:val="00003B94"/>
    <w:rsid w:val="0000494F"/>
    <w:rsid w:val="00006D5B"/>
    <w:rsid w:val="00007E35"/>
    <w:rsid w:val="00015FC2"/>
    <w:rsid w:val="00037CEF"/>
    <w:rsid w:val="0005293A"/>
    <w:rsid w:val="00054800"/>
    <w:rsid w:val="00071315"/>
    <w:rsid w:val="0007449E"/>
    <w:rsid w:val="00075BD1"/>
    <w:rsid w:val="00080B08"/>
    <w:rsid w:val="000815EC"/>
    <w:rsid w:val="0008194A"/>
    <w:rsid w:val="00091E04"/>
    <w:rsid w:val="00094D0E"/>
    <w:rsid w:val="000B31D7"/>
    <w:rsid w:val="000C6790"/>
    <w:rsid w:val="000D1558"/>
    <w:rsid w:val="000E1A99"/>
    <w:rsid w:val="000E25D6"/>
    <w:rsid w:val="000F1CE4"/>
    <w:rsid w:val="000F437D"/>
    <w:rsid w:val="001007AB"/>
    <w:rsid w:val="0010576D"/>
    <w:rsid w:val="00120AA8"/>
    <w:rsid w:val="00122224"/>
    <w:rsid w:val="001262E7"/>
    <w:rsid w:val="00156D0E"/>
    <w:rsid w:val="00167683"/>
    <w:rsid w:val="001703F4"/>
    <w:rsid w:val="00176830"/>
    <w:rsid w:val="0019059F"/>
    <w:rsid w:val="00196A0D"/>
    <w:rsid w:val="001A46F2"/>
    <w:rsid w:val="001A483D"/>
    <w:rsid w:val="001A697D"/>
    <w:rsid w:val="001C1964"/>
    <w:rsid w:val="001E27F0"/>
    <w:rsid w:val="001E2F85"/>
    <w:rsid w:val="001E458F"/>
    <w:rsid w:val="001E6EA3"/>
    <w:rsid w:val="001E78FF"/>
    <w:rsid w:val="001F38E1"/>
    <w:rsid w:val="001F3A3A"/>
    <w:rsid w:val="001F3E1A"/>
    <w:rsid w:val="001F5A7D"/>
    <w:rsid w:val="00200DCD"/>
    <w:rsid w:val="0020327A"/>
    <w:rsid w:val="002036E6"/>
    <w:rsid w:val="002038D9"/>
    <w:rsid w:val="00211A8A"/>
    <w:rsid w:val="00220A41"/>
    <w:rsid w:val="0023291A"/>
    <w:rsid w:val="00236F6C"/>
    <w:rsid w:val="00242754"/>
    <w:rsid w:val="002527C2"/>
    <w:rsid w:val="00260C3B"/>
    <w:rsid w:val="0026461A"/>
    <w:rsid w:val="00264FC9"/>
    <w:rsid w:val="00272271"/>
    <w:rsid w:val="00285BB1"/>
    <w:rsid w:val="00290D58"/>
    <w:rsid w:val="00293733"/>
    <w:rsid w:val="00297075"/>
    <w:rsid w:val="002A5E65"/>
    <w:rsid w:val="002B0CF0"/>
    <w:rsid w:val="002B480B"/>
    <w:rsid w:val="002C7045"/>
    <w:rsid w:val="002E22E8"/>
    <w:rsid w:val="002E734B"/>
    <w:rsid w:val="002F1551"/>
    <w:rsid w:val="002F2DE7"/>
    <w:rsid w:val="00300ACD"/>
    <w:rsid w:val="00313A41"/>
    <w:rsid w:val="00322B4D"/>
    <w:rsid w:val="003274ED"/>
    <w:rsid w:val="00327F48"/>
    <w:rsid w:val="003470BA"/>
    <w:rsid w:val="00356ED5"/>
    <w:rsid w:val="0035758B"/>
    <w:rsid w:val="00360C4C"/>
    <w:rsid w:val="00382C37"/>
    <w:rsid w:val="003B02D1"/>
    <w:rsid w:val="003B2104"/>
    <w:rsid w:val="003B6644"/>
    <w:rsid w:val="003C0D17"/>
    <w:rsid w:val="003C6119"/>
    <w:rsid w:val="003E013D"/>
    <w:rsid w:val="003E5A59"/>
    <w:rsid w:val="003E7728"/>
    <w:rsid w:val="00402B2A"/>
    <w:rsid w:val="00402C5C"/>
    <w:rsid w:val="00402FBB"/>
    <w:rsid w:val="00416067"/>
    <w:rsid w:val="00423D10"/>
    <w:rsid w:val="00424097"/>
    <w:rsid w:val="004356D4"/>
    <w:rsid w:val="00437CE9"/>
    <w:rsid w:val="0044110E"/>
    <w:rsid w:val="00441722"/>
    <w:rsid w:val="00472579"/>
    <w:rsid w:val="00474C91"/>
    <w:rsid w:val="00475A54"/>
    <w:rsid w:val="00480312"/>
    <w:rsid w:val="00483CE8"/>
    <w:rsid w:val="00490AB2"/>
    <w:rsid w:val="004952F5"/>
    <w:rsid w:val="00497B6F"/>
    <w:rsid w:val="004B75DE"/>
    <w:rsid w:val="004B7B7E"/>
    <w:rsid w:val="004C25E2"/>
    <w:rsid w:val="004E4269"/>
    <w:rsid w:val="004F1F53"/>
    <w:rsid w:val="005054FE"/>
    <w:rsid w:val="0051619D"/>
    <w:rsid w:val="005163DC"/>
    <w:rsid w:val="005338CE"/>
    <w:rsid w:val="0053458E"/>
    <w:rsid w:val="00540F2B"/>
    <w:rsid w:val="00546227"/>
    <w:rsid w:val="005534CB"/>
    <w:rsid w:val="005541CF"/>
    <w:rsid w:val="005561CD"/>
    <w:rsid w:val="00556986"/>
    <w:rsid w:val="00561035"/>
    <w:rsid w:val="00562363"/>
    <w:rsid w:val="00562578"/>
    <w:rsid w:val="00572898"/>
    <w:rsid w:val="00572BEB"/>
    <w:rsid w:val="00581D7B"/>
    <w:rsid w:val="005849FE"/>
    <w:rsid w:val="00592211"/>
    <w:rsid w:val="00593E5A"/>
    <w:rsid w:val="00594C59"/>
    <w:rsid w:val="005A1323"/>
    <w:rsid w:val="005B1F15"/>
    <w:rsid w:val="005B7175"/>
    <w:rsid w:val="005C0CB0"/>
    <w:rsid w:val="005C3232"/>
    <w:rsid w:val="005C6054"/>
    <w:rsid w:val="005C6FAC"/>
    <w:rsid w:val="005D022B"/>
    <w:rsid w:val="005D37F1"/>
    <w:rsid w:val="005E110A"/>
    <w:rsid w:val="0060332F"/>
    <w:rsid w:val="00611BAD"/>
    <w:rsid w:val="00617451"/>
    <w:rsid w:val="00623BCA"/>
    <w:rsid w:val="0062549D"/>
    <w:rsid w:val="00636484"/>
    <w:rsid w:val="00643EF9"/>
    <w:rsid w:val="006523DF"/>
    <w:rsid w:val="00661479"/>
    <w:rsid w:val="00685195"/>
    <w:rsid w:val="00687CDC"/>
    <w:rsid w:val="006A1686"/>
    <w:rsid w:val="006A71A6"/>
    <w:rsid w:val="006C5FB4"/>
    <w:rsid w:val="006E0CE8"/>
    <w:rsid w:val="006E253A"/>
    <w:rsid w:val="006F0742"/>
    <w:rsid w:val="006F0CBD"/>
    <w:rsid w:val="006F1F68"/>
    <w:rsid w:val="006F5BB5"/>
    <w:rsid w:val="00700893"/>
    <w:rsid w:val="007066D0"/>
    <w:rsid w:val="00730D00"/>
    <w:rsid w:val="00737CA2"/>
    <w:rsid w:val="007401E8"/>
    <w:rsid w:val="00740622"/>
    <w:rsid w:val="0074096D"/>
    <w:rsid w:val="0075110A"/>
    <w:rsid w:val="00752C15"/>
    <w:rsid w:val="00757046"/>
    <w:rsid w:val="00772171"/>
    <w:rsid w:val="0077629E"/>
    <w:rsid w:val="0078155D"/>
    <w:rsid w:val="007818B0"/>
    <w:rsid w:val="007900DD"/>
    <w:rsid w:val="00794F4C"/>
    <w:rsid w:val="007950AB"/>
    <w:rsid w:val="007958C5"/>
    <w:rsid w:val="00796F89"/>
    <w:rsid w:val="00797F2A"/>
    <w:rsid w:val="007A08B4"/>
    <w:rsid w:val="007A4480"/>
    <w:rsid w:val="007D3CEC"/>
    <w:rsid w:val="007D410D"/>
    <w:rsid w:val="007D67B4"/>
    <w:rsid w:val="007E5641"/>
    <w:rsid w:val="007F0A10"/>
    <w:rsid w:val="007F22CB"/>
    <w:rsid w:val="007F6FFA"/>
    <w:rsid w:val="00800EB7"/>
    <w:rsid w:val="00812742"/>
    <w:rsid w:val="00815283"/>
    <w:rsid w:val="008215DC"/>
    <w:rsid w:val="00827DCE"/>
    <w:rsid w:val="00837266"/>
    <w:rsid w:val="00844DF8"/>
    <w:rsid w:val="0084517D"/>
    <w:rsid w:val="0086094D"/>
    <w:rsid w:val="00862251"/>
    <w:rsid w:val="00862E5D"/>
    <w:rsid w:val="00866F52"/>
    <w:rsid w:val="008743E0"/>
    <w:rsid w:val="008812DA"/>
    <w:rsid w:val="008827F6"/>
    <w:rsid w:val="008862C1"/>
    <w:rsid w:val="0089160F"/>
    <w:rsid w:val="008A09FD"/>
    <w:rsid w:val="008A36FA"/>
    <w:rsid w:val="008A7671"/>
    <w:rsid w:val="008D1771"/>
    <w:rsid w:val="008D3F29"/>
    <w:rsid w:val="0091537A"/>
    <w:rsid w:val="0091659C"/>
    <w:rsid w:val="00916C25"/>
    <w:rsid w:val="00927292"/>
    <w:rsid w:val="009376D2"/>
    <w:rsid w:val="00940684"/>
    <w:rsid w:val="00943D4F"/>
    <w:rsid w:val="00947922"/>
    <w:rsid w:val="0097462B"/>
    <w:rsid w:val="00975A3E"/>
    <w:rsid w:val="00977AD4"/>
    <w:rsid w:val="009931DC"/>
    <w:rsid w:val="0099741D"/>
    <w:rsid w:val="009B23FD"/>
    <w:rsid w:val="009B35EA"/>
    <w:rsid w:val="009D0BCE"/>
    <w:rsid w:val="009D5F79"/>
    <w:rsid w:val="009E5209"/>
    <w:rsid w:val="009E6D22"/>
    <w:rsid w:val="009F037B"/>
    <w:rsid w:val="009F47E0"/>
    <w:rsid w:val="00A009F6"/>
    <w:rsid w:val="00A02C55"/>
    <w:rsid w:val="00A05AD5"/>
    <w:rsid w:val="00A110A4"/>
    <w:rsid w:val="00A1346A"/>
    <w:rsid w:val="00A15A5B"/>
    <w:rsid w:val="00A23020"/>
    <w:rsid w:val="00A24890"/>
    <w:rsid w:val="00A27CA3"/>
    <w:rsid w:val="00A35DF3"/>
    <w:rsid w:val="00A41BDE"/>
    <w:rsid w:val="00A43D92"/>
    <w:rsid w:val="00A4526A"/>
    <w:rsid w:val="00A54688"/>
    <w:rsid w:val="00A565F1"/>
    <w:rsid w:val="00A56EAC"/>
    <w:rsid w:val="00A82A3C"/>
    <w:rsid w:val="00A84FD9"/>
    <w:rsid w:val="00A966CF"/>
    <w:rsid w:val="00A96FF8"/>
    <w:rsid w:val="00AA3791"/>
    <w:rsid w:val="00AA564F"/>
    <w:rsid w:val="00AA66AD"/>
    <w:rsid w:val="00AB0455"/>
    <w:rsid w:val="00AD1FBB"/>
    <w:rsid w:val="00AD312D"/>
    <w:rsid w:val="00AD7688"/>
    <w:rsid w:val="00B04072"/>
    <w:rsid w:val="00B163EB"/>
    <w:rsid w:val="00B20875"/>
    <w:rsid w:val="00B20F03"/>
    <w:rsid w:val="00B42A32"/>
    <w:rsid w:val="00B43FA3"/>
    <w:rsid w:val="00B51040"/>
    <w:rsid w:val="00B64ED7"/>
    <w:rsid w:val="00B6626D"/>
    <w:rsid w:val="00B72FF7"/>
    <w:rsid w:val="00B82B99"/>
    <w:rsid w:val="00B865BB"/>
    <w:rsid w:val="00B876C3"/>
    <w:rsid w:val="00B971E1"/>
    <w:rsid w:val="00BC3008"/>
    <w:rsid w:val="00BC4CBB"/>
    <w:rsid w:val="00BD2485"/>
    <w:rsid w:val="00BD39EA"/>
    <w:rsid w:val="00BD7D50"/>
    <w:rsid w:val="00BE4E45"/>
    <w:rsid w:val="00BE6DB0"/>
    <w:rsid w:val="00BF2D89"/>
    <w:rsid w:val="00BF30D1"/>
    <w:rsid w:val="00BF5D9B"/>
    <w:rsid w:val="00C10204"/>
    <w:rsid w:val="00C129C7"/>
    <w:rsid w:val="00C30901"/>
    <w:rsid w:val="00C337A6"/>
    <w:rsid w:val="00C33DAA"/>
    <w:rsid w:val="00C40212"/>
    <w:rsid w:val="00C479D6"/>
    <w:rsid w:val="00C60072"/>
    <w:rsid w:val="00C60DA7"/>
    <w:rsid w:val="00C735E2"/>
    <w:rsid w:val="00C7657E"/>
    <w:rsid w:val="00C84405"/>
    <w:rsid w:val="00C85BFC"/>
    <w:rsid w:val="00C91DCD"/>
    <w:rsid w:val="00C93594"/>
    <w:rsid w:val="00C97F1D"/>
    <w:rsid w:val="00CA1CF3"/>
    <w:rsid w:val="00CA4A17"/>
    <w:rsid w:val="00CA66DC"/>
    <w:rsid w:val="00CB023F"/>
    <w:rsid w:val="00CB0C82"/>
    <w:rsid w:val="00CB4E44"/>
    <w:rsid w:val="00CC64B1"/>
    <w:rsid w:val="00CC73A4"/>
    <w:rsid w:val="00CD02EB"/>
    <w:rsid w:val="00CD38CC"/>
    <w:rsid w:val="00CE6444"/>
    <w:rsid w:val="00CF190A"/>
    <w:rsid w:val="00CF2143"/>
    <w:rsid w:val="00CF49D3"/>
    <w:rsid w:val="00D03BB1"/>
    <w:rsid w:val="00D10F66"/>
    <w:rsid w:val="00D2332F"/>
    <w:rsid w:val="00D31D63"/>
    <w:rsid w:val="00D31E57"/>
    <w:rsid w:val="00D3599C"/>
    <w:rsid w:val="00D37C02"/>
    <w:rsid w:val="00D45630"/>
    <w:rsid w:val="00D5098C"/>
    <w:rsid w:val="00D55ABE"/>
    <w:rsid w:val="00D56508"/>
    <w:rsid w:val="00D6484D"/>
    <w:rsid w:val="00D705EC"/>
    <w:rsid w:val="00D801F6"/>
    <w:rsid w:val="00D80D6B"/>
    <w:rsid w:val="00D85BF6"/>
    <w:rsid w:val="00D97A7F"/>
    <w:rsid w:val="00DB0C00"/>
    <w:rsid w:val="00DC16D4"/>
    <w:rsid w:val="00DC1CD5"/>
    <w:rsid w:val="00DC5FEB"/>
    <w:rsid w:val="00DD04FA"/>
    <w:rsid w:val="00DD3BA3"/>
    <w:rsid w:val="00DE78C6"/>
    <w:rsid w:val="00DF1041"/>
    <w:rsid w:val="00DF3EA9"/>
    <w:rsid w:val="00DF45FF"/>
    <w:rsid w:val="00E02E0C"/>
    <w:rsid w:val="00E312A5"/>
    <w:rsid w:val="00E41702"/>
    <w:rsid w:val="00E43055"/>
    <w:rsid w:val="00E604DC"/>
    <w:rsid w:val="00E67298"/>
    <w:rsid w:val="00E67E95"/>
    <w:rsid w:val="00E7294E"/>
    <w:rsid w:val="00E74F18"/>
    <w:rsid w:val="00E80C27"/>
    <w:rsid w:val="00E86E2D"/>
    <w:rsid w:val="00E8724F"/>
    <w:rsid w:val="00E90439"/>
    <w:rsid w:val="00E934CC"/>
    <w:rsid w:val="00EA4C17"/>
    <w:rsid w:val="00EB10A8"/>
    <w:rsid w:val="00EB4502"/>
    <w:rsid w:val="00EB6A16"/>
    <w:rsid w:val="00EB6B03"/>
    <w:rsid w:val="00EC1209"/>
    <w:rsid w:val="00ED0D5D"/>
    <w:rsid w:val="00ED2418"/>
    <w:rsid w:val="00ED243D"/>
    <w:rsid w:val="00EE2C4A"/>
    <w:rsid w:val="00EE5065"/>
    <w:rsid w:val="00EE544D"/>
    <w:rsid w:val="00EF6030"/>
    <w:rsid w:val="00F01FDC"/>
    <w:rsid w:val="00F0275B"/>
    <w:rsid w:val="00F06E6A"/>
    <w:rsid w:val="00F2287C"/>
    <w:rsid w:val="00F22E6A"/>
    <w:rsid w:val="00F234C6"/>
    <w:rsid w:val="00F261B6"/>
    <w:rsid w:val="00F2724D"/>
    <w:rsid w:val="00F35BB5"/>
    <w:rsid w:val="00F63888"/>
    <w:rsid w:val="00F73756"/>
    <w:rsid w:val="00F871C9"/>
    <w:rsid w:val="00F90BD8"/>
    <w:rsid w:val="00F93737"/>
    <w:rsid w:val="00F947B9"/>
    <w:rsid w:val="00FC39F1"/>
    <w:rsid w:val="00FD57CD"/>
    <w:rsid w:val="00FE165E"/>
    <w:rsid w:val="00FE4754"/>
    <w:rsid w:val="00FF0753"/>
    <w:rsid w:val="00FF24B7"/>
    <w:rsid w:val="00FF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D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6"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0" w:unhideWhenUsed="1" w:qFormat="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uiPriority w:val="6"/>
    <w:qFormat/>
    <w:rsid w:val="007D67B4"/>
    <w:pPr>
      <w:spacing w:after="10" w:line="240" w:lineRule="auto"/>
    </w:pPr>
    <w:rPr>
      <w:sz w:val="20"/>
    </w:rPr>
  </w:style>
  <w:style w:type="paragraph" w:styleId="Otsikko1">
    <w:name w:val="heading 1"/>
    <w:basedOn w:val="Normaali"/>
    <w:next w:val="Leipteksti"/>
    <w:link w:val="Otsikko1Char"/>
    <w:uiPriority w:val="9"/>
    <w:semiHidden/>
    <w:rsid w:val="00ED0D5D"/>
    <w:pPr>
      <w:keepNext/>
      <w:keepLines/>
      <w:numPr>
        <w:numId w:val="6"/>
      </w:numPr>
      <w:spacing w:after="200"/>
      <w:outlineLvl w:val="0"/>
    </w:pPr>
    <w:rPr>
      <w:rFonts w:asciiTheme="majorHAnsi" w:eastAsiaTheme="majorEastAsia" w:hAnsiTheme="majorHAnsi" w:cstheme="majorHAnsi"/>
      <w:b/>
      <w:bCs/>
      <w:caps/>
      <w:szCs w:val="28"/>
    </w:rPr>
  </w:style>
  <w:style w:type="paragraph" w:styleId="Otsikko2">
    <w:name w:val="heading 2"/>
    <w:basedOn w:val="Normaali"/>
    <w:next w:val="Leipteksti"/>
    <w:link w:val="Otsikko2Char"/>
    <w:uiPriority w:val="9"/>
    <w:semiHidden/>
    <w:qFormat/>
    <w:rsid w:val="00ED0D5D"/>
    <w:pPr>
      <w:keepNext/>
      <w:keepLines/>
      <w:numPr>
        <w:ilvl w:val="1"/>
        <w:numId w:val="6"/>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semiHidden/>
    <w:qFormat/>
    <w:rsid w:val="00ED0D5D"/>
    <w:pPr>
      <w:keepNext/>
      <w:keepLines/>
      <w:numPr>
        <w:ilvl w:val="2"/>
        <w:numId w:val="6"/>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semiHidden/>
    <w:rsid w:val="00ED0D5D"/>
    <w:pPr>
      <w:keepNext/>
      <w:keepLines/>
      <w:numPr>
        <w:ilvl w:val="3"/>
        <w:numId w:val="6"/>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semiHidden/>
    <w:rsid w:val="00ED0D5D"/>
    <w:pPr>
      <w:keepNext/>
      <w:keepLines/>
      <w:numPr>
        <w:ilvl w:val="4"/>
        <w:numId w:val="6"/>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ED0D5D"/>
    <w:pPr>
      <w:keepNext/>
      <w:keepLines/>
      <w:numPr>
        <w:ilvl w:val="5"/>
        <w:numId w:val="6"/>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ED0D5D"/>
    <w:pPr>
      <w:keepNext/>
      <w:keepLines/>
      <w:numPr>
        <w:ilvl w:val="6"/>
        <w:numId w:val="6"/>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ED0D5D"/>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semiHidden/>
    <w:rsid w:val="00ED0D5D"/>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Aakkosellinenluettelo">
    <w:name w:val="Aakkosellinen luettelo"/>
    <w:uiPriority w:val="99"/>
    <w:rsid w:val="00ED0D5D"/>
    <w:pPr>
      <w:numPr>
        <w:numId w:val="1"/>
      </w:numPr>
    </w:pPr>
  </w:style>
  <w:style w:type="paragraph" w:styleId="Seliteteksti">
    <w:name w:val="Balloon Text"/>
    <w:basedOn w:val="Normaali"/>
    <w:link w:val="SelitetekstiChar"/>
    <w:uiPriority w:val="99"/>
    <w:semiHidden/>
    <w:rsid w:val="00ED0D5D"/>
    <w:rPr>
      <w:rFonts w:ascii="Tahoma" w:hAnsi="Tahoma" w:cs="Tahoma"/>
      <w:sz w:val="16"/>
      <w:szCs w:val="16"/>
    </w:rPr>
  </w:style>
  <w:style w:type="character" w:customStyle="1" w:styleId="SelitetekstiChar">
    <w:name w:val="Seliteteksti Char"/>
    <w:basedOn w:val="Kappaleenoletusfontti"/>
    <w:link w:val="Seliteteksti"/>
    <w:uiPriority w:val="99"/>
    <w:semiHidden/>
    <w:rsid w:val="00007E35"/>
    <w:rPr>
      <w:rFonts w:ascii="Tahoma" w:hAnsi="Tahoma" w:cs="Tahoma"/>
      <w:sz w:val="16"/>
      <w:szCs w:val="16"/>
      <w:lang w:val="fi-FI"/>
    </w:rPr>
  </w:style>
  <w:style w:type="paragraph" w:styleId="Leipteksti">
    <w:name w:val="Body Text"/>
    <w:basedOn w:val="Normaali"/>
    <w:link w:val="LeiptekstiChar"/>
    <w:uiPriority w:val="5"/>
    <w:semiHidden/>
    <w:qFormat/>
    <w:rsid w:val="00ED0D5D"/>
    <w:pPr>
      <w:ind w:left="1304"/>
    </w:pPr>
  </w:style>
  <w:style w:type="character" w:customStyle="1" w:styleId="LeiptekstiChar">
    <w:name w:val="Leipäteksti Char"/>
    <w:basedOn w:val="Kappaleenoletusfontti"/>
    <w:link w:val="Leipteksti"/>
    <w:uiPriority w:val="5"/>
    <w:semiHidden/>
    <w:rsid w:val="00007E35"/>
    <w:rPr>
      <w:rFonts w:cstheme="minorHAnsi"/>
      <w:sz w:val="20"/>
      <w:szCs w:val="20"/>
      <w:lang w:val="fi-FI"/>
    </w:rPr>
  </w:style>
  <w:style w:type="numbering" w:customStyle="1" w:styleId="Bulletlist">
    <w:name w:val="Bullet list"/>
    <w:uiPriority w:val="99"/>
    <w:rsid w:val="00ED0D5D"/>
    <w:pPr>
      <w:numPr>
        <w:numId w:val="2"/>
      </w:numPr>
    </w:pPr>
  </w:style>
  <w:style w:type="paragraph" w:styleId="Alatunniste">
    <w:name w:val="footer"/>
    <w:basedOn w:val="Normaali"/>
    <w:link w:val="AlatunnisteChar"/>
    <w:uiPriority w:val="99"/>
    <w:semiHidden/>
    <w:rsid w:val="001A46F2"/>
    <w:rPr>
      <w:sz w:val="16"/>
    </w:rPr>
  </w:style>
  <w:style w:type="character" w:customStyle="1" w:styleId="AlatunnisteChar">
    <w:name w:val="Alatunniste Char"/>
    <w:basedOn w:val="Kappaleenoletusfontti"/>
    <w:link w:val="Alatunniste"/>
    <w:uiPriority w:val="99"/>
    <w:semiHidden/>
    <w:rsid w:val="001A46F2"/>
    <w:rPr>
      <w:sz w:val="16"/>
    </w:rPr>
  </w:style>
  <w:style w:type="paragraph" w:styleId="Yltunniste">
    <w:name w:val="header"/>
    <w:basedOn w:val="Normaali"/>
    <w:link w:val="YltunnisteChar"/>
    <w:uiPriority w:val="99"/>
    <w:semiHidden/>
    <w:rsid w:val="001A46F2"/>
    <w:rPr>
      <w:sz w:val="16"/>
    </w:rPr>
  </w:style>
  <w:style w:type="character" w:customStyle="1" w:styleId="YltunnisteChar">
    <w:name w:val="Ylätunniste Char"/>
    <w:basedOn w:val="Kappaleenoletusfontti"/>
    <w:link w:val="Yltunniste"/>
    <w:uiPriority w:val="99"/>
    <w:semiHidden/>
    <w:rsid w:val="001A46F2"/>
    <w:rPr>
      <w:sz w:val="16"/>
    </w:rPr>
  </w:style>
  <w:style w:type="character" w:customStyle="1" w:styleId="Otsikko1Char">
    <w:name w:val="Otsikko 1 Char"/>
    <w:basedOn w:val="Kappaleenoletusfontti"/>
    <w:link w:val="Otsikko1"/>
    <w:uiPriority w:val="9"/>
    <w:semiHidden/>
    <w:rsid w:val="007818B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semiHidden/>
    <w:rsid w:val="00007E35"/>
    <w:rPr>
      <w:rFonts w:asciiTheme="majorHAnsi" w:eastAsiaTheme="majorEastAsia" w:hAnsiTheme="majorHAnsi" w:cstheme="majorBidi"/>
      <w:b/>
      <w:bCs/>
      <w:sz w:val="20"/>
      <w:szCs w:val="26"/>
    </w:rPr>
  </w:style>
  <w:style w:type="character" w:customStyle="1" w:styleId="Otsikko3Char">
    <w:name w:val="Otsikko 3 Char"/>
    <w:basedOn w:val="Kappaleenoletusfontti"/>
    <w:link w:val="Otsikko3"/>
    <w:uiPriority w:val="9"/>
    <w:semiHidden/>
    <w:rsid w:val="00007E35"/>
    <w:rPr>
      <w:rFonts w:asciiTheme="majorHAnsi" w:eastAsiaTheme="majorEastAsia" w:hAnsiTheme="majorHAnsi" w:cstheme="majorBidi"/>
      <w:bCs/>
      <w:sz w:val="20"/>
    </w:rPr>
  </w:style>
  <w:style w:type="character" w:customStyle="1" w:styleId="Otsikko4Char">
    <w:name w:val="Otsikko 4 Char"/>
    <w:basedOn w:val="Kappaleenoletusfontti"/>
    <w:link w:val="Otsikko4"/>
    <w:uiPriority w:val="9"/>
    <w:semiHidden/>
    <w:rsid w:val="00007E35"/>
    <w:rPr>
      <w:rFonts w:asciiTheme="majorHAnsi" w:eastAsiaTheme="majorEastAsia" w:hAnsiTheme="majorHAnsi" w:cstheme="majorBidi"/>
      <w:bCs/>
      <w:iCs/>
      <w:sz w:val="20"/>
    </w:rPr>
  </w:style>
  <w:style w:type="character" w:customStyle="1" w:styleId="Otsikko5Char">
    <w:name w:val="Otsikko 5 Char"/>
    <w:basedOn w:val="Kappaleenoletusfontti"/>
    <w:link w:val="Otsikko5"/>
    <w:uiPriority w:val="9"/>
    <w:semiHidden/>
    <w:rsid w:val="00007E35"/>
    <w:rPr>
      <w:rFonts w:asciiTheme="majorHAnsi" w:eastAsiaTheme="majorEastAsia" w:hAnsiTheme="majorHAnsi" w:cstheme="majorBidi"/>
      <w:sz w:val="20"/>
    </w:rPr>
  </w:style>
  <w:style w:type="character" w:customStyle="1" w:styleId="Otsikko6Char">
    <w:name w:val="Otsikko 6 Char"/>
    <w:basedOn w:val="Kappaleenoletusfontti"/>
    <w:link w:val="Otsikko6"/>
    <w:uiPriority w:val="9"/>
    <w:semiHidden/>
    <w:rsid w:val="00007E35"/>
    <w:rPr>
      <w:rFonts w:asciiTheme="majorHAnsi" w:eastAsiaTheme="majorEastAsia" w:hAnsiTheme="majorHAnsi" w:cstheme="majorBidi"/>
      <w:iCs/>
      <w:sz w:val="20"/>
    </w:rPr>
  </w:style>
  <w:style w:type="character" w:customStyle="1" w:styleId="Otsikko7Char">
    <w:name w:val="Otsikko 7 Char"/>
    <w:basedOn w:val="Kappaleenoletusfontti"/>
    <w:link w:val="Otsikko7"/>
    <w:uiPriority w:val="9"/>
    <w:semiHidden/>
    <w:rsid w:val="00007E35"/>
    <w:rPr>
      <w:rFonts w:asciiTheme="majorHAnsi" w:eastAsiaTheme="majorEastAsia" w:hAnsiTheme="majorHAnsi" w:cstheme="majorBidi"/>
      <w:iCs/>
      <w:sz w:val="20"/>
    </w:rPr>
  </w:style>
  <w:style w:type="character" w:customStyle="1" w:styleId="Otsikko8Char">
    <w:name w:val="Otsikko 8 Char"/>
    <w:basedOn w:val="Kappaleenoletusfontti"/>
    <w:link w:val="Otsikko8"/>
    <w:uiPriority w:val="9"/>
    <w:semiHidden/>
    <w:rsid w:val="00007E35"/>
    <w:rPr>
      <w:rFonts w:asciiTheme="majorHAnsi" w:eastAsiaTheme="majorEastAsia" w:hAnsiTheme="majorHAnsi" w:cstheme="majorBidi"/>
      <w:sz w:val="20"/>
      <w:szCs w:val="20"/>
      <w:lang w:val="fi-FI"/>
    </w:rPr>
  </w:style>
  <w:style w:type="character" w:customStyle="1" w:styleId="Otsikko9Char">
    <w:name w:val="Otsikko 9 Char"/>
    <w:basedOn w:val="Kappaleenoletusfontti"/>
    <w:link w:val="Otsikko9"/>
    <w:uiPriority w:val="9"/>
    <w:semiHidden/>
    <w:rsid w:val="00007E35"/>
    <w:rPr>
      <w:rFonts w:asciiTheme="majorHAnsi" w:eastAsiaTheme="majorEastAsia" w:hAnsiTheme="majorHAnsi" w:cstheme="majorBidi"/>
      <w:iCs/>
      <w:sz w:val="20"/>
      <w:szCs w:val="20"/>
      <w:lang w:val="fi-FI"/>
    </w:rPr>
  </w:style>
  <w:style w:type="character" w:styleId="Hyperlinkki">
    <w:name w:val="Hyperlink"/>
    <w:basedOn w:val="Kappaleenoletusfontti"/>
    <w:uiPriority w:val="99"/>
    <w:rsid w:val="00ED0D5D"/>
    <w:rPr>
      <w:color w:val="D7142D" w:themeColor="hyperlink"/>
      <w:u w:val="single"/>
    </w:rPr>
  </w:style>
  <w:style w:type="paragraph" w:styleId="Merkittyluettelo">
    <w:name w:val="List Bullet"/>
    <w:basedOn w:val="Normaali"/>
    <w:uiPriority w:val="12"/>
    <w:semiHidden/>
    <w:qFormat/>
    <w:rsid w:val="00ED0D5D"/>
    <w:pPr>
      <w:numPr>
        <w:numId w:val="3"/>
      </w:numPr>
      <w:spacing w:after="200"/>
      <w:contextualSpacing/>
    </w:pPr>
  </w:style>
  <w:style w:type="paragraph" w:styleId="Merkittyluettelo2">
    <w:name w:val="List Bullet 2"/>
    <w:basedOn w:val="Normaali"/>
    <w:uiPriority w:val="11"/>
    <w:semiHidden/>
    <w:qFormat/>
    <w:rsid w:val="00ED0D5D"/>
    <w:pPr>
      <w:numPr>
        <w:numId w:val="4"/>
      </w:numPr>
      <w:spacing w:after="200"/>
      <w:contextualSpacing/>
    </w:pPr>
  </w:style>
  <w:style w:type="paragraph" w:styleId="Merkittyluettelo3">
    <w:name w:val="List Bullet 3"/>
    <w:basedOn w:val="Normaali"/>
    <w:uiPriority w:val="99"/>
    <w:semiHidden/>
    <w:rsid w:val="00ED0D5D"/>
    <w:pPr>
      <w:contextualSpacing/>
    </w:pPr>
  </w:style>
  <w:style w:type="paragraph" w:styleId="Numeroituluettelo">
    <w:name w:val="List Number"/>
    <w:basedOn w:val="Normaali"/>
    <w:uiPriority w:val="99"/>
    <w:semiHidden/>
    <w:qFormat/>
    <w:rsid w:val="00ED0D5D"/>
    <w:pPr>
      <w:numPr>
        <w:numId w:val="5"/>
      </w:numPr>
      <w:spacing w:after="200"/>
      <w:contextualSpacing/>
    </w:pPr>
  </w:style>
  <w:style w:type="paragraph" w:styleId="Numeroituluettelo2">
    <w:name w:val="List Number 2"/>
    <w:basedOn w:val="Normaali"/>
    <w:uiPriority w:val="10"/>
    <w:semiHidden/>
    <w:qFormat/>
    <w:rsid w:val="00ED0D5D"/>
    <w:pPr>
      <w:numPr>
        <w:ilvl w:val="7"/>
        <w:numId w:val="6"/>
      </w:numPr>
      <w:contextualSpacing/>
    </w:pPr>
  </w:style>
  <w:style w:type="paragraph" w:styleId="Numeroituluettelo3">
    <w:name w:val="List Number 3"/>
    <w:basedOn w:val="Normaali"/>
    <w:uiPriority w:val="10"/>
    <w:semiHidden/>
    <w:qFormat/>
    <w:rsid w:val="00ED0D5D"/>
    <w:pPr>
      <w:numPr>
        <w:ilvl w:val="8"/>
        <w:numId w:val="6"/>
      </w:numPr>
      <w:contextualSpacing/>
    </w:pPr>
  </w:style>
  <w:style w:type="table" w:customStyle="1" w:styleId="Noborders">
    <w:name w:val="No borders"/>
    <w:basedOn w:val="Normaalitaulukko"/>
    <w:uiPriority w:val="99"/>
    <w:rsid w:val="00ED0D5D"/>
    <w:pPr>
      <w:spacing w:after="0" w:line="240" w:lineRule="auto"/>
    </w:pPr>
    <w:rPr>
      <w:sz w:val="20"/>
      <w:szCs w:val="20"/>
      <w:lang w:val="fi-FI"/>
    </w:rPr>
    <w:tblPr/>
  </w:style>
  <w:style w:type="numbering" w:customStyle="1" w:styleId="Numberlist">
    <w:name w:val="Number list"/>
    <w:uiPriority w:val="99"/>
    <w:rsid w:val="00ED0D5D"/>
    <w:pPr>
      <w:numPr>
        <w:numId w:val="5"/>
      </w:numPr>
    </w:pPr>
  </w:style>
  <w:style w:type="numbering" w:customStyle="1" w:styleId="Numeroidutotsikot">
    <w:name w:val="Numeroidut otsikot"/>
    <w:uiPriority w:val="99"/>
    <w:rsid w:val="00ED0D5D"/>
    <w:pPr>
      <w:numPr>
        <w:numId w:val="6"/>
      </w:numPr>
    </w:pPr>
  </w:style>
  <w:style w:type="character" w:styleId="Paikkamerkkiteksti">
    <w:name w:val="Placeholder Text"/>
    <w:basedOn w:val="Kappaleenoletusfontti"/>
    <w:uiPriority w:val="99"/>
    <w:semiHidden/>
    <w:rsid w:val="00ED0D5D"/>
    <w:rPr>
      <w:color w:val="auto"/>
    </w:rPr>
  </w:style>
  <w:style w:type="paragraph" w:styleId="Alaotsikko">
    <w:name w:val="Subtitle"/>
    <w:basedOn w:val="Normaali"/>
    <w:next w:val="Leipteksti"/>
    <w:link w:val="AlaotsikkoChar"/>
    <w:uiPriority w:val="9"/>
    <w:semiHidden/>
    <w:qFormat/>
    <w:rsid w:val="00ED0D5D"/>
    <w:pPr>
      <w:keepNext/>
      <w:keepLines/>
      <w:numPr>
        <w:ilvl w:val="1"/>
      </w:numPr>
      <w:spacing w:after="200"/>
      <w:contextualSpacing/>
    </w:pPr>
    <w:rPr>
      <w:rFonts w:asciiTheme="majorHAnsi" w:eastAsiaTheme="majorEastAsia" w:hAnsiTheme="majorHAnsi" w:cstheme="majorHAnsi"/>
      <w:b/>
      <w:iCs/>
      <w:caps/>
      <w:szCs w:val="24"/>
    </w:rPr>
  </w:style>
  <w:style w:type="character" w:customStyle="1" w:styleId="AlaotsikkoChar">
    <w:name w:val="Alaotsikko Char"/>
    <w:basedOn w:val="Kappaleenoletusfontti"/>
    <w:link w:val="Alaotsikko"/>
    <w:uiPriority w:val="9"/>
    <w:semiHidden/>
    <w:rsid w:val="00007E35"/>
    <w:rPr>
      <w:rFonts w:asciiTheme="majorHAnsi" w:eastAsiaTheme="majorEastAsia" w:hAnsiTheme="majorHAnsi" w:cstheme="majorHAnsi"/>
      <w:b/>
      <w:iCs/>
      <w:caps/>
      <w:sz w:val="20"/>
      <w:szCs w:val="24"/>
      <w:lang w:val="fi-FI"/>
    </w:rPr>
  </w:style>
  <w:style w:type="table" w:styleId="TaulukkoRuudukko">
    <w:name w:val="Table Grid"/>
    <w:basedOn w:val="Normaalitaulukko"/>
    <w:uiPriority w:val="59"/>
    <w:rsid w:val="00ED0D5D"/>
    <w:pPr>
      <w:spacing w:after="0" w:line="240" w:lineRule="auto"/>
    </w:pPr>
    <w:rPr>
      <w:sz w:val="20"/>
      <w:szCs w:val="20"/>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10"/>
    <w:semiHidden/>
    <w:qFormat/>
    <w:rsid w:val="00ED0D5D"/>
    <w:pPr>
      <w:spacing w:after="200"/>
      <w:contextualSpacing/>
    </w:pPr>
    <w:rPr>
      <w:rFonts w:asciiTheme="majorHAnsi" w:eastAsiaTheme="majorEastAsia" w:hAnsiTheme="majorHAnsi" w:cstheme="majorHAnsi"/>
      <w:b/>
      <w:caps/>
      <w:kern w:val="28"/>
      <w:sz w:val="26"/>
      <w:szCs w:val="52"/>
    </w:rPr>
  </w:style>
  <w:style w:type="character" w:customStyle="1" w:styleId="OtsikkoChar">
    <w:name w:val="Otsikko Char"/>
    <w:basedOn w:val="Kappaleenoletusfontti"/>
    <w:link w:val="Otsikko"/>
    <w:uiPriority w:val="10"/>
    <w:semiHidden/>
    <w:rsid w:val="00007E35"/>
    <w:rPr>
      <w:rFonts w:asciiTheme="majorHAnsi" w:eastAsiaTheme="majorEastAsia" w:hAnsiTheme="majorHAnsi" w:cstheme="majorHAnsi"/>
      <w:b/>
      <w:caps/>
      <w:kern w:val="28"/>
      <w:sz w:val="26"/>
      <w:szCs w:val="52"/>
      <w:lang w:val="fi-FI"/>
    </w:rPr>
  </w:style>
  <w:style w:type="paragraph" w:styleId="Sisluet1">
    <w:name w:val="toc 1"/>
    <w:basedOn w:val="Normaali"/>
    <w:next w:val="Normaali"/>
    <w:uiPriority w:val="39"/>
    <w:rsid w:val="00561035"/>
    <w:pPr>
      <w:tabs>
        <w:tab w:val="right" w:leader="dot" w:pos="9628"/>
      </w:tabs>
      <w:spacing w:after="100"/>
      <w:ind w:left="425" w:hanging="425"/>
    </w:pPr>
    <w:rPr>
      <w:caps/>
    </w:rPr>
  </w:style>
  <w:style w:type="paragraph" w:styleId="Sisluet2">
    <w:name w:val="toc 2"/>
    <w:basedOn w:val="Normaali"/>
    <w:next w:val="Normaali"/>
    <w:uiPriority w:val="39"/>
    <w:rsid w:val="00561035"/>
    <w:pPr>
      <w:tabs>
        <w:tab w:val="right" w:leader="dot" w:pos="9628"/>
      </w:tabs>
      <w:spacing w:after="100"/>
      <w:ind w:left="878" w:hanging="680"/>
    </w:pPr>
  </w:style>
  <w:style w:type="paragraph" w:styleId="Sisluet4">
    <w:name w:val="toc 4"/>
    <w:basedOn w:val="Normaali"/>
    <w:next w:val="Normaali"/>
    <w:uiPriority w:val="39"/>
    <w:rsid w:val="00561035"/>
    <w:pPr>
      <w:tabs>
        <w:tab w:val="right" w:leader="dot" w:pos="9628"/>
      </w:tabs>
      <w:spacing w:after="100"/>
      <w:ind w:left="624"/>
    </w:pPr>
  </w:style>
  <w:style w:type="paragraph" w:styleId="Sisllysluettelonotsikko">
    <w:name w:val="TOC Heading"/>
    <w:next w:val="Normaali"/>
    <w:uiPriority w:val="39"/>
    <w:semiHidden/>
    <w:rsid w:val="00ED0D5D"/>
    <w:pPr>
      <w:spacing w:line="240" w:lineRule="auto"/>
    </w:pPr>
    <w:rPr>
      <w:rFonts w:asciiTheme="majorHAnsi" w:eastAsiaTheme="majorEastAsia" w:hAnsiTheme="majorHAnsi" w:cstheme="majorHAnsi"/>
      <w:b/>
      <w:bCs/>
      <w:caps/>
      <w:szCs w:val="28"/>
      <w:lang w:val="fi-FI"/>
    </w:rPr>
  </w:style>
  <w:style w:type="paragraph" w:customStyle="1" w:styleId="borNormal">
    <w:name w:val="bor_Normal"/>
    <w:basedOn w:val="Normaali"/>
    <w:qFormat/>
    <w:rsid w:val="001A46F2"/>
  </w:style>
  <w:style w:type="paragraph" w:customStyle="1" w:styleId="borBodyText">
    <w:name w:val="bor_Body Text"/>
    <w:basedOn w:val="borNormal"/>
    <w:qFormat/>
    <w:rsid w:val="00A05AD5"/>
    <w:pPr>
      <w:spacing w:after="200"/>
      <w:ind w:left="1304"/>
      <w:jc w:val="both"/>
    </w:pPr>
  </w:style>
  <w:style w:type="paragraph" w:customStyle="1" w:styleId="borHeading1">
    <w:name w:val="bor_Heading 1"/>
    <w:basedOn w:val="borNormal"/>
    <w:next w:val="borBodyText"/>
    <w:qFormat/>
    <w:rsid w:val="00A05AD5"/>
    <w:pPr>
      <w:keepNext/>
      <w:keepLines/>
      <w:numPr>
        <w:numId w:val="7"/>
      </w:numPr>
      <w:spacing w:before="200" w:after="200"/>
      <w:jc w:val="both"/>
      <w:outlineLvl w:val="0"/>
    </w:pPr>
    <w:rPr>
      <w:b/>
      <w:caps/>
    </w:rPr>
  </w:style>
  <w:style w:type="paragraph" w:customStyle="1" w:styleId="borHeading2">
    <w:name w:val="bor_Heading 2"/>
    <w:basedOn w:val="borNormal"/>
    <w:next w:val="borBodyText"/>
    <w:qFormat/>
    <w:rsid w:val="00A05AD5"/>
    <w:pPr>
      <w:keepNext/>
      <w:keepLines/>
      <w:numPr>
        <w:ilvl w:val="1"/>
        <w:numId w:val="7"/>
      </w:numPr>
      <w:spacing w:before="200" w:after="200"/>
      <w:jc w:val="both"/>
      <w:outlineLvl w:val="1"/>
    </w:pPr>
    <w:rPr>
      <w:b/>
    </w:rPr>
  </w:style>
  <w:style w:type="paragraph" w:customStyle="1" w:styleId="borHeading3">
    <w:name w:val="bor_Heading 3"/>
    <w:basedOn w:val="borNormal"/>
    <w:next w:val="borBodyText"/>
    <w:qFormat/>
    <w:rsid w:val="00A05AD5"/>
    <w:pPr>
      <w:keepNext/>
      <w:keepLines/>
      <w:numPr>
        <w:ilvl w:val="2"/>
        <w:numId w:val="7"/>
      </w:numPr>
      <w:spacing w:before="200" w:after="200"/>
      <w:jc w:val="both"/>
      <w:outlineLvl w:val="2"/>
    </w:pPr>
  </w:style>
  <w:style w:type="paragraph" w:customStyle="1" w:styleId="borHeading4">
    <w:name w:val="bor_Heading 4"/>
    <w:basedOn w:val="borNormal"/>
    <w:next w:val="borBodyText"/>
    <w:qFormat/>
    <w:rsid w:val="00A05AD5"/>
    <w:pPr>
      <w:keepNext/>
      <w:keepLines/>
      <w:numPr>
        <w:ilvl w:val="3"/>
        <w:numId w:val="7"/>
      </w:numPr>
      <w:spacing w:before="200" w:after="200"/>
      <w:jc w:val="both"/>
      <w:outlineLvl w:val="3"/>
    </w:pPr>
    <w:rPr>
      <w:i/>
    </w:rPr>
  </w:style>
  <w:style w:type="paragraph" w:customStyle="1" w:styleId="borTextLevel2">
    <w:name w:val="bor_Text Level 2"/>
    <w:basedOn w:val="borNormal"/>
    <w:qFormat/>
    <w:rsid w:val="00A05AD5"/>
    <w:pPr>
      <w:numPr>
        <w:ilvl w:val="4"/>
        <w:numId w:val="7"/>
      </w:numPr>
      <w:spacing w:after="200"/>
      <w:jc w:val="both"/>
    </w:pPr>
  </w:style>
  <w:style w:type="paragraph" w:customStyle="1" w:styleId="borTextLevel3">
    <w:name w:val="bor_Text Level 3"/>
    <w:basedOn w:val="borNormal"/>
    <w:qFormat/>
    <w:rsid w:val="00A05AD5"/>
    <w:pPr>
      <w:numPr>
        <w:ilvl w:val="5"/>
        <w:numId w:val="7"/>
      </w:numPr>
      <w:spacing w:after="200"/>
      <w:jc w:val="both"/>
    </w:pPr>
  </w:style>
  <w:style w:type="paragraph" w:customStyle="1" w:styleId="borTextLevel4">
    <w:name w:val="bor_Text Level 4"/>
    <w:basedOn w:val="borNormal"/>
    <w:qFormat/>
    <w:rsid w:val="00A05AD5"/>
    <w:pPr>
      <w:numPr>
        <w:ilvl w:val="6"/>
        <w:numId w:val="7"/>
      </w:numPr>
      <w:spacing w:after="200"/>
      <w:jc w:val="both"/>
    </w:pPr>
  </w:style>
  <w:style w:type="paragraph" w:customStyle="1" w:styleId="borTextLevel5">
    <w:name w:val="bor_Text Level 5"/>
    <w:basedOn w:val="borNormal"/>
    <w:qFormat/>
    <w:rsid w:val="00A05AD5"/>
    <w:pPr>
      <w:numPr>
        <w:ilvl w:val="7"/>
        <w:numId w:val="7"/>
      </w:numPr>
      <w:spacing w:after="200"/>
      <w:jc w:val="both"/>
    </w:pPr>
  </w:style>
  <w:style w:type="paragraph" w:customStyle="1" w:styleId="borHeading1NoNumber">
    <w:name w:val="bor_Heading 1 NoNumber"/>
    <w:basedOn w:val="borNormal"/>
    <w:next w:val="borBodyText"/>
    <w:qFormat/>
    <w:rsid w:val="00A05AD5"/>
    <w:pPr>
      <w:keepNext/>
      <w:keepLines/>
      <w:spacing w:before="200" w:after="200"/>
      <w:jc w:val="both"/>
      <w:outlineLvl w:val="0"/>
    </w:pPr>
    <w:rPr>
      <w:b/>
      <w:caps/>
    </w:rPr>
  </w:style>
  <w:style w:type="paragraph" w:customStyle="1" w:styleId="borHeading2NoNumber">
    <w:name w:val="bor_Heading 2 NoNumber"/>
    <w:basedOn w:val="borNormal"/>
    <w:next w:val="borBodyText"/>
    <w:qFormat/>
    <w:rsid w:val="00A05AD5"/>
    <w:pPr>
      <w:keepNext/>
      <w:keepLines/>
      <w:spacing w:before="200" w:after="200"/>
      <w:jc w:val="both"/>
      <w:outlineLvl w:val="1"/>
    </w:pPr>
    <w:rPr>
      <w:b/>
    </w:rPr>
  </w:style>
  <w:style w:type="paragraph" w:customStyle="1" w:styleId="borQuotation">
    <w:name w:val="bor_Quotation"/>
    <w:basedOn w:val="borNormal"/>
    <w:qFormat/>
    <w:rsid w:val="00A05AD5"/>
    <w:pPr>
      <w:spacing w:after="200"/>
      <w:ind w:left="2211"/>
      <w:jc w:val="both"/>
    </w:pPr>
    <w:rPr>
      <w:i/>
    </w:rPr>
  </w:style>
  <w:style w:type="paragraph" w:customStyle="1" w:styleId="borAppendix">
    <w:name w:val="bor_Appendix"/>
    <w:basedOn w:val="borNormal"/>
    <w:next w:val="borBodyText"/>
    <w:qFormat/>
    <w:rsid w:val="00A05AD5"/>
    <w:pPr>
      <w:keepNext/>
      <w:keepLines/>
      <w:spacing w:before="200" w:after="200"/>
      <w:jc w:val="right"/>
    </w:pPr>
    <w:rPr>
      <w:b/>
      <w:caps/>
    </w:rPr>
  </w:style>
  <w:style w:type="paragraph" w:customStyle="1" w:styleId="borBriefNormal">
    <w:name w:val="bor_Brief Normal"/>
    <w:basedOn w:val="Normaali"/>
    <w:uiPriority w:val="1"/>
    <w:qFormat/>
    <w:rsid w:val="0091659C"/>
    <w:pPr>
      <w:spacing w:line="300" w:lineRule="atLeast"/>
    </w:pPr>
  </w:style>
  <w:style w:type="paragraph" w:customStyle="1" w:styleId="borBriefBodyText">
    <w:name w:val="bor_Brief Body Text"/>
    <w:basedOn w:val="borBriefNormal"/>
    <w:uiPriority w:val="1"/>
    <w:qFormat/>
    <w:rsid w:val="000E1A99"/>
    <w:pPr>
      <w:spacing w:after="200"/>
      <w:ind w:left="1304"/>
      <w:jc w:val="both"/>
    </w:pPr>
  </w:style>
  <w:style w:type="paragraph" w:customStyle="1" w:styleId="borBriefQuotation">
    <w:name w:val="bor_Brief Quotation"/>
    <w:basedOn w:val="borBriefNormal"/>
    <w:uiPriority w:val="1"/>
    <w:qFormat/>
    <w:rsid w:val="005D37F1"/>
    <w:pPr>
      <w:spacing w:before="200" w:after="200" w:line="240" w:lineRule="auto"/>
      <w:ind w:left="2211"/>
      <w:jc w:val="both"/>
    </w:pPr>
    <w:rPr>
      <w:i/>
      <w:sz w:val="18"/>
    </w:rPr>
  </w:style>
  <w:style w:type="paragraph" w:customStyle="1" w:styleId="borBriefAppendix">
    <w:name w:val="bor_Brief Appendix"/>
    <w:basedOn w:val="borBriefNormal"/>
    <w:next w:val="borBriefBodyText"/>
    <w:uiPriority w:val="1"/>
    <w:qFormat/>
    <w:rsid w:val="00546227"/>
    <w:pPr>
      <w:spacing w:before="200" w:after="200"/>
      <w:jc w:val="right"/>
    </w:pPr>
    <w:rPr>
      <w:b/>
      <w:caps/>
    </w:rPr>
  </w:style>
  <w:style w:type="paragraph" w:customStyle="1" w:styleId="borBriefHeading1NoNumber">
    <w:name w:val="bor_Brief Heading 1 NoNumber"/>
    <w:basedOn w:val="borBriefNormal"/>
    <w:next w:val="borBriefBodyText"/>
    <w:uiPriority w:val="1"/>
    <w:qFormat/>
    <w:rsid w:val="00DC16D4"/>
    <w:pPr>
      <w:keepNext/>
      <w:keepLines/>
      <w:spacing w:before="200" w:after="200"/>
      <w:jc w:val="both"/>
      <w:outlineLvl w:val="0"/>
    </w:pPr>
    <w:rPr>
      <w:b/>
      <w:caps/>
      <w:sz w:val="22"/>
    </w:rPr>
  </w:style>
  <w:style w:type="paragraph" w:customStyle="1" w:styleId="borBriefHeading2NoNumber">
    <w:name w:val="bor_Brief Heading 2 NoNumber"/>
    <w:basedOn w:val="borBriefNormal"/>
    <w:next w:val="borBriefBodyText"/>
    <w:uiPriority w:val="1"/>
    <w:qFormat/>
    <w:rsid w:val="00DC16D4"/>
    <w:pPr>
      <w:keepNext/>
      <w:keepLines/>
      <w:spacing w:before="200" w:after="200"/>
      <w:jc w:val="both"/>
      <w:outlineLvl w:val="1"/>
    </w:pPr>
    <w:rPr>
      <w:b/>
      <w:sz w:val="22"/>
    </w:rPr>
  </w:style>
  <w:style w:type="paragraph" w:customStyle="1" w:styleId="borBriefHeading1">
    <w:name w:val="bor_Brief Heading 1"/>
    <w:basedOn w:val="borBriefNormal"/>
    <w:next w:val="borBriefTextLevel1"/>
    <w:uiPriority w:val="1"/>
    <w:qFormat/>
    <w:rsid w:val="00DC16D4"/>
    <w:pPr>
      <w:keepNext/>
      <w:keepLines/>
      <w:numPr>
        <w:numId w:val="13"/>
      </w:numPr>
      <w:spacing w:before="200" w:after="200"/>
      <w:jc w:val="both"/>
      <w:outlineLvl w:val="0"/>
    </w:pPr>
    <w:rPr>
      <w:b/>
      <w:caps/>
      <w:sz w:val="22"/>
    </w:rPr>
  </w:style>
  <w:style w:type="paragraph" w:customStyle="1" w:styleId="borBriefHeading2">
    <w:name w:val="bor_Brief Heading 2"/>
    <w:basedOn w:val="borBriefNormal"/>
    <w:next w:val="borBriefTextLevel1"/>
    <w:uiPriority w:val="1"/>
    <w:qFormat/>
    <w:rsid w:val="00DC16D4"/>
    <w:pPr>
      <w:keepNext/>
      <w:keepLines/>
      <w:numPr>
        <w:ilvl w:val="1"/>
        <w:numId w:val="13"/>
      </w:numPr>
      <w:spacing w:before="200" w:after="200"/>
      <w:jc w:val="both"/>
      <w:outlineLvl w:val="1"/>
    </w:pPr>
    <w:rPr>
      <w:b/>
      <w:sz w:val="22"/>
    </w:rPr>
  </w:style>
  <w:style w:type="paragraph" w:customStyle="1" w:styleId="borBriefHeading3">
    <w:name w:val="bor_Brief Heading 3"/>
    <w:basedOn w:val="borBriefNormal"/>
    <w:next w:val="borBriefTextLevel1"/>
    <w:uiPriority w:val="1"/>
    <w:qFormat/>
    <w:rsid w:val="00DC16D4"/>
    <w:pPr>
      <w:keepNext/>
      <w:keepLines/>
      <w:numPr>
        <w:ilvl w:val="2"/>
        <w:numId w:val="13"/>
      </w:numPr>
      <w:spacing w:before="200" w:after="200"/>
      <w:jc w:val="both"/>
      <w:outlineLvl w:val="2"/>
    </w:pPr>
    <w:rPr>
      <w:sz w:val="22"/>
    </w:rPr>
  </w:style>
  <w:style w:type="paragraph" w:customStyle="1" w:styleId="borBriefHeading4">
    <w:name w:val="bor_Brief Heading 4"/>
    <w:basedOn w:val="borBriefNormal"/>
    <w:next w:val="borBriefTextLevel1"/>
    <w:uiPriority w:val="1"/>
    <w:qFormat/>
    <w:rsid w:val="00DC16D4"/>
    <w:pPr>
      <w:keepNext/>
      <w:keepLines/>
      <w:numPr>
        <w:ilvl w:val="3"/>
        <w:numId w:val="13"/>
      </w:numPr>
      <w:spacing w:before="200" w:after="200"/>
      <w:jc w:val="both"/>
      <w:outlineLvl w:val="3"/>
    </w:pPr>
    <w:rPr>
      <w:i/>
      <w:sz w:val="22"/>
    </w:rPr>
  </w:style>
  <w:style w:type="paragraph" w:customStyle="1" w:styleId="borBriefTextLevel2">
    <w:name w:val="bor_Brief Text Level 2"/>
    <w:basedOn w:val="borBriefNormal"/>
    <w:uiPriority w:val="1"/>
    <w:qFormat/>
    <w:rsid w:val="000E1A99"/>
    <w:pPr>
      <w:numPr>
        <w:ilvl w:val="4"/>
        <w:numId w:val="13"/>
      </w:numPr>
      <w:spacing w:after="200"/>
      <w:jc w:val="both"/>
    </w:pPr>
  </w:style>
  <w:style w:type="paragraph" w:customStyle="1" w:styleId="borBriefTextLevel3">
    <w:name w:val="bor_Brief Text Level 3"/>
    <w:basedOn w:val="borBriefNormal"/>
    <w:uiPriority w:val="1"/>
    <w:qFormat/>
    <w:rsid w:val="000E1A99"/>
    <w:pPr>
      <w:numPr>
        <w:ilvl w:val="5"/>
        <w:numId w:val="13"/>
      </w:numPr>
      <w:spacing w:after="200"/>
      <w:jc w:val="both"/>
    </w:pPr>
  </w:style>
  <w:style w:type="paragraph" w:customStyle="1" w:styleId="borLine">
    <w:name w:val="bor_Line"/>
    <w:basedOn w:val="borNormal"/>
    <w:qFormat/>
    <w:rsid w:val="00A05AD5"/>
    <w:pPr>
      <w:numPr>
        <w:numId w:val="40"/>
      </w:numPr>
      <w:spacing w:after="200"/>
      <w:jc w:val="both"/>
    </w:pPr>
  </w:style>
  <w:style w:type="paragraph" w:customStyle="1" w:styleId="borBriefTextLevel4">
    <w:name w:val="bor_Brief Text Level 4"/>
    <w:basedOn w:val="borBriefNormal"/>
    <w:uiPriority w:val="1"/>
    <w:qFormat/>
    <w:rsid w:val="000E1A99"/>
    <w:pPr>
      <w:numPr>
        <w:ilvl w:val="6"/>
        <w:numId w:val="13"/>
      </w:numPr>
      <w:spacing w:after="200"/>
      <w:jc w:val="both"/>
    </w:pPr>
  </w:style>
  <w:style w:type="paragraph" w:customStyle="1" w:styleId="borBriefTextLevel5">
    <w:name w:val="bor_Brief Text Level 5"/>
    <w:basedOn w:val="borBriefNormal"/>
    <w:uiPriority w:val="1"/>
    <w:qFormat/>
    <w:rsid w:val="000E1A99"/>
    <w:pPr>
      <w:numPr>
        <w:ilvl w:val="7"/>
        <w:numId w:val="13"/>
      </w:numPr>
      <w:spacing w:after="200"/>
      <w:jc w:val="both"/>
    </w:pPr>
  </w:style>
  <w:style w:type="paragraph" w:customStyle="1" w:styleId="borBullet">
    <w:name w:val="bor_Bullet"/>
    <w:basedOn w:val="borNormal"/>
    <w:qFormat/>
    <w:rsid w:val="00A05AD5"/>
    <w:pPr>
      <w:numPr>
        <w:numId w:val="35"/>
      </w:numPr>
      <w:spacing w:after="200"/>
      <w:jc w:val="both"/>
    </w:pPr>
  </w:style>
  <w:style w:type="paragraph" w:customStyle="1" w:styleId="borBriefLine">
    <w:name w:val="bor_Brief Line"/>
    <w:basedOn w:val="borBriefNormal"/>
    <w:uiPriority w:val="1"/>
    <w:qFormat/>
    <w:rsid w:val="000E1A99"/>
    <w:pPr>
      <w:numPr>
        <w:numId w:val="45"/>
      </w:numPr>
      <w:spacing w:after="200"/>
      <w:jc w:val="both"/>
    </w:pPr>
  </w:style>
  <w:style w:type="paragraph" w:customStyle="1" w:styleId="borBriefBullet">
    <w:name w:val="bor_Brief Bullet"/>
    <w:basedOn w:val="borBriefNormal"/>
    <w:uiPriority w:val="1"/>
    <w:qFormat/>
    <w:rsid w:val="000E1A99"/>
    <w:pPr>
      <w:numPr>
        <w:numId w:val="43"/>
      </w:numPr>
      <w:spacing w:after="200"/>
      <w:jc w:val="both"/>
    </w:pPr>
  </w:style>
  <w:style w:type="paragraph" w:customStyle="1" w:styleId="borMultilevelList">
    <w:name w:val="bor_Multilevel List"/>
    <w:basedOn w:val="borNormal"/>
    <w:qFormat/>
    <w:rsid w:val="00A05AD5"/>
    <w:pPr>
      <w:numPr>
        <w:numId w:val="9"/>
      </w:numPr>
      <w:spacing w:after="200"/>
      <w:jc w:val="both"/>
    </w:pPr>
  </w:style>
  <w:style w:type="paragraph" w:customStyle="1" w:styleId="borNumberedList">
    <w:name w:val="bor_Numbered List"/>
    <w:basedOn w:val="borNormal"/>
    <w:qFormat/>
    <w:rsid w:val="00A05AD5"/>
    <w:pPr>
      <w:numPr>
        <w:numId w:val="10"/>
      </w:numPr>
      <w:spacing w:after="200"/>
      <w:jc w:val="both"/>
    </w:pPr>
  </w:style>
  <w:style w:type="paragraph" w:customStyle="1" w:styleId="borBriefNumberedList">
    <w:name w:val="bor_Brief Numbered List"/>
    <w:basedOn w:val="borBriefNormal"/>
    <w:uiPriority w:val="1"/>
    <w:qFormat/>
    <w:rsid w:val="000E1A99"/>
    <w:pPr>
      <w:numPr>
        <w:numId w:val="11"/>
      </w:numPr>
      <w:spacing w:after="200"/>
      <w:jc w:val="both"/>
    </w:pPr>
  </w:style>
  <w:style w:type="paragraph" w:customStyle="1" w:styleId="borBriefMultilevelList">
    <w:name w:val="bor_Brief Multilevel List"/>
    <w:basedOn w:val="borBriefNormal"/>
    <w:uiPriority w:val="1"/>
    <w:qFormat/>
    <w:rsid w:val="000E1A99"/>
    <w:pPr>
      <w:numPr>
        <w:numId w:val="12"/>
      </w:numPr>
      <w:spacing w:after="200"/>
      <w:jc w:val="both"/>
    </w:pPr>
  </w:style>
  <w:style w:type="paragraph" w:styleId="Sisluet3">
    <w:name w:val="toc 3"/>
    <w:basedOn w:val="Normaali"/>
    <w:next w:val="Normaali"/>
    <w:uiPriority w:val="39"/>
    <w:rsid w:val="00ED2418"/>
    <w:pPr>
      <w:tabs>
        <w:tab w:val="right" w:leader="dot" w:pos="9628"/>
      </w:tabs>
      <w:spacing w:after="100"/>
      <w:ind w:left="1100" w:hanging="697"/>
    </w:pPr>
  </w:style>
  <w:style w:type="paragraph" w:customStyle="1" w:styleId="borTocHeading">
    <w:name w:val="bor_Toc Heading"/>
    <w:basedOn w:val="borNormal"/>
    <w:next w:val="borBodyText"/>
    <w:qFormat/>
    <w:rsid w:val="00A05AD5"/>
    <w:pPr>
      <w:keepNext/>
      <w:keepLines/>
      <w:spacing w:before="200" w:after="200"/>
      <w:jc w:val="both"/>
    </w:pPr>
    <w:rPr>
      <w:b/>
      <w:caps/>
    </w:rPr>
  </w:style>
  <w:style w:type="paragraph" w:customStyle="1" w:styleId="borBriefTocHeading">
    <w:name w:val="bor_Brief Toc Heading"/>
    <w:basedOn w:val="borBriefNormal"/>
    <w:next w:val="borBriefBodyText"/>
    <w:uiPriority w:val="1"/>
    <w:qFormat/>
    <w:rsid w:val="00DC16D4"/>
    <w:pPr>
      <w:keepNext/>
      <w:keepLines/>
      <w:spacing w:before="200" w:after="200"/>
      <w:jc w:val="both"/>
    </w:pPr>
    <w:rPr>
      <w:b/>
      <w:caps/>
      <w:sz w:val="22"/>
    </w:rPr>
  </w:style>
  <w:style w:type="paragraph" w:customStyle="1" w:styleId="borCoverHeading">
    <w:name w:val="bor_Cover Heading"/>
    <w:basedOn w:val="borNormal"/>
    <w:qFormat/>
    <w:rsid w:val="00007E35"/>
    <w:pPr>
      <w:spacing w:after="600"/>
      <w:jc w:val="center"/>
    </w:pPr>
    <w:rPr>
      <w:b/>
      <w:caps/>
      <w:sz w:val="32"/>
    </w:rPr>
  </w:style>
  <w:style w:type="paragraph" w:customStyle="1" w:styleId="borBriefCoverHeading">
    <w:name w:val="bor_Brief Cover Heading"/>
    <w:basedOn w:val="borBriefNormal"/>
    <w:uiPriority w:val="1"/>
    <w:qFormat/>
    <w:rsid w:val="00007E35"/>
    <w:pPr>
      <w:spacing w:after="560"/>
      <w:jc w:val="center"/>
    </w:pPr>
    <w:rPr>
      <w:b/>
      <w:caps/>
      <w:sz w:val="32"/>
    </w:rPr>
  </w:style>
  <w:style w:type="paragraph" w:customStyle="1" w:styleId="borTitle">
    <w:name w:val="bor_Title"/>
    <w:basedOn w:val="borNormal"/>
    <w:next w:val="borBodyText"/>
    <w:qFormat/>
    <w:rsid w:val="00A05AD5"/>
    <w:pPr>
      <w:keepNext/>
      <w:keepLines/>
      <w:spacing w:before="200" w:after="200"/>
      <w:jc w:val="both"/>
    </w:pPr>
    <w:rPr>
      <w:b/>
      <w:caps/>
      <w:sz w:val="26"/>
    </w:rPr>
  </w:style>
  <w:style w:type="paragraph" w:customStyle="1" w:styleId="borSubtitle">
    <w:name w:val="bor_Subtitle"/>
    <w:basedOn w:val="borNormal"/>
    <w:next w:val="borBodyText"/>
    <w:qFormat/>
    <w:rsid w:val="00A05AD5"/>
    <w:pPr>
      <w:keepNext/>
      <w:keepLines/>
      <w:spacing w:before="200" w:after="200"/>
      <w:jc w:val="both"/>
    </w:pPr>
    <w:rPr>
      <w:b/>
      <w:caps/>
    </w:rPr>
  </w:style>
  <w:style w:type="paragraph" w:customStyle="1" w:styleId="borBriefSubtitle">
    <w:name w:val="bor_Brief Subtitle"/>
    <w:basedOn w:val="borBriefNormal"/>
    <w:next w:val="borBriefBodyText"/>
    <w:uiPriority w:val="1"/>
    <w:qFormat/>
    <w:rsid w:val="00DC16D4"/>
    <w:pPr>
      <w:keepNext/>
      <w:keepLines/>
      <w:spacing w:before="200" w:after="200"/>
      <w:jc w:val="both"/>
    </w:pPr>
    <w:rPr>
      <w:b/>
      <w:caps/>
      <w:sz w:val="22"/>
    </w:rPr>
  </w:style>
  <w:style w:type="paragraph" w:customStyle="1" w:styleId="borBriefTitle">
    <w:name w:val="bor_Brief Title"/>
    <w:basedOn w:val="borBriefNormal"/>
    <w:next w:val="borBriefBodyText"/>
    <w:uiPriority w:val="1"/>
    <w:qFormat/>
    <w:rsid w:val="00DC16D4"/>
    <w:pPr>
      <w:keepNext/>
      <w:keepLines/>
      <w:spacing w:before="200" w:after="200"/>
      <w:jc w:val="both"/>
    </w:pPr>
    <w:rPr>
      <w:b/>
      <w:caps/>
      <w:sz w:val="26"/>
    </w:rPr>
  </w:style>
  <w:style w:type="paragraph" w:customStyle="1" w:styleId="borLNormal">
    <w:name w:val="bor_L Normal"/>
    <w:basedOn w:val="Normaali"/>
    <w:uiPriority w:val="6"/>
    <w:qFormat/>
    <w:rsid w:val="00A05AD5"/>
    <w:pPr>
      <w:jc w:val="both"/>
    </w:pPr>
    <w:rPr>
      <w:sz w:val="16"/>
    </w:rPr>
  </w:style>
  <w:style w:type="paragraph" w:customStyle="1" w:styleId="borLBodyText">
    <w:name w:val="bor_L Body Text"/>
    <w:basedOn w:val="borLNormal"/>
    <w:uiPriority w:val="6"/>
    <w:qFormat/>
    <w:rsid w:val="0051619D"/>
    <w:pPr>
      <w:spacing w:after="200"/>
    </w:pPr>
  </w:style>
  <w:style w:type="paragraph" w:customStyle="1" w:styleId="borLHeading1">
    <w:name w:val="bor_L Heading 1"/>
    <w:basedOn w:val="borLNormal"/>
    <w:next w:val="borLBodyText"/>
    <w:uiPriority w:val="6"/>
    <w:qFormat/>
    <w:rsid w:val="00562363"/>
    <w:pPr>
      <w:keepNext/>
      <w:keepLines/>
      <w:numPr>
        <w:numId w:val="22"/>
      </w:numPr>
      <w:spacing w:before="200" w:after="200"/>
      <w:outlineLvl w:val="0"/>
    </w:pPr>
    <w:rPr>
      <w:b/>
      <w:caps/>
    </w:rPr>
  </w:style>
  <w:style w:type="paragraph" w:customStyle="1" w:styleId="borLHeading2">
    <w:name w:val="bor_L Heading 2"/>
    <w:basedOn w:val="borLNormal"/>
    <w:next w:val="borLBodyText"/>
    <w:uiPriority w:val="6"/>
    <w:qFormat/>
    <w:rsid w:val="0051619D"/>
    <w:pPr>
      <w:keepNext/>
      <w:keepLines/>
      <w:numPr>
        <w:ilvl w:val="1"/>
        <w:numId w:val="22"/>
      </w:numPr>
      <w:spacing w:before="200" w:after="200"/>
      <w:outlineLvl w:val="1"/>
    </w:pPr>
    <w:rPr>
      <w:b/>
    </w:rPr>
  </w:style>
  <w:style w:type="paragraph" w:customStyle="1" w:styleId="borLHeading3">
    <w:name w:val="bor_L Heading 3"/>
    <w:basedOn w:val="borLNormal"/>
    <w:next w:val="borLBodyText"/>
    <w:uiPriority w:val="6"/>
    <w:qFormat/>
    <w:rsid w:val="0051619D"/>
    <w:pPr>
      <w:keepNext/>
      <w:keepLines/>
      <w:numPr>
        <w:ilvl w:val="2"/>
        <w:numId w:val="22"/>
      </w:numPr>
      <w:spacing w:before="200" w:after="200"/>
      <w:outlineLvl w:val="2"/>
    </w:pPr>
  </w:style>
  <w:style w:type="paragraph" w:customStyle="1" w:styleId="borLHeading4">
    <w:name w:val="bor_L Heading 4"/>
    <w:basedOn w:val="borLNormal"/>
    <w:next w:val="borLBodyText"/>
    <w:uiPriority w:val="6"/>
    <w:qFormat/>
    <w:rsid w:val="0051619D"/>
    <w:pPr>
      <w:keepNext/>
      <w:keepLines/>
      <w:numPr>
        <w:ilvl w:val="3"/>
        <w:numId w:val="22"/>
      </w:numPr>
      <w:spacing w:before="200" w:after="200"/>
      <w:outlineLvl w:val="3"/>
    </w:pPr>
  </w:style>
  <w:style w:type="paragraph" w:customStyle="1" w:styleId="borLTitle">
    <w:name w:val="bor_L Title"/>
    <w:basedOn w:val="borLNormal"/>
    <w:next w:val="borLBodyText"/>
    <w:uiPriority w:val="6"/>
    <w:qFormat/>
    <w:rsid w:val="0051619D"/>
    <w:pPr>
      <w:keepNext/>
      <w:keepLines/>
      <w:spacing w:before="200" w:after="200"/>
    </w:pPr>
    <w:rPr>
      <w:b/>
      <w:caps/>
      <w:sz w:val="24"/>
    </w:rPr>
  </w:style>
  <w:style w:type="paragraph" w:customStyle="1" w:styleId="borLSubtitle">
    <w:name w:val="bor_L Subtitle"/>
    <w:basedOn w:val="borLNormal"/>
    <w:next w:val="borLBodyText"/>
    <w:uiPriority w:val="6"/>
    <w:qFormat/>
    <w:rsid w:val="0051619D"/>
    <w:pPr>
      <w:keepNext/>
      <w:keepLines/>
      <w:spacing w:before="200" w:after="200"/>
    </w:pPr>
    <w:rPr>
      <w:b/>
      <w:caps/>
    </w:rPr>
  </w:style>
  <w:style w:type="paragraph" w:customStyle="1" w:styleId="borLLine">
    <w:name w:val="bor_L Line"/>
    <w:basedOn w:val="borLNormal"/>
    <w:uiPriority w:val="6"/>
    <w:qFormat/>
    <w:rsid w:val="00E67298"/>
    <w:pPr>
      <w:numPr>
        <w:numId w:val="14"/>
      </w:numPr>
      <w:spacing w:after="200"/>
    </w:pPr>
  </w:style>
  <w:style w:type="paragraph" w:customStyle="1" w:styleId="borLBullet">
    <w:name w:val="bor_L Bullet"/>
    <w:basedOn w:val="borLNormal"/>
    <w:uiPriority w:val="6"/>
    <w:qFormat/>
    <w:rsid w:val="00E67298"/>
    <w:pPr>
      <w:numPr>
        <w:numId w:val="15"/>
      </w:numPr>
      <w:spacing w:after="200"/>
    </w:pPr>
  </w:style>
  <w:style w:type="paragraph" w:customStyle="1" w:styleId="borLNumberedListNospace">
    <w:name w:val="bor_L Numbered List Nospace"/>
    <w:basedOn w:val="borLNormal"/>
    <w:uiPriority w:val="6"/>
    <w:qFormat/>
    <w:rsid w:val="00E67298"/>
    <w:pPr>
      <w:numPr>
        <w:numId w:val="16"/>
      </w:numPr>
    </w:pPr>
  </w:style>
  <w:style w:type="paragraph" w:customStyle="1" w:styleId="borLiNumberedListNospace">
    <w:name w:val="bor_L (i) Numbered List Nospace"/>
    <w:basedOn w:val="borLNormal"/>
    <w:uiPriority w:val="6"/>
    <w:qFormat/>
    <w:rsid w:val="00E67298"/>
    <w:pPr>
      <w:numPr>
        <w:numId w:val="17"/>
      </w:numPr>
    </w:pPr>
  </w:style>
  <w:style w:type="paragraph" w:customStyle="1" w:styleId="borLLineNospace">
    <w:name w:val="bor_L Line Nospace"/>
    <w:basedOn w:val="borLNormal"/>
    <w:uiPriority w:val="6"/>
    <w:qFormat/>
    <w:rsid w:val="00E67298"/>
    <w:pPr>
      <w:numPr>
        <w:numId w:val="18"/>
      </w:numPr>
    </w:pPr>
  </w:style>
  <w:style w:type="paragraph" w:customStyle="1" w:styleId="borLBulletNospace">
    <w:name w:val="bor_L Bullet Nospace"/>
    <w:basedOn w:val="borLNormal"/>
    <w:uiPriority w:val="6"/>
    <w:qFormat/>
    <w:rsid w:val="00E67298"/>
    <w:pPr>
      <w:numPr>
        <w:numId w:val="19"/>
      </w:numPr>
    </w:pPr>
  </w:style>
  <w:style w:type="paragraph" w:customStyle="1" w:styleId="borLNumberedList">
    <w:name w:val="bor_L Numbered List"/>
    <w:basedOn w:val="borLNormal"/>
    <w:uiPriority w:val="6"/>
    <w:qFormat/>
    <w:rsid w:val="00E67298"/>
    <w:pPr>
      <w:numPr>
        <w:numId w:val="20"/>
      </w:numPr>
      <w:spacing w:after="200"/>
    </w:pPr>
  </w:style>
  <w:style w:type="paragraph" w:customStyle="1" w:styleId="borLiNumberedList">
    <w:name w:val="bor_L (i) Numbered List"/>
    <w:basedOn w:val="borLNormal"/>
    <w:uiPriority w:val="6"/>
    <w:qFormat/>
    <w:rsid w:val="00E67298"/>
    <w:pPr>
      <w:numPr>
        <w:numId w:val="21"/>
      </w:numPr>
      <w:spacing w:after="200"/>
    </w:pPr>
  </w:style>
  <w:style w:type="paragraph" w:customStyle="1" w:styleId="borAbcList">
    <w:name w:val="bor_Abc List"/>
    <w:basedOn w:val="borNormal"/>
    <w:qFormat/>
    <w:rsid w:val="00A05AD5"/>
    <w:pPr>
      <w:numPr>
        <w:numId w:val="23"/>
      </w:numPr>
      <w:spacing w:after="200"/>
      <w:jc w:val="both"/>
    </w:pPr>
  </w:style>
  <w:style w:type="paragraph" w:customStyle="1" w:styleId="borBriefAbcList">
    <w:name w:val="bor_Brief Abc List"/>
    <w:basedOn w:val="borBriefNormal"/>
    <w:uiPriority w:val="1"/>
    <w:qFormat/>
    <w:rsid w:val="000E1A99"/>
    <w:pPr>
      <w:numPr>
        <w:numId w:val="24"/>
      </w:numPr>
      <w:spacing w:after="200"/>
      <w:jc w:val="both"/>
    </w:pPr>
  </w:style>
  <w:style w:type="paragraph" w:styleId="Luettelokappale">
    <w:name w:val="List Paragraph"/>
    <w:basedOn w:val="Normaali"/>
    <w:uiPriority w:val="34"/>
    <w:semiHidden/>
    <w:qFormat/>
    <w:rsid w:val="00CD38CC"/>
    <w:pPr>
      <w:ind w:left="720"/>
      <w:contextualSpacing/>
    </w:pPr>
  </w:style>
  <w:style w:type="table" w:customStyle="1" w:styleId="borLawyerprofile">
    <w:name w:val="bor_Lawyer profile"/>
    <w:basedOn w:val="Normaalitaulukko"/>
    <w:uiPriority w:val="99"/>
    <w:rsid w:val="00617451"/>
    <w:pPr>
      <w:spacing w:after="0" w:line="240" w:lineRule="auto"/>
    </w:pPr>
    <w:tblPr>
      <w:tblCellMar>
        <w:top w:w="170" w:type="dxa"/>
        <w:bottom w:w="170" w:type="dxa"/>
      </w:tblCellMar>
    </w:tblPr>
    <w:tcPr>
      <w:shd w:val="clear" w:color="auto" w:fill="auto"/>
    </w:tcPr>
    <w:tblStylePr w:type="firstRow">
      <w:rPr>
        <w:b/>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Offer">
    <w:name w:val="bor_Offer"/>
    <w:basedOn w:val="Normaalitaulukko"/>
    <w:uiPriority w:val="99"/>
    <w:rsid w:val="00F2724D"/>
    <w:pPr>
      <w:spacing w:after="0" w:line="240" w:lineRule="auto"/>
    </w:pPr>
    <w:rPr>
      <w:sz w:val="16"/>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b/>
        <w:color w:val="FFFFFF" w:themeColor="background1"/>
        <w:sz w:val="20"/>
      </w:rPr>
      <w:tblPr/>
      <w:tcPr>
        <w:shd w:val="clear" w:color="auto" w:fill="D7142D" w:themeFill="accent3"/>
      </w:tcPr>
    </w:tblStylePr>
  </w:style>
  <w:style w:type="character" w:styleId="Alaviitteenviite">
    <w:name w:val="footnote reference"/>
    <w:basedOn w:val="Kappaleenoletusfontti"/>
    <w:uiPriority w:val="99"/>
    <w:semiHidden/>
    <w:rsid w:val="00D31D63"/>
    <w:rPr>
      <w:vertAlign w:val="superscript"/>
    </w:rPr>
  </w:style>
  <w:style w:type="paragraph" w:styleId="Alaviitteenteksti">
    <w:name w:val="footnote text"/>
    <w:basedOn w:val="Normaali"/>
    <w:link w:val="AlaviitteentekstiChar"/>
    <w:uiPriority w:val="99"/>
    <w:semiHidden/>
    <w:rsid w:val="00D705EC"/>
    <w:pPr>
      <w:spacing w:after="120"/>
      <w:ind w:left="341" w:hanging="284"/>
    </w:pPr>
    <w:rPr>
      <w:sz w:val="16"/>
    </w:rPr>
  </w:style>
  <w:style w:type="character" w:customStyle="1" w:styleId="AlaviitteentekstiChar">
    <w:name w:val="Alaviitteen teksti Char"/>
    <w:basedOn w:val="Kappaleenoletusfontti"/>
    <w:link w:val="Alaviitteenteksti"/>
    <w:uiPriority w:val="99"/>
    <w:semiHidden/>
    <w:rsid w:val="00D705EC"/>
    <w:rPr>
      <w:sz w:val="16"/>
    </w:rPr>
  </w:style>
  <w:style w:type="paragraph" w:styleId="Loppuviitteenteksti">
    <w:name w:val="endnote text"/>
    <w:basedOn w:val="Normaali"/>
    <w:link w:val="LoppuviitteentekstiChar"/>
    <w:uiPriority w:val="99"/>
    <w:semiHidden/>
    <w:rsid w:val="00D705EC"/>
    <w:pPr>
      <w:spacing w:after="120"/>
      <w:ind w:left="341" w:hanging="284"/>
    </w:pPr>
    <w:rPr>
      <w:sz w:val="16"/>
    </w:rPr>
  </w:style>
  <w:style w:type="character" w:customStyle="1" w:styleId="LoppuviitteentekstiChar">
    <w:name w:val="Loppuviitteen teksti Char"/>
    <w:basedOn w:val="Kappaleenoletusfontti"/>
    <w:link w:val="Loppuviitteenteksti"/>
    <w:uiPriority w:val="99"/>
    <w:semiHidden/>
    <w:rsid w:val="00D705EC"/>
    <w:rPr>
      <w:sz w:val="16"/>
    </w:rPr>
  </w:style>
  <w:style w:type="paragraph" w:customStyle="1" w:styleId="borBriefTextLevel1">
    <w:name w:val="bor_Brief Text Level 1"/>
    <w:basedOn w:val="borBriefNormal"/>
    <w:uiPriority w:val="1"/>
    <w:qFormat/>
    <w:rsid w:val="000E1A99"/>
    <w:pPr>
      <w:numPr>
        <w:numId w:val="25"/>
      </w:numPr>
      <w:spacing w:after="200"/>
      <w:jc w:val="both"/>
    </w:pPr>
  </w:style>
  <w:style w:type="paragraph" w:customStyle="1" w:styleId="boriNumberedList">
    <w:name w:val="bor_(i) Numbered List"/>
    <w:basedOn w:val="borNormal"/>
    <w:qFormat/>
    <w:rsid w:val="00A05AD5"/>
    <w:pPr>
      <w:numPr>
        <w:numId w:val="26"/>
      </w:numPr>
      <w:spacing w:after="200"/>
      <w:jc w:val="both"/>
    </w:pPr>
  </w:style>
  <w:style w:type="paragraph" w:customStyle="1" w:styleId="borBriefiNumberedList">
    <w:name w:val="bor_Brief (i) Numbered List"/>
    <w:basedOn w:val="borBriefNormal"/>
    <w:uiPriority w:val="1"/>
    <w:qFormat/>
    <w:rsid w:val="000E1A99"/>
    <w:pPr>
      <w:numPr>
        <w:numId w:val="27"/>
      </w:numPr>
      <w:spacing w:after="200"/>
      <w:jc w:val="both"/>
    </w:pPr>
  </w:style>
  <w:style w:type="paragraph" w:customStyle="1" w:styleId="borBriefNormalTable">
    <w:name w:val="bor_Brief NormalTable"/>
    <w:basedOn w:val="borBriefNormal"/>
    <w:uiPriority w:val="6"/>
    <w:qFormat/>
    <w:rsid w:val="00796F89"/>
    <w:pPr>
      <w:jc w:val="both"/>
    </w:pPr>
  </w:style>
  <w:style w:type="paragraph" w:customStyle="1" w:styleId="borMinutes">
    <w:name w:val="bor_Minutes"/>
    <w:basedOn w:val="borNormal"/>
    <w:next w:val="borBodyText"/>
    <w:qFormat/>
    <w:rsid w:val="00A05AD5"/>
    <w:pPr>
      <w:numPr>
        <w:numId w:val="28"/>
      </w:numPr>
      <w:spacing w:before="200" w:after="200"/>
      <w:jc w:val="both"/>
      <w:outlineLvl w:val="0"/>
    </w:pPr>
    <w:rPr>
      <w:b/>
    </w:rPr>
  </w:style>
  <w:style w:type="paragraph" w:customStyle="1" w:styleId="borLineLeft">
    <w:name w:val="bor_Line Left"/>
    <w:basedOn w:val="borNormal"/>
    <w:qFormat/>
    <w:rsid w:val="00A05AD5"/>
    <w:pPr>
      <w:numPr>
        <w:numId w:val="32"/>
      </w:numPr>
      <w:spacing w:after="200"/>
      <w:jc w:val="both"/>
    </w:pPr>
  </w:style>
  <w:style w:type="table" w:customStyle="1" w:styleId="borTableGrey1">
    <w:name w:val="bor_Table Grey 1"/>
    <w:basedOn w:val="Normaalitaulukko"/>
    <w:uiPriority w:val="99"/>
    <w:rsid w:val="00E90439"/>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table" w:customStyle="1" w:styleId="borTableIndentGrey1">
    <w:name w:val="bor_TableIndent Grey 1"/>
    <w:basedOn w:val="TaulukkoRuudukko1"/>
    <w:uiPriority w:val="99"/>
    <w:rsid w:val="00E90439"/>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Grey5">
    <w:name w:val="bor_Table Grey 5"/>
    <w:basedOn w:val="Normaalitaulukko"/>
    <w:uiPriority w:val="99"/>
    <w:rsid w:val="00A02C55"/>
    <w:pPr>
      <w:spacing w:before="40" w:after="0" w:line="240" w:lineRule="auto"/>
    </w:pPr>
    <w:tblPr>
      <w:tblStyleColBandSize w:val="1"/>
      <w:tblBorders>
        <w:insideH w:val="single" w:sz="18" w:space="0" w:color="FEFFFF"/>
        <w:insideV w:val="single" w:sz="18" w:space="0" w:color="FEFFFF"/>
      </w:tblBorders>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paragraph" w:customStyle="1" w:styleId="borNormalTable">
    <w:name w:val="bor_NormalTable"/>
    <w:basedOn w:val="borNormal"/>
    <w:qFormat/>
    <w:rsid w:val="00572898"/>
    <w:pPr>
      <w:spacing w:after="200"/>
      <w:jc w:val="both"/>
    </w:pPr>
  </w:style>
  <w:style w:type="table" w:customStyle="1" w:styleId="borTableIndentGrey5">
    <w:name w:val="bor_TableIndent Grey 5"/>
    <w:basedOn w:val="borTableGrey5"/>
    <w:uiPriority w:val="99"/>
    <w:rsid w:val="00A02C55"/>
    <w:tblPr>
      <w:tblInd w:w="1304" w:type="dxa"/>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table" w:customStyle="1" w:styleId="borTableGrey2">
    <w:name w:val="bor_Table Grey 2"/>
    <w:basedOn w:val="borTableGrey1"/>
    <w:uiPriority w:val="99"/>
    <w:rsid w:val="00A02C55"/>
    <w:tblPr/>
    <w:tcPr>
      <w:shd w:val="clear" w:color="auto" w:fill="E9E9E9" w:themeFill="accent2" w:themeFillTint="66"/>
    </w:tcPr>
    <w:tblStylePr w:type="firstRow">
      <w:rPr>
        <w:b/>
        <w:color w:val="auto"/>
      </w:rPr>
      <w:tblPr/>
      <w:trPr>
        <w:tblHeader/>
      </w:trPr>
      <w:tcPr>
        <w:shd w:val="clear" w:color="auto" w:fill="C8C8C8" w:themeFill="accent2"/>
      </w:tcPr>
    </w:tblStylePr>
  </w:style>
  <w:style w:type="table" w:customStyle="1" w:styleId="borTableIndentGrey2">
    <w:name w:val="bor_TableIndent Grey 2"/>
    <w:basedOn w:val="borTableIndentGrey1"/>
    <w:uiPriority w:val="99"/>
    <w:rsid w:val="00E90439"/>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Red1">
    <w:name w:val="bor_Table Red 1"/>
    <w:basedOn w:val="borTableGrey1"/>
    <w:uiPriority w:val="99"/>
    <w:rsid w:val="00A02C55"/>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Red2">
    <w:name w:val="bor_Table Red 2"/>
    <w:basedOn w:val="borTableGrey1"/>
    <w:uiPriority w:val="99"/>
    <w:rsid w:val="00A02C55"/>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customStyle="1" w:styleId="borTableIndentRed1">
    <w:name w:val="bor_TableIndent Red 1"/>
    <w:basedOn w:val="borTableGrey1"/>
    <w:uiPriority w:val="99"/>
    <w:rsid w:val="00A02C55"/>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IndentRed2">
    <w:name w:val="bor_TableIndent Red 2"/>
    <w:basedOn w:val="borTableGrey1"/>
    <w:uiPriority w:val="99"/>
    <w:rsid w:val="00A02C55"/>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styleId="TaulukkoRuudukko1">
    <w:name w:val="Table Grid 1"/>
    <w:basedOn w:val="Normaalitaulukko"/>
    <w:uiPriority w:val="99"/>
    <w:semiHidden/>
    <w:unhideWhenUsed/>
    <w:rsid w:val="00E9043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iNumberedListLeft">
    <w:name w:val="bor_(i) Numbered List Left"/>
    <w:basedOn w:val="borNormal"/>
    <w:qFormat/>
    <w:rsid w:val="00A05AD5"/>
    <w:pPr>
      <w:numPr>
        <w:numId w:val="37"/>
      </w:numPr>
      <w:spacing w:after="200"/>
      <w:jc w:val="both"/>
    </w:pPr>
  </w:style>
  <w:style w:type="paragraph" w:customStyle="1" w:styleId="borBulletLeft">
    <w:name w:val="bor_Bullet Left"/>
    <w:basedOn w:val="borNormal"/>
    <w:qFormat/>
    <w:rsid w:val="00A05AD5"/>
    <w:pPr>
      <w:numPr>
        <w:numId w:val="34"/>
      </w:numPr>
      <w:spacing w:after="200"/>
      <w:jc w:val="both"/>
    </w:pPr>
  </w:style>
  <w:style w:type="paragraph" w:customStyle="1" w:styleId="borMultilevelListLeft">
    <w:name w:val="bor_Multilevel List Left"/>
    <w:basedOn w:val="borNormal"/>
    <w:qFormat/>
    <w:rsid w:val="00A05AD5"/>
    <w:pPr>
      <w:numPr>
        <w:numId w:val="33"/>
      </w:numPr>
      <w:spacing w:after="200"/>
      <w:jc w:val="both"/>
    </w:pPr>
  </w:style>
  <w:style w:type="table" w:customStyle="1" w:styleId="borTableGrey4">
    <w:name w:val="bor_Table Grey 4"/>
    <w:basedOn w:val="Normaalitaulukko"/>
    <w:uiPriority w:val="99"/>
    <w:rsid w:val="002E734B"/>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9E9E9" w:themeFill="accent2" w:themeFillTint="66"/>
    </w:tcPr>
    <w:tblStylePr w:type="firstCol">
      <w:rPr>
        <w:b/>
      </w:rPr>
      <w:tblPr/>
      <w:tcPr>
        <w:shd w:val="clear" w:color="auto" w:fill="C8C8C8" w:themeFill="accent2"/>
      </w:tcPr>
    </w:tblStylePr>
  </w:style>
  <w:style w:type="paragraph" w:customStyle="1" w:styleId="BorBriefLineLeft">
    <w:name w:val="Bor_Brief Line Left"/>
    <w:basedOn w:val="borBriefNormal"/>
    <w:uiPriority w:val="1"/>
    <w:qFormat/>
    <w:rsid w:val="00DC16D4"/>
    <w:pPr>
      <w:numPr>
        <w:numId w:val="46"/>
      </w:numPr>
      <w:spacing w:after="200"/>
      <w:jc w:val="both"/>
    </w:pPr>
  </w:style>
  <w:style w:type="paragraph" w:customStyle="1" w:styleId="borBriefBulletLeft">
    <w:name w:val="bor_Brief Bullet Left"/>
    <w:basedOn w:val="borBriefNormal"/>
    <w:uiPriority w:val="1"/>
    <w:qFormat/>
    <w:rsid w:val="00DC16D4"/>
    <w:pPr>
      <w:numPr>
        <w:numId w:val="44"/>
      </w:numPr>
      <w:spacing w:after="200"/>
      <w:jc w:val="both"/>
    </w:pPr>
  </w:style>
  <w:style w:type="paragraph" w:customStyle="1" w:styleId="borBriefiNumberedListLeft">
    <w:name w:val="bor_Brief (i) Numbered List Left"/>
    <w:basedOn w:val="borBriefNormal"/>
    <w:uiPriority w:val="1"/>
    <w:qFormat/>
    <w:rsid w:val="00DC16D4"/>
    <w:pPr>
      <w:numPr>
        <w:numId w:val="30"/>
      </w:numPr>
      <w:spacing w:after="200"/>
      <w:jc w:val="both"/>
    </w:pPr>
  </w:style>
  <w:style w:type="paragraph" w:customStyle="1" w:styleId="borBriefMultilevelListLeft">
    <w:name w:val="bor_Brief Multilevel List Left"/>
    <w:basedOn w:val="borBriefNormal"/>
    <w:uiPriority w:val="1"/>
    <w:qFormat/>
    <w:rsid w:val="00DC16D4"/>
    <w:pPr>
      <w:numPr>
        <w:numId w:val="31"/>
      </w:numPr>
      <w:spacing w:after="200"/>
      <w:jc w:val="both"/>
    </w:pPr>
  </w:style>
  <w:style w:type="table" w:customStyle="1" w:styleId="borTableIndentGrey4">
    <w:name w:val="bor_TableIndent Grey 4"/>
    <w:basedOn w:val="borTableGrey4"/>
    <w:uiPriority w:val="99"/>
    <w:rsid w:val="002E734B"/>
    <w:tblPr>
      <w:tblInd w:w="1304" w:type="dxa"/>
    </w:tblPr>
    <w:tcPr>
      <w:shd w:val="clear" w:color="auto" w:fill="E9E9E9" w:themeFill="accent2" w:themeFillTint="66"/>
    </w:tcPr>
    <w:tblStylePr w:type="firstCol">
      <w:rPr>
        <w:b/>
      </w:rPr>
      <w:tblPr/>
      <w:tcPr>
        <w:shd w:val="clear" w:color="auto" w:fill="C8C8C8" w:themeFill="accent2"/>
      </w:tcPr>
    </w:tblStylePr>
  </w:style>
  <w:style w:type="table" w:customStyle="1" w:styleId="borTableRed3">
    <w:name w:val="bor_Table Red 3"/>
    <w:basedOn w:val="borTableGrey4"/>
    <w:uiPriority w:val="99"/>
    <w:rsid w:val="002E734B"/>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IndentRed3">
    <w:name w:val="bor_TableIndent Red 3"/>
    <w:basedOn w:val="borTableRed3"/>
    <w:uiPriority w:val="99"/>
    <w:rsid w:val="002E734B"/>
    <w:tblPr>
      <w:tblInd w:w="1304" w:type="dxa"/>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Red4">
    <w:name w:val="bor_Table Red 4"/>
    <w:basedOn w:val="borTableRed3"/>
    <w:uiPriority w:val="99"/>
    <w:rsid w:val="00F2724D"/>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IndentRed4">
    <w:name w:val="bor_TableIndent Red 4"/>
    <w:basedOn w:val="borTableIndentRed3"/>
    <w:uiPriority w:val="99"/>
    <w:rsid w:val="00F2724D"/>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Grey3">
    <w:name w:val="bor_Table Grey 3"/>
    <w:basedOn w:val="borTableGrey4"/>
    <w:uiPriority w:val="99"/>
    <w:rsid w:val="00F2724D"/>
    <w:tblPr/>
    <w:tcPr>
      <w:shd w:val="clear" w:color="auto" w:fill="C8C8C8" w:themeFill="accent2"/>
    </w:tcPr>
    <w:tblStylePr w:type="firstCol">
      <w:rPr>
        <w:b/>
        <w:color w:val="FFFFFF" w:themeColor="background1"/>
      </w:rPr>
      <w:tblPr/>
      <w:tcPr>
        <w:shd w:val="clear" w:color="auto" w:fill="787878" w:themeFill="accent1"/>
      </w:tcPr>
    </w:tblStylePr>
  </w:style>
  <w:style w:type="table" w:customStyle="1" w:styleId="borTableIndentGrey3">
    <w:name w:val="bor_TableIndent Grey 3"/>
    <w:basedOn w:val="borTableIndentGrey4"/>
    <w:uiPriority w:val="99"/>
    <w:rsid w:val="00F2724D"/>
    <w:tblPr/>
    <w:tcPr>
      <w:shd w:val="clear" w:color="auto" w:fill="C8C8C8" w:themeFill="accent2"/>
    </w:tcPr>
    <w:tblStylePr w:type="firstCol">
      <w:rPr>
        <w:b/>
        <w:color w:val="FFFFFF" w:themeColor="background1"/>
      </w:rPr>
      <w:tblPr/>
      <w:tcPr>
        <w:shd w:val="clear" w:color="auto" w:fill="787878" w:themeFill="accent1"/>
      </w:tcPr>
    </w:tblStylePr>
  </w:style>
  <w:style w:type="paragraph" w:customStyle="1" w:styleId="borNormalAlignBoth">
    <w:name w:val="bor_Normal Align Both"/>
    <w:basedOn w:val="borNormal"/>
    <w:qFormat/>
    <w:rsid w:val="00BD39EA"/>
    <w:pPr>
      <w:jc w:val="both"/>
    </w:pPr>
  </w:style>
  <w:style w:type="paragraph" w:customStyle="1" w:styleId="borBodyTextAlignLeft">
    <w:name w:val="bor_Body Text Align Left"/>
    <w:basedOn w:val="borBodyText"/>
    <w:qFormat/>
    <w:rsid w:val="00A05AD5"/>
    <w:pPr>
      <w:jc w:val="left"/>
    </w:pPr>
  </w:style>
  <w:style w:type="paragraph" w:customStyle="1" w:styleId="borBriefNormalAlignBoth">
    <w:name w:val="bor_Brief Normal Align Both"/>
    <w:basedOn w:val="borBriefNormal"/>
    <w:uiPriority w:val="1"/>
    <w:rsid w:val="00A96FF8"/>
    <w:pPr>
      <w:jc w:val="both"/>
    </w:pPr>
  </w:style>
  <w:style w:type="table" w:customStyle="1" w:styleId="TableGrey1">
    <w:name w:val="Table Grey 1"/>
    <w:basedOn w:val="Normaalitaulukko"/>
    <w:uiPriority w:val="99"/>
    <w:rsid w:val="00356ED5"/>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paragraph" w:customStyle="1" w:styleId="borLineNospace">
    <w:name w:val="bor_Line Nospace"/>
    <w:basedOn w:val="borLine"/>
    <w:qFormat/>
    <w:rsid w:val="001E458F"/>
    <w:pPr>
      <w:numPr>
        <w:numId w:val="39"/>
      </w:numPr>
      <w:spacing w:after="0"/>
    </w:pPr>
  </w:style>
  <w:style w:type="paragraph" w:customStyle="1" w:styleId="borLineLeftNospace">
    <w:name w:val="bor_Line Left Nospace"/>
    <w:basedOn w:val="borLineLeft"/>
    <w:qFormat/>
    <w:rsid w:val="001E458F"/>
    <w:pPr>
      <w:spacing w:after="0"/>
    </w:pPr>
  </w:style>
  <w:style w:type="paragraph" w:customStyle="1" w:styleId="boriNumberedListNospace">
    <w:name w:val="bor_(i) Numbered List Nospace"/>
    <w:basedOn w:val="borNormal"/>
    <w:qFormat/>
    <w:rsid w:val="00DC16D4"/>
    <w:pPr>
      <w:numPr>
        <w:numId w:val="38"/>
      </w:numPr>
      <w:jc w:val="both"/>
    </w:pPr>
  </w:style>
  <w:style w:type="paragraph" w:customStyle="1" w:styleId="boriNumberedListLeftNospace">
    <w:name w:val="bor_(i) Numbered List Left Nospace"/>
    <w:basedOn w:val="borNormal"/>
    <w:qFormat/>
    <w:rsid w:val="00DC16D4"/>
    <w:pPr>
      <w:numPr>
        <w:numId w:val="36"/>
      </w:numPr>
      <w:jc w:val="both"/>
    </w:pPr>
  </w:style>
  <w:style w:type="paragraph" w:customStyle="1" w:styleId="borMultilevelListNospace">
    <w:name w:val="bor_Multilevel List Nospace"/>
    <w:basedOn w:val="borNormal"/>
    <w:qFormat/>
    <w:rsid w:val="00DC16D4"/>
    <w:pPr>
      <w:numPr>
        <w:numId w:val="42"/>
      </w:numPr>
      <w:jc w:val="both"/>
    </w:pPr>
  </w:style>
  <w:style w:type="paragraph" w:customStyle="1" w:styleId="borMultilevelListLeftNospace">
    <w:name w:val="bor_Multilevel List Left Nospace"/>
    <w:basedOn w:val="borNormal"/>
    <w:qFormat/>
    <w:rsid w:val="00DC16D4"/>
    <w:pPr>
      <w:numPr>
        <w:numId w:val="41"/>
      </w:numPr>
      <w:jc w:val="both"/>
    </w:pPr>
  </w:style>
  <w:style w:type="paragraph" w:customStyle="1" w:styleId="borBulletNospace">
    <w:name w:val="bor_Bullet Nospace"/>
    <w:basedOn w:val="borBullet"/>
    <w:qFormat/>
    <w:rsid w:val="00916C25"/>
    <w:pPr>
      <w:numPr>
        <w:numId w:val="8"/>
      </w:numPr>
      <w:spacing w:after="0"/>
    </w:pPr>
  </w:style>
  <w:style w:type="paragraph" w:customStyle="1" w:styleId="borBulletLeftNospace">
    <w:name w:val="bor_Bullet Left Nospace"/>
    <w:basedOn w:val="borBulletLeft"/>
    <w:qFormat/>
    <w:rsid w:val="00916C25"/>
    <w:pPr>
      <w:numPr>
        <w:numId w:val="29"/>
      </w:numPr>
      <w:spacing w:after="0"/>
    </w:pPr>
  </w:style>
  <w:style w:type="paragraph" w:customStyle="1" w:styleId="borBriefiNumberedListNospace">
    <w:name w:val="bor_Brief (i) Numbered List Nospace"/>
    <w:basedOn w:val="borBriefNormal"/>
    <w:uiPriority w:val="1"/>
    <w:qFormat/>
    <w:rsid w:val="007900DD"/>
    <w:pPr>
      <w:numPr>
        <w:numId w:val="48"/>
      </w:numPr>
      <w:jc w:val="both"/>
    </w:pPr>
  </w:style>
  <w:style w:type="paragraph" w:customStyle="1" w:styleId="borBriefiNumberedListLeftNospace">
    <w:name w:val="bor_Brief (i) Numbered List Left Nospace"/>
    <w:basedOn w:val="borBriefNormal"/>
    <w:uiPriority w:val="1"/>
    <w:qFormat/>
    <w:rsid w:val="007900DD"/>
    <w:pPr>
      <w:numPr>
        <w:numId w:val="47"/>
      </w:numPr>
      <w:jc w:val="both"/>
    </w:pPr>
  </w:style>
  <w:style w:type="paragraph" w:customStyle="1" w:styleId="borBriefBulletNospace">
    <w:name w:val="bor_Brief Bullet Nospace"/>
    <w:basedOn w:val="borBriefBullet"/>
    <w:uiPriority w:val="1"/>
    <w:qFormat/>
    <w:rsid w:val="00C129C7"/>
    <w:pPr>
      <w:spacing w:after="0"/>
    </w:pPr>
  </w:style>
  <w:style w:type="paragraph" w:customStyle="1" w:styleId="borbriefBulletLeftNospace">
    <w:name w:val="bor_brief Bullet Left Nospace"/>
    <w:basedOn w:val="borBriefBulletLeft"/>
    <w:uiPriority w:val="1"/>
    <w:qFormat/>
    <w:rsid w:val="00C129C7"/>
    <w:pPr>
      <w:spacing w:after="0"/>
    </w:pPr>
  </w:style>
  <w:style w:type="paragraph" w:customStyle="1" w:styleId="borBriefLineNospace">
    <w:name w:val="bor_Brief Line Nospace"/>
    <w:basedOn w:val="borBriefLine"/>
    <w:uiPriority w:val="1"/>
    <w:qFormat/>
    <w:rsid w:val="00C129C7"/>
    <w:pPr>
      <w:spacing w:after="0"/>
    </w:pPr>
  </w:style>
  <w:style w:type="paragraph" w:customStyle="1" w:styleId="borBriefLineLeftNospace">
    <w:name w:val="bor_Brief Line Left Nospace"/>
    <w:basedOn w:val="BorBriefLineLeft"/>
    <w:uiPriority w:val="1"/>
    <w:qFormat/>
    <w:rsid w:val="00C129C7"/>
    <w:pPr>
      <w:spacing w:after="0"/>
    </w:pPr>
  </w:style>
  <w:style w:type="paragraph" w:customStyle="1" w:styleId="borBriefMultilevelListNospace">
    <w:name w:val="bor_Brief Multilevel List Nospace"/>
    <w:basedOn w:val="borBriefNormal"/>
    <w:uiPriority w:val="1"/>
    <w:qFormat/>
    <w:rsid w:val="00C129C7"/>
    <w:pPr>
      <w:numPr>
        <w:numId w:val="49"/>
      </w:numPr>
      <w:jc w:val="both"/>
    </w:pPr>
  </w:style>
  <w:style w:type="paragraph" w:customStyle="1" w:styleId="borBriefMultilevelListLeftNospace">
    <w:name w:val="bor_Brief Multilevel List Left Nospace"/>
    <w:basedOn w:val="borBriefNormal"/>
    <w:uiPriority w:val="1"/>
    <w:qFormat/>
    <w:rsid w:val="00C129C7"/>
    <w:pPr>
      <w:numPr>
        <w:numId w:val="50"/>
      </w:numPr>
      <w:jc w:val="both"/>
    </w:pPr>
  </w:style>
  <w:style w:type="table" w:customStyle="1" w:styleId="TableIndentGrey1">
    <w:name w:val="TableIndent Grey 1"/>
    <w:basedOn w:val="TaulukkoRuudukko1"/>
    <w:uiPriority w:val="99"/>
    <w:rsid w:val="00FF24B7"/>
    <w:rPr>
      <w:sz w:val="20"/>
      <w:szCs w:val="20"/>
      <w:lang w:val="en-US"/>
    </w:rPr>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IndentGrey2">
    <w:name w:val="TableIndent Grey 2"/>
    <w:basedOn w:val="TableIndentGrey1"/>
    <w:uiPriority w:val="99"/>
    <w:rsid w:val="00FF24B7"/>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MinutesHeading1NoNumber">
    <w:name w:val="bor_Minutes Heading 1 NoNumber"/>
    <w:basedOn w:val="borBriefHeading1NoNumber"/>
    <w:next w:val="BorMinutesBodyText"/>
    <w:uiPriority w:val="1"/>
    <w:qFormat/>
    <w:rsid w:val="00593E5A"/>
    <w:rPr>
      <w:color w:val="D7142D" w:themeColor="accent3"/>
    </w:rPr>
  </w:style>
  <w:style w:type="paragraph" w:customStyle="1" w:styleId="BorMinutesHeading1">
    <w:name w:val="Bor_Minutes Heading 1"/>
    <w:basedOn w:val="borBriefHeading1"/>
    <w:next w:val="BorMinutesBodyText"/>
    <w:uiPriority w:val="1"/>
    <w:qFormat/>
    <w:rsid w:val="00593E5A"/>
    <w:rPr>
      <w:lang w:val="fi-FI"/>
    </w:rPr>
  </w:style>
  <w:style w:type="paragraph" w:customStyle="1" w:styleId="BorMinutesHeading2">
    <w:name w:val="Bor_Minutes Heading 2"/>
    <w:basedOn w:val="borBriefHeading2"/>
    <w:next w:val="BorMinutesBodyText"/>
    <w:uiPriority w:val="1"/>
    <w:qFormat/>
    <w:rsid w:val="00593E5A"/>
  </w:style>
  <w:style w:type="paragraph" w:customStyle="1" w:styleId="BorMinutesBodyText">
    <w:name w:val="Bor_Minutes Body Text"/>
    <w:basedOn w:val="borBriefBodyText"/>
    <w:uiPriority w:val="1"/>
    <w:qFormat/>
    <w:rsid w:val="00593E5A"/>
    <w:pPr>
      <w:ind w:left="2608"/>
    </w:pPr>
  </w:style>
  <w:style w:type="paragraph" w:customStyle="1" w:styleId="BorMinutesBullet">
    <w:name w:val="Bor_Minutes Bullet"/>
    <w:basedOn w:val="borBriefBullet"/>
    <w:uiPriority w:val="1"/>
    <w:qFormat/>
    <w:rsid w:val="00297075"/>
    <w:pPr>
      <w:ind w:left="3402"/>
    </w:pPr>
    <w:rPr>
      <w:lang w:val="fi-FI"/>
    </w:rPr>
  </w:style>
  <w:style w:type="paragraph" w:customStyle="1" w:styleId="BorMinutesiNumberedList">
    <w:name w:val="Bor_Minutes (i) Numbered List"/>
    <w:basedOn w:val="borBriefiNumberedList"/>
    <w:uiPriority w:val="1"/>
    <w:qFormat/>
    <w:rsid w:val="00297075"/>
    <w:pPr>
      <w:ind w:left="3402"/>
    </w:pPr>
  </w:style>
  <w:style w:type="table" w:customStyle="1" w:styleId="borOffer1">
    <w:name w:val="bor_Offer1"/>
    <w:basedOn w:val="Normaalitaulukko"/>
    <w:uiPriority w:val="99"/>
    <w:rsid w:val="00C85BFC"/>
    <w:pPr>
      <w:spacing w:after="0" w:line="240" w:lineRule="auto"/>
    </w:pPr>
    <w:rPr>
      <w:rFonts w:eastAsia="Times New Roman" w:cs="Arial"/>
      <w:sz w:val="16"/>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rFonts w:cs="Arial"/>
        <w:b/>
        <w:color w:val="FFFFFF" w:themeColor="background1"/>
        <w:sz w:val="20"/>
      </w:rPr>
      <w:tblPr/>
      <w:tcPr>
        <w:shd w:val="clear" w:color="auto" w:fill="D7142D" w:themeFill="accent3"/>
      </w:tcPr>
    </w:tblStylePr>
  </w:style>
  <w:style w:type="table" w:customStyle="1" w:styleId="borTableGrey11">
    <w:name w:val="bor_Table Grey 11"/>
    <w:basedOn w:val="Normaalitaulukko"/>
    <w:uiPriority w:val="99"/>
    <w:rsid w:val="00C85BFC"/>
    <w:pPr>
      <w:spacing w:after="0" w:line="240" w:lineRule="auto"/>
    </w:pPr>
    <w:rPr>
      <w:rFonts w:eastAsia="Times New Roman" w:cs="Arial"/>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rFonts w:cs="Arial"/>
        <w:b/>
        <w:color w:val="FFFFFF" w:themeColor="background1"/>
      </w:rPr>
      <w:tblPr/>
      <w:trPr>
        <w:tblHeader/>
      </w:trPr>
      <w:tcPr>
        <w:shd w:val="clear" w:color="auto" w:fill="787878" w:themeFill="accent1"/>
      </w:tcPr>
    </w:tblStylePr>
  </w:style>
  <w:style w:type="table" w:customStyle="1" w:styleId="TableGrid1">
    <w:name w:val="Table Grid1"/>
    <w:basedOn w:val="Normaalitaulukko"/>
    <w:next w:val="TaulukkoRuudukko"/>
    <w:uiPriority w:val="59"/>
    <w:rsid w:val="006E0CE8"/>
    <w:pPr>
      <w:spacing w:after="0" w:line="240" w:lineRule="auto"/>
    </w:pPr>
    <w:rPr>
      <w:rFonts w:eastAsia="Times New Roman" w:cs="Arial"/>
      <w:sz w:val="20"/>
      <w:szCs w:val="20"/>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Lawyerprofile1">
    <w:name w:val="bor_Lawyer profile1"/>
    <w:basedOn w:val="Normaalitaulukko"/>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2">
    <w:name w:val="bor_Lawyer profile2"/>
    <w:basedOn w:val="Normaalitaulukko"/>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3">
    <w:name w:val="bor_Lawyer profile3"/>
    <w:basedOn w:val="Normaalitaulukko"/>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TableIndentRed1">
    <w:name w:val="TableIndent Red 1"/>
    <w:basedOn w:val="TableGrey1"/>
    <w:uiPriority w:val="99"/>
    <w:rsid w:val="00947922"/>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TableIndentRed2">
    <w:name w:val="TableIndent Red 2"/>
    <w:basedOn w:val="TableGrey1"/>
    <w:uiPriority w:val="99"/>
    <w:rsid w:val="00947922"/>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paragraph" w:customStyle="1" w:styleId="borBriefBodyTextNospace">
    <w:name w:val="bor_Brief Body Text Nospace"/>
    <w:basedOn w:val="Normaali"/>
    <w:uiPriority w:val="6"/>
    <w:qFormat/>
    <w:rsid w:val="00264FC9"/>
    <w:pPr>
      <w:spacing w:after="0" w:line="300" w:lineRule="atLeast"/>
      <w:ind w:left="1304"/>
      <w:jc w:val="both"/>
    </w:pPr>
  </w:style>
  <w:style w:type="character" w:styleId="Maininta">
    <w:name w:val="Mention"/>
    <w:basedOn w:val="Kappaleenoletusfontti"/>
    <w:uiPriority w:val="99"/>
    <w:semiHidden/>
    <w:unhideWhenUsed/>
    <w:rsid w:val="00B662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rve.haapajarvi@tem.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renius">
  <a:themeElements>
    <a:clrScheme name="borenius">
      <a:dk1>
        <a:sysClr val="windowText" lastClr="000000"/>
      </a:dk1>
      <a:lt1>
        <a:sysClr val="window" lastClr="FFFFFF"/>
      </a:lt1>
      <a:dk2>
        <a:srgbClr val="787878"/>
      </a:dk2>
      <a:lt2>
        <a:srgbClr val="FFFFFF"/>
      </a:lt2>
      <a:accent1>
        <a:srgbClr val="787878"/>
      </a:accent1>
      <a:accent2>
        <a:srgbClr val="C8C8C8"/>
      </a:accent2>
      <a:accent3>
        <a:srgbClr val="D7142D"/>
      </a:accent3>
      <a:accent4>
        <a:srgbClr val="BE4B5A"/>
      </a:accent4>
      <a:accent5>
        <a:srgbClr val="000000"/>
      </a:accent5>
      <a:accent6>
        <a:srgbClr val="5A5A5A"/>
      </a:accent6>
      <a:hlink>
        <a:srgbClr val="D7142D"/>
      </a:hlink>
      <a:folHlink>
        <a:srgbClr val="787878"/>
      </a:folHlink>
    </a:clrScheme>
    <a:fontScheme name="boreni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solidFill>
              <a:srgbClr val="61655C"/>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41275">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E17A-1F6B-4231-8082-72638EEC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2242</Words>
  <Characters>18166</Characters>
  <Application>Microsoft Office Word</Application>
  <DocSecurity>0</DocSecurity>
  <Lines>151</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2017-05-05T05:03:00Z</dcterms:created>
  <dcterms:modified xsi:type="dcterms:W3CDTF">2017-05-05T05:03:00Z</dcterms:modified>
</cp:coreProperties>
</file>