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E1" w:rsidRDefault="005E6D9C" w:rsidP="005E6D9C">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 xml:space="preserve">ukka </w:t>
      </w:r>
      <w:r>
        <w:rPr>
          <w:rFonts w:ascii="Times New Roman" w:hAnsi="Times New Roman" w:cs="Times New Roman"/>
          <w:sz w:val="24"/>
          <w:szCs w:val="24"/>
        </w:rPr>
        <w:t>L</w:t>
      </w:r>
      <w:r>
        <w:rPr>
          <w:rFonts w:ascii="Times New Roman" w:hAnsi="Times New Roman" w:cs="Times New Roman"/>
          <w:sz w:val="24"/>
          <w:szCs w:val="24"/>
        </w:rPr>
        <w:t>indstedt</w:t>
      </w:r>
      <w:r>
        <w:rPr>
          <w:rFonts w:ascii="Times New Roman" w:hAnsi="Times New Roman" w:cs="Times New Roman"/>
          <w:sz w:val="24"/>
          <w:szCs w:val="24"/>
        </w:rPr>
        <w:t xml:space="preserve"> </w:t>
      </w:r>
    </w:p>
    <w:p w:rsidR="00AF74E1" w:rsidRDefault="00AF74E1" w:rsidP="005E6D9C">
      <w:pPr>
        <w:rPr>
          <w:rFonts w:ascii="Times New Roman" w:hAnsi="Times New Roman" w:cs="Times New Roman"/>
          <w:sz w:val="24"/>
          <w:szCs w:val="24"/>
        </w:rPr>
      </w:pPr>
      <w:r>
        <w:rPr>
          <w:rFonts w:ascii="Times New Roman" w:hAnsi="Times New Roman" w:cs="Times New Roman"/>
          <w:sz w:val="24"/>
          <w:szCs w:val="24"/>
        </w:rPr>
        <w:t>Oikeusministeriö</w:t>
      </w:r>
    </w:p>
    <w:p w:rsidR="005E6D9C" w:rsidRDefault="005E6D9C" w:rsidP="005E6D9C">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.5.2014</w:t>
      </w:r>
    </w:p>
    <w:p w:rsidR="005E6D9C" w:rsidRDefault="005E6D9C" w:rsidP="005E6D9C">
      <w:pPr>
        <w:rPr>
          <w:rFonts w:ascii="Times New Roman" w:hAnsi="Times New Roman" w:cs="Times New Roman"/>
          <w:sz w:val="24"/>
          <w:szCs w:val="24"/>
        </w:rPr>
      </w:pPr>
    </w:p>
    <w:p w:rsidR="005E6D9C" w:rsidRPr="00AF74E1" w:rsidRDefault="00AF74E1" w:rsidP="005E6D9C">
      <w:pPr>
        <w:rPr>
          <w:rFonts w:ascii="Times New Roman" w:hAnsi="Times New Roman" w:cs="Times New Roman"/>
          <w:b/>
          <w:sz w:val="24"/>
          <w:szCs w:val="24"/>
        </w:rPr>
      </w:pPr>
      <w:proofErr w:type="gramStart"/>
      <w:r w:rsidRPr="00AF74E1">
        <w:rPr>
          <w:rFonts w:ascii="Times New Roman" w:hAnsi="Times New Roman" w:cs="Times New Roman"/>
          <w:b/>
          <w:sz w:val="24"/>
          <w:szCs w:val="24"/>
        </w:rPr>
        <w:t>Oikeusministeriön edustajan näkemys luonnoksesta (22.4.2014) h</w:t>
      </w:r>
      <w:r w:rsidR="005E6D9C" w:rsidRPr="00AF74E1">
        <w:rPr>
          <w:rFonts w:ascii="Times New Roman" w:hAnsi="Times New Roman" w:cs="Times New Roman"/>
          <w:b/>
          <w:sz w:val="24"/>
          <w:szCs w:val="24"/>
        </w:rPr>
        <w:t>allituksen esity</w:t>
      </w:r>
      <w:r w:rsidRPr="00AF74E1">
        <w:rPr>
          <w:rFonts w:ascii="Times New Roman" w:hAnsi="Times New Roman" w:cs="Times New Roman"/>
          <w:b/>
          <w:sz w:val="24"/>
          <w:szCs w:val="24"/>
        </w:rPr>
        <w:t>k</w:t>
      </w:r>
      <w:r w:rsidR="005E6D9C" w:rsidRPr="00AF74E1">
        <w:rPr>
          <w:rFonts w:ascii="Times New Roman" w:hAnsi="Times New Roman" w:cs="Times New Roman"/>
          <w:b/>
          <w:sz w:val="24"/>
          <w:szCs w:val="24"/>
        </w:rPr>
        <w:t>s</w:t>
      </w:r>
      <w:r>
        <w:rPr>
          <w:rFonts w:ascii="Times New Roman" w:hAnsi="Times New Roman" w:cs="Times New Roman"/>
          <w:b/>
          <w:sz w:val="24"/>
          <w:szCs w:val="24"/>
        </w:rPr>
        <w:t xml:space="preserve">eksi </w:t>
      </w:r>
      <w:r w:rsidR="005E6D9C" w:rsidRPr="00AF74E1">
        <w:rPr>
          <w:rFonts w:ascii="Times New Roman" w:hAnsi="Times New Roman" w:cs="Times New Roman"/>
          <w:b/>
          <w:sz w:val="24"/>
          <w:szCs w:val="24"/>
        </w:rPr>
        <w:t>eduskunnalle laeiksi kansainvälistä suojelua hakevan vastaanotosta annetun lain ja ulkomaalaislain 52 b ja 52 c §:n muuttamisesta</w:t>
      </w:r>
      <w:proofErr w:type="gramEnd"/>
    </w:p>
    <w:p w:rsidR="00AF74E1" w:rsidRDefault="00AF74E1" w:rsidP="005E6D9C">
      <w:pPr>
        <w:rPr>
          <w:rFonts w:ascii="Times New Roman" w:hAnsi="Times New Roman" w:cs="Times New Roman"/>
          <w:sz w:val="24"/>
          <w:szCs w:val="24"/>
        </w:rPr>
      </w:pPr>
      <w:r>
        <w:rPr>
          <w:rFonts w:ascii="Times New Roman" w:hAnsi="Times New Roman" w:cs="Times New Roman"/>
          <w:sz w:val="24"/>
          <w:szCs w:val="24"/>
        </w:rPr>
        <w:t>Hankkeen ohjausryhmän varajäsenenä esitän 22.4.2014 päivätystä luonnoksesta hallituksen esitykseksi seuraav</w:t>
      </w:r>
      <w:r w:rsidR="00985BB0">
        <w:rPr>
          <w:rFonts w:ascii="Times New Roman" w:hAnsi="Times New Roman" w:cs="Times New Roman"/>
          <w:sz w:val="24"/>
          <w:szCs w:val="24"/>
        </w:rPr>
        <w:t>i</w:t>
      </w:r>
      <w:r>
        <w:rPr>
          <w:rFonts w:ascii="Times New Roman" w:hAnsi="Times New Roman" w:cs="Times New Roman"/>
          <w:sz w:val="24"/>
          <w:szCs w:val="24"/>
        </w:rPr>
        <w:t>a</w:t>
      </w:r>
      <w:r w:rsidR="00985BB0">
        <w:rPr>
          <w:rFonts w:ascii="Times New Roman" w:hAnsi="Times New Roman" w:cs="Times New Roman"/>
          <w:sz w:val="24"/>
          <w:szCs w:val="24"/>
        </w:rPr>
        <w:t xml:space="preserve"> havaintoja</w:t>
      </w:r>
      <w:r>
        <w:rPr>
          <w:rFonts w:ascii="Times New Roman" w:hAnsi="Times New Roman" w:cs="Times New Roman"/>
          <w:sz w:val="24"/>
          <w:szCs w:val="24"/>
        </w:rPr>
        <w:t>. N</w:t>
      </w:r>
      <w:r w:rsidR="00985BB0">
        <w:rPr>
          <w:rFonts w:ascii="Times New Roman" w:hAnsi="Times New Roman" w:cs="Times New Roman"/>
          <w:sz w:val="24"/>
          <w:szCs w:val="24"/>
        </w:rPr>
        <w:t xml:space="preserve">iistä </w:t>
      </w:r>
      <w:r>
        <w:rPr>
          <w:rFonts w:ascii="Times New Roman" w:hAnsi="Times New Roman" w:cs="Times New Roman"/>
          <w:sz w:val="24"/>
          <w:szCs w:val="24"/>
        </w:rPr>
        <w:t xml:space="preserve">on keskusteltu ohjausryhmän oikeusministeriötä </w:t>
      </w:r>
      <w:r w:rsidR="00B13F32">
        <w:rPr>
          <w:rFonts w:ascii="Times New Roman" w:hAnsi="Times New Roman" w:cs="Times New Roman"/>
          <w:sz w:val="24"/>
          <w:szCs w:val="24"/>
        </w:rPr>
        <w:t>edus</w:t>
      </w:r>
      <w:r>
        <w:rPr>
          <w:rFonts w:ascii="Times New Roman" w:hAnsi="Times New Roman" w:cs="Times New Roman"/>
          <w:sz w:val="24"/>
          <w:szCs w:val="24"/>
        </w:rPr>
        <w:t xml:space="preserve">tavan </w:t>
      </w:r>
      <w:r w:rsidR="00985BB0">
        <w:rPr>
          <w:rFonts w:ascii="Times New Roman" w:hAnsi="Times New Roman" w:cs="Times New Roman"/>
          <w:sz w:val="24"/>
          <w:szCs w:val="24"/>
        </w:rPr>
        <w:t xml:space="preserve">varsinaisen </w:t>
      </w:r>
      <w:r>
        <w:rPr>
          <w:rFonts w:ascii="Times New Roman" w:hAnsi="Times New Roman" w:cs="Times New Roman"/>
          <w:sz w:val="24"/>
          <w:szCs w:val="24"/>
        </w:rPr>
        <w:t xml:space="preserve">jäsenen (Mervi Sarimo) kanssa. </w:t>
      </w:r>
    </w:p>
    <w:p w:rsidR="00AF74E1" w:rsidRDefault="00AF74E1" w:rsidP="005E6D9C">
      <w:pPr>
        <w:rPr>
          <w:rFonts w:ascii="Times New Roman" w:hAnsi="Times New Roman" w:cs="Times New Roman"/>
          <w:sz w:val="24"/>
          <w:szCs w:val="24"/>
        </w:rPr>
      </w:pPr>
      <w:r>
        <w:rPr>
          <w:rFonts w:ascii="Times New Roman" w:hAnsi="Times New Roman" w:cs="Times New Roman"/>
          <w:sz w:val="24"/>
          <w:szCs w:val="24"/>
        </w:rPr>
        <w:t>Mahdollisella lausuntokierroksella oikeusministeriö lausuu</w:t>
      </w:r>
      <w:r w:rsidR="00B13F32">
        <w:rPr>
          <w:rFonts w:ascii="Times New Roman" w:hAnsi="Times New Roman" w:cs="Times New Roman"/>
          <w:sz w:val="24"/>
          <w:szCs w:val="24"/>
        </w:rPr>
        <w:t xml:space="preserve"> esitysluonnoksesta </w:t>
      </w:r>
      <w:r>
        <w:rPr>
          <w:rFonts w:ascii="Times New Roman" w:hAnsi="Times New Roman" w:cs="Times New Roman"/>
          <w:sz w:val="24"/>
          <w:szCs w:val="24"/>
        </w:rPr>
        <w:t>erikseen.</w:t>
      </w:r>
    </w:p>
    <w:p w:rsidR="00B13F32" w:rsidRDefault="00AF74E1" w:rsidP="00AF74E1">
      <w:pPr>
        <w:rPr>
          <w:rFonts w:ascii="Times New Roman" w:hAnsi="Times New Roman" w:cs="Times New Roman"/>
          <w:sz w:val="24"/>
          <w:szCs w:val="24"/>
        </w:rPr>
      </w:pPr>
      <w:r>
        <w:rPr>
          <w:rFonts w:ascii="Times New Roman" w:hAnsi="Times New Roman" w:cs="Times New Roman"/>
          <w:sz w:val="24"/>
          <w:szCs w:val="24"/>
        </w:rPr>
        <w:t>Oikeusministeriössä on kiinnitetty huomiota erity</w:t>
      </w:r>
      <w:r w:rsidR="00B13F32">
        <w:rPr>
          <w:rFonts w:ascii="Times New Roman" w:hAnsi="Times New Roman" w:cs="Times New Roman"/>
          <w:sz w:val="24"/>
          <w:szCs w:val="24"/>
        </w:rPr>
        <w:t>i</w:t>
      </w:r>
      <w:r>
        <w:rPr>
          <w:rFonts w:ascii="Times New Roman" w:hAnsi="Times New Roman" w:cs="Times New Roman"/>
          <w:sz w:val="24"/>
          <w:szCs w:val="24"/>
        </w:rPr>
        <w:t xml:space="preserve">sesti ehdotettuun ilmoitusvelvollisuutta koskevaan 37 §:ään. </w:t>
      </w:r>
      <w:r w:rsidR="00B13F32">
        <w:rPr>
          <w:rFonts w:ascii="Times New Roman" w:hAnsi="Times New Roman" w:cs="Times New Roman"/>
          <w:sz w:val="24"/>
          <w:szCs w:val="24"/>
        </w:rPr>
        <w:t>Sen mukaan Joutsenon vastaanottokeskuksen johtajalla on velvollisuus tehdä salassapitosäännösten estämättä viipymättä ilmoitus esitutkintaviranomaiselle auttamisjärjestelmään otettuun henkilöön kohdistuvasta epäil</w:t>
      </w:r>
      <w:r w:rsidR="00985BB0">
        <w:rPr>
          <w:rFonts w:ascii="Times New Roman" w:hAnsi="Times New Roman" w:cs="Times New Roman"/>
          <w:sz w:val="24"/>
          <w:szCs w:val="24"/>
        </w:rPr>
        <w:t>l</w:t>
      </w:r>
      <w:r w:rsidR="00B13F32">
        <w:rPr>
          <w:rFonts w:ascii="Times New Roman" w:hAnsi="Times New Roman" w:cs="Times New Roman"/>
          <w:sz w:val="24"/>
          <w:szCs w:val="24"/>
        </w:rPr>
        <w:t>ystä rikoslain 25 luvun 3 ja 3 a §:ssä tarkoitetusta ihmiskaupparikoksesta.</w:t>
      </w:r>
    </w:p>
    <w:p w:rsidR="00AF74E1" w:rsidRDefault="00B13F32" w:rsidP="00AF74E1">
      <w:pPr>
        <w:rPr>
          <w:rFonts w:ascii="Times New Roman" w:hAnsi="Times New Roman" w:cs="Times New Roman"/>
          <w:sz w:val="24"/>
          <w:szCs w:val="24"/>
        </w:rPr>
      </w:pPr>
      <w:r>
        <w:rPr>
          <w:rFonts w:ascii="Times New Roman" w:hAnsi="Times New Roman" w:cs="Times New Roman"/>
          <w:sz w:val="24"/>
          <w:szCs w:val="24"/>
        </w:rPr>
        <w:t>Ehdotettua i</w:t>
      </w:r>
      <w:r w:rsidR="00AF74E1">
        <w:rPr>
          <w:rFonts w:ascii="Times New Roman" w:hAnsi="Times New Roman" w:cs="Times New Roman"/>
          <w:sz w:val="24"/>
          <w:szCs w:val="24"/>
        </w:rPr>
        <w:t xml:space="preserve">lmoitusvelvollisuutta tulisi esityksessä punnita siltä kannalta, miten se edistää lain tarkoituksena olevaa ihmiskaupan uhrin auttamista. Nyt tällaista punnintaa ei esityksessä ole. </w:t>
      </w:r>
    </w:p>
    <w:p w:rsidR="005E6D9C" w:rsidRPr="00AF74E1" w:rsidRDefault="00985BB0" w:rsidP="00AF74E1">
      <w:pPr>
        <w:rPr>
          <w:rFonts w:ascii="Times New Roman" w:hAnsi="Times New Roman" w:cs="Times New Roman"/>
          <w:sz w:val="24"/>
          <w:szCs w:val="24"/>
        </w:rPr>
      </w:pPr>
      <w:r>
        <w:rPr>
          <w:rFonts w:ascii="Times New Roman" w:hAnsi="Times New Roman" w:cs="Times New Roman"/>
          <w:sz w:val="24"/>
          <w:szCs w:val="24"/>
        </w:rPr>
        <w:t>Niin sanotun u</w:t>
      </w:r>
      <w:r w:rsidR="005E6D9C" w:rsidRPr="00AF74E1">
        <w:rPr>
          <w:rFonts w:ascii="Times New Roman" w:hAnsi="Times New Roman" w:cs="Times New Roman"/>
          <w:sz w:val="24"/>
          <w:szCs w:val="24"/>
        </w:rPr>
        <w:t xml:space="preserve">hridirektiivin </w:t>
      </w:r>
      <w:r w:rsidR="00AF74E1">
        <w:rPr>
          <w:rFonts w:ascii="Times New Roman" w:hAnsi="Times New Roman" w:cs="Times New Roman"/>
          <w:sz w:val="24"/>
          <w:szCs w:val="24"/>
        </w:rPr>
        <w:t xml:space="preserve">(2012/29/EU) </w:t>
      </w:r>
      <w:r w:rsidR="005E6D9C" w:rsidRPr="00AF74E1">
        <w:rPr>
          <w:rFonts w:ascii="Times New Roman" w:hAnsi="Times New Roman" w:cs="Times New Roman"/>
          <w:sz w:val="24"/>
          <w:szCs w:val="24"/>
        </w:rPr>
        <w:t xml:space="preserve">8 artiklan 1 kohdan mukaan jäsenvaltioiden on huolehdittava siitä, että uhrilla on mahdollisuus käyttää luottamuksellisia uhrin etua edistäviä uhrien tukipalveluja ennen rikosoikeudellista menettelyä, sen kuluessa ja tarvittavan ajan sen jälkeen. 3 kohdassa mainitaan maksuttomat ja luottamukselliset erityistukipalvelut. 5 kohdan mukaan jäsenvaltioiden on huolehdittava, että mahdollisuus käyttää uhrien tukipalveluja ei riipu siitä, että uhri on tehnyt virallisen rikosilmoituksen toimivaltaiselle viranomaiselle. </w:t>
      </w:r>
    </w:p>
    <w:p w:rsidR="005E6D9C" w:rsidRDefault="00AF74E1" w:rsidP="00AF74E1">
      <w:pPr>
        <w:rPr>
          <w:rFonts w:ascii="Times New Roman" w:hAnsi="Times New Roman" w:cs="Times New Roman"/>
          <w:sz w:val="24"/>
          <w:szCs w:val="24"/>
        </w:rPr>
      </w:pPr>
      <w:r>
        <w:rPr>
          <w:rFonts w:ascii="Times New Roman" w:hAnsi="Times New Roman" w:cs="Times New Roman"/>
          <w:sz w:val="24"/>
          <w:szCs w:val="24"/>
        </w:rPr>
        <w:t xml:space="preserve">Esitysluonnoksessa ehdotettu </w:t>
      </w:r>
      <w:r w:rsidR="005E6D9C" w:rsidRPr="00AF74E1">
        <w:rPr>
          <w:rFonts w:ascii="Times New Roman" w:hAnsi="Times New Roman" w:cs="Times New Roman"/>
          <w:sz w:val="24"/>
          <w:szCs w:val="24"/>
        </w:rPr>
        <w:t xml:space="preserve">37 § ei </w:t>
      </w:r>
      <w:r>
        <w:rPr>
          <w:rFonts w:ascii="Times New Roman" w:hAnsi="Times New Roman" w:cs="Times New Roman"/>
          <w:sz w:val="24"/>
          <w:szCs w:val="24"/>
        </w:rPr>
        <w:t xml:space="preserve">vaikuta </w:t>
      </w:r>
      <w:r w:rsidR="005E6D9C" w:rsidRPr="00AF74E1">
        <w:rPr>
          <w:rFonts w:ascii="Times New Roman" w:hAnsi="Times New Roman" w:cs="Times New Roman"/>
          <w:sz w:val="24"/>
          <w:szCs w:val="24"/>
        </w:rPr>
        <w:t>sovel</w:t>
      </w:r>
      <w:r>
        <w:rPr>
          <w:rFonts w:ascii="Times New Roman" w:hAnsi="Times New Roman" w:cs="Times New Roman"/>
          <w:sz w:val="24"/>
          <w:szCs w:val="24"/>
        </w:rPr>
        <w:t xml:space="preserve">tuvan </w:t>
      </w:r>
      <w:r w:rsidR="005E6D9C" w:rsidRPr="00AF74E1">
        <w:rPr>
          <w:rFonts w:ascii="Times New Roman" w:hAnsi="Times New Roman" w:cs="Times New Roman"/>
          <w:sz w:val="24"/>
          <w:szCs w:val="24"/>
        </w:rPr>
        <w:t xml:space="preserve">hyvin yhteen uhridirektiivin 8 artiklasta ilmenevien luottamuksellisuuden sekä toisaalta tukipalvelujen ja rikosilmoituksen erillisyyden periaatteen kanssa. </w:t>
      </w:r>
      <w:r w:rsidR="00985BB0">
        <w:rPr>
          <w:rFonts w:ascii="Times New Roman" w:hAnsi="Times New Roman" w:cs="Times New Roman"/>
          <w:sz w:val="24"/>
          <w:szCs w:val="24"/>
        </w:rPr>
        <w:t xml:space="preserve">Ehdotettu </w:t>
      </w:r>
      <w:r w:rsidR="005E6D9C" w:rsidRPr="00AF74E1">
        <w:rPr>
          <w:rFonts w:ascii="Times New Roman" w:hAnsi="Times New Roman" w:cs="Times New Roman"/>
          <w:sz w:val="24"/>
          <w:szCs w:val="24"/>
        </w:rPr>
        <w:t>37 § tarkoittaa käytännössä, että henkilö ei voi mennä mukaan auttamisjärjestelmään niin, ettei hänestä tehtäisi ilmoitusta esitutkintaviranomaiselle.</w:t>
      </w:r>
    </w:p>
    <w:p w:rsidR="00AF74E1" w:rsidRDefault="00985BB0" w:rsidP="00AF74E1">
      <w:pPr>
        <w:rPr>
          <w:rFonts w:ascii="Times New Roman" w:hAnsi="Times New Roman" w:cs="Times New Roman"/>
          <w:sz w:val="24"/>
          <w:szCs w:val="24"/>
        </w:rPr>
      </w:pPr>
      <w:r>
        <w:rPr>
          <w:rFonts w:ascii="Times New Roman" w:hAnsi="Times New Roman" w:cs="Times New Roman"/>
          <w:sz w:val="24"/>
          <w:szCs w:val="24"/>
        </w:rPr>
        <w:t>Esitysluonnoksen v</w:t>
      </w:r>
      <w:r w:rsidR="00AF74E1" w:rsidRPr="00AF74E1">
        <w:rPr>
          <w:rFonts w:ascii="Times New Roman" w:hAnsi="Times New Roman" w:cs="Times New Roman"/>
          <w:sz w:val="24"/>
          <w:szCs w:val="24"/>
        </w:rPr>
        <w:t xml:space="preserve">almistelun yhteydessä on </w:t>
      </w:r>
      <w:r w:rsidR="00AF74E1">
        <w:rPr>
          <w:rFonts w:ascii="Times New Roman" w:hAnsi="Times New Roman" w:cs="Times New Roman"/>
          <w:sz w:val="24"/>
          <w:szCs w:val="24"/>
        </w:rPr>
        <w:t xml:space="preserve">useilta tahoilta </w:t>
      </w:r>
      <w:r w:rsidR="00AF74E1" w:rsidRPr="00AF74E1">
        <w:rPr>
          <w:rFonts w:ascii="Times New Roman" w:hAnsi="Times New Roman" w:cs="Times New Roman"/>
          <w:sz w:val="24"/>
          <w:szCs w:val="24"/>
        </w:rPr>
        <w:t>esitetty varteenotettavia epäilyjä siitä, että ilmoitusvelvollisuus haittaa mahdollisuutta auttaa ihmiskaupan uhria eikä ole uhridirektiivin mukainen menettely. Hallituksen esityksessä tulisi arvioida näiden epäilyjen aiheellisuutta ja painavuutta.  </w:t>
      </w:r>
    </w:p>
    <w:p w:rsidR="005E6D9C" w:rsidRPr="002A6C57" w:rsidRDefault="00AF74E1" w:rsidP="00B13F32">
      <w:pPr>
        <w:rPr>
          <w:rFonts w:ascii="Times New Roman" w:hAnsi="Times New Roman" w:cs="Times New Roman"/>
          <w:sz w:val="24"/>
          <w:szCs w:val="24"/>
        </w:rPr>
      </w:pPr>
      <w:r>
        <w:rPr>
          <w:rFonts w:ascii="Times New Roman" w:hAnsi="Times New Roman" w:cs="Times New Roman"/>
          <w:sz w:val="24"/>
          <w:szCs w:val="24"/>
        </w:rPr>
        <w:t>Esitysluonnoksessa (s. 3</w:t>
      </w:r>
      <w:r w:rsidR="00985BB0">
        <w:rPr>
          <w:rFonts w:ascii="Times New Roman" w:hAnsi="Times New Roman" w:cs="Times New Roman"/>
          <w:sz w:val="24"/>
          <w:szCs w:val="24"/>
        </w:rPr>
        <w:t>1</w:t>
      </w:r>
      <w:r>
        <w:rPr>
          <w:rFonts w:ascii="Times New Roman" w:hAnsi="Times New Roman" w:cs="Times New Roman"/>
          <w:sz w:val="24"/>
          <w:szCs w:val="24"/>
        </w:rPr>
        <w:t xml:space="preserve">) on yhtenä perusteena </w:t>
      </w:r>
      <w:r w:rsidR="00B13F32">
        <w:rPr>
          <w:rFonts w:ascii="Times New Roman" w:hAnsi="Times New Roman" w:cs="Times New Roman"/>
          <w:sz w:val="24"/>
          <w:szCs w:val="24"/>
        </w:rPr>
        <w:t>ilmoitusvelvollisuudesta säätämiselle viitattu</w:t>
      </w:r>
      <w:r w:rsidR="005E6D9C">
        <w:rPr>
          <w:rFonts w:ascii="Times New Roman" w:hAnsi="Times New Roman" w:cs="Times New Roman"/>
          <w:sz w:val="24"/>
          <w:szCs w:val="24"/>
        </w:rPr>
        <w:t xml:space="preserve"> rikoslain 15 luvun 10 §:</w:t>
      </w:r>
      <w:r w:rsidR="00B13F32">
        <w:rPr>
          <w:rFonts w:ascii="Times New Roman" w:hAnsi="Times New Roman" w:cs="Times New Roman"/>
          <w:sz w:val="24"/>
          <w:szCs w:val="24"/>
        </w:rPr>
        <w:t xml:space="preserve">ään </w:t>
      </w:r>
      <w:r w:rsidR="005E6D9C">
        <w:rPr>
          <w:rFonts w:ascii="Times New Roman" w:hAnsi="Times New Roman" w:cs="Times New Roman"/>
          <w:sz w:val="24"/>
          <w:szCs w:val="24"/>
        </w:rPr>
        <w:t xml:space="preserve">(Törkeän rikoksen ilmoittamatta jättäminen). </w:t>
      </w:r>
      <w:r w:rsidR="00B13F32">
        <w:rPr>
          <w:rFonts w:ascii="Times New Roman" w:hAnsi="Times New Roman" w:cs="Times New Roman"/>
          <w:sz w:val="24"/>
          <w:szCs w:val="24"/>
        </w:rPr>
        <w:t>Kyseinen säännös koskee kuitenkin</w:t>
      </w:r>
      <w:r w:rsidR="005E6D9C" w:rsidRPr="002A6C57">
        <w:rPr>
          <w:rFonts w:ascii="Times New Roman" w:hAnsi="Times New Roman" w:cs="Times New Roman"/>
          <w:sz w:val="24"/>
          <w:szCs w:val="24"/>
        </w:rPr>
        <w:t xml:space="preserve"> tilanteita, joissa ihmiskaupparikos on ”hankkeilla” ja siten </w:t>
      </w:r>
      <w:r w:rsidR="00B13F32">
        <w:rPr>
          <w:rFonts w:ascii="Times New Roman" w:hAnsi="Times New Roman" w:cs="Times New Roman"/>
          <w:sz w:val="24"/>
          <w:szCs w:val="24"/>
        </w:rPr>
        <w:t xml:space="preserve">säännöksellä ei voi </w:t>
      </w:r>
      <w:r w:rsidR="005E6D9C" w:rsidRPr="002A6C57">
        <w:rPr>
          <w:rFonts w:ascii="Times New Roman" w:hAnsi="Times New Roman" w:cs="Times New Roman"/>
          <w:sz w:val="24"/>
          <w:szCs w:val="24"/>
        </w:rPr>
        <w:t xml:space="preserve">perustella </w:t>
      </w:r>
      <w:r w:rsidR="005E6D9C" w:rsidRPr="002A6C57">
        <w:rPr>
          <w:rFonts w:ascii="Times New Roman" w:hAnsi="Times New Roman" w:cs="Times New Roman"/>
          <w:sz w:val="24"/>
          <w:szCs w:val="24"/>
        </w:rPr>
        <w:lastRenderedPageBreak/>
        <w:t xml:space="preserve">ilmoitusvelvollisuutta tilanteessa, jossa on havaittu ihmiskaupan uhri eli ainakin hänen osaltaan rikos on jo tapahtunut. </w:t>
      </w:r>
    </w:p>
    <w:p w:rsidR="005E6D9C" w:rsidRPr="00B13F32" w:rsidRDefault="00B13F32" w:rsidP="00B13F32">
      <w:pPr>
        <w:rPr>
          <w:rFonts w:ascii="Times New Roman" w:hAnsi="Times New Roman" w:cs="Times New Roman"/>
          <w:sz w:val="24"/>
          <w:szCs w:val="24"/>
        </w:rPr>
      </w:pPr>
      <w:r>
        <w:rPr>
          <w:rFonts w:ascii="Times New Roman" w:hAnsi="Times New Roman" w:cs="Times New Roman"/>
          <w:sz w:val="24"/>
          <w:szCs w:val="24"/>
        </w:rPr>
        <w:t xml:space="preserve">Jos viittauksella rikoslain 15 luvun 10 §:ään tarkoitetaan lähinnä uusien </w:t>
      </w:r>
      <w:r w:rsidR="005E6D9C" w:rsidRPr="00B13F32">
        <w:rPr>
          <w:rFonts w:ascii="Times New Roman" w:hAnsi="Times New Roman" w:cs="Times New Roman"/>
          <w:sz w:val="24"/>
          <w:szCs w:val="24"/>
        </w:rPr>
        <w:t>ihmiskaupparikosten estämis</w:t>
      </w:r>
      <w:r>
        <w:rPr>
          <w:rFonts w:ascii="Times New Roman" w:hAnsi="Times New Roman" w:cs="Times New Roman"/>
          <w:sz w:val="24"/>
          <w:szCs w:val="24"/>
        </w:rPr>
        <w:t xml:space="preserve">tä, </w:t>
      </w:r>
      <w:r w:rsidR="005E6D9C" w:rsidRPr="00B13F32">
        <w:rPr>
          <w:rFonts w:ascii="Times New Roman" w:hAnsi="Times New Roman" w:cs="Times New Roman"/>
          <w:sz w:val="24"/>
          <w:szCs w:val="24"/>
        </w:rPr>
        <w:t xml:space="preserve">on todettava se, mitä </w:t>
      </w:r>
      <w:r w:rsidR="00985BB0">
        <w:rPr>
          <w:rFonts w:ascii="Times New Roman" w:hAnsi="Times New Roman" w:cs="Times New Roman"/>
          <w:sz w:val="24"/>
          <w:szCs w:val="24"/>
        </w:rPr>
        <w:t>kyseisen</w:t>
      </w:r>
      <w:r w:rsidR="005E6D9C" w:rsidRPr="00B13F32">
        <w:rPr>
          <w:rFonts w:ascii="Times New Roman" w:hAnsi="Times New Roman" w:cs="Times New Roman"/>
          <w:sz w:val="24"/>
          <w:szCs w:val="24"/>
        </w:rPr>
        <w:t xml:space="preserve"> pykälän perusteluissa (HE 6/1997 </w:t>
      </w:r>
      <w:proofErr w:type="spellStart"/>
      <w:r w:rsidR="005E6D9C" w:rsidRPr="00B13F32">
        <w:rPr>
          <w:rFonts w:ascii="Times New Roman" w:hAnsi="Times New Roman" w:cs="Times New Roman"/>
          <w:sz w:val="24"/>
          <w:szCs w:val="24"/>
        </w:rPr>
        <w:t>vp</w:t>
      </w:r>
      <w:proofErr w:type="spellEnd"/>
      <w:r w:rsidR="00985BB0">
        <w:rPr>
          <w:rFonts w:ascii="Times New Roman" w:hAnsi="Times New Roman" w:cs="Times New Roman"/>
          <w:sz w:val="24"/>
          <w:szCs w:val="24"/>
        </w:rPr>
        <w:t>, s. 43</w:t>
      </w:r>
      <w:r w:rsidR="005E6D9C" w:rsidRPr="00B13F32">
        <w:rPr>
          <w:rFonts w:ascii="Times New Roman" w:hAnsi="Times New Roman" w:cs="Times New Roman"/>
          <w:sz w:val="24"/>
          <w:szCs w:val="24"/>
        </w:rPr>
        <w:t xml:space="preserve">) on </w:t>
      </w:r>
      <w:r w:rsidR="00985BB0">
        <w:rPr>
          <w:rFonts w:ascii="Times New Roman" w:hAnsi="Times New Roman" w:cs="Times New Roman"/>
          <w:sz w:val="24"/>
          <w:szCs w:val="24"/>
        </w:rPr>
        <w:t>lausuttu</w:t>
      </w:r>
      <w:r w:rsidR="005E6D9C" w:rsidRPr="00B13F32">
        <w:rPr>
          <w:rFonts w:ascii="Times New Roman" w:hAnsi="Times New Roman" w:cs="Times New Roman"/>
          <w:sz w:val="24"/>
          <w:szCs w:val="24"/>
        </w:rPr>
        <w:t>: ”Ilmiantovelvollisuus edellyttää yleensä, että tiedetään, mihin tai keihin tuleva rikos aiotaan kohdistaa ja millä tavoin rikos aiotaan tehdä. Rikossuunnitelman tulee olla siinä määrin yksityiskohtainen ja jäsentynyt, että harkitseva ja huolellinen henkilö, joka saa hankkeesta tiedon, suhtautuu siihen vakavasti ja ottaa sen huomioon omassa toiminnassaan. Ilmoittamisvelvollisuutta ei ole, jos valmisteilla olevasta rikoksesta saadut tiedot ovat niin yksilöimättömiä ja epämääräisiä, etteivät viranomaiset tai vaaran kohde voisi niiden perusteella harkita, millaiset toimet ovat tarpeen rikoksen estämiseksi ja siitä johtuvan vaaran torjumiseksi.”</w:t>
      </w:r>
    </w:p>
    <w:p w:rsidR="005E6D9C" w:rsidRPr="00AF74E1" w:rsidRDefault="00B13F32" w:rsidP="00B13F32">
      <w:pPr>
        <w:rPr>
          <w:rFonts w:ascii="Times New Roman" w:hAnsi="Times New Roman" w:cs="Times New Roman"/>
          <w:sz w:val="24"/>
          <w:szCs w:val="24"/>
        </w:rPr>
      </w:pPr>
      <w:r>
        <w:rPr>
          <w:rFonts w:ascii="Times New Roman" w:hAnsi="Times New Roman" w:cs="Times New Roman"/>
          <w:sz w:val="24"/>
          <w:szCs w:val="24"/>
        </w:rPr>
        <w:t>Kaikkiaan voikin sanoa, että rikoslain 15 luvun 10 §:stä ilmenevä ei ole</w:t>
      </w:r>
      <w:r w:rsidR="005E6D9C" w:rsidRPr="00B13F32">
        <w:rPr>
          <w:rFonts w:ascii="Times New Roman" w:hAnsi="Times New Roman" w:cs="Times New Roman"/>
          <w:sz w:val="24"/>
          <w:szCs w:val="24"/>
        </w:rPr>
        <w:t xml:space="preserve"> ainakaan ratkaiseva argumentti</w:t>
      </w:r>
      <w:r w:rsidR="00985BB0">
        <w:rPr>
          <w:rFonts w:ascii="Times New Roman" w:hAnsi="Times New Roman" w:cs="Times New Roman"/>
          <w:sz w:val="24"/>
          <w:szCs w:val="24"/>
        </w:rPr>
        <w:t xml:space="preserve"> ehdotetun 37 §:n </w:t>
      </w:r>
      <w:bookmarkStart w:id="0" w:name="_GoBack"/>
      <w:bookmarkEnd w:id="0"/>
      <w:r w:rsidR="005E6D9C" w:rsidRPr="00B13F32">
        <w:rPr>
          <w:rFonts w:ascii="Times New Roman" w:hAnsi="Times New Roman" w:cs="Times New Roman"/>
          <w:sz w:val="24"/>
          <w:szCs w:val="24"/>
        </w:rPr>
        <w:t xml:space="preserve">puolesta. </w:t>
      </w:r>
    </w:p>
    <w:p w:rsidR="005E6D9C" w:rsidRPr="00155C09" w:rsidRDefault="005E6D9C" w:rsidP="005E6D9C">
      <w:pPr>
        <w:rPr>
          <w:rFonts w:ascii="Times New Roman" w:hAnsi="Times New Roman" w:cs="Times New Roman"/>
          <w:sz w:val="24"/>
          <w:szCs w:val="24"/>
        </w:rPr>
      </w:pPr>
    </w:p>
    <w:p w:rsidR="000A66DA" w:rsidRDefault="000A66DA"/>
    <w:sectPr w:rsidR="000A66DA" w:rsidSect="00985BB0">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B0" w:rsidRDefault="00985BB0" w:rsidP="00985BB0">
      <w:pPr>
        <w:spacing w:after="0" w:line="240" w:lineRule="auto"/>
      </w:pPr>
      <w:r>
        <w:separator/>
      </w:r>
    </w:p>
  </w:endnote>
  <w:endnote w:type="continuationSeparator" w:id="0">
    <w:p w:rsidR="00985BB0" w:rsidRDefault="00985BB0" w:rsidP="0098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B0" w:rsidRDefault="00985BB0" w:rsidP="00985BB0">
      <w:pPr>
        <w:spacing w:after="0" w:line="240" w:lineRule="auto"/>
      </w:pPr>
      <w:r>
        <w:separator/>
      </w:r>
    </w:p>
  </w:footnote>
  <w:footnote w:type="continuationSeparator" w:id="0">
    <w:p w:rsidR="00985BB0" w:rsidRDefault="00985BB0" w:rsidP="00985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78960"/>
      <w:docPartObj>
        <w:docPartGallery w:val="Page Numbers (Top of Page)"/>
        <w:docPartUnique/>
      </w:docPartObj>
    </w:sdtPr>
    <w:sdtContent>
      <w:p w:rsidR="00985BB0" w:rsidRDefault="00985BB0">
        <w:pPr>
          <w:pStyle w:val="Yltunniste"/>
          <w:jc w:val="center"/>
        </w:pPr>
        <w:r>
          <w:fldChar w:fldCharType="begin"/>
        </w:r>
        <w:r>
          <w:instrText>PAGE   \* MERGEFORMAT</w:instrText>
        </w:r>
        <w:r>
          <w:fldChar w:fldCharType="separate"/>
        </w:r>
        <w:r>
          <w:rPr>
            <w:noProof/>
          </w:rPr>
          <w:t>2</w:t>
        </w:r>
        <w:r>
          <w:fldChar w:fldCharType="end"/>
        </w:r>
      </w:p>
    </w:sdtContent>
  </w:sdt>
  <w:p w:rsidR="00985BB0" w:rsidRDefault="00985BB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554C"/>
    <w:multiLevelType w:val="hybridMultilevel"/>
    <w:tmpl w:val="1E3E8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9C"/>
    <w:rsid w:val="000A66DA"/>
    <w:rsid w:val="005E6D9C"/>
    <w:rsid w:val="00985BB0"/>
    <w:rsid w:val="00AF74E1"/>
    <w:rsid w:val="00B13F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E6D9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6D9C"/>
    <w:pPr>
      <w:ind w:left="720"/>
      <w:contextualSpacing/>
    </w:pPr>
  </w:style>
  <w:style w:type="paragraph" w:styleId="Yltunniste">
    <w:name w:val="header"/>
    <w:basedOn w:val="Normaali"/>
    <w:link w:val="YltunnisteChar"/>
    <w:uiPriority w:val="99"/>
    <w:unhideWhenUsed/>
    <w:rsid w:val="00985B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5BB0"/>
  </w:style>
  <w:style w:type="paragraph" w:styleId="Alatunniste">
    <w:name w:val="footer"/>
    <w:basedOn w:val="Normaali"/>
    <w:link w:val="AlatunnisteChar"/>
    <w:uiPriority w:val="99"/>
    <w:unhideWhenUsed/>
    <w:rsid w:val="00985B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5BB0"/>
  </w:style>
  <w:style w:type="paragraph" w:styleId="Seliteteksti">
    <w:name w:val="Balloon Text"/>
    <w:basedOn w:val="Normaali"/>
    <w:link w:val="SelitetekstiChar"/>
    <w:uiPriority w:val="99"/>
    <w:semiHidden/>
    <w:unhideWhenUsed/>
    <w:rsid w:val="00985B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8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E6D9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6D9C"/>
    <w:pPr>
      <w:ind w:left="720"/>
      <w:contextualSpacing/>
    </w:pPr>
  </w:style>
  <w:style w:type="paragraph" w:styleId="Yltunniste">
    <w:name w:val="header"/>
    <w:basedOn w:val="Normaali"/>
    <w:link w:val="YltunnisteChar"/>
    <w:uiPriority w:val="99"/>
    <w:unhideWhenUsed/>
    <w:rsid w:val="00985B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5BB0"/>
  </w:style>
  <w:style w:type="paragraph" w:styleId="Alatunniste">
    <w:name w:val="footer"/>
    <w:basedOn w:val="Normaali"/>
    <w:link w:val="AlatunnisteChar"/>
    <w:uiPriority w:val="99"/>
    <w:unhideWhenUsed/>
    <w:rsid w:val="00985B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5BB0"/>
  </w:style>
  <w:style w:type="paragraph" w:styleId="Seliteteksti">
    <w:name w:val="Balloon Text"/>
    <w:basedOn w:val="Normaali"/>
    <w:link w:val="SelitetekstiChar"/>
    <w:uiPriority w:val="99"/>
    <w:semiHidden/>
    <w:unhideWhenUsed/>
    <w:rsid w:val="00985B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8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418</Words>
  <Characters>3393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Lindstedt Jukka</dc:creator>
  <cp:lastModifiedBy>Lindstedt Jukka</cp:lastModifiedBy>
  <cp:revision>3</cp:revision>
  <cp:lastPrinted>2014-05-15T14:53:00Z</cp:lastPrinted>
  <dcterms:created xsi:type="dcterms:W3CDTF">2014-05-15T14:12:00Z</dcterms:created>
  <dcterms:modified xsi:type="dcterms:W3CDTF">2014-05-15T15:03:00Z</dcterms:modified>
</cp:coreProperties>
</file>