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41" w:rsidRDefault="0035609B" w:rsidP="00BD6941">
      <w:pPr>
        <w:pStyle w:val="Otsikko"/>
      </w:pPr>
      <w:bookmarkStart w:id="0" w:name="_GoBack"/>
      <w:bookmarkEnd w:id="0"/>
      <w:r>
        <w:t>Lausunto Hallituksen</w:t>
      </w:r>
      <w:r w:rsidR="007E69A6">
        <w:t xml:space="preserve"> esityksestä</w:t>
      </w:r>
      <w:r w:rsidR="009F2943">
        <w:t xml:space="preserve"> </w:t>
      </w:r>
      <w:r w:rsidR="007E69A6">
        <w:t xml:space="preserve">19.8.2016 </w:t>
      </w:r>
      <w:r w:rsidR="009F2943">
        <w:t>uudeksi kirjastolaiksi</w:t>
      </w:r>
    </w:p>
    <w:tbl>
      <w:tblPr>
        <w:tblStyle w:val="Eireunaviivaa"/>
        <w:tblW w:w="9324" w:type="dxa"/>
        <w:tblLayout w:type="fixed"/>
        <w:tblCellMar>
          <w:left w:w="0" w:type="dxa"/>
          <w:bottom w:w="220" w:type="dxa"/>
        </w:tblCellMar>
        <w:tblLook w:val="04A0" w:firstRow="1" w:lastRow="0" w:firstColumn="1" w:lastColumn="0" w:noHBand="0" w:noVBand="1"/>
      </w:tblPr>
      <w:tblGrid>
        <w:gridCol w:w="2608"/>
        <w:gridCol w:w="2608"/>
        <w:gridCol w:w="4108"/>
      </w:tblGrid>
      <w:tr w:rsidR="000633F1" w:rsidRPr="00DF1B94" w:rsidTr="009F2943">
        <w:tc>
          <w:tcPr>
            <w:tcW w:w="2608" w:type="dxa"/>
          </w:tcPr>
          <w:p w:rsidR="000633F1" w:rsidRPr="009F2943" w:rsidRDefault="0035609B" w:rsidP="006B0793">
            <w:pPr>
              <w:rPr>
                <w:highlight w:val="yellow"/>
              </w:rPr>
            </w:pPr>
            <w:r>
              <w:t>Valmisteleva t</w:t>
            </w:r>
            <w:r w:rsidR="009F2943" w:rsidRPr="009F2943">
              <w:t>yöryhmä</w:t>
            </w:r>
          </w:p>
        </w:tc>
        <w:tc>
          <w:tcPr>
            <w:tcW w:w="2608" w:type="dxa"/>
          </w:tcPr>
          <w:p w:rsidR="000633F1" w:rsidRPr="009F2943" w:rsidRDefault="00566754" w:rsidP="00566754">
            <w:pPr>
              <w:rPr>
                <w:highlight w:val="yellow"/>
              </w:rPr>
            </w:pPr>
            <w:r w:rsidRPr="009F2943">
              <w:t>Asko Rossi</w:t>
            </w:r>
            <w:r w:rsidR="009F2943">
              <w:t>, pj</w:t>
            </w:r>
            <w:r w:rsidRPr="009F2943">
              <w:br/>
              <w:t>Asko Autio</w:t>
            </w:r>
            <w:r w:rsidR="009F2943">
              <w:t>, siht.</w:t>
            </w:r>
            <w:r w:rsidRPr="009F2943">
              <w:br/>
              <w:t>Heidi Häivälä</w:t>
            </w:r>
            <w:r w:rsidRPr="009F2943">
              <w:br/>
              <w:t>Catharina Latvala</w:t>
            </w:r>
            <w:r w:rsidRPr="009F2943">
              <w:br/>
              <w:t>Kaisa Tolonen</w:t>
            </w:r>
          </w:p>
        </w:tc>
        <w:tc>
          <w:tcPr>
            <w:tcW w:w="4108" w:type="dxa"/>
          </w:tcPr>
          <w:p w:rsidR="000633F1" w:rsidRDefault="000633F1" w:rsidP="000633F1"/>
          <w:p w:rsidR="000633F1" w:rsidRDefault="000633F1" w:rsidP="000633F1"/>
          <w:p w:rsidR="000633F1" w:rsidRPr="00DF1B94" w:rsidRDefault="000633F1" w:rsidP="000633F1"/>
        </w:tc>
      </w:tr>
      <w:tr w:rsidR="000633F1" w:rsidRPr="00DF1B94" w:rsidTr="009F2943">
        <w:tc>
          <w:tcPr>
            <w:tcW w:w="2608" w:type="dxa"/>
          </w:tcPr>
          <w:p w:rsidR="000633F1" w:rsidRDefault="000633F1" w:rsidP="006B0793"/>
        </w:tc>
        <w:tc>
          <w:tcPr>
            <w:tcW w:w="2608" w:type="dxa"/>
          </w:tcPr>
          <w:p w:rsidR="000633F1" w:rsidRPr="00DF1B94" w:rsidRDefault="000633F1" w:rsidP="006B0793"/>
        </w:tc>
        <w:tc>
          <w:tcPr>
            <w:tcW w:w="4108" w:type="dxa"/>
          </w:tcPr>
          <w:p w:rsidR="000633F1" w:rsidRPr="00DF1B94" w:rsidRDefault="000633F1" w:rsidP="006B0793"/>
        </w:tc>
      </w:tr>
    </w:tbl>
    <w:p w:rsidR="0056565D" w:rsidRDefault="009F2943" w:rsidP="009F2943">
      <w:pPr>
        <w:pStyle w:val="Otsikko1"/>
        <w:numPr>
          <w:ilvl w:val="0"/>
          <w:numId w:val="0"/>
        </w:numPr>
      </w:pPr>
      <w:r>
        <w:t xml:space="preserve">Ehdotus uudeksi kirjastolaiksi on ollut työn alla noin puolitoista vuotta. Siitä on ollut useita työpajoja ja niissä on käyty aktiivista keskustelua. Uusia ideoita on tullut paljon. Ehdotus uudeksi laiksi koskee yleisiä kirjastoja. </w:t>
      </w:r>
      <w:r w:rsidR="0056565D">
        <w:t>Se sisältää myös rakenteellisia muutoksia peruste</w:t>
      </w:r>
      <w:r w:rsidR="0035609B">
        <w:softHyphen/>
      </w:r>
      <w:r w:rsidR="0056565D">
        <w:t xml:space="preserve">luineen. Otamme </w:t>
      </w:r>
      <w:r w:rsidR="007E69A6">
        <w:t>osaan niistä</w:t>
      </w:r>
      <w:r w:rsidR="0056565D">
        <w:t xml:space="preserve"> kantaa yksityiskohtaisesti ja ehdotamme täsmennyksiä tai muutoksia. OKM </w:t>
      </w:r>
      <w:r w:rsidR="007E69A6">
        <w:t>lakiesitys on ehyt</w:t>
      </w:r>
      <w:r w:rsidR="0056565D">
        <w:t xml:space="preserve"> selkeä kokonaisuus. </w:t>
      </w:r>
    </w:p>
    <w:p w:rsidR="007E69A6" w:rsidRDefault="007E69A6" w:rsidP="007E69A6">
      <w:pPr>
        <w:pStyle w:val="Leipteksti"/>
      </w:pPr>
    </w:p>
    <w:p w:rsidR="007E69A6" w:rsidRPr="007E69A6" w:rsidRDefault="007E69A6" w:rsidP="007E69A6">
      <w:pPr>
        <w:pStyle w:val="Leipteksti"/>
        <w:ind w:left="142"/>
      </w:pPr>
      <w:r>
        <w:t>YKSITYISKOHTAISET MUUTOSEHDOTUKSET PERUSTELUINEEN</w:t>
      </w:r>
    </w:p>
    <w:p w:rsidR="0043689D" w:rsidRDefault="0043689D" w:rsidP="00566754">
      <w:pPr>
        <w:pStyle w:val="Leipteksti"/>
      </w:pPr>
      <w:r>
        <w:t>Käy</w:t>
      </w:r>
      <w:r w:rsidR="00596A25">
        <w:t>tiin</w:t>
      </w:r>
      <w:r>
        <w:t xml:space="preserve"> l</w:t>
      </w:r>
      <w:r w:rsidR="00AD3D88">
        <w:t>äpi l</w:t>
      </w:r>
      <w:r>
        <w:t>akiehdotu</w:t>
      </w:r>
      <w:r w:rsidR="00AD3D88">
        <w:t xml:space="preserve">s ja sen perustelut </w:t>
      </w:r>
      <w:r>
        <w:t>pykälittäin</w:t>
      </w:r>
      <w:r w:rsidR="007E3114">
        <w:t>. Kirja</w:t>
      </w:r>
      <w:r w:rsidR="00596A25">
        <w:t>t</w:t>
      </w:r>
      <w:r w:rsidR="007E3114">
        <w:t>t</w:t>
      </w:r>
      <w:r w:rsidR="00596A25">
        <w:t>ii</w:t>
      </w:r>
      <w:r w:rsidR="007E3114">
        <w:t>n lakiehdotukseen tekemämme muutosehdotukset perusteluineen</w:t>
      </w:r>
      <w:r w:rsidR="000E782C">
        <w:t>.</w:t>
      </w:r>
      <w:r w:rsidR="00682146">
        <w:t xml:space="preserve"> Ehdottamamme lisäykset on merkitty </w:t>
      </w:r>
      <w:r w:rsidR="00682146" w:rsidRPr="00682146">
        <w:rPr>
          <w:color w:val="00B050"/>
        </w:rPr>
        <w:t>vihreällä</w:t>
      </w:r>
      <w:r w:rsidR="00682146">
        <w:t xml:space="preserve"> ja poistot yliviivattuna</w:t>
      </w:r>
      <w:r w:rsidR="00682146" w:rsidRPr="00682146">
        <w:rPr>
          <w:color w:val="C00000"/>
        </w:rPr>
        <w:t xml:space="preserve"> punaisella</w:t>
      </w:r>
      <w:r w:rsidR="00682146">
        <w:t>.</w:t>
      </w:r>
    </w:p>
    <w:p w:rsidR="007E3114" w:rsidRDefault="007E3114" w:rsidP="007E3114">
      <w:pPr>
        <w:pStyle w:val="Otsikko2"/>
        <w:numPr>
          <w:ilvl w:val="0"/>
          <w:numId w:val="0"/>
        </w:numPr>
        <w:ind w:left="709"/>
      </w:pPr>
      <w:r>
        <w:t xml:space="preserve">2 § </w:t>
      </w:r>
      <w:r w:rsidRPr="007E3114">
        <w:rPr>
          <w:i/>
        </w:rPr>
        <w:t>Lain tavoite</w:t>
      </w:r>
    </w:p>
    <w:p w:rsidR="000E782C" w:rsidRDefault="000E782C" w:rsidP="00AD3D88">
      <w:pPr>
        <w:pStyle w:val="Leipteksti"/>
        <w:rPr>
          <w:u w:val="single"/>
        </w:rPr>
      </w:pPr>
      <w:r>
        <w:t>”</w:t>
      </w:r>
      <w:r w:rsidR="007E3114">
        <w:t>Lain t</w:t>
      </w:r>
      <w:r w:rsidR="007E3114" w:rsidRPr="007E3114">
        <w:t xml:space="preserve">avoitteen toteuttamisessa lähtökohtina ovat yhteisöllisyys, moniarvoisuus ja </w:t>
      </w:r>
      <w:r w:rsidR="004C1539" w:rsidRPr="00D03AFE">
        <w:t>kulttuurinen monina</w:t>
      </w:r>
      <w:r w:rsidR="007E3114" w:rsidRPr="00D03AFE">
        <w:t>isuus.</w:t>
      </w:r>
      <w:r w:rsidRPr="00D03AFE">
        <w:t>”</w:t>
      </w:r>
    </w:p>
    <w:p w:rsidR="007E3114" w:rsidRDefault="000E782C" w:rsidP="00AD3D88">
      <w:pPr>
        <w:pStyle w:val="Leipteksti"/>
      </w:pPr>
      <w:r w:rsidRPr="000E782C">
        <w:rPr>
          <w:u w:val="single"/>
        </w:rPr>
        <w:t>Muutetaan muotoon:</w:t>
      </w:r>
      <w:r>
        <w:t xml:space="preserve"> </w:t>
      </w:r>
      <w:r w:rsidR="007E3114">
        <w:t xml:space="preserve">Tavoitteen toteuttamisessa lähtökohtina ovat yhteisöllisyys, moniarvoisuus ja </w:t>
      </w:r>
      <w:r w:rsidR="007E3114" w:rsidRPr="002C0F3A">
        <w:rPr>
          <w:color w:val="00B050"/>
        </w:rPr>
        <w:t>tasavertaisuus</w:t>
      </w:r>
      <w:r w:rsidR="007E3114">
        <w:t>.</w:t>
      </w:r>
    </w:p>
    <w:p w:rsidR="007E3114" w:rsidRPr="007E3114" w:rsidRDefault="007E3114" w:rsidP="00AD3D88">
      <w:pPr>
        <w:pStyle w:val="Leipteksti"/>
      </w:pPr>
      <w:r w:rsidRPr="00DF4CBE">
        <w:rPr>
          <w:u w:val="single"/>
        </w:rPr>
        <w:t>Perustelut muutosehdotukselle:</w:t>
      </w:r>
      <w:r>
        <w:t xml:space="preserve"> </w:t>
      </w:r>
      <w:r>
        <w:br/>
      </w:r>
      <w:r w:rsidR="00E565B5">
        <w:t xml:space="preserve">Lakiehdotus on pelkistetty verrattuna voimassaolevaan lainsäädäntöön, mikä on lähtökohtaisesti hyvä asia. Lakitekstissä pitäisi </w:t>
      </w:r>
      <w:r w:rsidR="009D5322">
        <w:t xml:space="preserve">kuitenkin </w:t>
      </w:r>
      <w:r w:rsidR="00E565B5">
        <w:t>pyrkiä myös yksiselitteisyyteen</w:t>
      </w:r>
      <w:r w:rsidR="00E565B5" w:rsidRPr="00D03AFE">
        <w:t xml:space="preserve">. </w:t>
      </w:r>
      <w:r w:rsidR="004C1539" w:rsidRPr="00D03AFE">
        <w:t>Kulttuurinen moninaisuus</w:t>
      </w:r>
      <w:r w:rsidRPr="00D03AFE">
        <w:t xml:space="preserve"> </w:t>
      </w:r>
      <w:r>
        <w:t xml:space="preserve">ei ole </w:t>
      </w:r>
      <w:r w:rsidR="00596A25">
        <w:t xml:space="preserve">terminä </w:t>
      </w:r>
      <w:r w:rsidR="00E565B5">
        <w:t>yksiselitteinen tai selkeästi määritelty.</w:t>
      </w:r>
      <w:r>
        <w:t xml:space="preserve"> Tasavertaisuus </w:t>
      </w:r>
      <w:r w:rsidR="00E565B5">
        <w:t xml:space="preserve">on terminä sopivampi, sillä se </w:t>
      </w:r>
      <w:r>
        <w:t xml:space="preserve">kattaa kaikki </w:t>
      </w:r>
      <w:r w:rsidR="00E565B5">
        <w:t>kirjaston käyttäjä</w:t>
      </w:r>
      <w:r>
        <w:t>ryhmät</w:t>
      </w:r>
      <w:r w:rsidR="00E565B5">
        <w:t xml:space="preserve"> ja on selkeämmin määriteltävissä</w:t>
      </w:r>
      <w:r>
        <w:t xml:space="preserve">. </w:t>
      </w:r>
    </w:p>
    <w:p w:rsidR="002A2EA5" w:rsidRPr="007E3114" w:rsidRDefault="002A2EA5" w:rsidP="002A2EA5">
      <w:pPr>
        <w:pStyle w:val="Otsikko2"/>
        <w:numPr>
          <w:ilvl w:val="0"/>
          <w:numId w:val="0"/>
        </w:numPr>
        <w:ind w:left="709"/>
      </w:pPr>
      <w:r>
        <w:t xml:space="preserve">5 § </w:t>
      </w:r>
      <w:r w:rsidRPr="002A2EA5">
        <w:rPr>
          <w:i/>
        </w:rPr>
        <w:t>Kunnan vastuu</w:t>
      </w:r>
    </w:p>
    <w:p w:rsidR="0040088B" w:rsidRDefault="00E565B5" w:rsidP="00714A39">
      <w:pPr>
        <w:pStyle w:val="Leipteksti"/>
      </w:pPr>
      <w:r w:rsidRPr="00E565B5">
        <w:rPr>
          <w:u w:val="single"/>
        </w:rPr>
        <w:t>3. momentti:</w:t>
      </w:r>
      <w:r>
        <w:t xml:space="preserve"> </w:t>
      </w:r>
      <w:r w:rsidR="002A2EA5" w:rsidRPr="002A2EA5">
        <w:t>Kunnan tulee yleisten kirjastojen toiminnan järjestämisessä olla tarpeen mukaan yhteistyössä muiden viranomaisten, kirjastoalan toimijoiden ja muiden yhteisöjen kanssa.</w:t>
      </w:r>
    </w:p>
    <w:p w:rsidR="00843183" w:rsidRDefault="00843183" w:rsidP="00843183">
      <w:pPr>
        <w:pStyle w:val="Leipteksti"/>
      </w:pPr>
      <w:r w:rsidRPr="000E782C">
        <w:rPr>
          <w:u w:val="single"/>
        </w:rPr>
        <w:lastRenderedPageBreak/>
        <w:t>Muutetaan muotoon:</w:t>
      </w:r>
      <w:r>
        <w:t xml:space="preserve"> </w:t>
      </w:r>
      <w:r w:rsidR="009D5322" w:rsidRPr="002A2EA5">
        <w:t xml:space="preserve">Kunnan tulee yleisten kirjastojen toiminnan järjestämisessä olla tarpeen mukaan yhteistyössä muiden </w:t>
      </w:r>
      <w:r w:rsidR="009D5322" w:rsidRPr="009D5322">
        <w:rPr>
          <w:color w:val="00B050"/>
        </w:rPr>
        <w:t xml:space="preserve">kuntien sekä </w:t>
      </w:r>
      <w:r w:rsidR="009D5322" w:rsidRPr="002A2EA5">
        <w:t xml:space="preserve">viranomaisten, kirjastoalan toimijoiden </w:t>
      </w:r>
      <w:r>
        <w:t>ja muiden yhteisöjen kanssa.</w:t>
      </w:r>
    </w:p>
    <w:p w:rsidR="002A2EA5" w:rsidRDefault="009D5322" w:rsidP="00714A39">
      <w:pPr>
        <w:pStyle w:val="Leipteksti"/>
      </w:pPr>
      <w:r w:rsidRPr="00DF4CBE">
        <w:rPr>
          <w:u w:val="single"/>
        </w:rPr>
        <w:t>Perustelut muutosehdotukselle:</w:t>
      </w:r>
      <w:r w:rsidR="002A2EA5">
        <w:t xml:space="preserve"> </w:t>
      </w:r>
      <w:r w:rsidR="000C611E">
        <w:br/>
      </w:r>
      <w:r w:rsidR="00596A25">
        <w:t xml:space="preserve">Tässä yhteydessä olisi syytä mainita </w:t>
      </w:r>
      <w:r w:rsidR="00843183">
        <w:t>erikseen</w:t>
      </w:r>
      <w:r w:rsidR="002A2EA5">
        <w:t xml:space="preserve"> kuntien väline</w:t>
      </w:r>
      <w:r w:rsidR="00596A25">
        <w:t>n</w:t>
      </w:r>
      <w:r w:rsidR="002A2EA5">
        <w:t xml:space="preserve"> yhteistyö. </w:t>
      </w:r>
    </w:p>
    <w:p w:rsidR="0040088B" w:rsidRDefault="0040088B" w:rsidP="0040088B">
      <w:pPr>
        <w:pStyle w:val="Otsikko2"/>
        <w:numPr>
          <w:ilvl w:val="0"/>
          <w:numId w:val="0"/>
        </w:numPr>
        <w:ind w:left="709"/>
      </w:pPr>
      <w:r>
        <w:t xml:space="preserve">6 § </w:t>
      </w:r>
      <w:r w:rsidRPr="0040088B">
        <w:rPr>
          <w:i/>
        </w:rPr>
        <w:t>Yleisen kirjaston tehtävä</w:t>
      </w:r>
    </w:p>
    <w:p w:rsidR="00843183" w:rsidRDefault="003E4FD6" w:rsidP="00714A39">
      <w:pPr>
        <w:pStyle w:val="Leipteksti"/>
      </w:pPr>
      <w:r w:rsidRPr="00DF4CBE">
        <w:rPr>
          <w:u w:val="single"/>
        </w:rPr>
        <w:t>1</w:t>
      </w:r>
      <w:r w:rsidR="0040088B" w:rsidRPr="00DF4CBE">
        <w:rPr>
          <w:u w:val="single"/>
        </w:rPr>
        <w:t>. momentti</w:t>
      </w:r>
      <w:r w:rsidR="000C611E">
        <w:rPr>
          <w:u w:val="single"/>
        </w:rPr>
        <w:t xml:space="preserve"> </w:t>
      </w:r>
      <w:r w:rsidR="000C611E" w:rsidRPr="000C611E">
        <w:rPr>
          <w:u w:val="single"/>
        </w:rPr>
        <w:t>(suomenkielinen versio)</w:t>
      </w:r>
      <w:r w:rsidRPr="000C611E">
        <w:rPr>
          <w:u w:val="single"/>
        </w:rPr>
        <w:t>:</w:t>
      </w:r>
      <w:r w:rsidR="00843183" w:rsidRPr="000C611E">
        <w:t xml:space="preserve"> </w:t>
      </w:r>
      <w:r w:rsidR="002C0F3A">
        <w:t>”</w:t>
      </w:r>
      <w:r w:rsidR="002C0F3A" w:rsidRPr="002C0F3A">
        <w:t xml:space="preserve">tarjota pääsy aineistoihin, </w:t>
      </w:r>
      <w:r w:rsidR="002C0F3A" w:rsidRPr="002C0F3A">
        <w:rPr>
          <w:strike/>
          <w:color w:val="C00000"/>
        </w:rPr>
        <w:t>tietoon</w:t>
      </w:r>
      <w:r w:rsidR="002C0F3A" w:rsidRPr="002C0F3A">
        <w:t xml:space="preserve"> ja kulttuurisisältöihin</w:t>
      </w:r>
      <w:r w:rsidR="002C0F3A">
        <w:t>”</w:t>
      </w:r>
    </w:p>
    <w:p w:rsidR="002C0F3A" w:rsidRDefault="00843183" w:rsidP="00843183">
      <w:pPr>
        <w:pStyle w:val="Leipteksti"/>
      </w:pPr>
      <w:r w:rsidRPr="000E782C">
        <w:rPr>
          <w:u w:val="single"/>
        </w:rPr>
        <w:t>Muutetaan muotoon:</w:t>
      </w:r>
      <w:r>
        <w:t xml:space="preserve"> </w:t>
      </w:r>
      <w:r w:rsidR="002C0F3A" w:rsidRPr="002C0F3A">
        <w:t xml:space="preserve">tarjota pääsy aineistoihin, </w:t>
      </w:r>
      <w:r w:rsidR="002C0F3A" w:rsidRPr="002C0F3A">
        <w:rPr>
          <w:color w:val="00B050"/>
        </w:rPr>
        <w:t>informaatioon</w:t>
      </w:r>
      <w:r w:rsidR="002C0F3A" w:rsidRPr="002C0F3A">
        <w:t xml:space="preserve"> ja kulttuurisisältöihin</w:t>
      </w:r>
    </w:p>
    <w:p w:rsidR="00843183" w:rsidRDefault="000C611E" w:rsidP="00714A39">
      <w:pPr>
        <w:pStyle w:val="Leipteksti"/>
        <w:rPr>
          <w:lang w:val="sv-FI"/>
        </w:rPr>
      </w:pPr>
      <w:r w:rsidRPr="006D2FAD">
        <w:rPr>
          <w:u w:val="single"/>
          <w:lang w:val="sv-FI"/>
        </w:rPr>
        <w:t>1. momentti (r</w:t>
      </w:r>
      <w:r w:rsidR="003E4FD6" w:rsidRPr="006D2FAD">
        <w:rPr>
          <w:lang w:val="sv-FI"/>
        </w:rPr>
        <w:t>uotsinkieli</w:t>
      </w:r>
      <w:r w:rsidRPr="006D2FAD">
        <w:rPr>
          <w:lang w:val="sv-FI"/>
        </w:rPr>
        <w:t>n</w:t>
      </w:r>
      <w:r w:rsidR="003E4FD6" w:rsidRPr="006D2FAD">
        <w:rPr>
          <w:lang w:val="sv-FI"/>
        </w:rPr>
        <w:t>en versio</w:t>
      </w:r>
      <w:r w:rsidRPr="006D2FAD">
        <w:rPr>
          <w:lang w:val="sv-FI"/>
        </w:rPr>
        <w:t>)</w:t>
      </w:r>
      <w:r w:rsidR="002C0F3A" w:rsidRPr="006D2FAD">
        <w:rPr>
          <w:lang w:val="sv-FI"/>
        </w:rPr>
        <w:t>:</w:t>
      </w:r>
      <w:r w:rsidR="003E4FD6" w:rsidRPr="00843183">
        <w:rPr>
          <w:lang w:val="sv-FI"/>
        </w:rPr>
        <w:t xml:space="preserve"> </w:t>
      </w:r>
      <w:r w:rsidR="00DF4CBE">
        <w:rPr>
          <w:lang w:val="sv-FI"/>
        </w:rPr>
        <w:t>”</w:t>
      </w:r>
      <w:r w:rsidR="00DF4CBE" w:rsidRPr="00DF4CBE">
        <w:rPr>
          <w:lang w:val="sv-FI"/>
        </w:rPr>
        <w:t xml:space="preserve">erbjuda tillgång till material, </w:t>
      </w:r>
      <w:r w:rsidR="00DF4CBE" w:rsidRPr="00DF4CBE">
        <w:rPr>
          <w:strike/>
          <w:color w:val="C00000"/>
          <w:lang w:val="sv-FI"/>
        </w:rPr>
        <w:t>uppgifter</w:t>
      </w:r>
      <w:r w:rsidR="00DF4CBE" w:rsidRPr="00DF4CBE">
        <w:rPr>
          <w:lang w:val="sv-FI"/>
        </w:rPr>
        <w:t xml:space="preserve"> och kulturellt innehåll</w:t>
      </w:r>
      <w:r w:rsidR="00DF4CBE">
        <w:rPr>
          <w:lang w:val="sv-FI"/>
        </w:rPr>
        <w:t>”</w:t>
      </w:r>
    </w:p>
    <w:p w:rsidR="00DF4CBE" w:rsidRPr="00DF4CBE" w:rsidRDefault="00843183" w:rsidP="00714A39">
      <w:pPr>
        <w:pStyle w:val="Leipteksti"/>
        <w:rPr>
          <w:lang w:val="sv-FI"/>
        </w:rPr>
      </w:pPr>
      <w:r w:rsidRPr="006D2FAD">
        <w:rPr>
          <w:u w:val="single"/>
          <w:lang w:val="sv-FI"/>
        </w:rPr>
        <w:t>Muutetaan muotoon:</w:t>
      </w:r>
      <w:r w:rsidRPr="006D2FAD">
        <w:rPr>
          <w:lang w:val="sv-FI"/>
        </w:rPr>
        <w:t xml:space="preserve"> </w:t>
      </w:r>
      <w:r w:rsidR="00DF4CBE" w:rsidRPr="00DF4CBE">
        <w:rPr>
          <w:lang w:val="sv-FI"/>
        </w:rPr>
        <w:t xml:space="preserve">erbjuda tillgång till material, </w:t>
      </w:r>
      <w:r w:rsidR="00DF4CBE" w:rsidRPr="00DF4CBE">
        <w:rPr>
          <w:color w:val="00B050"/>
          <w:lang w:val="sv-FI"/>
        </w:rPr>
        <w:t>information</w:t>
      </w:r>
      <w:r w:rsidR="00DF4CBE" w:rsidRPr="00DF4CBE">
        <w:rPr>
          <w:lang w:val="sv-FI"/>
        </w:rPr>
        <w:t xml:space="preserve"> och kulturellt innehåll.</w:t>
      </w:r>
    </w:p>
    <w:p w:rsidR="004E3576" w:rsidRPr="004E3576" w:rsidRDefault="00C753DF" w:rsidP="004E3576">
      <w:pPr>
        <w:pStyle w:val="Leipteksti"/>
        <w:rPr>
          <w:strike/>
        </w:rPr>
      </w:pPr>
      <w:r w:rsidRPr="00DF4CBE">
        <w:rPr>
          <w:u w:val="single"/>
        </w:rPr>
        <w:t>Perustelut muutosehdotukselle:</w:t>
      </w:r>
      <w:r w:rsidR="000C611E">
        <w:rPr>
          <w:u w:val="single"/>
        </w:rPr>
        <w:t xml:space="preserve"> </w:t>
      </w:r>
      <w:r w:rsidR="000C611E">
        <w:rPr>
          <w:u w:val="single"/>
        </w:rPr>
        <w:br/>
      </w:r>
      <w:r w:rsidR="002C0F3A" w:rsidRPr="00DF4CBE">
        <w:rPr>
          <w:i/>
        </w:rPr>
        <w:t>Informaatio</w:t>
      </w:r>
      <w:r w:rsidR="002C0F3A">
        <w:t xml:space="preserve"> on </w:t>
      </w:r>
      <w:r w:rsidR="00DF4CBE">
        <w:t xml:space="preserve">tähän </w:t>
      </w:r>
      <w:r w:rsidR="00E565B5">
        <w:t xml:space="preserve">asiayhteyteen </w:t>
      </w:r>
      <w:r w:rsidR="00DF4CBE">
        <w:t>sopivampi</w:t>
      </w:r>
      <w:r w:rsidR="002C0F3A">
        <w:t xml:space="preserve"> sana kuin </w:t>
      </w:r>
      <w:r w:rsidR="002C0F3A" w:rsidRPr="00DF4CBE">
        <w:rPr>
          <w:i/>
        </w:rPr>
        <w:t>tieto</w:t>
      </w:r>
      <w:r w:rsidR="002C0F3A">
        <w:t xml:space="preserve">, </w:t>
      </w:r>
      <w:r w:rsidR="00E565B5">
        <w:t>jos</w:t>
      </w:r>
      <w:r w:rsidR="002C0F3A">
        <w:t xml:space="preserve"> noudat</w:t>
      </w:r>
      <w:r w:rsidR="00E565B5">
        <w:t>et</w:t>
      </w:r>
      <w:r w:rsidR="002C0F3A">
        <w:t>aa</w:t>
      </w:r>
      <w:r w:rsidR="00E565B5">
        <w:t>n</w:t>
      </w:r>
      <w:r w:rsidR="002C0F3A">
        <w:t xml:space="preserve"> informaatiotu</w:t>
      </w:r>
      <w:r w:rsidR="00DF4CBE">
        <w:t>t</w:t>
      </w:r>
      <w:r w:rsidR="002C0F3A">
        <w:t xml:space="preserve">kimuksen vakiintuneita käytäntöä </w:t>
      </w:r>
      <w:r w:rsidR="00DF4CBE">
        <w:t xml:space="preserve">käsitteiden </w:t>
      </w:r>
      <w:r w:rsidR="00DF4CBE" w:rsidRPr="00DF4CBE">
        <w:rPr>
          <w:i/>
        </w:rPr>
        <w:t>tieto</w:t>
      </w:r>
      <w:r w:rsidR="00DF4CBE">
        <w:t xml:space="preserve"> ja </w:t>
      </w:r>
      <w:r w:rsidR="00DF4CBE" w:rsidRPr="00DF4CBE">
        <w:rPr>
          <w:i/>
        </w:rPr>
        <w:t>informaatio</w:t>
      </w:r>
      <w:r w:rsidR="00DF4CBE">
        <w:t xml:space="preserve"> </w:t>
      </w:r>
      <w:r w:rsidR="002C0F3A">
        <w:t>erittelystä.</w:t>
      </w:r>
      <w:r w:rsidR="00DF4CBE">
        <w:t xml:space="preserve"> Termin muuttaminen </w:t>
      </w:r>
      <w:r w:rsidR="000C611E">
        <w:t>varmistaisi</w:t>
      </w:r>
      <w:r w:rsidR="00DF4CBE">
        <w:t xml:space="preserve"> myös suomen ja ruotsinkielinen tekstien yhdenmukaisen merkityksen (</w:t>
      </w:r>
      <w:r w:rsidR="00DF4CBE" w:rsidRPr="00DF4CBE">
        <w:rPr>
          <w:i/>
        </w:rPr>
        <w:t>informaatio</w:t>
      </w:r>
      <w:r w:rsidR="00DF4CBE">
        <w:t xml:space="preserve"> vrt. ruots. </w:t>
      </w:r>
      <w:r w:rsidR="00DF4CBE" w:rsidRPr="006D2FAD">
        <w:rPr>
          <w:i/>
        </w:rPr>
        <w:t>information</w:t>
      </w:r>
      <w:r w:rsidR="00DF4CBE">
        <w:t xml:space="preserve">). </w:t>
      </w:r>
      <w:r w:rsidR="004E3576">
        <w:t xml:space="preserve">Sanalla </w:t>
      </w:r>
      <w:r w:rsidR="004E3576" w:rsidRPr="006D2FAD">
        <w:rPr>
          <w:i/>
        </w:rPr>
        <w:t>uppgifter</w:t>
      </w:r>
      <w:r w:rsidR="004E3576">
        <w:t xml:space="preserve"> </w:t>
      </w:r>
      <w:r w:rsidR="00E565B5">
        <w:t xml:space="preserve">taas on </w:t>
      </w:r>
      <w:r w:rsidR="004E3576">
        <w:t xml:space="preserve">eri merkitys kuin suomenkielisen version </w:t>
      </w:r>
      <w:r w:rsidR="004E3576" w:rsidRPr="004E3576">
        <w:rPr>
          <w:i/>
        </w:rPr>
        <w:t>tiedolla</w:t>
      </w:r>
      <w:r w:rsidR="00E565B5" w:rsidRPr="00E565B5">
        <w:t xml:space="preserve"> tai </w:t>
      </w:r>
      <w:r w:rsidR="00E565B5">
        <w:t xml:space="preserve">ehdottamallamme </w:t>
      </w:r>
      <w:r w:rsidR="00E565B5">
        <w:rPr>
          <w:i/>
        </w:rPr>
        <w:t>informaatiolla</w:t>
      </w:r>
      <w:r w:rsidR="004E3576">
        <w:t>.</w:t>
      </w:r>
    </w:p>
    <w:p w:rsidR="00843183" w:rsidRDefault="004E3576" w:rsidP="00714A39">
      <w:pPr>
        <w:pStyle w:val="Leipteksti"/>
        <w:rPr>
          <w:lang w:val="sv-FI"/>
        </w:rPr>
      </w:pPr>
      <w:r w:rsidRPr="006D2FAD">
        <w:rPr>
          <w:u w:val="single"/>
          <w:lang w:val="sv-FI"/>
        </w:rPr>
        <w:t>2. momentti</w:t>
      </w:r>
      <w:r w:rsidR="00843183" w:rsidRPr="006D2FAD">
        <w:rPr>
          <w:u w:val="single"/>
          <w:lang w:val="sv-FI"/>
        </w:rPr>
        <w:t xml:space="preserve"> (ruotsinkielinen versio)</w:t>
      </w:r>
      <w:r w:rsidRPr="006D2FAD">
        <w:rPr>
          <w:u w:val="single"/>
          <w:lang w:val="sv-FI"/>
        </w:rPr>
        <w:t>:</w:t>
      </w:r>
      <w:r w:rsidR="000C611E" w:rsidRPr="000C611E">
        <w:rPr>
          <w:lang w:val="sv-FI"/>
        </w:rPr>
        <w:t xml:space="preserve"> </w:t>
      </w:r>
      <w:r>
        <w:rPr>
          <w:lang w:val="sv-FI"/>
        </w:rPr>
        <w:t>”</w:t>
      </w:r>
      <w:r w:rsidRPr="004E3576">
        <w:rPr>
          <w:lang w:val="sv-FI"/>
        </w:rPr>
        <w:t xml:space="preserve">tillhandahålla </w:t>
      </w:r>
      <w:r w:rsidRPr="006D2FAD">
        <w:rPr>
          <w:strike/>
          <w:color w:val="C00000"/>
          <w:lang w:val="sv-FI"/>
        </w:rPr>
        <w:t>en mångsidig och tidsenlig samling</w:t>
      </w:r>
      <w:r>
        <w:rPr>
          <w:lang w:val="sv-FI"/>
        </w:rPr>
        <w:t>”</w:t>
      </w:r>
    </w:p>
    <w:p w:rsidR="004E3576" w:rsidRPr="004E3576" w:rsidRDefault="00843183" w:rsidP="00714A39">
      <w:pPr>
        <w:pStyle w:val="Leipteksti"/>
        <w:rPr>
          <w:lang w:val="sv-FI"/>
        </w:rPr>
      </w:pPr>
      <w:r w:rsidRPr="006D2FAD">
        <w:rPr>
          <w:u w:val="single"/>
          <w:lang w:val="sv-FI"/>
        </w:rPr>
        <w:t>Muutetaan muotoon:</w:t>
      </w:r>
      <w:r w:rsidRPr="00843183">
        <w:rPr>
          <w:lang w:val="sv-FI"/>
        </w:rPr>
        <w:t xml:space="preserve"> </w:t>
      </w:r>
      <w:r w:rsidR="004E3576" w:rsidRPr="003B057F">
        <w:rPr>
          <w:lang w:val="sv-FI"/>
        </w:rPr>
        <w:t xml:space="preserve">tillhandahålla </w:t>
      </w:r>
      <w:r w:rsidR="006D2FAD" w:rsidRPr="003B057F">
        <w:rPr>
          <w:lang w:val="sv-FI"/>
        </w:rPr>
        <w:t>ett mångsidigt bestånd som kontinuerligt förnyas</w:t>
      </w:r>
      <w:r w:rsidR="00E4281B" w:rsidRPr="003B057F">
        <w:rPr>
          <w:lang w:val="sv-FI"/>
        </w:rPr>
        <w:t xml:space="preserve"> TAI </w:t>
      </w:r>
      <w:r w:rsidR="00C61284" w:rsidRPr="003B057F">
        <w:rPr>
          <w:lang w:val="sv-FI"/>
        </w:rPr>
        <w:t xml:space="preserve">tillhandahålla </w:t>
      </w:r>
      <w:r w:rsidR="00E4281B" w:rsidRPr="003B057F">
        <w:rPr>
          <w:lang w:val="sv-FI"/>
        </w:rPr>
        <w:t>en mångsidig och uppdaterad samling</w:t>
      </w:r>
    </w:p>
    <w:p w:rsidR="004E3576" w:rsidRDefault="00C753DF" w:rsidP="00714A39">
      <w:pPr>
        <w:pStyle w:val="Leipteksti"/>
      </w:pPr>
      <w:r w:rsidRPr="00DF4CBE">
        <w:rPr>
          <w:u w:val="single"/>
        </w:rPr>
        <w:t>Perustelut muutosehdotukselle:</w:t>
      </w:r>
      <w:r w:rsidR="004E3576">
        <w:br/>
        <w:t>Sanoilla</w:t>
      </w:r>
      <w:r w:rsidR="001F7DA5">
        <w:t xml:space="preserve"> ”</w:t>
      </w:r>
      <w:r w:rsidR="001F7DA5" w:rsidRPr="006D2FAD">
        <w:t>tidsenlig</w:t>
      </w:r>
      <w:r w:rsidR="004E3576" w:rsidRPr="006D2FAD">
        <w:t xml:space="preserve"> samling</w:t>
      </w:r>
      <w:r w:rsidR="001F7DA5">
        <w:t>”</w:t>
      </w:r>
      <w:r w:rsidR="004E3576">
        <w:t xml:space="preserve"> on eri merkitys kuin suomenkielisen version ”uudistuvalla kokoelmalla”.</w:t>
      </w:r>
    </w:p>
    <w:p w:rsidR="00843183" w:rsidRDefault="00DF4CBE" w:rsidP="00714A39">
      <w:pPr>
        <w:pStyle w:val="Leipteksti"/>
      </w:pPr>
      <w:r w:rsidRPr="00DF4CBE">
        <w:rPr>
          <w:u w:val="single"/>
        </w:rPr>
        <w:t>3. momentti:</w:t>
      </w:r>
      <w:r>
        <w:t xml:space="preserve"> ”</w:t>
      </w:r>
      <w:r w:rsidR="001F7DA5" w:rsidRPr="001F7DA5">
        <w:t xml:space="preserve">edistää lukemista ja </w:t>
      </w:r>
      <w:r w:rsidR="001F7DA5" w:rsidRPr="00DF4CBE">
        <w:rPr>
          <w:strike/>
          <w:color w:val="C00000"/>
        </w:rPr>
        <w:t>kirjallisuutta</w:t>
      </w:r>
      <w:r w:rsidR="00843183">
        <w:t>”</w:t>
      </w:r>
    </w:p>
    <w:p w:rsidR="001F7DA5" w:rsidRDefault="00843183" w:rsidP="00714A39">
      <w:pPr>
        <w:pStyle w:val="Leipteksti"/>
      </w:pPr>
      <w:r w:rsidRPr="000E782C">
        <w:rPr>
          <w:u w:val="single"/>
        </w:rPr>
        <w:t>Muutetaan muotoon:</w:t>
      </w:r>
      <w:r>
        <w:t xml:space="preserve"> </w:t>
      </w:r>
      <w:r w:rsidR="001F7DA5">
        <w:t xml:space="preserve">edistää lukemista ja </w:t>
      </w:r>
      <w:r w:rsidR="001F7DA5" w:rsidRPr="00DF4CBE">
        <w:rPr>
          <w:color w:val="00B050"/>
        </w:rPr>
        <w:t>kirjallisuuden tuntemusta</w:t>
      </w:r>
    </w:p>
    <w:p w:rsidR="00DF4CBE" w:rsidRPr="002C0F3A" w:rsidRDefault="00C753DF" w:rsidP="00DF4CBE">
      <w:pPr>
        <w:pStyle w:val="Leipteksti"/>
      </w:pPr>
      <w:r w:rsidRPr="00DF4CBE">
        <w:rPr>
          <w:u w:val="single"/>
        </w:rPr>
        <w:t>Perustelut muutosehdotukselle:</w:t>
      </w:r>
      <w:r w:rsidR="00DF4CBE">
        <w:br/>
        <w:t xml:space="preserve">Kirjallisuuden edistäminen voi ymmärtää kustannustoiminnan ja </w:t>
      </w:r>
      <w:r w:rsidR="00DF4CBE">
        <w:lastRenderedPageBreak/>
        <w:t xml:space="preserve">kirjailijantyön tukemisena tai kirjamyynnin kasvattamisena. </w:t>
      </w:r>
      <w:r w:rsidR="004E3576">
        <w:t xml:space="preserve">Se voidaan myös yhdistää pelkästään kaunokirjallisuuteen. </w:t>
      </w:r>
      <w:r w:rsidR="00DF4CBE">
        <w:t>Kirjaston tehtävä</w:t>
      </w:r>
      <w:r w:rsidR="000C611E">
        <w:t>ksi tulisi kirjata</w:t>
      </w:r>
      <w:r w:rsidR="00DF4CBE">
        <w:t xml:space="preserve"> </w:t>
      </w:r>
      <w:r w:rsidR="004E3576">
        <w:t xml:space="preserve">ennemminkin </w:t>
      </w:r>
      <w:r w:rsidR="00DF4CBE">
        <w:t xml:space="preserve">kirjallisuuteen liittyvän tuntemuksen ja tiedon edistäminen. </w:t>
      </w:r>
    </w:p>
    <w:p w:rsidR="00843183" w:rsidRDefault="00DF4CBE" w:rsidP="002A2EA5">
      <w:pPr>
        <w:pStyle w:val="Leipteksti"/>
      </w:pPr>
      <w:r>
        <w:rPr>
          <w:u w:val="single"/>
        </w:rPr>
        <w:t>5</w:t>
      </w:r>
      <w:r w:rsidRPr="00DF4CBE">
        <w:rPr>
          <w:u w:val="single"/>
        </w:rPr>
        <w:t>. momentti:</w:t>
      </w:r>
      <w:r w:rsidR="00843183">
        <w:rPr>
          <w:u w:val="single"/>
        </w:rPr>
        <w:t xml:space="preserve"> </w:t>
      </w:r>
      <w:r>
        <w:t>”</w:t>
      </w:r>
      <w:r w:rsidRPr="00DF4CBE">
        <w:t>tarjota tiloja oppimiseen, harrastamiseen, työskentelyyn ja kansalaistoimintaan</w:t>
      </w:r>
      <w:r>
        <w:t>”</w:t>
      </w:r>
    </w:p>
    <w:p w:rsidR="002A2EA5" w:rsidRDefault="00843183" w:rsidP="002A2EA5">
      <w:pPr>
        <w:pStyle w:val="Leipteksti"/>
      </w:pPr>
      <w:r w:rsidRPr="000E782C">
        <w:rPr>
          <w:u w:val="single"/>
        </w:rPr>
        <w:t>Muut</w:t>
      </w:r>
      <w:r>
        <w:rPr>
          <w:u w:val="single"/>
        </w:rPr>
        <w:t>osehdotus</w:t>
      </w:r>
      <w:r w:rsidRPr="000E782C">
        <w:rPr>
          <w:u w:val="single"/>
        </w:rPr>
        <w:t>:</w:t>
      </w:r>
      <w:r>
        <w:t xml:space="preserve"> </w:t>
      </w:r>
      <w:r w:rsidR="002A2EA5">
        <w:t xml:space="preserve">Idea aktiiviseen kansalaistoimintaan ja työskentelyn mahdollistamisesta on hyvä. Voidaanko kuitenkin olettaa, että </w:t>
      </w:r>
      <w:r w:rsidR="004E3576">
        <w:t xml:space="preserve">joku </w:t>
      </w:r>
      <w:r w:rsidR="002A2EA5">
        <w:t xml:space="preserve">kirjaston käyttäjä voisi vedota tähän momenttiin, jos hän haluaisi käyttää kirjastoa </w:t>
      </w:r>
      <w:r w:rsidR="000C611E">
        <w:t xml:space="preserve">esimerkiksi </w:t>
      </w:r>
      <w:r w:rsidR="002A2EA5">
        <w:t>veneveistämönä? Tulisiko määritelmiä työskentelystä ja kansalaistoiminnan luonteesta tarkentaa? Tähän lienee riittävä 12. § määrittely siitä, että käyttäjän toiminta ei saa aiheuta ”</w:t>
      </w:r>
      <w:r w:rsidR="002A2EA5" w:rsidRPr="002A2EA5">
        <w:t>häiriötä kirjaston muille käyttäjille ja henkilökunnalle eikä vaarantaa kirjaston viihtyisyyttä ja turvallisuutta</w:t>
      </w:r>
      <w:r w:rsidR="002A2EA5">
        <w:t>”.</w:t>
      </w:r>
    </w:p>
    <w:p w:rsidR="0003493A" w:rsidRDefault="002A2EA5" w:rsidP="00714A39">
      <w:pPr>
        <w:pStyle w:val="Leipteksti"/>
      </w:pPr>
      <w:r>
        <w:rPr>
          <w:u w:val="single"/>
        </w:rPr>
        <w:t>6</w:t>
      </w:r>
      <w:r w:rsidRPr="00DF4CBE">
        <w:rPr>
          <w:u w:val="single"/>
        </w:rPr>
        <w:t>. momentti:</w:t>
      </w:r>
      <w:r w:rsidR="00843183">
        <w:rPr>
          <w:u w:val="single"/>
        </w:rPr>
        <w:t xml:space="preserve"> </w:t>
      </w:r>
      <w:r>
        <w:t>”</w:t>
      </w:r>
      <w:r w:rsidR="006B52FF" w:rsidRPr="006B52FF">
        <w:t xml:space="preserve">edistää yhteiskunnallista ja </w:t>
      </w:r>
      <w:r w:rsidR="006B52FF" w:rsidRPr="002A2EA5">
        <w:rPr>
          <w:strike/>
          <w:color w:val="C00000"/>
        </w:rPr>
        <w:t>kulttuurista</w:t>
      </w:r>
      <w:r w:rsidR="006B52FF" w:rsidRPr="006B52FF">
        <w:t xml:space="preserve"> vuoropuhelua</w:t>
      </w:r>
      <w:r>
        <w:t>”</w:t>
      </w:r>
    </w:p>
    <w:p w:rsidR="006B52FF" w:rsidRDefault="00843183" w:rsidP="00714A39">
      <w:pPr>
        <w:pStyle w:val="Leipteksti"/>
      </w:pPr>
      <w:r w:rsidRPr="000E782C">
        <w:rPr>
          <w:u w:val="single"/>
        </w:rPr>
        <w:t>Muutetaan muotoon:</w:t>
      </w:r>
      <w:r w:rsidR="000C611E">
        <w:t xml:space="preserve"> </w:t>
      </w:r>
      <w:r w:rsidR="006B52FF">
        <w:t xml:space="preserve">edistää </w:t>
      </w:r>
      <w:r w:rsidR="002A2EA5">
        <w:t xml:space="preserve">yhteiskunnallista ja </w:t>
      </w:r>
      <w:r w:rsidR="006B52FF" w:rsidRPr="002A2EA5">
        <w:rPr>
          <w:color w:val="00B050"/>
        </w:rPr>
        <w:t>kulttuurien välistä</w:t>
      </w:r>
      <w:r w:rsidR="006B52FF">
        <w:t xml:space="preserve"> vuoropuhelua</w:t>
      </w:r>
    </w:p>
    <w:p w:rsidR="0003493A" w:rsidRDefault="00C753DF" w:rsidP="00714A39">
      <w:pPr>
        <w:pStyle w:val="Leipteksti"/>
      </w:pPr>
      <w:r w:rsidRPr="00DF4CBE">
        <w:rPr>
          <w:u w:val="single"/>
        </w:rPr>
        <w:t>Perustelut muutosehdotukselle:</w:t>
      </w:r>
      <w:r w:rsidR="002A2EA5">
        <w:br/>
      </w:r>
      <w:r w:rsidR="004E3576" w:rsidRPr="00843183">
        <w:rPr>
          <w:i/>
        </w:rPr>
        <w:t>Kulttuurien välinen vuoropuhelu</w:t>
      </w:r>
      <w:r w:rsidR="004E3576">
        <w:t xml:space="preserve"> </w:t>
      </w:r>
      <w:r w:rsidR="00EA2B17">
        <w:t xml:space="preserve">on </w:t>
      </w:r>
      <w:r w:rsidR="00843183">
        <w:t xml:space="preserve">käsitteenä </w:t>
      </w:r>
      <w:r w:rsidR="00843183" w:rsidRPr="00843183">
        <w:rPr>
          <w:i/>
        </w:rPr>
        <w:t>kulttuurista vuoropuhelua</w:t>
      </w:r>
      <w:r w:rsidR="00843183">
        <w:t xml:space="preserve"> </w:t>
      </w:r>
      <w:r w:rsidR="00EA2B17">
        <w:t>yksiselitteisempi.</w:t>
      </w:r>
      <w:r w:rsidR="004E3576">
        <w:t xml:space="preserve"> </w:t>
      </w:r>
    </w:p>
    <w:p w:rsidR="00EA2B17" w:rsidRDefault="003D0966" w:rsidP="000902C1">
      <w:pPr>
        <w:pStyle w:val="Otsikko2"/>
        <w:numPr>
          <w:ilvl w:val="0"/>
          <w:numId w:val="0"/>
        </w:numPr>
        <w:ind w:left="709"/>
      </w:pPr>
      <w:r>
        <w:t>7</w:t>
      </w:r>
      <w:r w:rsidR="00EA2B17">
        <w:t xml:space="preserve"> §</w:t>
      </w:r>
      <w:r>
        <w:t xml:space="preserve"> </w:t>
      </w:r>
      <w:r w:rsidR="00EA2B17" w:rsidRPr="000902C1">
        <w:rPr>
          <w:i/>
          <w:szCs w:val="22"/>
        </w:rPr>
        <w:t>Yleisen ki</w:t>
      </w:r>
      <w:r w:rsidR="00EA2B17" w:rsidRPr="000902C1">
        <w:rPr>
          <w:i/>
        </w:rPr>
        <w:t>rjaston toiminnan järjestäminen</w:t>
      </w:r>
    </w:p>
    <w:p w:rsidR="003D0966" w:rsidRPr="00EA2B17" w:rsidRDefault="00EA2B17" w:rsidP="00714A39">
      <w:pPr>
        <w:pStyle w:val="Leipteksti"/>
      </w:pPr>
      <w:r w:rsidRPr="00EA2B17">
        <w:rPr>
          <w:u w:val="single"/>
        </w:rPr>
        <w:t>1. momentti:</w:t>
      </w:r>
      <w:r>
        <w:t xml:space="preserve"> </w:t>
      </w:r>
      <w:r w:rsidR="000C611E">
        <w:t>”</w:t>
      </w:r>
      <w:r w:rsidR="003D0966" w:rsidRPr="00EA2B17">
        <w:t>Yleisen kirjaston tulee olla kaikkien käytettävissä ja saavutettavissa</w:t>
      </w:r>
      <w:r>
        <w:t>.</w:t>
      </w:r>
      <w:r w:rsidR="000C611E">
        <w:t>”</w:t>
      </w:r>
    </w:p>
    <w:p w:rsidR="006B52FF" w:rsidRDefault="00EA2B17" w:rsidP="00714A39">
      <w:pPr>
        <w:pStyle w:val="Leipteksti"/>
      </w:pPr>
      <w:r w:rsidRPr="00EA2B17">
        <w:rPr>
          <w:u w:val="single"/>
        </w:rPr>
        <w:t>Kommentti:</w:t>
      </w:r>
      <w:r>
        <w:t xml:space="preserve"> </w:t>
      </w:r>
      <w:r w:rsidR="00CE1156">
        <w:t xml:space="preserve">Voidaanko itsepalvelukirjastojen </w:t>
      </w:r>
      <w:r w:rsidR="006B52FF">
        <w:t xml:space="preserve">ikärajoja </w:t>
      </w:r>
      <w:r w:rsidR="00CE1156">
        <w:t xml:space="preserve">jatkossa </w:t>
      </w:r>
      <w:r w:rsidR="006B52FF">
        <w:t>perustella</w:t>
      </w:r>
      <w:r w:rsidR="00CE1156">
        <w:t xml:space="preserve">, jos lakiin on kirjattu vaatimus </w:t>
      </w:r>
      <w:r w:rsidR="006B52FF">
        <w:t>tasavertaise</w:t>
      </w:r>
      <w:r w:rsidR="00CE1156">
        <w:t>st</w:t>
      </w:r>
      <w:r w:rsidR="006B52FF">
        <w:t xml:space="preserve">a </w:t>
      </w:r>
      <w:r w:rsidR="00CE1156">
        <w:t>saavutettavuudesta</w:t>
      </w:r>
      <w:r w:rsidR="006B52FF">
        <w:t>?</w:t>
      </w:r>
      <w:r>
        <w:t xml:space="preserve"> </w:t>
      </w:r>
      <w:r w:rsidR="00CE1156">
        <w:t>Lain on mahdollistettava toimipistekohtainen harkinta tilojen käytölle. Esimerkiksi palvelun taso osittain itsepalveluna toimivissa toimipisteissä voi vaihdella eri aikoina. Laissa p</w:t>
      </w:r>
      <w:r w:rsidR="003D0966">
        <w:t>itä</w:t>
      </w:r>
      <w:r w:rsidR="00843183">
        <w:t>i</w:t>
      </w:r>
      <w:r w:rsidR="003D0966">
        <w:t>si</w:t>
      </w:r>
      <w:r>
        <w:t xml:space="preserve"> </w:t>
      </w:r>
      <w:r w:rsidR="00CE1156">
        <w:t xml:space="preserve">myös </w:t>
      </w:r>
      <w:r w:rsidR="003D0966">
        <w:t xml:space="preserve">olla maininta omatoimiajoista ja </w:t>
      </w:r>
      <w:r w:rsidR="00CE1156">
        <w:t xml:space="preserve">palveluiden </w:t>
      </w:r>
      <w:r w:rsidR="003D0966">
        <w:t>ikärajoista</w:t>
      </w:r>
      <w:r w:rsidR="00CE1156">
        <w:t xml:space="preserve">. </w:t>
      </w:r>
    </w:p>
    <w:p w:rsidR="00EA2B17" w:rsidRDefault="003D0966" w:rsidP="000902C1">
      <w:pPr>
        <w:pStyle w:val="Otsikko2"/>
        <w:numPr>
          <w:ilvl w:val="0"/>
          <w:numId w:val="0"/>
        </w:numPr>
        <w:ind w:left="709"/>
      </w:pPr>
      <w:r>
        <w:t xml:space="preserve">8 </w:t>
      </w:r>
      <w:r w:rsidR="00EA2B17">
        <w:t xml:space="preserve">§ </w:t>
      </w:r>
      <w:r w:rsidRPr="000902C1">
        <w:rPr>
          <w:i/>
        </w:rPr>
        <w:t>Y</w:t>
      </w:r>
      <w:r w:rsidR="00EA2B17" w:rsidRPr="000902C1">
        <w:rPr>
          <w:i/>
        </w:rPr>
        <w:t>hteistyö</w:t>
      </w:r>
    </w:p>
    <w:p w:rsidR="00843183" w:rsidRDefault="00CE1156" w:rsidP="00C753DF">
      <w:pPr>
        <w:pStyle w:val="Leipteksti"/>
      </w:pPr>
      <w:r w:rsidRPr="00CE1156">
        <w:rPr>
          <w:u w:val="single"/>
        </w:rPr>
        <w:t>1. momentti:</w:t>
      </w:r>
      <w:r>
        <w:t xml:space="preserve"> </w:t>
      </w:r>
      <w:r w:rsidR="00EA2B17">
        <w:t>”</w:t>
      </w:r>
      <w:r w:rsidR="00EA2B17" w:rsidRPr="00EA2B17">
        <w:t>Y</w:t>
      </w:r>
      <w:r w:rsidR="003D0966" w:rsidRPr="00EA2B17">
        <w:t xml:space="preserve">leinen kirjasto toimii ja kehittää toimintaansa yhteistyössä muiden yleisten kirjastojen, Kansalliskirjaston, Varastokirjaston, Näkövammaisten kirjaston sekä </w:t>
      </w:r>
      <w:r w:rsidR="003D0966" w:rsidRPr="00C753DF">
        <w:rPr>
          <w:strike/>
          <w:color w:val="C00000"/>
        </w:rPr>
        <w:t>muiden</w:t>
      </w:r>
      <w:r w:rsidR="003D0966" w:rsidRPr="00EA2B17">
        <w:t xml:space="preserve"> korkeakoulukirjastojen, oppilaitoskirjastojen ja erikoiskirjastojen kanssa.</w:t>
      </w:r>
      <w:r w:rsidR="00EA2B17">
        <w:t>”</w:t>
      </w:r>
    </w:p>
    <w:p w:rsidR="00C753DF" w:rsidRDefault="000374BE" w:rsidP="00C753DF">
      <w:pPr>
        <w:pStyle w:val="Leipteksti"/>
      </w:pPr>
      <w:r w:rsidRPr="000E782C">
        <w:rPr>
          <w:u w:val="single"/>
        </w:rPr>
        <w:t>Muutetaan muotoon:</w:t>
      </w:r>
      <w:r w:rsidR="00800F3A">
        <w:rPr>
          <w:u w:val="single"/>
        </w:rPr>
        <w:t xml:space="preserve"> </w:t>
      </w:r>
      <w:r w:rsidRPr="00EA2B17">
        <w:t xml:space="preserve">Yleinen kirjasto toimii ja kehittää toimintaansa yhteistyössä muiden yleisten kirjastojen, Kansalliskirjaston, Varastokirjaston, Näkövammaisten kirjaston sekä korkeakoulukirjastojen, </w:t>
      </w:r>
      <w:r w:rsidRPr="000374BE">
        <w:rPr>
          <w:color w:val="00B050"/>
        </w:rPr>
        <w:t>koulukirjastojen,</w:t>
      </w:r>
      <w:r>
        <w:t xml:space="preserve"> </w:t>
      </w:r>
      <w:r w:rsidRPr="00EA2B17">
        <w:t>oppilaitoskirjastojen ja erikoiskirjastojen kanssa.</w:t>
      </w:r>
    </w:p>
    <w:p w:rsidR="00843183" w:rsidRDefault="00CE1156" w:rsidP="00C753DF">
      <w:pPr>
        <w:pStyle w:val="Leipteksti"/>
      </w:pPr>
      <w:r w:rsidRPr="00CE1156">
        <w:rPr>
          <w:u w:val="single"/>
        </w:rPr>
        <w:t>2. momentti:</w:t>
      </w:r>
      <w:r>
        <w:t xml:space="preserve"> </w:t>
      </w:r>
      <w:r w:rsidR="00843183">
        <w:t>”</w:t>
      </w:r>
      <w:r w:rsidR="00C753DF">
        <w:t>Yleinen kirjasto voi tässä laissa tarkoitettujen tehtävien hoitamiseksi toimia yhteistyössä viranomaisten, kirjastoalan toimijoiden ja muiden yhteisöjen kanssa.</w:t>
      </w:r>
      <w:r w:rsidR="00843183">
        <w:t>”</w:t>
      </w:r>
    </w:p>
    <w:p w:rsidR="00C753DF" w:rsidRDefault="00843183" w:rsidP="00C753DF">
      <w:pPr>
        <w:pStyle w:val="Leipteksti"/>
      </w:pPr>
      <w:r w:rsidRPr="000E782C">
        <w:rPr>
          <w:u w:val="single"/>
        </w:rPr>
        <w:t>Muutetaan muotoon:</w:t>
      </w:r>
      <w:r>
        <w:t xml:space="preserve"> </w:t>
      </w:r>
      <w:r w:rsidR="00C753DF">
        <w:t xml:space="preserve">Yleinen kirjasto voi tässä laissa tarkoitettujen tehtävien hoitamiseksi toimia yhteistyössä viranomaisten, kirjastoalan toimijoiden, </w:t>
      </w:r>
      <w:r w:rsidR="00C753DF" w:rsidRPr="00C753DF">
        <w:rPr>
          <w:color w:val="00B050"/>
        </w:rPr>
        <w:t xml:space="preserve">oman </w:t>
      </w:r>
      <w:r w:rsidR="00C753DF">
        <w:rPr>
          <w:color w:val="00B050"/>
        </w:rPr>
        <w:t xml:space="preserve">kunnan muiden </w:t>
      </w:r>
      <w:r w:rsidR="00C753DF" w:rsidRPr="00C753DF">
        <w:rPr>
          <w:color w:val="00B050"/>
        </w:rPr>
        <w:t xml:space="preserve">toimialojen </w:t>
      </w:r>
      <w:r w:rsidR="00C753DF">
        <w:t xml:space="preserve">ja muiden </w:t>
      </w:r>
      <w:r w:rsidR="00C753DF" w:rsidRPr="00C753DF">
        <w:rPr>
          <w:color w:val="00B050"/>
        </w:rPr>
        <w:t>kuntien</w:t>
      </w:r>
      <w:r w:rsidR="00C753DF">
        <w:rPr>
          <w:color w:val="00B050"/>
        </w:rPr>
        <w:t xml:space="preserve"> sekä </w:t>
      </w:r>
      <w:r w:rsidR="00C753DF">
        <w:t>yhteisöjen kanssa.</w:t>
      </w:r>
    </w:p>
    <w:p w:rsidR="00C753DF" w:rsidRDefault="00C753DF" w:rsidP="00C753DF">
      <w:pPr>
        <w:pStyle w:val="Leipteksti"/>
      </w:pPr>
      <w:r w:rsidRPr="00DF4CBE">
        <w:rPr>
          <w:u w:val="single"/>
        </w:rPr>
        <w:t>Perustelut muutosehdotukselle:</w:t>
      </w:r>
      <w:r>
        <w:t xml:space="preserve"> </w:t>
      </w:r>
      <w:r w:rsidR="00956572">
        <w:t>Oppilaitoskirjastojen lisäksi k</w:t>
      </w:r>
      <w:r w:rsidR="003D0966">
        <w:t>oulukirjasto</w:t>
      </w:r>
      <w:r>
        <w:t xml:space="preserve">t tulisi </w:t>
      </w:r>
      <w:r w:rsidR="003D0966">
        <w:t>mainita erikseen</w:t>
      </w:r>
      <w:r>
        <w:t xml:space="preserve">, sillä niiden kanssa tehtävä kirjastojärjestelmä- sekä aineistohankinta yhteistyö on usein </w:t>
      </w:r>
      <w:r w:rsidR="000374BE">
        <w:t xml:space="preserve">erityisen </w:t>
      </w:r>
      <w:r>
        <w:t xml:space="preserve">tiivistä. </w:t>
      </w:r>
    </w:p>
    <w:p w:rsidR="00843183" w:rsidRDefault="000374BE" w:rsidP="00843183">
      <w:pPr>
        <w:pStyle w:val="Leipteksti"/>
      </w:pPr>
      <w:r>
        <w:t xml:space="preserve">Tässä pykälässä olisi syytä mainita myös yhteistyö kunnan sisällä eri toimialojen välillä sekä kuntien välinen yhteistyö </w:t>
      </w:r>
      <w:r w:rsidR="00756C5D">
        <w:t>myös muiden kuin kirjastoalan toimijoiden kanssa.</w:t>
      </w:r>
      <w:r w:rsidR="00AC7F66">
        <w:t xml:space="preserve"> </w:t>
      </w:r>
      <w:r w:rsidR="00843183">
        <w:t xml:space="preserve">Esimerkiksi yhteistyö toisen kunnan tietohallinnon kanssa saattaa olla tarpeen kuntarajat ylittävissä </w:t>
      </w:r>
      <w:r>
        <w:t>kirjastojärjestelmäyhteistyössä</w:t>
      </w:r>
      <w:r w:rsidR="00843183">
        <w:t xml:space="preserve"> sekä kirjastojen tarjoamien verkkopalveluiden ja niihin liittyvien palvelinratkaisujen tarjoamisessa.</w:t>
      </w:r>
    </w:p>
    <w:p w:rsidR="00756C5D" w:rsidRDefault="008844D7" w:rsidP="000902C1">
      <w:pPr>
        <w:pStyle w:val="Otsikko2"/>
        <w:numPr>
          <w:ilvl w:val="0"/>
          <w:numId w:val="0"/>
        </w:numPr>
        <w:ind w:left="709"/>
      </w:pPr>
      <w:r>
        <w:t xml:space="preserve">10 </w:t>
      </w:r>
      <w:r w:rsidR="00756C5D">
        <w:t xml:space="preserve">§ </w:t>
      </w:r>
      <w:r w:rsidR="00E4281B">
        <w:rPr>
          <w:i/>
        </w:rPr>
        <w:t>Kehittämis</w:t>
      </w:r>
      <w:r w:rsidR="00756C5D" w:rsidRPr="000902C1">
        <w:rPr>
          <w:i/>
        </w:rPr>
        <w:t>kirjasto</w:t>
      </w:r>
    </w:p>
    <w:p w:rsidR="00800F3A" w:rsidRPr="00800F3A" w:rsidRDefault="00756C5D" w:rsidP="000374BE">
      <w:pPr>
        <w:pStyle w:val="Leipteksti"/>
      </w:pPr>
      <w:r w:rsidRPr="000374BE">
        <w:rPr>
          <w:u w:val="single"/>
        </w:rPr>
        <w:t>Kommentti:</w:t>
      </w:r>
      <w:r>
        <w:t xml:space="preserve"> </w:t>
      </w:r>
      <w:r w:rsidR="00E4281B">
        <w:t xml:space="preserve">Asetusluonnos </w:t>
      </w:r>
      <w:r w:rsidR="00E4281B" w:rsidRPr="003B057F">
        <w:t>kehittämiskirjastojen</w:t>
      </w:r>
      <w:r w:rsidR="000902C1" w:rsidRPr="00800F3A">
        <w:t xml:space="preserve">, lukumäärästä ja toimialueista olisi </w:t>
      </w:r>
      <w:r w:rsidR="000374BE" w:rsidRPr="00800F3A">
        <w:t xml:space="preserve">hyvä </w:t>
      </w:r>
      <w:r w:rsidR="000902C1" w:rsidRPr="00800F3A">
        <w:t>saa</w:t>
      </w:r>
      <w:r w:rsidR="00956572">
        <w:t>d</w:t>
      </w:r>
      <w:r w:rsidR="000902C1" w:rsidRPr="00800F3A">
        <w:t>a tarkasteluun,</w:t>
      </w:r>
      <w:r w:rsidRPr="00800F3A">
        <w:t xml:space="preserve"> jotta </w:t>
      </w:r>
      <w:r w:rsidR="00556334" w:rsidRPr="003B057F">
        <w:t>kehittämis</w:t>
      </w:r>
      <w:r w:rsidR="003B057F">
        <w:softHyphen/>
      </w:r>
      <w:r w:rsidR="000374BE" w:rsidRPr="003B057F">
        <w:t>kirjastoille määriteltyjen</w:t>
      </w:r>
      <w:r w:rsidR="000374BE" w:rsidRPr="00800F3A">
        <w:t xml:space="preserve"> tehtävien </w:t>
      </w:r>
      <w:r w:rsidRPr="00800F3A">
        <w:t xml:space="preserve">arviointi olisi </w:t>
      </w:r>
      <w:r w:rsidR="000374BE" w:rsidRPr="00800F3A">
        <w:t>mielekästä</w:t>
      </w:r>
      <w:r w:rsidRPr="00800F3A">
        <w:t xml:space="preserve">. </w:t>
      </w:r>
      <w:r w:rsidR="000374BE" w:rsidRPr="00800F3A">
        <w:t xml:space="preserve">Olisi </w:t>
      </w:r>
      <w:r w:rsidR="00956572">
        <w:t xml:space="preserve">hyvä </w:t>
      </w:r>
      <w:r w:rsidR="000374BE" w:rsidRPr="00800F3A">
        <w:t xml:space="preserve">myös tietää </w:t>
      </w:r>
      <w:r w:rsidR="00556334" w:rsidRPr="003B057F">
        <w:t>kehittämis</w:t>
      </w:r>
      <w:r w:rsidR="00956572" w:rsidRPr="003B057F">
        <w:t>kirjastoille</w:t>
      </w:r>
      <w:r w:rsidR="00956572">
        <w:t xml:space="preserve"> niiden </w:t>
      </w:r>
      <w:r w:rsidR="000374BE" w:rsidRPr="00800F3A">
        <w:t>tehtävien suorittamise</w:t>
      </w:r>
      <w:r w:rsidR="00956572">
        <w:t>ksi</w:t>
      </w:r>
      <w:r w:rsidR="000374BE" w:rsidRPr="00800F3A">
        <w:t xml:space="preserve"> myönnetyistä oikeuksista. Voidaanko kuntia </w:t>
      </w:r>
      <w:r w:rsidR="00956572">
        <w:t xml:space="preserve">esimerkiksi </w:t>
      </w:r>
      <w:r w:rsidR="00800F3A" w:rsidRPr="00800F3A">
        <w:t xml:space="preserve">jatkossa </w:t>
      </w:r>
      <w:r w:rsidR="000374BE" w:rsidRPr="00800F3A">
        <w:t xml:space="preserve">velvoittaa </w:t>
      </w:r>
      <w:r w:rsidR="00800F3A" w:rsidRPr="00800F3A">
        <w:t xml:space="preserve">tiiviimpään </w:t>
      </w:r>
      <w:r w:rsidR="00556334">
        <w:t>yhteistyöhön kehittämis</w:t>
      </w:r>
      <w:r w:rsidR="000374BE" w:rsidRPr="00800F3A">
        <w:t>kirjastojen kanssa?</w:t>
      </w:r>
    </w:p>
    <w:p w:rsidR="00800F3A" w:rsidRDefault="00756C5D" w:rsidP="00800F3A">
      <w:pPr>
        <w:pStyle w:val="Leipteksti"/>
      </w:pPr>
      <w:r w:rsidRPr="00800F3A">
        <w:t xml:space="preserve">Mikäli </w:t>
      </w:r>
      <w:r w:rsidR="00556334" w:rsidRPr="003B057F">
        <w:t>kehittämis</w:t>
      </w:r>
      <w:r w:rsidRPr="003B057F">
        <w:t>kirjastoj</w:t>
      </w:r>
      <w:r w:rsidR="000F362D" w:rsidRPr="003B057F">
        <w:t>a</w:t>
      </w:r>
      <w:r w:rsidRPr="00800F3A">
        <w:t xml:space="preserve"> on tarkoitus </w:t>
      </w:r>
      <w:r w:rsidR="000F362D">
        <w:t>olla vähemmän kuin nykyisiä</w:t>
      </w:r>
      <w:r w:rsidR="00956572">
        <w:t xml:space="preserve"> maakuntakirjasto</w:t>
      </w:r>
      <w:r w:rsidR="000F362D">
        <w:t>j</w:t>
      </w:r>
      <w:r w:rsidR="00956572">
        <w:t>a</w:t>
      </w:r>
      <w:r w:rsidRPr="00800F3A">
        <w:t xml:space="preserve">, mitä tapahtuu </w:t>
      </w:r>
      <w:r w:rsidR="000902C1" w:rsidRPr="00800F3A">
        <w:t>maakuntakirjasto</w:t>
      </w:r>
      <w:r w:rsidR="000F362D">
        <w:t>ille</w:t>
      </w:r>
      <w:r w:rsidR="000902C1" w:rsidRPr="00800F3A">
        <w:t xml:space="preserve"> </w:t>
      </w:r>
      <w:r w:rsidR="000374BE" w:rsidRPr="00800F3A">
        <w:t>annetui</w:t>
      </w:r>
      <w:r w:rsidR="000F362D">
        <w:t>n</w:t>
      </w:r>
      <w:r w:rsidR="000902C1" w:rsidRPr="00800F3A">
        <w:t xml:space="preserve"> </w:t>
      </w:r>
      <w:r w:rsidR="000374BE" w:rsidRPr="00800F3A">
        <w:t>erikois</w:t>
      </w:r>
      <w:r w:rsidR="000902C1" w:rsidRPr="00800F3A">
        <w:t>oikeu</w:t>
      </w:r>
      <w:r w:rsidR="000374BE" w:rsidRPr="00800F3A">
        <w:t>ksin</w:t>
      </w:r>
      <w:r w:rsidR="000902C1" w:rsidRPr="00800F3A">
        <w:t xml:space="preserve"> tehdyille turvakopioille ja </w:t>
      </w:r>
      <w:r w:rsidRPr="00800F3A">
        <w:t>digitoidulle aineistolle</w:t>
      </w:r>
      <w:r w:rsidR="000902C1" w:rsidRPr="00800F3A">
        <w:t xml:space="preserve">, jos </w:t>
      </w:r>
      <w:r w:rsidR="000374BE" w:rsidRPr="003B057F">
        <w:t>maakuntaki</w:t>
      </w:r>
      <w:r w:rsidR="000902C1" w:rsidRPr="003B057F">
        <w:t>rjasto ei tulevaisuudessa enää ole</w:t>
      </w:r>
      <w:r w:rsidR="000374BE" w:rsidRPr="003B057F">
        <w:t>kaan</w:t>
      </w:r>
      <w:r w:rsidR="00EC2977" w:rsidRPr="003B057F">
        <w:t xml:space="preserve"> kehittämis</w:t>
      </w:r>
      <w:r w:rsidR="00EC2977" w:rsidRPr="003B057F">
        <w:softHyphen/>
      </w:r>
      <w:r w:rsidR="000902C1" w:rsidRPr="003B057F">
        <w:t>kirjasto</w:t>
      </w:r>
      <w:r w:rsidRPr="003B057F">
        <w:t xml:space="preserve">? Voidaanko </w:t>
      </w:r>
      <w:r w:rsidR="000374BE" w:rsidRPr="003B057F">
        <w:t>aineistot</w:t>
      </w:r>
      <w:r w:rsidRPr="003B057F">
        <w:t xml:space="preserve"> luovuttaa joillekin uusista </w:t>
      </w:r>
      <w:r w:rsidR="00556334" w:rsidRPr="003B057F">
        <w:t>kehittämi</w:t>
      </w:r>
      <w:r w:rsidR="000F362D" w:rsidRPr="003B057F">
        <w:t>s</w:t>
      </w:r>
      <w:r w:rsidR="003B057F">
        <w:softHyphen/>
      </w:r>
      <w:r w:rsidRPr="003B057F">
        <w:t>kirjastoista</w:t>
      </w:r>
      <w:r w:rsidR="000902C1" w:rsidRPr="003B057F">
        <w:t>?</w:t>
      </w:r>
    </w:p>
    <w:p w:rsidR="00BE7D01" w:rsidRDefault="00BE7D01" w:rsidP="00BE7D01">
      <w:pPr>
        <w:pStyle w:val="Leipteksti"/>
      </w:pPr>
      <w:r>
        <w:t>Niitä kehittämiskirjastoja, joiden yhtenä kehittämisen teemana on ruotsinkieliset kirjastopalvelut</w:t>
      </w:r>
      <w:r w:rsidR="00257E25">
        <w:t>,</w:t>
      </w:r>
      <w:r>
        <w:t xml:space="preserve"> tulee olla enemmän kuin yksi. Miten kehittämiskirjastojen välinen yhteistyö on tarkoitus organisoida? Sopimuspohjaisesti vai jollain muulla tavalla?</w:t>
      </w:r>
    </w:p>
    <w:p w:rsidR="00BE7D01" w:rsidRDefault="00BE7D01" w:rsidP="00800F3A">
      <w:pPr>
        <w:pStyle w:val="Leipteksti"/>
      </w:pPr>
      <w:r>
        <w:t xml:space="preserve">Kehittämiskohteinen valinta ja toteutusten rahoitus pitäisi olla </w:t>
      </w:r>
      <w:r w:rsidR="00257E25">
        <w:t xml:space="preserve">mielekäs pitkällä aikavälillä. </w:t>
      </w:r>
      <w:r>
        <w:t xml:space="preserve">Mikä on kehittämiskirjastojen ja valtakunnallisen keskuskirjaston Helsingin keskinäinen suhde? Säilyykö </w:t>
      </w:r>
      <w:r w:rsidR="005A680D">
        <w:t>Kirjasot.fi (</w:t>
      </w:r>
      <w:r>
        <w:t>Kifi</w:t>
      </w:r>
      <w:r w:rsidR="005A680D">
        <w:t>)</w:t>
      </w:r>
      <w:r>
        <w:t xml:space="preserve"> osana </w:t>
      </w:r>
      <w:r w:rsidR="005A680D">
        <w:t xml:space="preserve">valtakunnallista </w:t>
      </w:r>
      <w:r>
        <w:t>keskuskirjastoa Helsinkiä vai lakkautuuko se? Onko Kifillä jokin rooli koko maata koskevien kehittämiskohteiden valinnassa ja niiden etenemisen seurannassa?</w:t>
      </w:r>
    </w:p>
    <w:p w:rsidR="000902C1" w:rsidRDefault="008844D7" w:rsidP="000902C1">
      <w:pPr>
        <w:pStyle w:val="Otsikko2"/>
        <w:numPr>
          <w:ilvl w:val="0"/>
          <w:numId w:val="0"/>
        </w:numPr>
        <w:ind w:left="709"/>
      </w:pPr>
      <w:r>
        <w:t>11</w:t>
      </w:r>
      <w:r w:rsidR="000902C1">
        <w:t xml:space="preserve"> §</w:t>
      </w:r>
      <w:r>
        <w:t xml:space="preserve"> </w:t>
      </w:r>
      <w:r w:rsidR="000902C1" w:rsidRPr="000902C1">
        <w:rPr>
          <w:i/>
        </w:rPr>
        <w:t>Maksuttomuus ja maksut</w:t>
      </w:r>
    </w:p>
    <w:p w:rsidR="000902C1" w:rsidRDefault="000902C1" w:rsidP="00714A39">
      <w:pPr>
        <w:pStyle w:val="Leipteksti"/>
      </w:pPr>
      <w:r w:rsidRPr="000902C1">
        <w:rPr>
          <w:u w:val="single"/>
        </w:rPr>
        <w:t>2. momentti:</w:t>
      </w:r>
      <w:r>
        <w:t xml:space="preserve"> Kunta voi periä myöhässä palautetuista aineistoista, varatun aineiston noutamatta jättämisestä ja muista kuin 1 momentissa tarkoitetuista yleisen kirjaston suoritteista kohtuullisen, enintään suoritteen tuottamisesta kunnalle aiheutuvien kokonaiskustannusten määrää vastaavan maksun (omakustannusarvo). </w:t>
      </w:r>
    </w:p>
    <w:p w:rsidR="00386213" w:rsidRDefault="00800F3A" w:rsidP="00386213">
      <w:pPr>
        <w:pStyle w:val="Leipteksti"/>
      </w:pPr>
      <w:r w:rsidRPr="000E782C">
        <w:rPr>
          <w:u w:val="single"/>
        </w:rPr>
        <w:t>Muutetaan muotoon:</w:t>
      </w:r>
      <w:r>
        <w:t xml:space="preserve"> </w:t>
      </w:r>
      <w:r w:rsidR="008844D7" w:rsidRPr="008844D7">
        <w:t xml:space="preserve">Kunta voi periä myöhässä palautetuista aineistoista, </w:t>
      </w:r>
      <w:r w:rsidR="008844D7" w:rsidRPr="000902C1">
        <w:rPr>
          <w:color w:val="00B050"/>
        </w:rPr>
        <w:t>kaukolainoista</w:t>
      </w:r>
      <w:r w:rsidR="008844D7">
        <w:t xml:space="preserve">, </w:t>
      </w:r>
      <w:r w:rsidR="008844D7" w:rsidRPr="008844D7">
        <w:t>varatun aineiston noutamatta jättämisestä ja muista kuin 1 momentissa tarkoitetuista yleisen kirjaston suoritteista kohtuullisen, enintään suoritteen tuottamisesta kunnalle aiheutuvien kokonaiskustannusten määrää vastaavan maksun (omakustannusarvo)</w:t>
      </w:r>
      <w:r>
        <w:t>.</w:t>
      </w:r>
    </w:p>
    <w:p w:rsidR="000902C1" w:rsidRDefault="000902C1" w:rsidP="000902C1">
      <w:pPr>
        <w:pStyle w:val="Leipteksti"/>
      </w:pPr>
      <w:r w:rsidRPr="00DF4CBE">
        <w:rPr>
          <w:u w:val="single"/>
        </w:rPr>
        <w:t>Perustelut muutosehdotukselle:</w:t>
      </w:r>
      <w:r w:rsidRPr="000902C1">
        <w:t xml:space="preserve"> </w:t>
      </w:r>
      <w:r>
        <w:t>Lakiehdotukses</w:t>
      </w:r>
      <w:r w:rsidR="00800F3A">
        <w:t xml:space="preserve">sa jää </w:t>
      </w:r>
      <w:r>
        <w:t>epäselväksi, saako postimaksu</w:t>
      </w:r>
      <w:r w:rsidR="000F362D">
        <w:t>t</w:t>
      </w:r>
      <w:r>
        <w:t xml:space="preserve"> periä asiakkaalta. Ovatko </w:t>
      </w:r>
      <w:r w:rsidR="00257E25">
        <w:t>kehittämiskirjastojen</w:t>
      </w:r>
      <w:r>
        <w:t xml:space="preserve"> antamat kaukolainat maksuttomia asiakkaille vai </w:t>
      </w:r>
      <w:r w:rsidR="00800F3A">
        <w:t>ainoastaan</w:t>
      </w:r>
      <w:r>
        <w:t xml:space="preserve"> n</w:t>
      </w:r>
      <w:r w:rsidR="00800F3A">
        <w:t>iitä</w:t>
      </w:r>
      <w:r>
        <w:t xml:space="preserve"> tilanneille kirjastoille? Mikäli kaukolainoista voidaan jatkossakin periä asiakkailta kokonaiskustannusten määrää vastaava maksu, olisi se kirjattava tähän momenttiin.</w:t>
      </w:r>
    </w:p>
    <w:p w:rsidR="00386213" w:rsidRPr="00257E25" w:rsidRDefault="00FC384A" w:rsidP="000902C1">
      <w:pPr>
        <w:pStyle w:val="Leipteksti"/>
      </w:pPr>
      <w:r>
        <w:t xml:space="preserve">Kuljetusmaksu </w:t>
      </w:r>
      <w:r w:rsidR="00AB22CD" w:rsidRPr="00FC384A">
        <w:t>voi olla synonyymi</w:t>
      </w:r>
      <w:r>
        <w:t xml:space="preserve"> v</w:t>
      </w:r>
      <w:r w:rsidRPr="00FC384A">
        <w:t>arausmaksu</w:t>
      </w:r>
      <w:r>
        <w:t>lle</w:t>
      </w:r>
      <w:r w:rsidR="00AB22CD" w:rsidRPr="00FC384A">
        <w:t>.</w:t>
      </w:r>
      <w:r w:rsidR="00386213" w:rsidRPr="00FC384A">
        <w:t xml:space="preserve"> </w:t>
      </w:r>
      <w:r w:rsidR="00AB22CD">
        <w:t>Varaus</w:t>
      </w:r>
      <w:r w:rsidR="00AB22CD">
        <w:softHyphen/>
        <w:t xml:space="preserve">maksujen poistaminen mahdollistaa sen, että kirjastoaineistoja käytetään nykyistä enemmän. Usein aineiston kuljettamisesta kimpan sisällä peritään asiakkaalta maksu. Mikäli varausmaksu poistetaan, mutta kirjastot </w:t>
      </w:r>
      <w:r w:rsidR="003B057F">
        <w:t>voivat periä asiakkailta varatusta</w:t>
      </w:r>
      <w:r w:rsidR="00AB22CD">
        <w:t xml:space="preserve"> </w:t>
      </w:r>
      <w:r w:rsidR="003B057F">
        <w:t>aineistosta</w:t>
      </w:r>
      <w:r w:rsidR="00AB22CD">
        <w:t xml:space="preserve"> kuljetusmaksua, niin se voi näin toteutuessaan vesittää idean varausmaksujen poistamisesta asiakkailta</w:t>
      </w:r>
      <w:r w:rsidR="00AB22CD" w:rsidRPr="00257E25">
        <w:t xml:space="preserve">. </w:t>
      </w:r>
    </w:p>
    <w:p w:rsidR="000902C1" w:rsidRDefault="000902C1" w:rsidP="000902C1">
      <w:pPr>
        <w:pStyle w:val="Otsikko2"/>
        <w:numPr>
          <w:ilvl w:val="0"/>
          <w:numId w:val="0"/>
        </w:numPr>
        <w:ind w:left="709"/>
      </w:pPr>
      <w:r>
        <w:t xml:space="preserve">12 § </w:t>
      </w:r>
      <w:r w:rsidRPr="000902C1">
        <w:rPr>
          <w:i/>
        </w:rPr>
        <w:t>Kirjaston käyttäjän velvollisuus</w:t>
      </w:r>
    </w:p>
    <w:p w:rsidR="0073722F" w:rsidRDefault="000902C1" w:rsidP="000902C1">
      <w:pPr>
        <w:pStyle w:val="Leipteksti"/>
      </w:pPr>
      <w:r>
        <w:t>Muutetaan pykälän nimi muotoon ”Kirjaston käyttäjän velvollisuudet”</w:t>
      </w:r>
      <w:r w:rsidR="00800F3A">
        <w:t xml:space="preserve"> ja l</w:t>
      </w:r>
      <w:r>
        <w:t xml:space="preserve">isätään siihen </w:t>
      </w:r>
      <w:r w:rsidR="00800F3A">
        <w:t>2. momentti</w:t>
      </w:r>
      <w:r>
        <w:t>:</w:t>
      </w:r>
      <w:r w:rsidR="00800F3A">
        <w:br/>
      </w:r>
      <w:r w:rsidR="0073722F">
        <w:t>”</w:t>
      </w:r>
      <w:r w:rsidRPr="000902C1">
        <w:rPr>
          <w:color w:val="00B050"/>
        </w:rPr>
        <w:t>K</w:t>
      </w:r>
      <w:r w:rsidR="0073722F" w:rsidRPr="000902C1">
        <w:rPr>
          <w:color w:val="00B050"/>
        </w:rPr>
        <w:t>irjaston käyttäjällä on velvollisuus noudattaa kirjasto</w:t>
      </w:r>
      <w:r w:rsidRPr="000902C1">
        <w:rPr>
          <w:color w:val="00B050"/>
        </w:rPr>
        <w:t>n</w:t>
      </w:r>
      <w:r w:rsidR="0073722F" w:rsidRPr="000902C1">
        <w:rPr>
          <w:color w:val="00B050"/>
        </w:rPr>
        <w:t xml:space="preserve"> laatimia käyttösääntöjä.</w:t>
      </w:r>
      <w:r w:rsidR="0073722F">
        <w:t>”</w:t>
      </w:r>
    </w:p>
    <w:p w:rsidR="00800F3A" w:rsidRDefault="00800F3A" w:rsidP="000902C1">
      <w:pPr>
        <w:pStyle w:val="Leipteksti"/>
      </w:pPr>
      <w:r w:rsidRPr="00DF4CBE">
        <w:rPr>
          <w:u w:val="single"/>
        </w:rPr>
        <w:t>Perustelut muutosehdotukselle:</w:t>
      </w:r>
      <w:r w:rsidRPr="000902C1">
        <w:t xml:space="preserve"> </w:t>
      </w:r>
      <w:r>
        <w:t>Sitoutuminen käyttösääntöjen noudattamiseen tulisi mainita käyttäjien velvollisuuksista määrittävässä lakipykälässä.</w:t>
      </w:r>
    </w:p>
    <w:p w:rsidR="000902C1" w:rsidRPr="000902C1" w:rsidRDefault="000902C1" w:rsidP="000902C1">
      <w:pPr>
        <w:pStyle w:val="Otsikko2"/>
        <w:numPr>
          <w:ilvl w:val="0"/>
          <w:numId w:val="0"/>
        </w:numPr>
        <w:ind w:left="709"/>
      </w:pPr>
      <w:r>
        <w:t xml:space="preserve">14 § </w:t>
      </w:r>
      <w:r w:rsidRPr="000902C1">
        <w:rPr>
          <w:i/>
          <w:szCs w:val="22"/>
        </w:rPr>
        <w:t>Lainausk</w:t>
      </w:r>
      <w:r w:rsidRPr="000902C1">
        <w:rPr>
          <w:i/>
        </w:rPr>
        <w:t>ielto ja kirjaston käyttökielto</w:t>
      </w:r>
    </w:p>
    <w:p w:rsidR="000F362D" w:rsidRDefault="001528EC" w:rsidP="00714A39">
      <w:pPr>
        <w:pStyle w:val="Leipteksti"/>
      </w:pPr>
      <w:r w:rsidRPr="001528EC">
        <w:rPr>
          <w:u w:val="single"/>
        </w:rPr>
        <w:t>2. momentti:</w:t>
      </w:r>
      <w:r>
        <w:t xml:space="preserve"> </w:t>
      </w:r>
      <w:r w:rsidR="000F362D">
        <w:t xml:space="preserve">Kirjaston käyttäjä voidaan asettaa määräaikaiseen, enintään 60 päivää kestävään kirjaston käyttökieltoon, jos hän </w:t>
      </w:r>
      <w:r w:rsidR="000F362D" w:rsidRPr="006D2FAD">
        <w:rPr>
          <w:strike/>
          <w:color w:val="C00000"/>
        </w:rPr>
        <w:t>toistuvasti</w:t>
      </w:r>
      <w:r w:rsidR="000F362D">
        <w:t xml:space="preserve"> laiminlyö tai rikkoo kirjaston tilojen käyttöä ja turvallisuutta koskevia 13 §:ssä tarkoitettujen käyttösääntöjen määräyksiä. </w:t>
      </w:r>
    </w:p>
    <w:p w:rsidR="001528EC" w:rsidRDefault="000F362D" w:rsidP="00714A39">
      <w:pPr>
        <w:pStyle w:val="Leipteksti"/>
      </w:pPr>
      <w:r w:rsidRPr="000E782C">
        <w:rPr>
          <w:u w:val="single"/>
        </w:rPr>
        <w:t>Muutetaan muotoon:</w:t>
      </w:r>
      <w:r>
        <w:t xml:space="preserve"> </w:t>
      </w:r>
      <w:r w:rsidR="001528EC">
        <w:t xml:space="preserve">Kirjaston käyttäjä voidaan asettaa määräaikaiseen, enintään 60 päivää kestävään kirjaston </w:t>
      </w:r>
      <w:r w:rsidR="001528EC">
        <w:rPr>
          <w:color w:val="00B050"/>
        </w:rPr>
        <w:t>palveluiden ja tilojen</w:t>
      </w:r>
      <w:r w:rsidR="001528EC">
        <w:t xml:space="preserve"> käyttökieltoon, jos hän laiminlyö tai rikkoo kirjaston tilojen käyttöä ja turvallisuutta koskevia 13 §:ssä tarkoitettujen käyttösääntöjen määräyksiä.</w:t>
      </w:r>
    </w:p>
    <w:p w:rsidR="00FB5EDA" w:rsidRDefault="001528EC" w:rsidP="00714A39">
      <w:pPr>
        <w:pStyle w:val="Leipteksti"/>
      </w:pPr>
      <w:r w:rsidRPr="00DF4CBE">
        <w:rPr>
          <w:u w:val="single"/>
        </w:rPr>
        <w:t>Perustelut muutosehdotukselle:</w:t>
      </w:r>
      <w:r w:rsidR="00E3588A">
        <w:rPr>
          <w:u w:val="single"/>
        </w:rPr>
        <w:t>-</w:t>
      </w:r>
      <w:r>
        <w:t xml:space="preserve">Mahdollisuus tilojen käyttökieltoon </w:t>
      </w:r>
      <w:r w:rsidR="009A7B8A">
        <w:t>tulisi</w:t>
      </w:r>
      <w:r w:rsidR="00030D3D">
        <w:t xml:space="preserve"> selvyyden vuoksi kirjata erikseen, sillä oleskelua kirjastotilassa ei välttämättä mielletä kirjaston käytöksi. </w:t>
      </w:r>
      <w:r w:rsidR="009A7B8A">
        <w:t xml:space="preserve">Myös </w:t>
      </w:r>
      <w:r>
        <w:t xml:space="preserve">sana </w:t>
      </w:r>
      <w:r w:rsidRPr="009A7B8A">
        <w:rPr>
          <w:i/>
        </w:rPr>
        <w:t>toistuvasti</w:t>
      </w:r>
      <w:r w:rsidR="009A7B8A">
        <w:t xml:space="preserve"> tulisi poistaa,</w:t>
      </w:r>
      <w:r>
        <w:t xml:space="preserve"> sillä </w:t>
      </w:r>
      <w:r w:rsidR="00030D3D">
        <w:t>se rajoit</w:t>
      </w:r>
      <w:r w:rsidR="009A7B8A">
        <w:t>t</w:t>
      </w:r>
      <w:r w:rsidR="00030D3D">
        <w:t xml:space="preserve">aa </w:t>
      </w:r>
      <w:r w:rsidR="009A7B8A">
        <w:t>harkinnan</w:t>
      </w:r>
      <w:r>
        <w:t xml:space="preserve">varaisesta </w:t>
      </w:r>
      <w:r w:rsidR="009A7B8A">
        <w:t xml:space="preserve">käyttökiellon asettamista tapauksissa, joissa yksittäinen rike on erityisen vakava. </w:t>
      </w:r>
    </w:p>
    <w:p w:rsidR="001528EC" w:rsidRDefault="005E13F6" w:rsidP="001528EC">
      <w:pPr>
        <w:pStyle w:val="Otsikko2"/>
        <w:numPr>
          <w:ilvl w:val="0"/>
          <w:numId w:val="0"/>
        </w:numPr>
        <w:ind w:left="709"/>
      </w:pPr>
      <w:r>
        <w:t xml:space="preserve">16 </w:t>
      </w:r>
      <w:r w:rsidR="001528EC">
        <w:t xml:space="preserve">§ </w:t>
      </w:r>
      <w:r w:rsidR="001528EC">
        <w:rPr>
          <w:i/>
          <w:iCs/>
          <w:szCs w:val="22"/>
        </w:rPr>
        <w:t>Osaaminen ja johtaminen</w:t>
      </w:r>
    </w:p>
    <w:p w:rsidR="00AD0C31" w:rsidRDefault="00AD0C31" w:rsidP="00AD0C31">
      <w:pPr>
        <w:pStyle w:val="Leipteksti"/>
      </w:pPr>
      <w:r>
        <w:rPr>
          <w:u w:val="single"/>
        </w:rPr>
        <w:t>Komm</w:t>
      </w:r>
      <w:r w:rsidRPr="001528EC">
        <w:rPr>
          <w:u w:val="single"/>
        </w:rPr>
        <w:t>entti:</w:t>
      </w:r>
      <w:r>
        <w:t xml:space="preserve"> </w:t>
      </w:r>
    </w:p>
    <w:p w:rsidR="00AD0C31" w:rsidRDefault="00AD0C31" w:rsidP="00AD0C31">
      <w:pPr>
        <w:pStyle w:val="Leipteksti"/>
      </w:pPr>
      <w:r>
        <w:t>Lausunnon valmistelussa mielipiteet jakautuivat: osa kannatti, että lakiesitys toteutetaan esitetyssä muodossa. Sitä perusteltiin kirjastojen työntekijöiden ammattitaidon monipuolistamisella, että voidaan palkata juuri halutun sisältöistä ammattiosaamista.</w:t>
      </w:r>
    </w:p>
    <w:p w:rsidR="00AD0C31" w:rsidRPr="00DC3BDE" w:rsidRDefault="00AD0C31" w:rsidP="00AD0C31">
      <w:pPr>
        <w:pStyle w:val="Leipteksti"/>
      </w:pPr>
      <w:r w:rsidRPr="00DC3BDE">
        <w:t xml:space="preserve">Toinen osa ehdotti, että </w:t>
      </w:r>
      <w:r>
        <w:t>ennen osaamisvaatimusten muuttamista pitäisi muutosten vaikutukset alan kirjastokoulutuksen järjestämi</w:t>
      </w:r>
      <w:r>
        <w:softHyphen/>
        <w:t xml:space="preserve">seen Suomessa selvittää perusteellisesti. Uudistuksista tarvittaisiin vaikutusten arvio, jota ei ehdi toteuttaa tällä aikataululla. On myös kyseenalaista saavutetaanko muutoksella sen tavoitteena olevaa kirjastoalan sukupuolisen tasa-arvon parantumista. </w:t>
      </w:r>
    </w:p>
    <w:p w:rsidR="00D714C3" w:rsidRDefault="00D714C3" w:rsidP="0040088B">
      <w:pPr>
        <w:pStyle w:val="Otsikko2"/>
        <w:numPr>
          <w:ilvl w:val="0"/>
          <w:numId w:val="0"/>
        </w:numPr>
        <w:ind w:left="709"/>
      </w:pPr>
      <w:r>
        <w:t>17</w:t>
      </w:r>
      <w:r w:rsidR="0040088B">
        <w:t xml:space="preserve"> §</w:t>
      </w:r>
      <w:r>
        <w:t xml:space="preserve"> </w:t>
      </w:r>
      <w:r w:rsidRPr="0040088B">
        <w:rPr>
          <w:i/>
        </w:rPr>
        <w:t>Rahoitus</w:t>
      </w:r>
    </w:p>
    <w:p w:rsidR="00D714C3" w:rsidRDefault="00E3588A" w:rsidP="00714A39">
      <w:pPr>
        <w:pStyle w:val="Leipteksti"/>
      </w:pPr>
      <w:r>
        <w:rPr>
          <w:u w:val="single"/>
        </w:rPr>
        <w:t>Komm</w:t>
      </w:r>
      <w:r w:rsidR="001528EC" w:rsidRPr="001528EC">
        <w:rPr>
          <w:u w:val="single"/>
        </w:rPr>
        <w:t>entti:</w:t>
      </w:r>
      <w:r w:rsidR="001528EC">
        <w:t xml:space="preserve"> Lakiehdotuksen perusteluissa on maininta, että lailla </w:t>
      </w:r>
      <w:r w:rsidR="00D714C3">
        <w:t>”</w:t>
      </w:r>
      <w:r w:rsidR="001528EC">
        <w:t>e</w:t>
      </w:r>
      <w:r w:rsidR="00D714C3">
        <w:t>i arvioida olevan val</w:t>
      </w:r>
      <w:r w:rsidR="003B057F">
        <w:t xml:space="preserve">tiontaloudellisia vaikutuksia”. </w:t>
      </w:r>
      <w:r w:rsidR="009A7B8A">
        <w:t>Maakuntakirjas</w:t>
      </w:r>
      <w:r w:rsidR="003B057F">
        <w:softHyphen/>
      </w:r>
      <w:r w:rsidR="009A7B8A">
        <w:t>tojen</w:t>
      </w:r>
      <w:r w:rsidR="00441EC9">
        <w:t xml:space="preserve"> </w:t>
      </w:r>
      <w:r w:rsidR="00441EC9" w:rsidRPr="003B057F">
        <w:t>muuttuessa kehittämiskirjastoiksi on kehittämis</w:t>
      </w:r>
      <w:r w:rsidR="009A7B8A" w:rsidRPr="003B057F">
        <w:t>kirjastojen</w:t>
      </w:r>
      <w:r w:rsidR="009A7B8A">
        <w:t xml:space="preserve"> määrää kuitenkin tarkoitus vähentää ainakin </w:t>
      </w:r>
      <w:r w:rsidR="00DC5C74">
        <w:t>kuudella</w:t>
      </w:r>
      <w:r w:rsidR="009A7B8A">
        <w:t xml:space="preserve"> kirjastolla. </w:t>
      </w:r>
      <w:r w:rsidR="00D714C3">
        <w:t xml:space="preserve">Mitä tapahtuu </w:t>
      </w:r>
      <w:r w:rsidR="000F362D">
        <w:t>näiden</w:t>
      </w:r>
      <w:r w:rsidR="00D714C3">
        <w:t xml:space="preserve"> maakuntakirjasto</w:t>
      </w:r>
      <w:r w:rsidR="000F362D">
        <w:t>je</w:t>
      </w:r>
      <w:r w:rsidR="00D714C3">
        <w:t xml:space="preserve">n </w:t>
      </w:r>
      <w:r w:rsidR="000F362D">
        <w:t xml:space="preserve">ennen </w:t>
      </w:r>
      <w:r w:rsidR="009A7B8A">
        <w:t>saam</w:t>
      </w:r>
      <w:r w:rsidR="00DC5C74">
        <w:t>i</w:t>
      </w:r>
      <w:r w:rsidR="009A7B8A">
        <w:t>lle valtion</w:t>
      </w:r>
      <w:r w:rsidR="003B057F">
        <w:t>-</w:t>
      </w:r>
      <w:r w:rsidR="009A7B8A">
        <w:t>avustuks</w:t>
      </w:r>
      <w:r w:rsidR="00682146">
        <w:t>i</w:t>
      </w:r>
      <w:r w:rsidR="009A7B8A">
        <w:t>lle</w:t>
      </w:r>
      <w:r w:rsidR="00D714C3">
        <w:t>?</w:t>
      </w:r>
      <w:r w:rsidR="009A7B8A">
        <w:t xml:space="preserve"> Jaetaanko </w:t>
      </w:r>
      <w:r w:rsidR="00682146">
        <w:t>rahat</w:t>
      </w:r>
      <w:r w:rsidR="00E46325">
        <w:t xml:space="preserve"> uusien kehittämis</w:t>
      </w:r>
      <w:r w:rsidR="009A7B8A">
        <w:t>ki</w:t>
      </w:r>
      <w:r w:rsidR="00E46325">
        <w:t>rjastojen toimin</w:t>
      </w:r>
      <w:r w:rsidR="003B057F">
        <w:t>-</w:t>
      </w:r>
      <w:r w:rsidR="00E46325">
        <w:t>taa</w:t>
      </w:r>
      <w:r w:rsidR="009A7B8A">
        <w:t xml:space="preserve">n vai käytetäänkö </w:t>
      </w:r>
      <w:r w:rsidR="00682146">
        <w:t>n</w:t>
      </w:r>
      <w:r w:rsidR="009A7B8A">
        <w:t xml:space="preserve">e </w:t>
      </w:r>
      <w:r w:rsidR="000F362D">
        <w:t xml:space="preserve">lakiehdotuksen </w:t>
      </w:r>
      <w:r w:rsidR="009A7B8A">
        <w:t>mui</w:t>
      </w:r>
      <w:r w:rsidR="000F362D">
        <w:t>den</w:t>
      </w:r>
      <w:r w:rsidR="009A7B8A">
        <w:t xml:space="preserve"> mahdollis</w:t>
      </w:r>
      <w:r w:rsidR="000F362D">
        <w:t>ten</w:t>
      </w:r>
      <w:r w:rsidR="009A7B8A">
        <w:t xml:space="preserve"> talousvaikutuksien </w:t>
      </w:r>
      <w:r>
        <w:t>tasaamiseen</w:t>
      </w:r>
      <w:r w:rsidR="009A7B8A">
        <w:t>?</w:t>
      </w:r>
    </w:p>
    <w:p w:rsidR="003B057F" w:rsidRDefault="003B057F" w:rsidP="003B057F">
      <w:pPr>
        <w:pStyle w:val="Leipteksti"/>
      </w:pPr>
      <w:r>
        <w:t>Kirjastoautojen hankinta tulisi palauttaa harkinnanvaraiseksi, niin että OKM voi myöntää kunnille avustusta kirjastoautojen hankintaan. Tämä tukisi kirjastopalveluiden hyvää saavutettta</w:t>
      </w:r>
      <w:r>
        <w:softHyphen/>
        <w:t xml:space="preserve">vuutta ja mahdollistaisi kuntalaisille yhdenvertaiset mahdollisuudet sivistykseen ja kulttuuriin. </w:t>
      </w:r>
    </w:p>
    <w:p w:rsidR="00623793" w:rsidRDefault="00623793" w:rsidP="00714A39">
      <w:pPr>
        <w:pStyle w:val="Leipteksti"/>
      </w:pPr>
    </w:p>
    <w:p w:rsidR="00D714C3" w:rsidRDefault="00150463" w:rsidP="00714A39">
      <w:pPr>
        <w:pStyle w:val="Leipteksti"/>
      </w:pPr>
      <w:r>
        <w:t>***</w:t>
      </w:r>
    </w:p>
    <w:p w:rsidR="00623793" w:rsidRDefault="00623793" w:rsidP="00714A39">
      <w:pPr>
        <w:pStyle w:val="Leipteksti"/>
      </w:pPr>
    </w:p>
    <w:p w:rsidR="00150463" w:rsidRDefault="00150463" w:rsidP="00150463">
      <w:pPr>
        <w:pStyle w:val="Otsikko1"/>
        <w:numPr>
          <w:ilvl w:val="0"/>
          <w:numId w:val="0"/>
        </w:numPr>
        <w:ind w:left="2552"/>
      </w:pPr>
      <w:r>
        <w:t xml:space="preserve">Toimintaympäristöt muuttuvat jatkossa nopeasti. Suomen kaikki kirjastot voi nähdä myös yhtenä suurena kokonaisuutena yleisten kirjastojen lisäksi tieteelliset ja erikoiskirjastot mukaan lukien. Tulevaisuudessa kaikkia näitä kirjastoja koskevien lakien tarkastelu samalla kertaa voi antaa hyviä metatason kehitysnäkymiä. Kaikkia kirjastoja koskevat strategiat ja kokoelmapoliittiset linjaukset olisi hyvä nähdä yhtenä samoihin päämääriin pyrkivänä jatkumona. Avoin pääsy informaatioon tulisi voida turvata kirjastojen asiakkaille pitkällä aikavälillä. </w:t>
      </w:r>
    </w:p>
    <w:p w:rsidR="00150463" w:rsidRDefault="00150463" w:rsidP="00714A39">
      <w:pPr>
        <w:pStyle w:val="Leipteksti"/>
      </w:pPr>
    </w:p>
    <w:tbl>
      <w:tblPr>
        <w:tblStyle w:val="Eireunaviivaa"/>
        <w:tblW w:w="9324" w:type="dxa"/>
        <w:tblLayout w:type="fixed"/>
        <w:tblCellMar>
          <w:left w:w="0" w:type="dxa"/>
        </w:tblCellMar>
        <w:tblLook w:val="04A0" w:firstRow="1" w:lastRow="0" w:firstColumn="1" w:lastColumn="0" w:noHBand="0" w:noVBand="1"/>
      </w:tblPr>
      <w:tblGrid>
        <w:gridCol w:w="2608"/>
        <w:gridCol w:w="2608"/>
        <w:gridCol w:w="4108"/>
      </w:tblGrid>
      <w:tr w:rsidR="000633F1" w:rsidRPr="00DF1B94" w:rsidTr="00A46D0B">
        <w:tc>
          <w:tcPr>
            <w:tcW w:w="2608" w:type="dxa"/>
          </w:tcPr>
          <w:p w:rsidR="000633F1" w:rsidRDefault="000633F1" w:rsidP="006B0793"/>
        </w:tc>
        <w:tc>
          <w:tcPr>
            <w:tcW w:w="2608" w:type="dxa"/>
          </w:tcPr>
          <w:p w:rsidR="000633F1" w:rsidRPr="00DF1B94" w:rsidRDefault="000633F1" w:rsidP="000633F1"/>
        </w:tc>
        <w:tc>
          <w:tcPr>
            <w:tcW w:w="4108" w:type="dxa"/>
          </w:tcPr>
          <w:p w:rsidR="000633F1" w:rsidRPr="00DF1B94" w:rsidRDefault="000633F1" w:rsidP="000633F1"/>
        </w:tc>
      </w:tr>
    </w:tbl>
    <w:p w:rsidR="00D67175" w:rsidRDefault="00D67175" w:rsidP="00D67175">
      <w:pPr>
        <w:pStyle w:val="Leipteksti"/>
        <w:ind w:left="0"/>
      </w:pPr>
      <w:r>
        <w:t>Porvoo 22.9.2016</w:t>
      </w:r>
    </w:p>
    <w:p w:rsidR="00D67175" w:rsidRDefault="00D67175" w:rsidP="00D67175">
      <w:pPr>
        <w:pStyle w:val="Leipteksti"/>
        <w:ind w:left="0"/>
      </w:pPr>
    </w:p>
    <w:p w:rsidR="00D67175" w:rsidRDefault="00D67175" w:rsidP="00D67175">
      <w:pPr>
        <w:pStyle w:val="Leipteksti"/>
        <w:ind w:left="0"/>
      </w:pPr>
      <w:r>
        <w:t>Hilding Mattsson</w:t>
      </w:r>
      <w:r>
        <w:tab/>
        <w:t>Merja Kukkonen</w:t>
      </w:r>
      <w:r>
        <w:tab/>
      </w:r>
      <w:r>
        <w:tab/>
        <w:t>Asko Rossi</w:t>
      </w:r>
    </w:p>
    <w:p w:rsidR="00D67175" w:rsidRDefault="00D67175" w:rsidP="00D67175">
      <w:pPr>
        <w:pStyle w:val="Leipteksti"/>
        <w:ind w:left="0"/>
        <w:rPr>
          <w:i/>
        </w:rPr>
      </w:pPr>
      <w:r>
        <w:rPr>
          <w:i/>
        </w:rPr>
        <w:t>Sivistysjohtaja</w:t>
      </w:r>
      <w:r>
        <w:rPr>
          <w:i/>
        </w:rPr>
        <w:tab/>
        <w:t>Kulttuuri- ja vapaa-aikajohtaja</w:t>
      </w:r>
      <w:r>
        <w:rPr>
          <w:i/>
        </w:rPr>
        <w:tab/>
        <w:t>Kirjastopalvelupäällikkö</w:t>
      </w:r>
    </w:p>
    <w:p w:rsidR="000633F1" w:rsidRPr="00386213" w:rsidRDefault="000633F1" w:rsidP="006D2FAD">
      <w:pPr>
        <w:pStyle w:val="Leipteksti"/>
        <w:ind w:left="0"/>
      </w:pPr>
    </w:p>
    <w:sectPr w:rsidR="000633F1" w:rsidRPr="00386213" w:rsidSect="00D56259">
      <w:headerReference w:type="default" r:id="rId8"/>
      <w:pgSz w:w="11906" w:h="16838" w:code="9"/>
      <w:pgMar w:top="3289" w:right="1418" w:bottom="1559" w:left="130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E6" w:rsidRDefault="002D0AE6" w:rsidP="009963B5">
      <w:r>
        <w:separator/>
      </w:r>
    </w:p>
  </w:endnote>
  <w:endnote w:type="continuationSeparator" w:id="0">
    <w:p w:rsidR="002D0AE6" w:rsidRDefault="002D0AE6" w:rsidP="0099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E6" w:rsidRDefault="002D0AE6" w:rsidP="009963B5">
      <w:r>
        <w:separator/>
      </w:r>
    </w:p>
  </w:footnote>
  <w:footnote w:type="continuationSeparator" w:id="0">
    <w:p w:rsidR="002D0AE6" w:rsidRDefault="002D0AE6" w:rsidP="0099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CellMar>
        <w:left w:w="0" w:type="dxa"/>
      </w:tblCellMar>
      <w:tblLook w:val="04A0" w:firstRow="1" w:lastRow="0" w:firstColumn="1" w:lastColumn="0" w:noHBand="0" w:noVBand="1"/>
    </w:tblPr>
    <w:tblGrid>
      <w:gridCol w:w="5143"/>
      <w:gridCol w:w="1656"/>
      <w:gridCol w:w="1582"/>
      <w:gridCol w:w="1015"/>
    </w:tblGrid>
    <w:tr w:rsidR="004A4A0E" w:rsidTr="002C1F8F">
      <w:trPr>
        <w:trHeight w:val="987"/>
      </w:trPr>
      <w:tc>
        <w:tcPr>
          <w:tcW w:w="9396" w:type="dxa"/>
          <w:gridSpan w:val="4"/>
        </w:tcPr>
        <w:p w:rsidR="000D7108" w:rsidRDefault="000D7108" w:rsidP="004A4A0E">
          <w:pPr>
            <w:pStyle w:val="Yltunniste"/>
            <w:jc w:val="center"/>
          </w:pPr>
          <w:r>
            <w:rPr>
              <w:noProof/>
              <w:lang w:eastAsia="fi-FI"/>
            </w:rPr>
            <w:drawing>
              <wp:inline distT="0" distB="0" distL="0" distR="0">
                <wp:extent cx="2524125" cy="325125"/>
                <wp:effectExtent l="19050" t="0" r="9525" b="0"/>
                <wp:docPr id="1" name="Kuva 0" descr="Porvo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voo.emf"/>
                        <pic:cNvPicPr/>
                      </pic:nvPicPr>
                      <pic:blipFill>
                        <a:blip r:embed="rId1"/>
                        <a:stretch>
                          <a:fillRect/>
                        </a:stretch>
                      </pic:blipFill>
                      <pic:spPr>
                        <a:xfrm>
                          <a:off x="0" y="0"/>
                          <a:ext cx="2524125" cy="325125"/>
                        </a:xfrm>
                        <a:prstGeom prst="rect">
                          <a:avLst/>
                        </a:prstGeom>
                      </pic:spPr>
                    </pic:pic>
                  </a:graphicData>
                </a:graphic>
              </wp:inline>
            </w:drawing>
          </w:r>
        </w:p>
      </w:tc>
    </w:tr>
    <w:tr w:rsidR="004A4A0E" w:rsidTr="002C1F8F">
      <w:tc>
        <w:tcPr>
          <w:tcW w:w="5143" w:type="dxa"/>
        </w:tcPr>
        <w:p w:rsidR="004A4A0E" w:rsidRDefault="004A4A0E" w:rsidP="002A623C">
          <w:pPr>
            <w:pStyle w:val="Yltunniste"/>
          </w:pPr>
        </w:p>
      </w:tc>
      <w:tc>
        <w:tcPr>
          <w:tcW w:w="1656" w:type="dxa"/>
        </w:tcPr>
        <w:p w:rsidR="004A4A0E" w:rsidRPr="00042298" w:rsidRDefault="009F2943" w:rsidP="009F2943">
          <w:pPr>
            <w:pStyle w:val="Yltunniste"/>
            <w:rPr>
              <w:b/>
            </w:rPr>
          </w:pPr>
          <w:r>
            <w:rPr>
              <w:b/>
            </w:rPr>
            <w:t>Lausunto</w:t>
          </w:r>
        </w:p>
      </w:tc>
      <w:tc>
        <w:tcPr>
          <w:tcW w:w="1582" w:type="dxa"/>
        </w:tcPr>
        <w:p w:rsidR="004A4A0E" w:rsidRDefault="004A4A0E" w:rsidP="002A623C">
          <w:pPr>
            <w:pStyle w:val="Yltunniste"/>
          </w:pPr>
        </w:p>
      </w:tc>
      <w:tc>
        <w:tcPr>
          <w:tcW w:w="1015" w:type="dxa"/>
        </w:tcPr>
        <w:p w:rsidR="004A4A0E" w:rsidRDefault="002C36F6" w:rsidP="002A623C">
          <w:pPr>
            <w:pStyle w:val="Yltunniste"/>
            <w:jc w:val="right"/>
          </w:pPr>
          <w:r>
            <w:fldChar w:fldCharType="begin"/>
          </w:r>
          <w:r>
            <w:instrText xml:space="preserve"> PAGE  \* Arabic  \* MERGEFORMAT </w:instrText>
          </w:r>
          <w:r>
            <w:fldChar w:fldCharType="separate"/>
          </w:r>
          <w:r w:rsidR="00E740FC">
            <w:rPr>
              <w:noProof/>
            </w:rPr>
            <w:t>1</w:t>
          </w:r>
          <w:r>
            <w:rPr>
              <w:noProof/>
            </w:rPr>
            <w:fldChar w:fldCharType="end"/>
          </w:r>
          <w:r w:rsidR="002A623C">
            <w:t xml:space="preserve"> (</w:t>
          </w:r>
          <w:fldSimple w:instr=" NUMPAGES  \* Arabic  \* MERGEFORMAT ">
            <w:r w:rsidR="00E740FC">
              <w:rPr>
                <w:noProof/>
              </w:rPr>
              <w:t>3</w:t>
            </w:r>
          </w:fldSimple>
          <w:r w:rsidR="002A623C">
            <w:t>)</w:t>
          </w:r>
        </w:p>
      </w:tc>
    </w:tr>
    <w:tr w:rsidR="004A4A0E" w:rsidTr="002C1F8F">
      <w:tc>
        <w:tcPr>
          <w:tcW w:w="5143" w:type="dxa"/>
        </w:tcPr>
        <w:p w:rsidR="004A4A0E" w:rsidRDefault="004A4A0E">
          <w:pPr>
            <w:pStyle w:val="Yltunniste"/>
          </w:pPr>
        </w:p>
      </w:tc>
      <w:tc>
        <w:tcPr>
          <w:tcW w:w="1656" w:type="dxa"/>
        </w:tcPr>
        <w:p w:rsidR="004A4A0E" w:rsidRDefault="004A4A0E" w:rsidP="002A623C">
          <w:pPr>
            <w:pStyle w:val="Yltunniste"/>
          </w:pPr>
        </w:p>
      </w:tc>
      <w:tc>
        <w:tcPr>
          <w:tcW w:w="1582" w:type="dxa"/>
        </w:tcPr>
        <w:p w:rsidR="004A4A0E" w:rsidRDefault="004A4A0E">
          <w:pPr>
            <w:pStyle w:val="Yltunniste"/>
          </w:pPr>
        </w:p>
      </w:tc>
      <w:tc>
        <w:tcPr>
          <w:tcW w:w="1015" w:type="dxa"/>
        </w:tcPr>
        <w:p w:rsidR="004A4A0E" w:rsidRDefault="004A4A0E">
          <w:pPr>
            <w:pStyle w:val="Yltunniste"/>
          </w:pPr>
        </w:p>
      </w:tc>
    </w:tr>
    <w:tr w:rsidR="002A623C" w:rsidTr="002C1F8F">
      <w:tc>
        <w:tcPr>
          <w:tcW w:w="5143" w:type="dxa"/>
        </w:tcPr>
        <w:p w:rsidR="002A623C" w:rsidRDefault="002A623C">
          <w:pPr>
            <w:pStyle w:val="Yltunniste"/>
          </w:pPr>
        </w:p>
      </w:tc>
      <w:tc>
        <w:tcPr>
          <w:tcW w:w="1656" w:type="dxa"/>
        </w:tcPr>
        <w:p w:rsidR="002A623C" w:rsidRDefault="002A623C" w:rsidP="002A623C">
          <w:pPr>
            <w:pStyle w:val="Yltunniste"/>
          </w:pPr>
        </w:p>
      </w:tc>
      <w:tc>
        <w:tcPr>
          <w:tcW w:w="1582" w:type="dxa"/>
        </w:tcPr>
        <w:p w:rsidR="002A623C" w:rsidRDefault="002A623C">
          <w:pPr>
            <w:pStyle w:val="Yltunniste"/>
          </w:pPr>
        </w:p>
      </w:tc>
      <w:tc>
        <w:tcPr>
          <w:tcW w:w="1015" w:type="dxa"/>
        </w:tcPr>
        <w:p w:rsidR="002A623C" w:rsidRDefault="002A623C">
          <w:pPr>
            <w:pStyle w:val="Yltunniste"/>
          </w:pPr>
        </w:p>
      </w:tc>
    </w:tr>
    <w:tr w:rsidR="002A623C" w:rsidTr="002C1F8F">
      <w:tc>
        <w:tcPr>
          <w:tcW w:w="5143" w:type="dxa"/>
        </w:tcPr>
        <w:p w:rsidR="002A623C" w:rsidRDefault="002A623C">
          <w:pPr>
            <w:pStyle w:val="Yltunniste"/>
          </w:pPr>
        </w:p>
      </w:tc>
      <w:tc>
        <w:tcPr>
          <w:tcW w:w="1656" w:type="dxa"/>
        </w:tcPr>
        <w:p w:rsidR="002A623C" w:rsidRDefault="00566754" w:rsidP="009D5322">
          <w:pPr>
            <w:pStyle w:val="Yltunniste"/>
          </w:pPr>
          <w:r>
            <w:t>2</w:t>
          </w:r>
          <w:r w:rsidR="009F2943">
            <w:t>2.9</w:t>
          </w:r>
          <w:r>
            <w:t>.2016</w:t>
          </w:r>
        </w:p>
      </w:tc>
      <w:tc>
        <w:tcPr>
          <w:tcW w:w="1582" w:type="dxa"/>
        </w:tcPr>
        <w:p w:rsidR="002A623C" w:rsidRDefault="002A623C">
          <w:pPr>
            <w:pStyle w:val="Yltunniste"/>
          </w:pPr>
        </w:p>
      </w:tc>
      <w:tc>
        <w:tcPr>
          <w:tcW w:w="1015" w:type="dxa"/>
        </w:tcPr>
        <w:p w:rsidR="002A623C" w:rsidRDefault="002A623C">
          <w:pPr>
            <w:pStyle w:val="Yltunniste"/>
          </w:pPr>
        </w:p>
      </w:tc>
    </w:tr>
  </w:tbl>
  <w:p w:rsidR="004A4A0E" w:rsidRPr="00D56259" w:rsidRDefault="004A4A0E" w:rsidP="00D5625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0524466"/>
    <w:lvl w:ilvl="0">
      <w:start w:val="1"/>
      <w:numFmt w:val="decimal"/>
      <w:lvlText w:val="%1."/>
      <w:lvlJc w:val="left"/>
      <w:pPr>
        <w:tabs>
          <w:tab w:val="num" w:pos="360"/>
        </w:tabs>
        <w:ind w:left="360" w:hanging="360"/>
      </w:pPr>
    </w:lvl>
  </w:abstractNum>
  <w:abstractNum w:abstractNumId="1">
    <w:nsid w:val="FFFFFF89"/>
    <w:multiLevelType w:val="singleLevel"/>
    <w:tmpl w:val="18C82F32"/>
    <w:lvl w:ilvl="0">
      <w:start w:val="1"/>
      <w:numFmt w:val="bullet"/>
      <w:lvlText w:val=""/>
      <w:lvlJc w:val="left"/>
      <w:pPr>
        <w:tabs>
          <w:tab w:val="num" w:pos="360"/>
        </w:tabs>
        <w:ind w:left="360" w:hanging="360"/>
      </w:pPr>
      <w:rPr>
        <w:rFonts w:ascii="Symbol" w:hAnsi="Symbol" w:hint="default"/>
      </w:rPr>
    </w:lvl>
  </w:abstractNum>
  <w:abstractNum w:abstractNumId="2">
    <w:nsid w:val="1966262C"/>
    <w:multiLevelType w:val="multilevel"/>
    <w:tmpl w:val="3F2E2E08"/>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2F6B4C2D"/>
    <w:multiLevelType w:val="multilevel"/>
    <w:tmpl w:val="7AC2DC24"/>
    <w:numStyleLink w:val="Luettelonumerointi"/>
  </w:abstractNum>
  <w:abstractNum w:abstractNumId="4">
    <w:nsid w:val="3B2C59B8"/>
    <w:multiLevelType w:val="multilevel"/>
    <w:tmpl w:val="7AC2DC24"/>
    <w:styleLink w:val="Luettelonumerointi"/>
    <w:lvl w:ilvl="0">
      <w:start w:val="1"/>
      <w:numFmt w:val="decimal"/>
      <w:pStyle w:val="Numeroituluettelo"/>
      <w:lvlText w:val="%1."/>
      <w:lvlJc w:val="left"/>
      <w:pPr>
        <w:ind w:left="2948" w:hanging="340"/>
      </w:pPr>
      <w:rPr>
        <w:rFonts w:hint="default"/>
      </w:rPr>
    </w:lvl>
    <w:lvl w:ilvl="1">
      <w:start w:val="1"/>
      <w:numFmt w:val="bullet"/>
      <w:lvlText w:val="o"/>
      <w:lvlJc w:val="left"/>
      <w:pPr>
        <w:ind w:left="3288" w:hanging="340"/>
      </w:pPr>
      <w:rPr>
        <w:rFonts w:ascii="Courier New" w:hAnsi="Courier New" w:hint="default"/>
      </w:rPr>
    </w:lvl>
    <w:lvl w:ilvl="2">
      <w:start w:val="1"/>
      <w:numFmt w:val="bullet"/>
      <w:lvlText w:val="–"/>
      <w:lvlJc w:val="left"/>
      <w:pPr>
        <w:ind w:left="3628" w:hanging="340"/>
      </w:pPr>
      <w:rPr>
        <w:rFonts w:ascii="Arial" w:hAnsi="Arial" w:hint="default"/>
        <w:color w:val="auto"/>
      </w:rPr>
    </w:lvl>
    <w:lvl w:ilvl="3">
      <w:start w:val="1"/>
      <w:numFmt w:val="bullet"/>
      <w:lvlText w:val=""/>
      <w:lvlJc w:val="left"/>
      <w:pPr>
        <w:ind w:left="3968" w:hanging="340"/>
      </w:pPr>
      <w:rPr>
        <w:rFonts w:ascii="Symbol" w:hAnsi="Symbol" w:hint="default"/>
      </w:rPr>
    </w:lvl>
    <w:lvl w:ilvl="4">
      <w:start w:val="1"/>
      <w:numFmt w:val="bullet"/>
      <w:lvlText w:val="o"/>
      <w:lvlJc w:val="left"/>
      <w:pPr>
        <w:ind w:left="4308" w:hanging="340"/>
      </w:pPr>
      <w:rPr>
        <w:rFonts w:ascii="Courier New" w:hAnsi="Courier New" w:hint="default"/>
      </w:rPr>
    </w:lvl>
    <w:lvl w:ilvl="5">
      <w:start w:val="1"/>
      <w:numFmt w:val="bullet"/>
      <w:lvlText w:val="–"/>
      <w:lvlJc w:val="left"/>
      <w:pPr>
        <w:ind w:left="4648" w:hanging="340"/>
      </w:pPr>
      <w:rPr>
        <w:rFonts w:ascii="Arial" w:hAnsi="Arial" w:hint="default"/>
        <w:color w:val="auto"/>
      </w:rPr>
    </w:lvl>
    <w:lvl w:ilvl="6">
      <w:start w:val="1"/>
      <w:numFmt w:val="bullet"/>
      <w:lvlText w:val=""/>
      <w:lvlJc w:val="left"/>
      <w:pPr>
        <w:ind w:left="4988" w:hanging="340"/>
      </w:pPr>
      <w:rPr>
        <w:rFonts w:ascii="Symbol" w:hAnsi="Symbol" w:hint="default"/>
      </w:rPr>
    </w:lvl>
    <w:lvl w:ilvl="7">
      <w:start w:val="1"/>
      <w:numFmt w:val="bullet"/>
      <w:lvlText w:val="o"/>
      <w:lvlJc w:val="left"/>
      <w:pPr>
        <w:ind w:left="5328" w:hanging="340"/>
      </w:pPr>
      <w:rPr>
        <w:rFonts w:ascii="Courier New" w:hAnsi="Courier New" w:hint="default"/>
      </w:rPr>
    </w:lvl>
    <w:lvl w:ilvl="8">
      <w:start w:val="1"/>
      <w:numFmt w:val="bullet"/>
      <w:lvlText w:val="–"/>
      <w:lvlJc w:val="left"/>
      <w:pPr>
        <w:ind w:left="5668" w:hanging="340"/>
      </w:pPr>
      <w:rPr>
        <w:rFonts w:ascii="Arial" w:hAnsi="Arial" w:hint="default"/>
        <w:color w:val="auto"/>
      </w:rPr>
    </w:lvl>
  </w:abstractNum>
  <w:abstractNum w:abstractNumId="5">
    <w:nsid w:val="3CFA0BED"/>
    <w:multiLevelType w:val="hybridMultilevel"/>
    <w:tmpl w:val="BAE0A1AC"/>
    <w:lvl w:ilvl="0" w:tplc="C7466AEE">
      <w:start w:val="6"/>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nsid w:val="467B2FB5"/>
    <w:multiLevelType w:val="multilevel"/>
    <w:tmpl w:val="88780A06"/>
    <w:styleLink w:val="Luettelomerkit"/>
    <w:lvl w:ilvl="0">
      <w:start w:val="1"/>
      <w:numFmt w:val="bullet"/>
      <w:pStyle w:val="Merkittyluettelo"/>
      <w:lvlText w:val=""/>
      <w:lvlJc w:val="left"/>
      <w:pPr>
        <w:ind w:left="2948" w:hanging="340"/>
      </w:pPr>
      <w:rPr>
        <w:rFonts w:ascii="Symbol" w:hAnsi="Symbol" w:hint="default"/>
        <w:color w:val="auto"/>
      </w:rPr>
    </w:lvl>
    <w:lvl w:ilvl="1">
      <w:start w:val="1"/>
      <w:numFmt w:val="bullet"/>
      <w:lvlText w:val="o"/>
      <w:lvlJc w:val="left"/>
      <w:pPr>
        <w:ind w:left="3288" w:hanging="340"/>
      </w:pPr>
      <w:rPr>
        <w:rFonts w:ascii="Courier New" w:hAnsi="Courier New" w:hint="default"/>
      </w:rPr>
    </w:lvl>
    <w:lvl w:ilvl="2">
      <w:start w:val="1"/>
      <w:numFmt w:val="bullet"/>
      <w:lvlText w:val="–"/>
      <w:lvlJc w:val="left"/>
      <w:pPr>
        <w:ind w:left="3628" w:hanging="340"/>
      </w:pPr>
      <w:rPr>
        <w:rFonts w:ascii="Arial" w:hAnsi="Arial" w:hint="default"/>
        <w:color w:val="auto"/>
      </w:rPr>
    </w:lvl>
    <w:lvl w:ilvl="3">
      <w:start w:val="1"/>
      <w:numFmt w:val="bullet"/>
      <w:lvlText w:val=""/>
      <w:lvlJc w:val="left"/>
      <w:pPr>
        <w:ind w:left="3968" w:hanging="340"/>
      </w:pPr>
      <w:rPr>
        <w:rFonts w:ascii="Symbol" w:hAnsi="Symbol" w:hint="default"/>
      </w:rPr>
    </w:lvl>
    <w:lvl w:ilvl="4">
      <w:start w:val="1"/>
      <w:numFmt w:val="bullet"/>
      <w:lvlText w:val="o"/>
      <w:lvlJc w:val="left"/>
      <w:pPr>
        <w:ind w:left="4308" w:hanging="340"/>
      </w:pPr>
      <w:rPr>
        <w:rFonts w:ascii="Courier New" w:hAnsi="Courier New" w:hint="default"/>
      </w:rPr>
    </w:lvl>
    <w:lvl w:ilvl="5">
      <w:start w:val="1"/>
      <w:numFmt w:val="bullet"/>
      <w:lvlText w:val="–"/>
      <w:lvlJc w:val="left"/>
      <w:pPr>
        <w:ind w:left="4648" w:hanging="340"/>
      </w:pPr>
      <w:rPr>
        <w:rFonts w:ascii="Arial" w:hAnsi="Arial" w:hint="default"/>
        <w:color w:val="auto"/>
      </w:rPr>
    </w:lvl>
    <w:lvl w:ilvl="6">
      <w:start w:val="1"/>
      <w:numFmt w:val="bullet"/>
      <w:lvlText w:val=""/>
      <w:lvlJc w:val="left"/>
      <w:pPr>
        <w:ind w:left="4988" w:hanging="340"/>
      </w:pPr>
      <w:rPr>
        <w:rFonts w:ascii="Symbol" w:hAnsi="Symbol" w:hint="default"/>
      </w:rPr>
    </w:lvl>
    <w:lvl w:ilvl="7">
      <w:start w:val="1"/>
      <w:numFmt w:val="bullet"/>
      <w:lvlText w:val="o"/>
      <w:lvlJc w:val="left"/>
      <w:pPr>
        <w:ind w:left="5328" w:hanging="340"/>
      </w:pPr>
      <w:rPr>
        <w:rFonts w:ascii="Courier New" w:hAnsi="Courier New" w:hint="default"/>
      </w:rPr>
    </w:lvl>
    <w:lvl w:ilvl="8">
      <w:start w:val="1"/>
      <w:numFmt w:val="bullet"/>
      <w:lvlText w:val="–"/>
      <w:lvlJc w:val="left"/>
      <w:pPr>
        <w:ind w:left="5668" w:hanging="340"/>
      </w:pPr>
      <w:rPr>
        <w:rFonts w:ascii="Arial" w:hAnsi="Arial" w:hint="default"/>
        <w:color w:val="auto"/>
      </w:rPr>
    </w:lvl>
  </w:abstractNum>
  <w:abstractNum w:abstractNumId="7">
    <w:nsid w:val="5D276CB0"/>
    <w:multiLevelType w:val="multilevel"/>
    <w:tmpl w:val="7AC2DC24"/>
    <w:numStyleLink w:val="Luettelonumerointi"/>
  </w:abstractNum>
  <w:abstractNum w:abstractNumId="8">
    <w:nsid w:val="6AF50F16"/>
    <w:multiLevelType w:val="multilevel"/>
    <w:tmpl w:val="7AC2DC24"/>
    <w:numStyleLink w:val="Luettelonumerointi"/>
  </w:abstractNum>
  <w:abstractNum w:abstractNumId="9">
    <w:nsid w:val="6CA07D76"/>
    <w:multiLevelType w:val="multilevel"/>
    <w:tmpl w:val="88780A06"/>
    <w:numStyleLink w:val="Luettelomerkit"/>
  </w:abstractNum>
  <w:abstractNum w:abstractNumId="10">
    <w:nsid w:val="72963FA4"/>
    <w:multiLevelType w:val="multilevel"/>
    <w:tmpl w:val="88780A06"/>
    <w:numStyleLink w:val="Luettelomerkit"/>
  </w:abstractNum>
  <w:abstractNum w:abstractNumId="11">
    <w:nsid w:val="79917BBF"/>
    <w:multiLevelType w:val="multilevel"/>
    <w:tmpl w:val="88780A06"/>
    <w:numStyleLink w:val="Luettelomerkit"/>
  </w:abstractNum>
  <w:num w:numId="1">
    <w:abstractNumId w:val="1"/>
  </w:num>
  <w:num w:numId="2">
    <w:abstractNumId w:val="0"/>
  </w:num>
  <w:num w:numId="3">
    <w:abstractNumId w:val="6"/>
  </w:num>
  <w:num w:numId="4">
    <w:abstractNumId w:val="10"/>
  </w:num>
  <w:num w:numId="5">
    <w:abstractNumId w:val="9"/>
  </w:num>
  <w:num w:numId="6">
    <w:abstractNumId w:val="4"/>
  </w:num>
  <w:num w:numId="7">
    <w:abstractNumId w:val="7"/>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89"/>
    <w:rsid w:val="0000605A"/>
    <w:rsid w:val="00030D3D"/>
    <w:rsid w:val="0003493A"/>
    <w:rsid w:val="000374BE"/>
    <w:rsid w:val="00042298"/>
    <w:rsid w:val="000633F1"/>
    <w:rsid w:val="00067C33"/>
    <w:rsid w:val="000902C1"/>
    <w:rsid w:val="000C611E"/>
    <w:rsid w:val="000D7108"/>
    <w:rsid w:val="000E782C"/>
    <w:rsid w:val="000F362D"/>
    <w:rsid w:val="00100D41"/>
    <w:rsid w:val="0013797E"/>
    <w:rsid w:val="00150463"/>
    <w:rsid w:val="001528EC"/>
    <w:rsid w:val="001F4906"/>
    <w:rsid w:val="001F61DB"/>
    <w:rsid w:val="001F724E"/>
    <w:rsid w:val="001F7DA5"/>
    <w:rsid w:val="00246732"/>
    <w:rsid w:val="002505BD"/>
    <w:rsid w:val="002557DB"/>
    <w:rsid w:val="00257E25"/>
    <w:rsid w:val="00272475"/>
    <w:rsid w:val="00277114"/>
    <w:rsid w:val="002A0B5C"/>
    <w:rsid w:val="002A2EA5"/>
    <w:rsid w:val="002A623C"/>
    <w:rsid w:val="002C0F3A"/>
    <w:rsid w:val="002C1F8F"/>
    <w:rsid w:val="002C36F6"/>
    <w:rsid w:val="002D0AE6"/>
    <w:rsid w:val="002D0D2B"/>
    <w:rsid w:val="00301DEB"/>
    <w:rsid w:val="00316369"/>
    <w:rsid w:val="00340186"/>
    <w:rsid w:val="00343B2A"/>
    <w:rsid w:val="0035609B"/>
    <w:rsid w:val="00386213"/>
    <w:rsid w:val="003A6600"/>
    <w:rsid w:val="003A6E7E"/>
    <w:rsid w:val="003B057F"/>
    <w:rsid w:val="003B26F2"/>
    <w:rsid w:val="003D0966"/>
    <w:rsid w:val="003E13BD"/>
    <w:rsid w:val="003E2A43"/>
    <w:rsid w:val="003E4FD6"/>
    <w:rsid w:val="00400328"/>
    <w:rsid w:val="0040088B"/>
    <w:rsid w:val="0042234F"/>
    <w:rsid w:val="0043689D"/>
    <w:rsid w:val="00441EC9"/>
    <w:rsid w:val="00460249"/>
    <w:rsid w:val="00471A32"/>
    <w:rsid w:val="004A4A0E"/>
    <w:rsid w:val="004C1539"/>
    <w:rsid w:val="004C560E"/>
    <w:rsid w:val="004C610E"/>
    <w:rsid w:val="004E3576"/>
    <w:rsid w:val="00556334"/>
    <w:rsid w:val="0056565D"/>
    <w:rsid w:val="00566754"/>
    <w:rsid w:val="00596A25"/>
    <w:rsid w:val="005A680D"/>
    <w:rsid w:val="005B3C89"/>
    <w:rsid w:val="005E13F6"/>
    <w:rsid w:val="00623793"/>
    <w:rsid w:val="00682146"/>
    <w:rsid w:val="006A551A"/>
    <w:rsid w:val="006A796A"/>
    <w:rsid w:val="006B52FF"/>
    <w:rsid w:val="006C71DE"/>
    <w:rsid w:val="006D2FAD"/>
    <w:rsid w:val="006F20D3"/>
    <w:rsid w:val="00714A39"/>
    <w:rsid w:val="0073722F"/>
    <w:rsid w:val="00740D6F"/>
    <w:rsid w:val="00741C82"/>
    <w:rsid w:val="00756C5D"/>
    <w:rsid w:val="007723CC"/>
    <w:rsid w:val="007C3EEE"/>
    <w:rsid w:val="007E3114"/>
    <w:rsid w:val="007E3224"/>
    <w:rsid w:val="007E69A6"/>
    <w:rsid w:val="00800F3A"/>
    <w:rsid w:val="0081085D"/>
    <w:rsid w:val="00836E01"/>
    <w:rsid w:val="00841A72"/>
    <w:rsid w:val="00843183"/>
    <w:rsid w:val="0084551E"/>
    <w:rsid w:val="00875B71"/>
    <w:rsid w:val="008844D7"/>
    <w:rsid w:val="0089254E"/>
    <w:rsid w:val="008D1231"/>
    <w:rsid w:val="008D4DD6"/>
    <w:rsid w:val="00904A98"/>
    <w:rsid w:val="00917CFA"/>
    <w:rsid w:val="00923C41"/>
    <w:rsid w:val="00956572"/>
    <w:rsid w:val="00972913"/>
    <w:rsid w:val="00976D59"/>
    <w:rsid w:val="009963B5"/>
    <w:rsid w:val="009A11CB"/>
    <w:rsid w:val="009A7B8A"/>
    <w:rsid w:val="009D5322"/>
    <w:rsid w:val="009E4B93"/>
    <w:rsid w:val="009F2943"/>
    <w:rsid w:val="00A46D0B"/>
    <w:rsid w:val="00A91900"/>
    <w:rsid w:val="00A926C9"/>
    <w:rsid w:val="00AA2853"/>
    <w:rsid w:val="00AB22CD"/>
    <w:rsid w:val="00AC7F66"/>
    <w:rsid w:val="00AD0C31"/>
    <w:rsid w:val="00AD3D88"/>
    <w:rsid w:val="00B44754"/>
    <w:rsid w:val="00B6668D"/>
    <w:rsid w:val="00B70588"/>
    <w:rsid w:val="00BC4803"/>
    <w:rsid w:val="00BD6941"/>
    <w:rsid w:val="00BE7D01"/>
    <w:rsid w:val="00C135D7"/>
    <w:rsid w:val="00C40CC4"/>
    <w:rsid w:val="00C61284"/>
    <w:rsid w:val="00C753DF"/>
    <w:rsid w:val="00C83F44"/>
    <w:rsid w:val="00CD4847"/>
    <w:rsid w:val="00CD66AC"/>
    <w:rsid w:val="00CE0FB7"/>
    <w:rsid w:val="00CE1156"/>
    <w:rsid w:val="00CF4435"/>
    <w:rsid w:val="00D03AFE"/>
    <w:rsid w:val="00D04A43"/>
    <w:rsid w:val="00D5091B"/>
    <w:rsid w:val="00D53110"/>
    <w:rsid w:val="00D56259"/>
    <w:rsid w:val="00D67175"/>
    <w:rsid w:val="00D714C3"/>
    <w:rsid w:val="00D73D05"/>
    <w:rsid w:val="00D9483B"/>
    <w:rsid w:val="00DC5C74"/>
    <w:rsid w:val="00DF4CBE"/>
    <w:rsid w:val="00E2306F"/>
    <w:rsid w:val="00E3588A"/>
    <w:rsid w:val="00E4281B"/>
    <w:rsid w:val="00E46325"/>
    <w:rsid w:val="00E565B5"/>
    <w:rsid w:val="00E740FC"/>
    <w:rsid w:val="00EA2B17"/>
    <w:rsid w:val="00EC2977"/>
    <w:rsid w:val="00EF38FC"/>
    <w:rsid w:val="00F143F9"/>
    <w:rsid w:val="00FB5EDA"/>
    <w:rsid w:val="00FC384A"/>
    <w:rsid w:val="00FE028A"/>
    <w:rsid w:val="00FE7D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C40CC4"/>
  </w:style>
  <w:style w:type="paragraph" w:styleId="Otsikko1">
    <w:name w:val="heading 1"/>
    <w:basedOn w:val="Normaali"/>
    <w:next w:val="Leipteksti"/>
    <w:link w:val="Otsikko1Char"/>
    <w:uiPriority w:val="9"/>
    <w:qFormat/>
    <w:rsid w:val="00875B71"/>
    <w:pPr>
      <w:keepNext/>
      <w:keepLines/>
      <w:numPr>
        <w:numId w:val="9"/>
      </w:numPr>
      <w:spacing w:after="220"/>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875B71"/>
    <w:pPr>
      <w:keepNext/>
      <w:keepLines/>
      <w:numPr>
        <w:ilvl w:val="1"/>
        <w:numId w:val="9"/>
      </w:numPr>
      <w:spacing w:after="22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875B71"/>
    <w:pPr>
      <w:keepNext/>
      <w:keepLines/>
      <w:numPr>
        <w:ilvl w:val="2"/>
        <w:numId w:val="9"/>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04A98"/>
    <w:pPr>
      <w:keepNext/>
      <w:keepLines/>
      <w:spacing w:after="22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04A98"/>
    <w:pPr>
      <w:keepNext/>
      <w:keepLines/>
      <w:spacing w:after="22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04A98"/>
    <w:pPr>
      <w:keepNext/>
      <w:keepLines/>
      <w:spacing w:after="22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B26F2"/>
    <w:pPr>
      <w:keepNext/>
      <w:keepLines/>
      <w:spacing w:after="22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B26F2"/>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841A72"/>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7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272475"/>
    <w:rPr>
      <w:rFonts w:ascii="Tahoma" w:hAnsi="Tahoma" w:cs="Tahoma"/>
      <w:sz w:val="16"/>
      <w:szCs w:val="16"/>
    </w:rPr>
  </w:style>
  <w:style w:type="paragraph" w:styleId="Yltunniste">
    <w:name w:val="header"/>
    <w:basedOn w:val="Normaali"/>
    <w:link w:val="YltunnisteChar"/>
    <w:uiPriority w:val="99"/>
    <w:rsid w:val="009963B5"/>
    <w:rPr>
      <w:sz w:val="20"/>
    </w:rPr>
  </w:style>
  <w:style w:type="character" w:customStyle="1" w:styleId="YltunnisteChar">
    <w:name w:val="Ylätunniste Char"/>
    <w:basedOn w:val="Kappaleenoletusfontti"/>
    <w:link w:val="Yltunniste"/>
    <w:uiPriority w:val="99"/>
    <w:rsid w:val="002557DB"/>
    <w:rPr>
      <w:sz w:val="20"/>
    </w:rPr>
  </w:style>
  <w:style w:type="paragraph" w:styleId="Alatunniste">
    <w:name w:val="footer"/>
    <w:basedOn w:val="Normaali"/>
    <w:link w:val="AlatunnisteChar"/>
    <w:uiPriority w:val="99"/>
    <w:rsid w:val="00C83F44"/>
    <w:pPr>
      <w:jc w:val="center"/>
    </w:pPr>
    <w:rPr>
      <w:color w:val="605053"/>
      <w:sz w:val="14"/>
    </w:rPr>
  </w:style>
  <w:style w:type="character" w:customStyle="1" w:styleId="AlatunnisteChar">
    <w:name w:val="Alatunniste Char"/>
    <w:basedOn w:val="Kappaleenoletusfontti"/>
    <w:link w:val="Alatunniste"/>
    <w:uiPriority w:val="99"/>
    <w:rsid w:val="002557DB"/>
    <w:rPr>
      <w:color w:val="605053"/>
      <w:sz w:val="14"/>
    </w:rPr>
  </w:style>
  <w:style w:type="table" w:styleId="TaulukkoRuudukko">
    <w:name w:val="Table Grid"/>
    <w:basedOn w:val="Normaalitaulukko"/>
    <w:uiPriority w:val="59"/>
    <w:rsid w:val="004A4A0E"/>
    <w:tblPr>
      <w:tblBorders>
        <w:top w:val="single" w:sz="4" w:space="0" w:color="695A5D" w:themeColor="text1"/>
        <w:left w:val="single" w:sz="4" w:space="0" w:color="695A5D" w:themeColor="text1"/>
        <w:bottom w:val="single" w:sz="4" w:space="0" w:color="695A5D" w:themeColor="text1"/>
        <w:right w:val="single" w:sz="4" w:space="0" w:color="695A5D" w:themeColor="text1"/>
        <w:insideH w:val="single" w:sz="4" w:space="0" w:color="695A5D" w:themeColor="text1"/>
        <w:insideV w:val="single" w:sz="4" w:space="0" w:color="695A5D" w:themeColor="text1"/>
      </w:tblBorders>
    </w:tblPr>
  </w:style>
  <w:style w:type="paragraph" w:styleId="Otsikko">
    <w:name w:val="Title"/>
    <w:basedOn w:val="Normaali"/>
    <w:next w:val="Leipteksti"/>
    <w:link w:val="OtsikkoChar"/>
    <w:uiPriority w:val="10"/>
    <w:qFormat/>
    <w:rsid w:val="002557DB"/>
    <w:pPr>
      <w:spacing w:after="220"/>
      <w:contextualSpacing/>
    </w:pPr>
    <w:rPr>
      <w:rFonts w:asciiTheme="majorHAnsi" w:eastAsiaTheme="majorEastAsia" w:hAnsiTheme="majorHAnsi" w:cstheme="majorHAnsi"/>
      <w:b/>
      <w:sz w:val="26"/>
      <w:szCs w:val="52"/>
    </w:rPr>
  </w:style>
  <w:style w:type="character" w:customStyle="1" w:styleId="Alatunnisteenotsikko">
    <w:name w:val="Alatunnisteen otsikko"/>
    <w:basedOn w:val="Kappaleenoletusfontti"/>
    <w:uiPriority w:val="99"/>
    <w:rsid w:val="00EF38FC"/>
    <w:rPr>
      <w:rFonts w:ascii="Georgia" w:hAnsi="Georgia"/>
      <w:color w:val="auto"/>
      <w:sz w:val="16"/>
      <w:szCs w:val="16"/>
    </w:rPr>
  </w:style>
  <w:style w:type="character" w:customStyle="1" w:styleId="OtsikkoChar">
    <w:name w:val="Otsikko Char"/>
    <w:basedOn w:val="Kappaleenoletusfontti"/>
    <w:link w:val="Otsikko"/>
    <w:uiPriority w:val="10"/>
    <w:rsid w:val="00BD6941"/>
    <w:rPr>
      <w:rFonts w:asciiTheme="majorHAnsi" w:eastAsiaTheme="majorEastAsia" w:hAnsiTheme="majorHAnsi" w:cstheme="majorHAnsi"/>
      <w:b/>
      <w:sz w:val="26"/>
      <w:szCs w:val="52"/>
    </w:rPr>
  </w:style>
  <w:style w:type="paragraph" w:styleId="Leipteksti">
    <w:name w:val="Body Text"/>
    <w:basedOn w:val="Normaali"/>
    <w:link w:val="LeiptekstiChar"/>
    <w:uiPriority w:val="1"/>
    <w:qFormat/>
    <w:rsid w:val="00875B71"/>
    <w:pPr>
      <w:spacing w:after="220"/>
      <w:ind w:left="2608"/>
    </w:pPr>
  </w:style>
  <w:style w:type="character" w:customStyle="1" w:styleId="LeiptekstiChar">
    <w:name w:val="Leipäteksti Char"/>
    <w:basedOn w:val="Kappaleenoletusfontti"/>
    <w:link w:val="Leipteksti"/>
    <w:uiPriority w:val="1"/>
    <w:rsid w:val="00875B71"/>
  </w:style>
  <w:style w:type="numbering" w:customStyle="1" w:styleId="Luettelomerkit">
    <w:name w:val="Luettelomerkit"/>
    <w:uiPriority w:val="99"/>
    <w:rsid w:val="00875B71"/>
    <w:pPr>
      <w:numPr>
        <w:numId w:val="3"/>
      </w:numPr>
    </w:pPr>
  </w:style>
  <w:style w:type="numbering" w:customStyle="1" w:styleId="Luettelonumerointi">
    <w:name w:val="Luettelonumerointi"/>
    <w:uiPriority w:val="99"/>
    <w:rsid w:val="00875B71"/>
    <w:pPr>
      <w:numPr>
        <w:numId w:val="6"/>
      </w:numPr>
    </w:pPr>
  </w:style>
  <w:style w:type="paragraph" w:styleId="Merkittyluettelo">
    <w:name w:val="List Bullet"/>
    <w:basedOn w:val="Normaali"/>
    <w:uiPriority w:val="11"/>
    <w:qFormat/>
    <w:rsid w:val="00875B71"/>
    <w:pPr>
      <w:numPr>
        <w:numId w:val="11"/>
      </w:numPr>
      <w:spacing w:after="220"/>
      <w:contextualSpacing/>
    </w:pPr>
  </w:style>
  <w:style w:type="character" w:customStyle="1" w:styleId="Otsikko1Char">
    <w:name w:val="Otsikko 1 Char"/>
    <w:basedOn w:val="Kappaleenoletusfontti"/>
    <w:link w:val="Otsikko1"/>
    <w:uiPriority w:val="9"/>
    <w:rsid w:val="00875B71"/>
    <w:rPr>
      <w:rFonts w:asciiTheme="majorHAnsi" w:eastAsiaTheme="majorEastAsia" w:hAnsiTheme="majorHAnsi" w:cstheme="majorBidi"/>
      <w:bCs/>
      <w:szCs w:val="28"/>
    </w:rPr>
  </w:style>
  <w:style w:type="paragraph" w:styleId="Numeroituluettelo">
    <w:name w:val="List Number"/>
    <w:basedOn w:val="Normaali"/>
    <w:uiPriority w:val="11"/>
    <w:qFormat/>
    <w:rsid w:val="00875B71"/>
    <w:pPr>
      <w:numPr>
        <w:numId w:val="12"/>
      </w:numPr>
      <w:spacing w:after="220"/>
      <w:contextualSpacing/>
    </w:pPr>
  </w:style>
  <w:style w:type="character" w:customStyle="1" w:styleId="Otsikko2Char">
    <w:name w:val="Otsikko 2 Char"/>
    <w:basedOn w:val="Kappaleenoletusfontti"/>
    <w:link w:val="Otsikko2"/>
    <w:uiPriority w:val="9"/>
    <w:rsid w:val="00875B71"/>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875B71"/>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04A9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04A9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04A9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B26F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3B26F2"/>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841A72"/>
    <w:rPr>
      <w:rFonts w:asciiTheme="majorHAnsi" w:eastAsiaTheme="majorEastAsia" w:hAnsiTheme="majorHAnsi" w:cstheme="majorBidi"/>
      <w:iCs/>
      <w:szCs w:val="20"/>
    </w:rPr>
  </w:style>
  <w:style w:type="table" w:customStyle="1" w:styleId="Eireunaviivaa">
    <w:name w:val="Ei reunaviivaa"/>
    <w:basedOn w:val="Normaalitaulukko"/>
    <w:uiPriority w:val="99"/>
    <w:qFormat/>
    <w:rsid w:val="00923C41"/>
    <w:tblPr/>
  </w:style>
  <w:style w:type="numbering" w:customStyle="1" w:styleId="Otsikkonumerointi">
    <w:name w:val="Otsikkonumerointi"/>
    <w:uiPriority w:val="99"/>
    <w:rsid w:val="00875B71"/>
    <w:pPr>
      <w:numPr>
        <w:numId w:val="9"/>
      </w:numPr>
    </w:pPr>
  </w:style>
  <w:style w:type="character" w:styleId="Hyperlinkki">
    <w:name w:val="Hyperlink"/>
    <w:basedOn w:val="Kappaleenoletusfontti"/>
    <w:uiPriority w:val="99"/>
    <w:unhideWhenUsed/>
    <w:rsid w:val="009A11CB"/>
    <w:rPr>
      <w:color w:val="443135" w:themeColor="hyperlink"/>
      <w:u w:val="single"/>
    </w:rPr>
  </w:style>
  <w:style w:type="character" w:styleId="AvattuHyperlinkki">
    <w:name w:val="FollowedHyperlink"/>
    <w:basedOn w:val="Kappaleenoletusfontti"/>
    <w:uiPriority w:val="99"/>
    <w:semiHidden/>
    <w:unhideWhenUsed/>
    <w:rsid w:val="009A11CB"/>
    <w:rPr>
      <w:color w:val="E6BFA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qFormat/>
    <w:rsid w:val="00C40CC4"/>
  </w:style>
  <w:style w:type="paragraph" w:styleId="Otsikko1">
    <w:name w:val="heading 1"/>
    <w:basedOn w:val="Normaali"/>
    <w:next w:val="Leipteksti"/>
    <w:link w:val="Otsikko1Char"/>
    <w:uiPriority w:val="9"/>
    <w:qFormat/>
    <w:rsid w:val="00875B71"/>
    <w:pPr>
      <w:keepNext/>
      <w:keepLines/>
      <w:numPr>
        <w:numId w:val="9"/>
      </w:numPr>
      <w:spacing w:after="220"/>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875B71"/>
    <w:pPr>
      <w:keepNext/>
      <w:keepLines/>
      <w:numPr>
        <w:ilvl w:val="1"/>
        <w:numId w:val="9"/>
      </w:numPr>
      <w:spacing w:after="22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875B71"/>
    <w:pPr>
      <w:keepNext/>
      <w:keepLines/>
      <w:numPr>
        <w:ilvl w:val="2"/>
        <w:numId w:val="9"/>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04A98"/>
    <w:pPr>
      <w:keepNext/>
      <w:keepLines/>
      <w:spacing w:after="22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04A98"/>
    <w:pPr>
      <w:keepNext/>
      <w:keepLines/>
      <w:spacing w:after="22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04A98"/>
    <w:pPr>
      <w:keepNext/>
      <w:keepLines/>
      <w:spacing w:after="22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B26F2"/>
    <w:pPr>
      <w:keepNext/>
      <w:keepLines/>
      <w:spacing w:after="22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B26F2"/>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841A72"/>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7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272475"/>
    <w:rPr>
      <w:rFonts w:ascii="Tahoma" w:hAnsi="Tahoma" w:cs="Tahoma"/>
      <w:sz w:val="16"/>
      <w:szCs w:val="16"/>
    </w:rPr>
  </w:style>
  <w:style w:type="paragraph" w:styleId="Yltunniste">
    <w:name w:val="header"/>
    <w:basedOn w:val="Normaali"/>
    <w:link w:val="YltunnisteChar"/>
    <w:uiPriority w:val="99"/>
    <w:rsid w:val="009963B5"/>
    <w:rPr>
      <w:sz w:val="20"/>
    </w:rPr>
  </w:style>
  <w:style w:type="character" w:customStyle="1" w:styleId="YltunnisteChar">
    <w:name w:val="Ylätunniste Char"/>
    <w:basedOn w:val="Kappaleenoletusfontti"/>
    <w:link w:val="Yltunniste"/>
    <w:uiPriority w:val="99"/>
    <w:rsid w:val="002557DB"/>
    <w:rPr>
      <w:sz w:val="20"/>
    </w:rPr>
  </w:style>
  <w:style w:type="paragraph" w:styleId="Alatunniste">
    <w:name w:val="footer"/>
    <w:basedOn w:val="Normaali"/>
    <w:link w:val="AlatunnisteChar"/>
    <w:uiPriority w:val="99"/>
    <w:rsid w:val="00C83F44"/>
    <w:pPr>
      <w:jc w:val="center"/>
    </w:pPr>
    <w:rPr>
      <w:color w:val="605053"/>
      <w:sz w:val="14"/>
    </w:rPr>
  </w:style>
  <w:style w:type="character" w:customStyle="1" w:styleId="AlatunnisteChar">
    <w:name w:val="Alatunniste Char"/>
    <w:basedOn w:val="Kappaleenoletusfontti"/>
    <w:link w:val="Alatunniste"/>
    <w:uiPriority w:val="99"/>
    <w:rsid w:val="002557DB"/>
    <w:rPr>
      <w:color w:val="605053"/>
      <w:sz w:val="14"/>
    </w:rPr>
  </w:style>
  <w:style w:type="table" w:styleId="TaulukkoRuudukko">
    <w:name w:val="Table Grid"/>
    <w:basedOn w:val="Normaalitaulukko"/>
    <w:uiPriority w:val="59"/>
    <w:rsid w:val="004A4A0E"/>
    <w:tblPr>
      <w:tblBorders>
        <w:top w:val="single" w:sz="4" w:space="0" w:color="695A5D" w:themeColor="text1"/>
        <w:left w:val="single" w:sz="4" w:space="0" w:color="695A5D" w:themeColor="text1"/>
        <w:bottom w:val="single" w:sz="4" w:space="0" w:color="695A5D" w:themeColor="text1"/>
        <w:right w:val="single" w:sz="4" w:space="0" w:color="695A5D" w:themeColor="text1"/>
        <w:insideH w:val="single" w:sz="4" w:space="0" w:color="695A5D" w:themeColor="text1"/>
        <w:insideV w:val="single" w:sz="4" w:space="0" w:color="695A5D" w:themeColor="text1"/>
      </w:tblBorders>
    </w:tblPr>
  </w:style>
  <w:style w:type="paragraph" w:styleId="Otsikko">
    <w:name w:val="Title"/>
    <w:basedOn w:val="Normaali"/>
    <w:next w:val="Leipteksti"/>
    <w:link w:val="OtsikkoChar"/>
    <w:uiPriority w:val="10"/>
    <w:qFormat/>
    <w:rsid w:val="002557DB"/>
    <w:pPr>
      <w:spacing w:after="220"/>
      <w:contextualSpacing/>
    </w:pPr>
    <w:rPr>
      <w:rFonts w:asciiTheme="majorHAnsi" w:eastAsiaTheme="majorEastAsia" w:hAnsiTheme="majorHAnsi" w:cstheme="majorHAnsi"/>
      <w:b/>
      <w:sz w:val="26"/>
      <w:szCs w:val="52"/>
    </w:rPr>
  </w:style>
  <w:style w:type="character" w:customStyle="1" w:styleId="Alatunnisteenotsikko">
    <w:name w:val="Alatunnisteen otsikko"/>
    <w:basedOn w:val="Kappaleenoletusfontti"/>
    <w:uiPriority w:val="99"/>
    <w:rsid w:val="00EF38FC"/>
    <w:rPr>
      <w:rFonts w:ascii="Georgia" w:hAnsi="Georgia"/>
      <w:color w:val="auto"/>
      <w:sz w:val="16"/>
      <w:szCs w:val="16"/>
    </w:rPr>
  </w:style>
  <w:style w:type="character" w:customStyle="1" w:styleId="OtsikkoChar">
    <w:name w:val="Otsikko Char"/>
    <w:basedOn w:val="Kappaleenoletusfontti"/>
    <w:link w:val="Otsikko"/>
    <w:uiPriority w:val="10"/>
    <w:rsid w:val="00BD6941"/>
    <w:rPr>
      <w:rFonts w:asciiTheme="majorHAnsi" w:eastAsiaTheme="majorEastAsia" w:hAnsiTheme="majorHAnsi" w:cstheme="majorHAnsi"/>
      <w:b/>
      <w:sz w:val="26"/>
      <w:szCs w:val="52"/>
    </w:rPr>
  </w:style>
  <w:style w:type="paragraph" w:styleId="Leipteksti">
    <w:name w:val="Body Text"/>
    <w:basedOn w:val="Normaali"/>
    <w:link w:val="LeiptekstiChar"/>
    <w:uiPriority w:val="1"/>
    <w:qFormat/>
    <w:rsid w:val="00875B71"/>
    <w:pPr>
      <w:spacing w:after="220"/>
      <w:ind w:left="2608"/>
    </w:pPr>
  </w:style>
  <w:style w:type="character" w:customStyle="1" w:styleId="LeiptekstiChar">
    <w:name w:val="Leipäteksti Char"/>
    <w:basedOn w:val="Kappaleenoletusfontti"/>
    <w:link w:val="Leipteksti"/>
    <w:uiPriority w:val="1"/>
    <w:rsid w:val="00875B71"/>
  </w:style>
  <w:style w:type="numbering" w:customStyle="1" w:styleId="Luettelomerkit">
    <w:name w:val="Luettelomerkit"/>
    <w:uiPriority w:val="99"/>
    <w:rsid w:val="00875B71"/>
    <w:pPr>
      <w:numPr>
        <w:numId w:val="3"/>
      </w:numPr>
    </w:pPr>
  </w:style>
  <w:style w:type="numbering" w:customStyle="1" w:styleId="Luettelonumerointi">
    <w:name w:val="Luettelonumerointi"/>
    <w:uiPriority w:val="99"/>
    <w:rsid w:val="00875B71"/>
    <w:pPr>
      <w:numPr>
        <w:numId w:val="6"/>
      </w:numPr>
    </w:pPr>
  </w:style>
  <w:style w:type="paragraph" w:styleId="Merkittyluettelo">
    <w:name w:val="List Bullet"/>
    <w:basedOn w:val="Normaali"/>
    <w:uiPriority w:val="11"/>
    <w:qFormat/>
    <w:rsid w:val="00875B71"/>
    <w:pPr>
      <w:numPr>
        <w:numId w:val="11"/>
      </w:numPr>
      <w:spacing w:after="220"/>
      <w:contextualSpacing/>
    </w:pPr>
  </w:style>
  <w:style w:type="character" w:customStyle="1" w:styleId="Otsikko1Char">
    <w:name w:val="Otsikko 1 Char"/>
    <w:basedOn w:val="Kappaleenoletusfontti"/>
    <w:link w:val="Otsikko1"/>
    <w:uiPriority w:val="9"/>
    <w:rsid w:val="00875B71"/>
    <w:rPr>
      <w:rFonts w:asciiTheme="majorHAnsi" w:eastAsiaTheme="majorEastAsia" w:hAnsiTheme="majorHAnsi" w:cstheme="majorBidi"/>
      <w:bCs/>
      <w:szCs w:val="28"/>
    </w:rPr>
  </w:style>
  <w:style w:type="paragraph" w:styleId="Numeroituluettelo">
    <w:name w:val="List Number"/>
    <w:basedOn w:val="Normaali"/>
    <w:uiPriority w:val="11"/>
    <w:qFormat/>
    <w:rsid w:val="00875B71"/>
    <w:pPr>
      <w:numPr>
        <w:numId w:val="12"/>
      </w:numPr>
      <w:spacing w:after="220"/>
      <w:contextualSpacing/>
    </w:pPr>
  </w:style>
  <w:style w:type="character" w:customStyle="1" w:styleId="Otsikko2Char">
    <w:name w:val="Otsikko 2 Char"/>
    <w:basedOn w:val="Kappaleenoletusfontti"/>
    <w:link w:val="Otsikko2"/>
    <w:uiPriority w:val="9"/>
    <w:rsid w:val="00875B71"/>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875B71"/>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04A9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04A9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04A9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B26F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3B26F2"/>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841A72"/>
    <w:rPr>
      <w:rFonts w:asciiTheme="majorHAnsi" w:eastAsiaTheme="majorEastAsia" w:hAnsiTheme="majorHAnsi" w:cstheme="majorBidi"/>
      <w:iCs/>
      <w:szCs w:val="20"/>
    </w:rPr>
  </w:style>
  <w:style w:type="table" w:customStyle="1" w:styleId="Eireunaviivaa">
    <w:name w:val="Ei reunaviivaa"/>
    <w:basedOn w:val="Normaalitaulukko"/>
    <w:uiPriority w:val="99"/>
    <w:qFormat/>
    <w:rsid w:val="00923C41"/>
    <w:tblPr/>
  </w:style>
  <w:style w:type="numbering" w:customStyle="1" w:styleId="Otsikkonumerointi">
    <w:name w:val="Otsikkonumerointi"/>
    <w:uiPriority w:val="99"/>
    <w:rsid w:val="00875B71"/>
    <w:pPr>
      <w:numPr>
        <w:numId w:val="9"/>
      </w:numPr>
    </w:pPr>
  </w:style>
  <w:style w:type="character" w:styleId="Hyperlinkki">
    <w:name w:val="Hyperlink"/>
    <w:basedOn w:val="Kappaleenoletusfontti"/>
    <w:uiPriority w:val="99"/>
    <w:unhideWhenUsed/>
    <w:rsid w:val="009A11CB"/>
    <w:rPr>
      <w:color w:val="443135" w:themeColor="hyperlink"/>
      <w:u w:val="single"/>
    </w:rPr>
  </w:style>
  <w:style w:type="character" w:styleId="AvattuHyperlinkki">
    <w:name w:val="FollowedHyperlink"/>
    <w:basedOn w:val="Kappaleenoletusfontti"/>
    <w:uiPriority w:val="99"/>
    <w:semiHidden/>
    <w:unhideWhenUsed/>
    <w:rsid w:val="009A11CB"/>
    <w:rPr>
      <w:color w:val="E6BF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4187">
      <w:bodyDiv w:val="1"/>
      <w:marLeft w:val="0"/>
      <w:marRight w:val="0"/>
      <w:marTop w:val="0"/>
      <w:marBottom w:val="0"/>
      <w:divBdr>
        <w:top w:val="none" w:sz="0" w:space="0" w:color="auto"/>
        <w:left w:val="none" w:sz="0" w:space="0" w:color="auto"/>
        <w:bottom w:val="none" w:sz="0" w:space="0" w:color="auto"/>
        <w:right w:val="none" w:sz="0" w:space="0" w:color="auto"/>
      </w:divBdr>
    </w:div>
    <w:div w:id="17205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TIOASK\AppData\Roaming\Microsoft\Mallit\Asiakirjamallit\Muistio%20(sis&#228;iseen%20k&#228;ytt&#246;&#246;n).dotx" TargetMode="External"/></Relationships>
</file>

<file path=word/theme/theme1.xml><?xml version="1.0" encoding="utf-8"?>
<a:theme xmlns:a="http://schemas.openxmlformats.org/drawingml/2006/main" name="Office-teema">
  <a:themeElements>
    <a:clrScheme name="Porvoo">
      <a:dk1>
        <a:srgbClr val="695A5D"/>
      </a:dk1>
      <a:lt1>
        <a:sysClr val="window" lastClr="FFFFFF"/>
      </a:lt1>
      <a:dk2>
        <a:srgbClr val="605053"/>
      </a:dk2>
      <a:lt2>
        <a:srgbClr val="D0D1B4"/>
      </a:lt2>
      <a:accent1>
        <a:srgbClr val="D0D1B4"/>
      </a:accent1>
      <a:accent2>
        <a:srgbClr val="9DBCB0"/>
      </a:accent2>
      <a:accent3>
        <a:srgbClr val="443135"/>
      </a:accent3>
      <a:accent4>
        <a:srgbClr val="E6BFAE"/>
      </a:accent4>
      <a:accent5>
        <a:srgbClr val="782327"/>
      </a:accent5>
      <a:accent6>
        <a:srgbClr val="D3BF96"/>
      </a:accent6>
      <a:hlink>
        <a:srgbClr val="443135"/>
      </a:hlink>
      <a:folHlink>
        <a:srgbClr val="E6BFAE"/>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 (sisäiseen käyttöön).dotx</Template>
  <TotalTime>0</TotalTime>
  <Pages>3</Pages>
  <Words>1431</Words>
  <Characters>11595</Characters>
  <Application>Microsoft Office Word</Application>
  <DocSecurity>0</DocSecurity>
  <Lines>96</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Porvoo</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AUTIO ASKO</dc:creator>
  <cp:lastModifiedBy>Salonen Erkki</cp:lastModifiedBy>
  <cp:revision>2</cp:revision>
  <cp:lastPrinted>2016-09-21T04:42:00Z</cp:lastPrinted>
  <dcterms:created xsi:type="dcterms:W3CDTF">2016-09-26T06:18:00Z</dcterms:created>
  <dcterms:modified xsi:type="dcterms:W3CDTF">2016-09-26T06:18:00Z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2086592610</vt:i4>
  </property>
  <property fmtid="{D5CDD505-2E9C-101B-9397-08002B2CF9AE}" pid="3" name="_NewReviewCycle">
    <vt:lpwstr/>
  </property>
  <property fmtid="{D5CDD505-2E9C-101B-9397-08002B2CF9AE}" pid="4" name="_EmailSubject">
    <vt:lpwstr>Lausuntoluonnos kirjastolaista - jättämisen eräpäivä huominen</vt:lpwstr>
  </property>
  <property fmtid="{D5CDD505-2E9C-101B-9397-08002B2CF9AE}" pid="5" name="_AuthorEmail">
    <vt:lpwstr>ASKO.ROSSI@porvoo.fi</vt:lpwstr>
  </property>
  <property fmtid="{D5CDD505-2E9C-101B-9397-08002B2CF9AE}" pid="6" name="_AuthorEmailDisplayName">
    <vt:lpwstr>ROSSI ASKO</vt:lpwstr>
  </property>
  <property fmtid="{D5CDD505-2E9C-101B-9397-08002B2CF9AE}" pid="7" name="_ReviewingToolsShownOnce">
    <vt:lpwstr/>
  </property>
</Properties>
</file>