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34" w:rsidRPr="00B56472" w:rsidRDefault="0028441D" w:rsidP="0046363B">
      <w:pPr>
        <w:pStyle w:val="AVIjaELYNormaaliSisentmtn"/>
        <w:spacing w:line="276" w:lineRule="auto"/>
        <w:jc w:val="both"/>
      </w:pPr>
      <w:bookmarkStart w:id="0" w:name="_GoBack"/>
      <w:bookmarkEnd w:id="0"/>
      <w:r w:rsidRPr="00B56472">
        <w:t>Ympäristöministeriö</w:t>
      </w:r>
      <w:r w:rsidR="00593E26" w:rsidRPr="00B56472">
        <w:tab/>
      </w:r>
      <w:r w:rsidR="00593E26" w:rsidRPr="00B56472">
        <w:tab/>
      </w:r>
      <w:r w:rsidR="00593E26" w:rsidRPr="00B56472">
        <w:tab/>
      </w:r>
    </w:p>
    <w:p w:rsidR="00CC2F34" w:rsidRPr="00B56472" w:rsidRDefault="0028441D" w:rsidP="0046363B">
      <w:pPr>
        <w:pStyle w:val="AVIjaELYNormaaliSisentmtn"/>
        <w:spacing w:line="276" w:lineRule="auto"/>
        <w:jc w:val="both"/>
      </w:pPr>
      <w:r w:rsidRPr="00B56472">
        <w:t>Kirjaamo</w:t>
      </w:r>
    </w:p>
    <w:p w:rsidR="00CC2F34" w:rsidRPr="00B56472" w:rsidRDefault="00CC2F34" w:rsidP="0046363B">
      <w:pPr>
        <w:pStyle w:val="AVIjaELYNormaaliSisentmtn"/>
        <w:spacing w:line="276" w:lineRule="auto"/>
        <w:ind w:right="305"/>
        <w:jc w:val="both"/>
        <w:rPr>
          <w:rFonts w:cs="Arial"/>
        </w:rPr>
      </w:pPr>
    </w:p>
    <w:p w:rsidR="00D03B0C" w:rsidRPr="00B56472" w:rsidRDefault="00D03B0C" w:rsidP="0046363B">
      <w:pPr>
        <w:pStyle w:val="AVIjaELYNormaaliSisentmtn"/>
        <w:spacing w:line="276" w:lineRule="auto"/>
        <w:jc w:val="both"/>
      </w:pPr>
    </w:p>
    <w:p w:rsidR="00CC2F34" w:rsidRPr="00B56472" w:rsidRDefault="00A37832" w:rsidP="0046363B">
      <w:pPr>
        <w:pStyle w:val="AVIjaELYNormaaliSisentmtn"/>
        <w:spacing w:line="276" w:lineRule="auto"/>
        <w:jc w:val="both"/>
      </w:pPr>
      <w:r w:rsidRPr="00B56472">
        <w:t xml:space="preserve">Ympäristöministeriön lausuntopyyntö </w:t>
      </w:r>
      <w:r w:rsidR="006A495B">
        <w:t>7.9.2017</w:t>
      </w:r>
      <w:r w:rsidRPr="00B56472">
        <w:t>, dnro YM</w:t>
      </w:r>
      <w:r w:rsidR="006F664C">
        <w:t>16/400/2017</w:t>
      </w:r>
    </w:p>
    <w:p w:rsidR="00886E21" w:rsidRPr="00B56472" w:rsidRDefault="000C50CB" w:rsidP="0046363B">
      <w:pPr>
        <w:pStyle w:val="AVIjaELYOtsikko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ALUEHALLINTOVIRASTOJEN YMPÄRISTÖLUPAVASTUUALUEIDEN</w:t>
      </w:r>
      <w:r w:rsidR="0028441D" w:rsidRPr="00B56472">
        <w:rPr>
          <w:sz w:val="24"/>
          <w:szCs w:val="24"/>
        </w:rPr>
        <w:t xml:space="preserve"> </w:t>
      </w:r>
      <w:r w:rsidR="004B5535" w:rsidRPr="00B56472">
        <w:rPr>
          <w:sz w:val="24"/>
          <w:szCs w:val="24"/>
        </w:rPr>
        <w:t>L</w:t>
      </w:r>
      <w:r w:rsidR="006F664C">
        <w:rPr>
          <w:sz w:val="24"/>
          <w:szCs w:val="24"/>
        </w:rPr>
        <w:t>AUSUNTO LUONNOKSESTA VALTIONEUVOSTON ASETUK</w:t>
      </w:r>
      <w:r w:rsidR="00773AE2">
        <w:rPr>
          <w:sz w:val="24"/>
          <w:szCs w:val="24"/>
        </w:rPr>
        <w:t>SEKSI POLTTOAINETEHOLTAAN ALLE 5</w:t>
      </w:r>
      <w:r w:rsidR="006F664C">
        <w:rPr>
          <w:sz w:val="24"/>
          <w:szCs w:val="24"/>
        </w:rPr>
        <w:t>0 MEGAWATIN ENERGIANTUOTANTOYKSIKÖIDEN YMPÄRISTÖNSUOJELUVAATIMUKSISTA</w:t>
      </w:r>
    </w:p>
    <w:p w:rsidR="0028441D" w:rsidRPr="00B56472" w:rsidRDefault="0028441D" w:rsidP="0046363B">
      <w:pPr>
        <w:ind w:left="2608"/>
        <w:jc w:val="both"/>
        <w:rPr>
          <w:rFonts w:cs="Arial"/>
        </w:rPr>
      </w:pPr>
    </w:p>
    <w:p w:rsidR="003B0160" w:rsidRDefault="006F664C" w:rsidP="00F72520">
      <w:pPr>
        <w:ind w:left="1440"/>
        <w:jc w:val="both"/>
        <w:rPr>
          <w:rFonts w:cs="Arial"/>
        </w:rPr>
      </w:pPr>
      <w:r>
        <w:rPr>
          <w:rFonts w:cs="Arial"/>
        </w:rPr>
        <w:t>Ympäristöministeriö pyytää lausuntoa luonnoksesta valtioneuvoston asetukseksi polttoaineteholtaan alle 50 megawatin energiantuotantoyksiköiden ympäristönsuojeluvaatimuksista. Muutoksilla pannaan kansallisesti täytäntöön muut kuin lakitason sääntelyä edellyttävät keskisuuria polttolaitoksia koskevan direktiivin</w:t>
      </w:r>
      <w:r w:rsidR="00F72520">
        <w:rPr>
          <w:rFonts w:cs="Arial"/>
        </w:rPr>
        <w:t xml:space="preserve"> (EU) 2015/2193 velvoitteet. Asetuksen sääntelyllä pannaan toimeen suurin osa direktiivin yksityiskohtaisista velvoitteista, kuten esimerkiksi kaikki päästöraja-arvot. Tämän toteuttamiseksi nykyinen valtioneuvoston asetus (750/2013) korvataan kokonaan uudella asetuksella.</w:t>
      </w:r>
    </w:p>
    <w:p w:rsidR="006C5FB0" w:rsidRPr="00B56472" w:rsidRDefault="003139B6" w:rsidP="0046363B">
      <w:pPr>
        <w:jc w:val="both"/>
        <w:rPr>
          <w:rFonts w:cs="Arial"/>
          <w:b/>
        </w:rPr>
      </w:pPr>
      <w:r w:rsidRPr="00B56472">
        <w:rPr>
          <w:rFonts w:cs="Arial"/>
          <w:b/>
        </w:rPr>
        <w:t>Lausunto</w:t>
      </w:r>
      <w:r w:rsidR="00182AB8" w:rsidRPr="00B56472">
        <w:rPr>
          <w:rFonts w:cs="Arial"/>
          <w:b/>
        </w:rPr>
        <w:tab/>
      </w:r>
      <w:r w:rsidR="009E0DAC" w:rsidRPr="00B56472">
        <w:rPr>
          <w:rFonts w:cs="Arial"/>
          <w:b/>
        </w:rPr>
        <w:tab/>
      </w:r>
    </w:p>
    <w:p w:rsidR="003139B6" w:rsidRDefault="000C50CB" w:rsidP="0046363B">
      <w:pPr>
        <w:ind w:left="1440"/>
        <w:jc w:val="both"/>
        <w:rPr>
          <w:rFonts w:cs="Arial"/>
        </w:rPr>
      </w:pPr>
      <w:r>
        <w:rPr>
          <w:rFonts w:cs="Arial"/>
        </w:rPr>
        <w:t xml:space="preserve">Aluehallintovirastojen </w:t>
      </w:r>
      <w:r w:rsidR="00182AB8" w:rsidRPr="008D68E2">
        <w:rPr>
          <w:rFonts w:cs="Arial"/>
        </w:rPr>
        <w:t>ympäristölu</w:t>
      </w:r>
      <w:r w:rsidR="0028441D" w:rsidRPr="008D68E2">
        <w:rPr>
          <w:rFonts w:cs="Arial"/>
        </w:rPr>
        <w:t xml:space="preserve">vat </w:t>
      </w:r>
      <w:r w:rsidR="00B62CAD">
        <w:rPr>
          <w:rFonts w:cs="Arial"/>
        </w:rPr>
        <w:t>–</w:t>
      </w:r>
      <w:r w:rsidR="00375471">
        <w:rPr>
          <w:rFonts w:cs="Arial"/>
        </w:rPr>
        <w:t xml:space="preserve"> </w:t>
      </w:r>
      <w:r w:rsidR="00182AB8" w:rsidRPr="008D68E2">
        <w:rPr>
          <w:rFonts w:cs="Arial"/>
        </w:rPr>
        <w:t>vastuualue</w:t>
      </w:r>
      <w:r>
        <w:rPr>
          <w:rFonts w:cs="Arial"/>
        </w:rPr>
        <w:t>et esittävät</w:t>
      </w:r>
      <w:r w:rsidR="00F72520">
        <w:rPr>
          <w:rFonts w:cs="Arial"/>
        </w:rPr>
        <w:t xml:space="preserve"> asetusluonnosta</w:t>
      </w:r>
      <w:r w:rsidR="00E916FF">
        <w:rPr>
          <w:rFonts w:cs="Arial"/>
        </w:rPr>
        <w:t xml:space="preserve"> koskevana</w:t>
      </w:r>
      <w:r w:rsidR="007217AA">
        <w:rPr>
          <w:rFonts w:cs="Arial"/>
        </w:rPr>
        <w:t xml:space="preserve"> </w:t>
      </w:r>
      <w:r w:rsidR="00182AB8" w:rsidRPr="008D68E2">
        <w:rPr>
          <w:rFonts w:cs="Arial"/>
        </w:rPr>
        <w:t>lausuntonaan seuraavaa:</w:t>
      </w:r>
    </w:p>
    <w:p w:rsidR="006C5FB0" w:rsidRPr="008D68E2" w:rsidRDefault="006C5FB0" w:rsidP="0046363B">
      <w:pPr>
        <w:pStyle w:val="Eivli"/>
        <w:spacing w:line="276" w:lineRule="auto"/>
        <w:ind w:left="1304"/>
        <w:jc w:val="both"/>
        <w:rPr>
          <w:color w:val="FF0000"/>
        </w:rPr>
      </w:pPr>
    </w:p>
    <w:p w:rsidR="004053FD" w:rsidRPr="00ED608F" w:rsidRDefault="006B2CC6" w:rsidP="0046363B">
      <w:pPr>
        <w:pStyle w:val="Eivli"/>
        <w:spacing w:line="276" w:lineRule="auto"/>
        <w:ind w:left="720"/>
        <w:jc w:val="both"/>
        <w:rPr>
          <w:b/>
        </w:rPr>
      </w:pPr>
      <w:r>
        <w:rPr>
          <w:b/>
        </w:rPr>
        <w:t>1</w:t>
      </w:r>
      <w:r w:rsidR="00083D3F" w:rsidRPr="00ED608F">
        <w:rPr>
          <w:b/>
        </w:rPr>
        <w:t xml:space="preserve"> §</w:t>
      </w:r>
      <w:r>
        <w:rPr>
          <w:b/>
        </w:rPr>
        <w:t xml:space="preserve"> Soveltamisala</w:t>
      </w:r>
      <w:r w:rsidR="00AA3937">
        <w:rPr>
          <w:b/>
        </w:rPr>
        <w:tab/>
      </w:r>
    </w:p>
    <w:p w:rsidR="00ED608F" w:rsidRDefault="00ED608F" w:rsidP="0046363B">
      <w:pPr>
        <w:pStyle w:val="Luettelokappale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BC19B7" w:rsidRDefault="00BC19B7" w:rsidP="0046363B">
      <w:pPr>
        <w:pStyle w:val="Luettelokappale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Asetuksen soveltamisala on rajattu 1 §:n 4 momentissa. Momentin kohdan 18) mukaan asetusta ei sovelleta energiantuotantoyksiköihin liittyvään tutkimukseen, kehittämiseen ja testaukseen. Kohdan 19) mukaan asetusta ei sovelleta ympäristönsuojelulain 31 §:ssä tarkoitettuun koeluonteiseen lyhytaikaiseen toimintaan. Asetuksen perustelujen mukaan kohta 18) näyttäisi kattavan myös kohdan 19) mukaiset koelaitokset. Päällekkäisen säätelyn välttämiseksi ko. kohdat tulisi yhdistää.</w:t>
      </w:r>
    </w:p>
    <w:p w:rsidR="00BC19B7" w:rsidRDefault="00BC19B7" w:rsidP="0046363B">
      <w:pPr>
        <w:pStyle w:val="Luettelokappale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BC19B7" w:rsidRDefault="00BC19B7" w:rsidP="0046363B">
      <w:pPr>
        <w:pStyle w:val="Luettelokappale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BC19B7" w:rsidRDefault="00BC19B7" w:rsidP="0046363B">
      <w:pPr>
        <w:pStyle w:val="Luettelokappale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F57CAC" w:rsidRDefault="00F57CAC" w:rsidP="00F57CAC">
      <w:pPr>
        <w:pStyle w:val="Luettelokappale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363F0A" w:rsidRDefault="00F57CAC" w:rsidP="00C43E86">
      <w:pPr>
        <w:pStyle w:val="Eivli"/>
        <w:spacing w:line="276" w:lineRule="auto"/>
        <w:ind w:left="720"/>
        <w:jc w:val="both"/>
        <w:rPr>
          <w:b/>
        </w:rPr>
      </w:pPr>
      <w:r>
        <w:rPr>
          <w:b/>
        </w:rPr>
        <w:lastRenderedPageBreak/>
        <w:t>5 § Päästöraja-arvot ja ilmaan johdettaville päästöille ja liite 1B</w:t>
      </w:r>
    </w:p>
    <w:p w:rsidR="00D802E6" w:rsidRDefault="00D802E6" w:rsidP="00C43E86">
      <w:pPr>
        <w:pStyle w:val="Eivli"/>
        <w:spacing w:line="276" w:lineRule="auto"/>
        <w:ind w:left="720"/>
        <w:jc w:val="both"/>
        <w:rPr>
          <w:b/>
        </w:rPr>
      </w:pPr>
    </w:p>
    <w:p w:rsidR="00F57CAC" w:rsidRDefault="00F57CAC" w:rsidP="00C43E86">
      <w:pPr>
        <w:pStyle w:val="Eivli"/>
        <w:spacing w:line="276" w:lineRule="auto"/>
        <w:ind w:left="1440"/>
        <w:jc w:val="both"/>
      </w:pPr>
      <w:r>
        <w:t>Ehdotuksen mukaan (5 § 3. mom) 2 §:ssä tarkoitettujen pienten olemassa olevien energiantuotantoyksiköiden sekä olemassa olevien polttoaineteholtaan 5 megawatin energiantuotantoyksiköiden päästöt ilmaan eivät saa ylittää liitteen 1 B mukaisia päästöraja-arvoja 31.12.2029 saakka.</w:t>
      </w:r>
    </w:p>
    <w:p w:rsidR="00F57CAC" w:rsidRDefault="00F57CAC" w:rsidP="00C43E86">
      <w:pPr>
        <w:pStyle w:val="Eivli"/>
        <w:spacing w:line="276" w:lineRule="auto"/>
        <w:ind w:left="1440"/>
        <w:jc w:val="both"/>
      </w:pPr>
    </w:p>
    <w:p w:rsidR="00F57CAC" w:rsidRDefault="00F57CAC" w:rsidP="00C43E86">
      <w:pPr>
        <w:pStyle w:val="Eivli"/>
        <w:spacing w:line="276" w:lineRule="auto"/>
        <w:ind w:left="1440"/>
        <w:jc w:val="both"/>
      </w:pPr>
      <w:r>
        <w:t>Liitteessä 1B viitataan tältä osin olemassa oleviin vähintään 1 mutta enintään 5 megawatin energiantuotantoyksiköihin. Selvyyden vuo</w:t>
      </w:r>
      <w:r w:rsidR="005C5DE4">
        <w:t>ksi viitauksen tulisi koskea, kuten asetustekstissä, 2 §:n 7) kohdan mukaisia pieniä olemassa olevia energiantuotantoyksiköitä. Lisäksi viittaus tasan 5 megawatin energiantuotantoyksikköön puuttuu kokonaan.</w:t>
      </w:r>
    </w:p>
    <w:p w:rsidR="005C5DE4" w:rsidRDefault="005C5DE4" w:rsidP="00C43E86">
      <w:pPr>
        <w:pStyle w:val="Eivli"/>
        <w:spacing w:line="276" w:lineRule="auto"/>
        <w:ind w:left="1440"/>
        <w:jc w:val="both"/>
      </w:pPr>
    </w:p>
    <w:p w:rsidR="005C5DE4" w:rsidRDefault="005C5DE4" w:rsidP="00C43E86">
      <w:pPr>
        <w:pStyle w:val="Eivli"/>
        <w:spacing w:line="276" w:lineRule="auto"/>
        <w:ind w:left="1440"/>
        <w:jc w:val="both"/>
      </w:pPr>
      <w:r>
        <w:t xml:space="preserve">Ehdotuksen mukaan (5 § 4 mom.) monipolttoaineyksiköiden päästöraja-arvot määritetään liitteen 1A osan 3 mukaisesti. Asetustekstin rakenteen ja selvyyden vuoksi kohtaa voisi muotoilla niin, että </w:t>
      </w:r>
      <w:r w:rsidR="00745EC5">
        <w:t xml:space="preserve">päästöraja-arvojen </w:t>
      </w:r>
      <w:r>
        <w:t>laskusääntö koskee sekä uusia että olemassa olevia yksiköitä.</w:t>
      </w:r>
    </w:p>
    <w:p w:rsidR="0046363B" w:rsidRDefault="0046363B" w:rsidP="00C43E86">
      <w:pPr>
        <w:pStyle w:val="Eivli"/>
        <w:spacing w:line="276" w:lineRule="auto"/>
        <w:ind w:left="1440"/>
        <w:jc w:val="both"/>
      </w:pPr>
    </w:p>
    <w:p w:rsidR="00674DF6" w:rsidRDefault="00EA3957" w:rsidP="00C43E86">
      <w:pPr>
        <w:pStyle w:val="Eivli"/>
        <w:spacing w:line="276" w:lineRule="auto"/>
        <w:ind w:left="720"/>
        <w:jc w:val="both"/>
        <w:rPr>
          <w:b/>
        </w:rPr>
      </w:pPr>
      <w:r>
        <w:rPr>
          <w:b/>
        </w:rPr>
        <w:t>14 § Jätehuolto</w:t>
      </w:r>
    </w:p>
    <w:p w:rsidR="000A560E" w:rsidRDefault="000A560E" w:rsidP="00C43E86">
      <w:pPr>
        <w:pStyle w:val="Eivli"/>
        <w:spacing w:line="276" w:lineRule="auto"/>
        <w:ind w:left="720"/>
        <w:jc w:val="both"/>
        <w:rPr>
          <w:rFonts w:cs="Arial"/>
        </w:rPr>
      </w:pPr>
    </w:p>
    <w:p w:rsidR="0039417B" w:rsidRDefault="004A2C06" w:rsidP="00C43E86">
      <w:pPr>
        <w:pStyle w:val="Luettelokappale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Ehdotuksen (</w:t>
      </w:r>
      <w:r w:rsidR="002525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 § 4- kohta</w:t>
      </w:r>
      <w:r w:rsidR="0025254A">
        <w:rPr>
          <w:rFonts w:ascii="Arial" w:hAnsi="Arial" w:cs="Arial"/>
          <w:sz w:val="22"/>
          <w:szCs w:val="22"/>
        </w:rPr>
        <w:t>) mukaan tuhkat voidaan siilojen lisäksi varastoida muissa vastaavissa tiloissa, joilla estetään tuhkan pölyäminen tai muu leviäminen ympäristöön. Samalla ehdotetaan kumottavaksi erillinen säännös siitä, että muulla</w:t>
      </w:r>
      <w:r w:rsidR="00061BF6">
        <w:rPr>
          <w:rFonts w:ascii="Arial" w:hAnsi="Arial" w:cs="Arial"/>
          <w:sz w:val="22"/>
          <w:szCs w:val="22"/>
        </w:rPr>
        <w:t xml:space="preserve"> kuin suljetulla</w:t>
      </w:r>
      <w:r w:rsidR="0025254A">
        <w:rPr>
          <w:rFonts w:ascii="Arial" w:hAnsi="Arial" w:cs="Arial"/>
          <w:sz w:val="22"/>
          <w:szCs w:val="22"/>
        </w:rPr>
        <w:t xml:space="preserve"> varastoinnilla tulisi olla ympäristölupaviranomaisen hyväksyntä. Jatkossa arvion tuhkan varastoinnin</w:t>
      </w:r>
      <w:r w:rsidR="00061BF6">
        <w:rPr>
          <w:rFonts w:ascii="Arial" w:hAnsi="Arial" w:cs="Arial"/>
          <w:sz w:val="22"/>
          <w:szCs w:val="22"/>
        </w:rPr>
        <w:t xml:space="preserve"> asianmukaisuudesta</w:t>
      </w:r>
      <w:r w:rsidR="0025254A">
        <w:rPr>
          <w:rFonts w:ascii="Arial" w:hAnsi="Arial" w:cs="Arial"/>
          <w:sz w:val="22"/>
          <w:szCs w:val="22"/>
        </w:rPr>
        <w:t xml:space="preserve"> voisi tehdä myös valvontaviranomainen. Se, missä määrin valvontaviranomainen voi rekisteröintimenettelyssä ennakkoon puuttua tuhkan muuhun kuin</w:t>
      </w:r>
      <w:r w:rsidR="00061BF6">
        <w:rPr>
          <w:rFonts w:ascii="Arial" w:hAnsi="Arial" w:cs="Arial"/>
          <w:sz w:val="22"/>
          <w:szCs w:val="22"/>
        </w:rPr>
        <w:t xml:space="preserve"> suljettuun varastointiin, jää epäselväksi.</w:t>
      </w:r>
    </w:p>
    <w:p w:rsidR="0039417B" w:rsidRDefault="0039417B" w:rsidP="00C43E86">
      <w:pPr>
        <w:pStyle w:val="Luettelokappale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C43E86" w:rsidRDefault="00061BF6" w:rsidP="00C43E86">
      <w:pPr>
        <w:pStyle w:val="Eivli"/>
        <w:spacing w:line="276" w:lineRule="auto"/>
        <w:ind w:left="720"/>
        <w:jc w:val="both"/>
        <w:rPr>
          <w:b/>
        </w:rPr>
      </w:pPr>
      <w:r>
        <w:rPr>
          <w:b/>
        </w:rPr>
        <w:t>21</w:t>
      </w:r>
      <w:r w:rsidR="00C43E86">
        <w:rPr>
          <w:b/>
        </w:rPr>
        <w:t xml:space="preserve"> § </w:t>
      </w:r>
      <w:r w:rsidR="00397347">
        <w:rPr>
          <w:b/>
        </w:rPr>
        <w:t>Avoimessa tietoverkossa julkaistavat tiedot</w:t>
      </w:r>
    </w:p>
    <w:p w:rsidR="00FB2A69" w:rsidRDefault="00FB2A69" w:rsidP="00493199">
      <w:pPr>
        <w:pStyle w:val="Eivli"/>
        <w:spacing w:line="276" w:lineRule="auto"/>
        <w:ind w:left="1304"/>
        <w:jc w:val="both"/>
      </w:pPr>
    </w:p>
    <w:p w:rsidR="00397347" w:rsidRDefault="00397347" w:rsidP="00493199">
      <w:pPr>
        <w:pStyle w:val="Eivli"/>
        <w:spacing w:line="276" w:lineRule="auto"/>
        <w:ind w:left="1440"/>
        <w:jc w:val="both"/>
      </w:pPr>
      <w:r>
        <w:t>Kohdassa säädetään ympäristönsuojelulaissa tarkoitetun rekisterin tietojen julkaisemista avoimessa tietoverkossa. Säännöksestä tulisi käydä ilmi, että tietojen julkaisemisesta vastaa toimivaltainen viranomainen.</w:t>
      </w:r>
    </w:p>
    <w:p w:rsidR="00FE356C" w:rsidRDefault="00FE356C" w:rsidP="00493199">
      <w:pPr>
        <w:pStyle w:val="Eivli"/>
        <w:spacing w:line="276" w:lineRule="auto"/>
        <w:ind w:left="1440"/>
        <w:jc w:val="both"/>
      </w:pPr>
    </w:p>
    <w:p w:rsidR="00ED7E43" w:rsidRPr="007A64C2" w:rsidRDefault="00ED7E43" w:rsidP="00CC6DAE">
      <w:pPr>
        <w:pStyle w:val="Eivli"/>
        <w:numPr>
          <w:ilvl w:val="0"/>
          <w:numId w:val="26"/>
        </w:numPr>
        <w:spacing w:line="276" w:lineRule="auto"/>
        <w:jc w:val="both"/>
        <w:rPr>
          <w:b/>
        </w:rPr>
      </w:pPr>
      <w:r w:rsidRPr="007A64C2">
        <w:rPr>
          <w:b/>
        </w:rPr>
        <w:t>§</w:t>
      </w:r>
      <w:r>
        <w:rPr>
          <w:b/>
        </w:rPr>
        <w:t xml:space="preserve"> </w:t>
      </w:r>
      <w:r w:rsidR="00CC6DAE">
        <w:rPr>
          <w:b/>
        </w:rPr>
        <w:t>Voimaantulo- ja siirtymäsäännökset</w:t>
      </w:r>
    </w:p>
    <w:p w:rsidR="00ED7E43" w:rsidRDefault="00ED7E43" w:rsidP="00ED7E43">
      <w:pPr>
        <w:pStyle w:val="Eivli"/>
        <w:spacing w:line="276" w:lineRule="auto"/>
        <w:ind w:left="1440"/>
        <w:jc w:val="both"/>
        <w:rPr>
          <w:rFonts w:cs="Arial"/>
        </w:rPr>
      </w:pPr>
    </w:p>
    <w:p w:rsidR="00C84177" w:rsidRDefault="00056F75" w:rsidP="00ED7E43">
      <w:pPr>
        <w:pStyle w:val="Eivli"/>
        <w:spacing w:line="276" w:lineRule="auto"/>
        <w:ind w:left="1440"/>
        <w:jc w:val="both"/>
        <w:rPr>
          <w:rFonts w:cs="Arial"/>
        </w:rPr>
      </w:pPr>
      <w:r>
        <w:rPr>
          <w:rFonts w:cs="Arial"/>
        </w:rPr>
        <w:t xml:space="preserve">Ehdotuksen (22 § </w:t>
      </w:r>
      <w:r w:rsidR="00C84177">
        <w:rPr>
          <w:rFonts w:cs="Arial"/>
        </w:rPr>
        <w:t xml:space="preserve">5 mom.) mukaan kumottavan asetuksen voimassa ollessa vireille tulleen asian käsittelyyn sovelletaan tätä asetusta jo heti sen voimaantulopäivästä. Vireille tullutta asiaa koskevat lausunnot ja muistutukset on tällöin mahdollisesti annettu vanhojen säännösten perusteella. </w:t>
      </w:r>
      <w:r w:rsidR="0035642C">
        <w:rPr>
          <w:rFonts w:cs="Arial"/>
        </w:rPr>
        <w:t>Tämä voi heikentää asianosaisten oikeusturvaa</w:t>
      </w:r>
      <w:r w:rsidR="00C84177">
        <w:rPr>
          <w:rFonts w:cs="Arial"/>
        </w:rPr>
        <w:t>, mitä ei ole otettu huomioon asetuksen vaikutusarvioinnissa.</w:t>
      </w:r>
    </w:p>
    <w:p w:rsidR="00C84177" w:rsidRDefault="00C84177" w:rsidP="00ED7E43">
      <w:pPr>
        <w:pStyle w:val="Eivli"/>
        <w:spacing w:line="276" w:lineRule="auto"/>
        <w:ind w:left="1440"/>
        <w:jc w:val="both"/>
        <w:rPr>
          <w:rFonts w:cs="Arial"/>
        </w:rPr>
      </w:pPr>
    </w:p>
    <w:p w:rsidR="00BB0CFC" w:rsidRDefault="00336374" w:rsidP="00BB0CFC">
      <w:pPr>
        <w:pStyle w:val="Eivli"/>
        <w:spacing w:line="276" w:lineRule="auto"/>
        <w:ind w:left="720"/>
        <w:jc w:val="both"/>
        <w:rPr>
          <w:b/>
        </w:rPr>
      </w:pPr>
      <w:r>
        <w:rPr>
          <w:b/>
        </w:rPr>
        <w:t>Liite 1A</w:t>
      </w:r>
    </w:p>
    <w:p w:rsidR="00336374" w:rsidRDefault="00336374" w:rsidP="00BB0CFC">
      <w:pPr>
        <w:pStyle w:val="Eivli"/>
        <w:spacing w:line="276" w:lineRule="auto"/>
        <w:ind w:left="720"/>
        <w:jc w:val="both"/>
        <w:rPr>
          <w:b/>
        </w:rPr>
      </w:pPr>
    </w:p>
    <w:p w:rsidR="00BB0CFC" w:rsidRDefault="0035642C" w:rsidP="00BB0CFC">
      <w:pPr>
        <w:pStyle w:val="Eivli"/>
        <w:spacing w:line="276" w:lineRule="auto"/>
        <w:ind w:left="1440"/>
        <w:jc w:val="both"/>
        <w:rPr>
          <w:rFonts w:cs="Arial"/>
        </w:rPr>
      </w:pPr>
      <w:r>
        <w:rPr>
          <w:rFonts w:cs="Arial"/>
        </w:rPr>
        <w:t>Liitteen taulukoissa</w:t>
      </w:r>
      <w:r w:rsidR="00336374">
        <w:rPr>
          <w:rFonts w:cs="Arial"/>
        </w:rPr>
        <w:t xml:space="preserve"> on määritelty olemassa olevien</w:t>
      </w:r>
      <w:r>
        <w:rPr>
          <w:rFonts w:cs="Arial"/>
        </w:rPr>
        <w:t xml:space="preserve"> ja uusien</w:t>
      </w:r>
      <w:r w:rsidR="00336374">
        <w:rPr>
          <w:rFonts w:cs="Arial"/>
        </w:rPr>
        <w:t xml:space="preserve"> energiantuotantoyksiköiden päästöraja-arvot. Selvyyden vuoksi päästöraja-arvoyksikkö tulisi käydä ilmi tauluko</w:t>
      </w:r>
      <w:r>
        <w:rPr>
          <w:rFonts w:cs="Arial"/>
        </w:rPr>
        <w:t>i</w:t>
      </w:r>
      <w:r w:rsidR="00336374">
        <w:rPr>
          <w:rFonts w:cs="Arial"/>
        </w:rPr>
        <w:t>sta kunkin päästökomponentin kohdalla, kuten kumottavassakin asetuk</w:t>
      </w:r>
      <w:r>
        <w:rPr>
          <w:rFonts w:cs="Arial"/>
        </w:rPr>
        <w:t>sessa. Taulukoiden</w:t>
      </w:r>
      <w:r w:rsidR="00336374">
        <w:rPr>
          <w:rFonts w:cs="Arial"/>
        </w:rPr>
        <w:t xml:space="preserve"> alaviitteessä on määritelty erikseen kiinteä biomassa. Vastaava</w:t>
      </w:r>
      <w:r>
        <w:rPr>
          <w:rFonts w:cs="Arial"/>
        </w:rPr>
        <w:t>a</w:t>
      </w:r>
      <w:r w:rsidR="00336374">
        <w:rPr>
          <w:rFonts w:cs="Arial"/>
        </w:rPr>
        <w:t xml:space="preserve"> </w:t>
      </w:r>
      <w:r w:rsidR="00336374">
        <w:rPr>
          <w:rFonts w:cs="Arial"/>
        </w:rPr>
        <w:lastRenderedPageBreak/>
        <w:t>alaviitemäärittelyä tulisi harkita myös muiden kiinteiden polttoaineiden</w:t>
      </w:r>
      <w:r w:rsidR="002E6433">
        <w:rPr>
          <w:rFonts w:cs="Arial"/>
        </w:rPr>
        <w:t>, paitsi turpeen ja hiilen</w:t>
      </w:r>
      <w:r w:rsidR="00336374">
        <w:rPr>
          <w:rFonts w:cs="Arial"/>
        </w:rPr>
        <w:t xml:space="preserve"> koh</w:t>
      </w:r>
      <w:r w:rsidR="002E6433">
        <w:rPr>
          <w:rFonts w:cs="Arial"/>
        </w:rPr>
        <w:t>dalla.</w:t>
      </w:r>
    </w:p>
    <w:p w:rsidR="00BB0CFC" w:rsidRDefault="00BB0CFC" w:rsidP="00BB0CFC">
      <w:pPr>
        <w:pStyle w:val="Eivli"/>
        <w:spacing w:line="276" w:lineRule="auto"/>
        <w:ind w:left="1440"/>
        <w:jc w:val="both"/>
        <w:rPr>
          <w:rFonts w:cs="Arial"/>
        </w:rPr>
      </w:pPr>
    </w:p>
    <w:p w:rsidR="00ED70BA" w:rsidRDefault="002E6433" w:rsidP="00ED70BA">
      <w:pPr>
        <w:pStyle w:val="Eivli"/>
        <w:spacing w:line="276" w:lineRule="auto"/>
        <w:ind w:left="720"/>
        <w:jc w:val="both"/>
        <w:rPr>
          <w:b/>
        </w:rPr>
      </w:pPr>
      <w:r>
        <w:rPr>
          <w:b/>
        </w:rPr>
        <w:t>Liite 3</w:t>
      </w:r>
    </w:p>
    <w:p w:rsidR="00ED70BA" w:rsidRDefault="00ED70BA" w:rsidP="00ED70BA">
      <w:pPr>
        <w:pStyle w:val="Eivli"/>
        <w:spacing w:line="276" w:lineRule="auto"/>
        <w:ind w:left="1440"/>
        <w:jc w:val="both"/>
        <w:rPr>
          <w:b/>
        </w:rPr>
      </w:pPr>
    </w:p>
    <w:p w:rsidR="00A628B9" w:rsidRDefault="002E6433" w:rsidP="00ED70BA">
      <w:pPr>
        <w:pStyle w:val="Eivli"/>
        <w:spacing w:line="276" w:lineRule="auto"/>
        <w:ind w:left="1440"/>
        <w:jc w:val="both"/>
      </w:pPr>
      <w:r>
        <w:t>Liitteen 3 kohdassa 1.2. ”Määräaikaismittaukset energiantuotantoyksikössä, jotka noudattavat li</w:t>
      </w:r>
      <w:r w:rsidR="00A628B9">
        <w:t>i</w:t>
      </w:r>
      <w:r>
        <w:t>tteen 1B päästöraja-arvoja”</w:t>
      </w:r>
      <w:r w:rsidR="00A628B9">
        <w:t xml:space="preserve"> 2.</w:t>
      </w:r>
      <w:r>
        <w:t xml:space="preserve"> kappaleessa määrätään vähintään yhden ja enintään viiden</w:t>
      </w:r>
      <w:r w:rsidR="00A628B9">
        <w:t xml:space="preserve"> megawatin sekä enintään 500 käyttötunnin</w:t>
      </w:r>
      <w:r>
        <w:t xml:space="preserve"> energiantuotantoyksiköiden päästömittauksista</w:t>
      </w:r>
      <w:r w:rsidR="00A628B9">
        <w:t>. Saman kohdan 3. kappaleessa määrätään yli viiden megawatin energiantuotantoyksikön ensimmäisestä päästömittauksesta ja sen jälkeisistä määräaikaismittauksista.</w:t>
      </w:r>
    </w:p>
    <w:p w:rsidR="00A628B9" w:rsidRDefault="00A628B9" w:rsidP="00ED70BA">
      <w:pPr>
        <w:pStyle w:val="Eivli"/>
        <w:spacing w:line="276" w:lineRule="auto"/>
        <w:ind w:left="1440"/>
        <w:jc w:val="both"/>
      </w:pPr>
    </w:p>
    <w:p w:rsidR="002E6433" w:rsidRDefault="002E6433" w:rsidP="00ED70BA">
      <w:pPr>
        <w:pStyle w:val="Eivli"/>
        <w:spacing w:line="276" w:lineRule="auto"/>
        <w:ind w:left="1440"/>
        <w:jc w:val="both"/>
      </w:pPr>
      <w:r>
        <w:t>Tekstistä ei käy ilmi mitä</w:t>
      </w:r>
      <w:r w:rsidR="00A628B9">
        <w:t xml:space="preserve"> epäpuhtauksia</w:t>
      </w:r>
      <w:r>
        <w:t xml:space="preserve"> savukaasuista mitataan, kun kyse on </w:t>
      </w:r>
      <w:r w:rsidR="00A628B9">
        <w:t>2. kappaleessa määritellyistä energiantuotantoyksiköistä tai 3. kappaleessa määritellystä yli viiden megawatin energiantuotantoyksikön ensimmäisestä mittauksesta. Taulukko 2. viittaa yli viiden megawatin energiantuotantoyksikön määräaikaismittauksiin.</w:t>
      </w:r>
    </w:p>
    <w:p w:rsidR="002E6433" w:rsidRDefault="002E6433" w:rsidP="00ED70BA">
      <w:pPr>
        <w:pStyle w:val="Eivli"/>
        <w:spacing w:line="276" w:lineRule="auto"/>
        <w:ind w:left="1440"/>
        <w:jc w:val="both"/>
      </w:pPr>
    </w:p>
    <w:p w:rsidR="002E6433" w:rsidRDefault="002E6433" w:rsidP="00ED70BA">
      <w:pPr>
        <w:pStyle w:val="Eivli"/>
        <w:spacing w:line="276" w:lineRule="auto"/>
        <w:ind w:left="1440"/>
        <w:jc w:val="both"/>
      </w:pPr>
    </w:p>
    <w:p w:rsidR="009F2B25" w:rsidRDefault="00F359BE" w:rsidP="00493199">
      <w:pPr>
        <w:pStyle w:val="Eivli"/>
        <w:spacing w:line="276" w:lineRule="auto"/>
        <w:ind w:left="1440"/>
        <w:jc w:val="both"/>
      </w:pPr>
      <w:r>
        <w:t>Muilta osin aluehallintovirastoilla ei ole huomautettavaa asetusluonnoksesta.</w:t>
      </w:r>
    </w:p>
    <w:p w:rsidR="00F359BE" w:rsidRDefault="00F359BE" w:rsidP="00493199">
      <w:pPr>
        <w:pStyle w:val="Eivli"/>
        <w:spacing w:line="276" w:lineRule="auto"/>
        <w:ind w:left="1440"/>
        <w:jc w:val="both"/>
      </w:pPr>
    </w:p>
    <w:p w:rsidR="00C43E86" w:rsidRDefault="009F2B25" w:rsidP="00493199">
      <w:pPr>
        <w:pStyle w:val="Eivli"/>
        <w:spacing w:line="276" w:lineRule="auto"/>
        <w:ind w:left="1440"/>
        <w:jc w:val="both"/>
      </w:pPr>
      <w:r>
        <w:t>Aluehallintovirastojen ympäristölupavastuualueiden johtajat</w:t>
      </w:r>
    </w:p>
    <w:p w:rsidR="00ED70BA" w:rsidRDefault="00ED70BA" w:rsidP="009F2B25">
      <w:pPr>
        <w:pStyle w:val="Eivli"/>
        <w:spacing w:line="276" w:lineRule="auto"/>
        <w:jc w:val="both"/>
      </w:pPr>
    </w:p>
    <w:p w:rsidR="009F2B25" w:rsidRDefault="009F2B25" w:rsidP="009F2B25">
      <w:pPr>
        <w:pStyle w:val="Eivli"/>
        <w:spacing w:line="276" w:lineRule="auto"/>
        <w:jc w:val="both"/>
      </w:pPr>
    </w:p>
    <w:p w:rsidR="009F2B25" w:rsidRDefault="009F2B25" w:rsidP="009F2B25">
      <w:pPr>
        <w:pStyle w:val="Eivli"/>
        <w:spacing w:line="276" w:lineRule="auto"/>
        <w:jc w:val="both"/>
      </w:pPr>
    </w:p>
    <w:p w:rsidR="009F2B25" w:rsidRDefault="009F2B25" w:rsidP="009F2B25">
      <w:pPr>
        <w:pStyle w:val="Eivli"/>
        <w:spacing w:line="276" w:lineRule="auto"/>
        <w:jc w:val="both"/>
      </w:pPr>
    </w:p>
    <w:p w:rsidR="009F2B25" w:rsidRDefault="009F2B25" w:rsidP="009F2B25">
      <w:pPr>
        <w:pStyle w:val="Eivli"/>
        <w:spacing w:line="276" w:lineRule="auto"/>
        <w:jc w:val="both"/>
      </w:pPr>
    </w:p>
    <w:p w:rsidR="009F2B25" w:rsidRDefault="009F2B25" w:rsidP="009F2B25">
      <w:pPr>
        <w:pStyle w:val="Eivli"/>
        <w:spacing w:line="276" w:lineRule="auto"/>
        <w:jc w:val="both"/>
      </w:pPr>
      <w:r>
        <w:t>Raija Aaltonen</w:t>
      </w:r>
      <w:r>
        <w:tab/>
        <w:t>Tarja Savea-Nukala</w:t>
      </w:r>
      <w:r>
        <w:tab/>
        <w:t>Erkki Kantola</w:t>
      </w:r>
      <w:r>
        <w:tab/>
      </w:r>
      <w:r>
        <w:tab/>
      </w:r>
      <w:r w:rsidR="008057BD">
        <w:t>Vesa Toivola</w:t>
      </w:r>
    </w:p>
    <w:p w:rsidR="00C43E86" w:rsidRDefault="00C43E86" w:rsidP="00493199">
      <w:pPr>
        <w:pStyle w:val="Eivli"/>
        <w:spacing w:line="276" w:lineRule="auto"/>
        <w:ind w:left="1440"/>
        <w:jc w:val="both"/>
      </w:pPr>
    </w:p>
    <w:p w:rsidR="00C43E86" w:rsidRDefault="00C43E86" w:rsidP="00493199">
      <w:pPr>
        <w:pStyle w:val="Eivli"/>
        <w:spacing w:line="276" w:lineRule="auto"/>
        <w:ind w:left="1440"/>
        <w:jc w:val="both"/>
      </w:pPr>
    </w:p>
    <w:p w:rsidR="008A4151" w:rsidRPr="008A4151" w:rsidRDefault="008A4151" w:rsidP="00493199">
      <w:pPr>
        <w:pStyle w:val="Eivli"/>
        <w:spacing w:line="276" w:lineRule="auto"/>
        <w:ind w:left="720"/>
        <w:jc w:val="both"/>
        <w:rPr>
          <w:b/>
        </w:rPr>
      </w:pPr>
      <w:r>
        <w:rPr>
          <w:b/>
        </w:rPr>
        <w:tab/>
      </w:r>
    </w:p>
    <w:p w:rsidR="001E50CD" w:rsidRDefault="001E50CD" w:rsidP="00493199">
      <w:pPr>
        <w:pStyle w:val="Eivli"/>
        <w:spacing w:line="276" w:lineRule="auto"/>
        <w:ind w:left="720"/>
        <w:jc w:val="both"/>
      </w:pPr>
      <w:r>
        <w:t xml:space="preserve"> </w:t>
      </w:r>
    </w:p>
    <w:p w:rsidR="001E50CD" w:rsidRDefault="001E50CD" w:rsidP="00493199">
      <w:pPr>
        <w:pStyle w:val="Eivli"/>
        <w:spacing w:line="276" w:lineRule="auto"/>
        <w:ind w:left="720"/>
        <w:jc w:val="both"/>
      </w:pPr>
    </w:p>
    <w:sectPr w:rsidR="001E50CD" w:rsidSect="00F61C40">
      <w:headerReference w:type="default" r:id="rId8"/>
      <w:headerReference w:type="first" r:id="rId9"/>
      <w:footerReference w:type="first" r:id="rId10"/>
      <w:pgSz w:w="11906" w:h="16838"/>
      <w:pgMar w:top="1417" w:right="1134" w:bottom="1417" w:left="1134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3C" w:rsidRDefault="0023113C" w:rsidP="00CC2F34">
      <w:pPr>
        <w:spacing w:after="0" w:line="240" w:lineRule="auto"/>
      </w:pPr>
      <w:r>
        <w:separator/>
      </w:r>
    </w:p>
  </w:endnote>
  <w:endnote w:type="continuationSeparator" w:id="0">
    <w:p w:rsidR="0023113C" w:rsidRDefault="0023113C" w:rsidP="00CC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69" w:rsidRPr="00850505" w:rsidRDefault="00FB2A69" w:rsidP="00334EE9">
    <w:pPr>
      <w:pStyle w:val="AVIalatunniste"/>
      <w:rPr>
        <w:sz w:val="16"/>
      </w:rPr>
    </w:pPr>
    <w:r w:rsidRPr="00850505">
      <w:rPr>
        <w:sz w:val="16"/>
      </w:rPr>
      <w:t>ETELÄ-SUOMEN ALUEHALLINTOVIRASTO</w:t>
    </w:r>
  </w:p>
  <w:tbl>
    <w:tblPr>
      <w:tblW w:w="0" w:type="auto"/>
      <w:tblLook w:val="04A0" w:firstRow="1" w:lastRow="0" w:firstColumn="1" w:lastColumn="0" w:noHBand="0" w:noVBand="1"/>
    </w:tblPr>
    <w:tblGrid>
      <w:gridCol w:w="2424"/>
      <w:gridCol w:w="2404"/>
      <w:gridCol w:w="2405"/>
      <w:gridCol w:w="2405"/>
    </w:tblGrid>
    <w:tr w:rsidR="00FB2A69" w:rsidRPr="00850505" w:rsidTr="00F00405">
      <w:trPr>
        <w:trHeight w:hRule="exact" w:val="907"/>
      </w:trPr>
      <w:tc>
        <w:tcPr>
          <w:tcW w:w="2444" w:type="dxa"/>
        </w:tcPr>
        <w:p w:rsidR="00FB2A69" w:rsidRPr="00334EE9" w:rsidRDefault="00FB2A69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puh. 020 636 1040</w:t>
          </w:r>
        </w:p>
        <w:p w:rsidR="00FB2A69" w:rsidRPr="00334EE9" w:rsidRDefault="00FB2A69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fax 03 570 8002</w:t>
          </w:r>
        </w:p>
        <w:p w:rsidR="00FB2A69" w:rsidRPr="00334EE9" w:rsidRDefault="00FB2A69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kirjaamo.etela@avi.fi</w:t>
          </w:r>
        </w:p>
        <w:p w:rsidR="00FB2A69" w:rsidRPr="00334EE9" w:rsidRDefault="00FB2A69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www.avi.fi/etela</w:t>
          </w:r>
        </w:p>
      </w:tc>
      <w:tc>
        <w:tcPr>
          <w:tcW w:w="2444" w:type="dxa"/>
        </w:tcPr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Hämeenlinnan päätoimipaikka</w:t>
          </w:r>
        </w:p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Birger Jaarlin katu 15</w:t>
          </w:r>
        </w:p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150, 13101 Hämeenlinna</w:t>
          </w:r>
        </w:p>
      </w:tc>
      <w:tc>
        <w:tcPr>
          <w:tcW w:w="2445" w:type="dxa"/>
        </w:tcPr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Helsingin toimipaikka</w:t>
          </w:r>
        </w:p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Ratapihantie 9</w:t>
          </w:r>
        </w:p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110, 00521 Helsinki</w:t>
          </w:r>
        </w:p>
      </w:tc>
      <w:tc>
        <w:tcPr>
          <w:tcW w:w="2445" w:type="dxa"/>
        </w:tcPr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Kouvolan toimipaikka</w:t>
          </w:r>
        </w:p>
        <w:p w:rsidR="00FB2A69" w:rsidRPr="00334EE9" w:rsidRDefault="00FB2A69" w:rsidP="00F00405">
          <w:pPr>
            <w:pStyle w:val="AVIalatunniste"/>
            <w:rPr>
              <w:sz w:val="16"/>
            </w:rPr>
          </w:pPr>
          <w:r>
            <w:rPr>
              <w:sz w:val="16"/>
            </w:rPr>
            <w:t>Kauppamiehenkatu 4</w:t>
          </w:r>
        </w:p>
        <w:p w:rsidR="00FB2A69" w:rsidRPr="00334EE9" w:rsidRDefault="00FB2A69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301, 45101 Kouvola</w:t>
          </w:r>
        </w:p>
      </w:tc>
    </w:tr>
  </w:tbl>
  <w:p w:rsidR="00FB2A69" w:rsidRDefault="00FB2A69" w:rsidP="00F61C40">
    <w:pPr>
      <w:pStyle w:val="AVI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3C" w:rsidRDefault="0023113C" w:rsidP="00CC2F34">
      <w:pPr>
        <w:spacing w:after="0" w:line="240" w:lineRule="auto"/>
      </w:pPr>
      <w:r>
        <w:separator/>
      </w:r>
    </w:p>
  </w:footnote>
  <w:footnote w:type="continuationSeparator" w:id="0">
    <w:p w:rsidR="0023113C" w:rsidRDefault="0023113C" w:rsidP="00CC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69" w:rsidRDefault="00FB2A69" w:rsidP="00CC2F34">
    <w:pPr>
      <w:tabs>
        <w:tab w:val="left" w:pos="6237"/>
        <w:tab w:val="right" w:pos="9498"/>
      </w:tabs>
      <w:ind w:right="-1" w:firstLine="6237"/>
    </w:pPr>
    <w:r>
      <w:rPr>
        <w:color w:val="1F497D"/>
        <w:sz w:val="18"/>
        <w:szCs w:val="18"/>
      </w:rPr>
      <w:tab/>
    </w:r>
    <w:r w:rsidRPr="00E82BF7">
      <w:rPr>
        <w:color w:val="1F497D"/>
        <w:sz w:val="18"/>
        <w:szCs w:val="18"/>
      </w:rPr>
      <w:fldChar w:fldCharType="begin"/>
    </w:r>
    <w:r w:rsidRPr="00E82BF7">
      <w:rPr>
        <w:color w:val="1F497D"/>
        <w:sz w:val="18"/>
        <w:szCs w:val="18"/>
      </w:rPr>
      <w:instrText xml:space="preserve"> PAGE </w:instrText>
    </w:r>
    <w:r w:rsidRPr="00E82BF7">
      <w:rPr>
        <w:color w:val="1F497D"/>
        <w:sz w:val="18"/>
        <w:szCs w:val="18"/>
      </w:rPr>
      <w:fldChar w:fldCharType="separate"/>
    </w:r>
    <w:r w:rsidR="00903CF4">
      <w:rPr>
        <w:noProof/>
        <w:color w:val="1F497D"/>
        <w:sz w:val="18"/>
        <w:szCs w:val="18"/>
      </w:rPr>
      <w:t>3</w:t>
    </w:r>
    <w:r w:rsidRPr="00E82BF7">
      <w:rPr>
        <w:color w:val="1F497D"/>
        <w:sz w:val="18"/>
        <w:szCs w:val="18"/>
      </w:rPr>
      <w:fldChar w:fldCharType="end"/>
    </w:r>
    <w:r w:rsidRPr="00E82BF7">
      <w:rPr>
        <w:color w:val="1F497D"/>
        <w:sz w:val="18"/>
        <w:szCs w:val="18"/>
      </w:rPr>
      <w:t>/</w:t>
    </w:r>
    <w:r w:rsidRPr="00E82BF7">
      <w:rPr>
        <w:color w:val="1F497D"/>
        <w:sz w:val="18"/>
        <w:szCs w:val="18"/>
      </w:rPr>
      <w:fldChar w:fldCharType="begin"/>
    </w:r>
    <w:r w:rsidRPr="00E82BF7">
      <w:rPr>
        <w:color w:val="1F497D"/>
        <w:sz w:val="18"/>
        <w:szCs w:val="18"/>
      </w:rPr>
      <w:instrText xml:space="preserve"> NUMPAGES  </w:instrText>
    </w:r>
    <w:r w:rsidRPr="00E82BF7">
      <w:rPr>
        <w:color w:val="1F497D"/>
        <w:sz w:val="18"/>
        <w:szCs w:val="18"/>
      </w:rPr>
      <w:fldChar w:fldCharType="separate"/>
    </w:r>
    <w:r w:rsidR="00903CF4">
      <w:rPr>
        <w:noProof/>
        <w:color w:val="1F497D"/>
        <w:sz w:val="18"/>
        <w:szCs w:val="18"/>
      </w:rPr>
      <w:t>3</w:t>
    </w:r>
    <w:r w:rsidRPr="00E82BF7">
      <w:rPr>
        <w:color w:val="1F497D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5" w:type="dxa"/>
      <w:tblInd w:w="-318" w:type="dxa"/>
      <w:tblLook w:val="01E0" w:firstRow="1" w:lastRow="1" w:firstColumn="1" w:lastColumn="1" w:noHBand="0" w:noVBand="0"/>
    </w:tblPr>
    <w:tblGrid>
      <w:gridCol w:w="10594"/>
      <w:gridCol w:w="222"/>
    </w:tblGrid>
    <w:tr w:rsidR="00FB2A69" w:rsidRPr="007C770B" w:rsidTr="00F00405">
      <w:trPr>
        <w:trHeight w:val="1951"/>
      </w:trPr>
      <w:tc>
        <w:tcPr>
          <w:tcW w:w="10549" w:type="dxa"/>
          <w:tcMar>
            <w:top w:w="28" w:type="dxa"/>
            <w:bottom w:w="28" w:type="dxa"/>
          </w:tcMar>
        </w:tcPr>
        <w:tbl>
          <w:tblPr>
            <w:tblW w:w="1037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853"/>
            <w:gridCol w:w="2269"/>
            <w:gridCol w:w="3256"/>
          </w:tblGrid>
          <w:tr w:rsidR="00FB2A69" w:rsidRPr="007C770B" w:rsidTr="00850CB3">
            <w:trPr>
              <w:trHeight w:hRule="exact" w:val="510"/>
            </w:trPr>
            <w:tc>
              <w:tcPr>
                <w:tcW w:w="4853" w:type="dxa"/>
                <w:vMerge w:val="restart"/>
              </w:tcPr>
              <w:p w:rsidR="00FB2A69" w:rsidRPr="00424AD6" w:rsidRDefault="00744875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  <w:r>
                  <w:rPr>
                    <w:noProof/>
                    <w:color w:val="1F497D"/>
                    <w:sz w:val="20"/>
                    <w:szCs w:val="20"/>
                    <w:lang w:eastAsia="fi-FI"/>
                  </w:rPr>
                  <mc:AlternateContent>
                    <mc:Choice Requires="wps">
                      <w:drawing>
                        <wp:anchor distT="0" distB="0" distL="114300" distR="114300" simplePos="0" relativeHeight="251657216" behindDoc="0" locked="0" layoutInCell="1" allowOverlap="1">
                          <wp:simplePos x="0" y="0"/>
                          <wp:positionH relativeFrom="column">
                            <wp:posOffset>663575</wp:posOffset>
                          </wp:positionH>
                          <wp:positionV relativeFrom="paragraph">
                            <wp:posOffset>580390</wp:posOffset>
                          </wp:positionV>
                          <wp:extent cx="2447925" cy="276225"/>
                          <wp:effectExtent l="0" t="0" r="0" b="635"/>
                          <wp:wrapNone/>
                          <wp:docPr id="1" name="Text Box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4479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B2A69" w:rsidRPr="00CD1C06" w:rsidRDefault="00FB2A69" w:rsidP="00CC2F34">
                                      <w:pPr>
                                        <w:pStyle w:val="AVIalatunniste"/>
                                      </w:pPr>
                                      <w:r>
                                        <w:t>Etelä-Suomi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40000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" o:spid="_x0000_s1026" type="#_x0000_t202" style="position:absolute;margin-left:52.25pt;margin-top:45.7pt;width:192.75pt;height:21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E6sg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" filled="f" stroked="f">
                          <v:textbox>
                            <w:txbxContent>
                              <w:p w:rsidR="00FB2A69" w:rsidRPr="00CD1C06" w:rsidRDefault="00FB2A69" w:rsidP="00CC2F34">
                                <w:pPr>
                                  <w:pStyle w:val="AVIalatunniste"/>
                                </w:pPr>
                                <w:r>
                                  <w:t>Etelä-Suomi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FB2A69">
                  <w:rPr>
                    <w:noProof/>
                    <w:color w:val="1F497D"/>
                    <w:sz w:val="20"/>
                    <w:szCs w:val="20"/>
                    <w:lang w:eastAsia="fi-FI"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18415</wp:posOffset>
                      </wp:positionV>
                      <wp:extent cx="3482975" cy="676275"/>
                      <wp:effectExtent l="19050" t="0" r="3175" b="0"/>
                      <wp:wrapNone/>
                      <wp:docPr id="6" name="Kuva 0" descr="AVI en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uva 0" descr="AVI en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29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269" w:type="dxa"/>
              </w:tcPr>
              <w:p w:rsidR="00FB2A69" w:rsidRPr="00424AD6" w:rsidRDefault="00FB2A69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  <w:tc>
              <w:tcPr>
                <w:tcW w:w="3256" w:type="dxa"/>
              </w:tcPr>
              <w:p w:rsidR="00FB2A69" w:rsidRPr="00424AD6" w:rsidRDefault="00FB2A69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</w:tr>
          <w:tr w:rsidR="00FB2A69" w:rsidRPr="007C770B" w:rsidTr="00850CB3">
            <w:trPr>
              <w:trHeight w:hRule="exact" w:val="510"/>
            </w:trPr>
            <w:tc>
              <w:tcPr>
                <w:tcW w:w="4853" w:type="dxa"/>
                <w:vMerge/>
              </w:tcPr>
              <w:p w:rsidR="00FB2A69" w:rsidRPr="00424AD6" w:rsidRDefault="00FB2A69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  <w:tc>
              <w:tcPr>
                <w:tcW w:w="2269" w:type="dxa"/>
                <w:vMerge w:val="restart"/>
              </w:tcPr>
              <w:p w:rsidR="00FB2A69" w:rsidRPr="00334EE9" w:rsidRDefault="00FB2A69" w:rsidP="00F00405">
                <w:pPr>
                  <w:pStyle w:val="AVIalatunniste"/>
                </w:pPr>
                <w:r>
                  <w:t>LAUSUNTO</w:t>
                </w:r>
              </w:p>
            </w:tc>
            <w:tc>
              <w:tcPr>
                <w:tcW w:w="3256" w:type="dxa"/>
              </w:tcPr>
              <w:p w:rsidR="00FB2A69" w:rsidRPr="00CD1C06" w:rsidRDefault="00FB2A69" w:rsidP="008D68E2">
                <w:pPr>
                  <w:pStyle w:val="Yltunniste"/>
                  <w:rPr>
                    <w:color w:val="1F497D"/>
                    <w:sz w:val="18"/>
                    <w:szCs w:val="18"/>
                  </w:rPr>
                </w:pPr>
                <w:r w:rsidRPr="00C34CC2">
                  <w:rPr>
                    <w:color w:val="1F497D"/>
                    <w:sz w:val="18"/>
                    <w:szCs w:val="18"/>
                  </w:rPr>
                  <w:t>ESAVI/</w:t>
                </w:r>
                <w:r w:rsidR="00000D58">
                  <w:rPr>
                    <w:color w:val="1F497D"/>
                    <w:sz w:val="18"/>
                    <w:szCs w:val="18"/>
                  </w:rPr>
                  <w:t>8717/2017</w:t>
                </w:r>
              </w:p>
            </w:tc>
          </w:tr>
          <w:tr w:rsidR="00FB2A69" w:rsidRPr="007C770B" w:rsidTr="00850CB3">
            <w:trPr>
              <w:trHeight w:hRule="exact" w:val="510"/>
            </w:trPr>
            <w:tc>
              <w:tcPr>
                <w:tcW w:w="4853" w:type="dxa"/>
                <w:vMerge/>
              </w:tcPr>
              <w:p w:rsidR="00FB2A69" w:rsidRPr="00424AD6" w:rsidRDefault="00FB2A69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  <w:tc>
              <w:tcPr>
                <w:tcW w:w="2269" w:type="dxa"/>
                <w:vMerge/>
              </w:tcPr>
              <w:p w:rsidR="00FB2A69" w:rsidRPr="00CD1C06" w:rsidRDefault="00FB2A69" w:rsidP="00F00405">
                <w:pPr>
                  <w:pStyle w:val="Yltunniste"/>
                  <w:rPr>
                    <w:color w:val="1F497D"/>
                    <w:sz w:val="18"/>
                    <w:szCs w:val="18"/>
                  </w:rPr>
                </w:pPr>
              </w:p>
            </w:tc>
            <w:tc>
              <w:tcPr>
                <w:tcW w:w="3256" w:type="dxa"/>
              </w:tcPr>
              <w:p w:rsidR="00FB2A69" w:rsidRPr="00962799" w:rsidRDefault="00FB2A69" w:rsidP="00F00405">
                <w:pPr>
                  <w:pStyle w:val="Yltunniste"/>
                  <w:rPr>
                    <w:color w:val="FF0000"/>
                    <w:sz w:val="18"/>
                    <w:szCs w:val="18"/>
                  </w:rPr>
                </w:pPr>
              </w:p>
            </w:tc>
          </w:tr>
          <w:tr w:rsidR="00FB2A69" w:rsidRPr="007C770B" w:rsidTr="00850CB3">
            <w:trPr>
              <w:trHeight w:hRule="exact" w:val="1021"/>
            </w:trPr>
            <w:tc>
              <w:tcPr>
                <w:tcW w:w="4853" w:type="dxa"/>
              </w:tcPr>
              <w:p w:rsidR="00FB2A69" w:rsidRPr="00424AD6" w:rsidRDefault="00FB2A69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  <w:r>
                  <w:rPr>
                    <w:color w:val="1F497D"/>
                    <w:sz w:val="20"/>
                    <w:szCs w:val="20"/>
                  </w:rPr>
                  <w:t xml:space="preserve">                     Ympäristöluvat</w:t>
                </w:r>
              </w:p>
            </w:tc>
            <w:tc>
              <w:tcPr>
                <w:tcW w:w="2269" w:type="dxa"/>
              </w:tcPr>
              <w:p w:rsidR="00FB2A69" w:rsidRPr="00CD1C06" w:rsidRDefault="00000D58" w:rsidP="00850CB3">
                <w:pPr>
                  <w:pStyle w:val="Yltunniste"/>
                  <w:rPr>
                    <w:color w:val="1F497D"/>
                    <w:sz w:val="18"/>
                    <w:szCs w:val="18"/>
                  </w:rPr>
                </w:pPr>
                <w:r>
                  <w:rPr>
                    <w:color w:val="1F497D"/>
                    <w:sz w:val="18"/>
                    <w:szCs w:val="18"/>
                  </w:rPr>
                  <w:t>6.10.2017</w:t>
                </w:r>
              </w:p>
            </w:tc>
            <w:tc>
              <w:tcPr>
                <w:tcW w:w="3256" w:type="dxa"/>
              </w:tcPr>
              <w:p w:rsidR="00FB2A69" w:rsidRPr="00593E26" w:rsidRDefault="00FB2A69" w:rsidP="00F00405">
                <w:pPr>
                  <w:pStyle w:val="Yltunniste"/>
                  <w:rPr>
                    <w:color w:val="FF0000"/>
                    <w:sz w:val="24"/>
                    <w:szCs w:val="24"/>
                  </w:rPr>
                </w:pPr>
              </w:p>
            </w:tc>
          </w:tr>
        </w:tbl>
        <w:p w:rsidR="00FB2A69" w:rsidRPr="007C770B" w:rsidRDefault="00FB2A69" w:rsidP="00F00405">
          <w:pPr>
            <w:pStyle w:val="Yltunniste"/>
            <w:rPr>
              <w:rFonts w:cs="Arial"/>
            </w:rPr>
          </w:pPr>
        </w:p>
      </w:tc>
      <w:tc>
        <w:tcPr>
          <w:tcW w:w="236" w:type="dxa"/>
          <w:tcMar>
            <w:top w:w="28" w:type="dxa"/>
            <w:bottom w:w="28" w:type="dxa"/>
          </w:tcMar>
        </w:tcPr>
        <w:p w:rsidR="00FB2A69" w:rsidRPr="007C770B" w:rsidRDefault="00FB2A69" w:rsidP="00F00405">
          <w:pPr>
            <w:jc w:val="right"/>
            <w:rPr>
              <w:rFonts w:cs="Arial"/>
            </w:rPr>
          </w:pPr>
        </w:p>
        <w:p w:rsidR="00FB2A69" w:rsidRPr="007C770B" w:rsidRDefault="00FB2A69" w:rsidP="00F00405">
          <w:pPr>
            <w:pStyle w:val="Yltunniste"/>
            <w:jc w:val="right"/>
            <w:rPr>
              <w:rFonts w:cs="Arial"/>
            </w:rPr>
          </w:pPr>
        </w:p>
      </w:tc>
    </w:tr>
  </w:tbl>
  <w:p w:rsidR="00FB2A69" w:rsidRDefault="00FB2A6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F7E"/>
    <w:multiLevelType w:val="hybridMultilevel"/>
    <w:tmpl w:val="A9D6F7DE"/>
    <w:lvl w:ilvl="0" w:tplc="B35EBEDC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97318"/>
    <w:multiLevelType w:val="hybridMultilevel"/>
    <w:tmpl w:val="46964962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B136B19"/>
    <w:multiLevelType w:val="hybridMultilevel"/>
    <w:tmpl w:val="BB1A811A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BB81B20"/>
    <w:multiLevelType w:val="hybridMultilevel"/>
    <w:tmpl w:val="37227874"/>
    <w:lvl w:ilvl="0" w:tplc="2410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0CD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0C4C"/>
    <w:multiLevelType w:val="hybridMultilevel"/>
    <w:tmpl w:val="B2D2A5A2"/>
    <w:lvl w:ilvl="0" w:tplc="F62216EC">
      <w:start w:val="7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8423B"/>
    <w:multiLevelType w:val="hybridMultilevel"/>
    <w:tmpl w:val="263059B4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11254C8"/>
    <w:multiLevelType w:val="hybridMultilevel"/>
    <w:tmpl w:val="80B62F06"/>
    <w:lvl w:ilvl="0" w:tplc="2410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C2C9C"/>
    <w:multiLevelType w:val="hybridMultilevel"/>
    <w:tmpl w:val="6728D2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12678"/>
    <w:multiLevelType w:val="hybridMultilevel"/>
    <w:tmpl w:val="49AA8892"/>
    <w:lvl w:ilvl="0" w:tplc="6B9E1822">
      <w:start w:val="29"/>
      <w:numFmt w:val="bullet"/>
      <w:lvlText w:val="-"/>
      <w:lvlJc w:val="left"/>
      <w:pPr>
        <w:ind w:left="2968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2C172D4D"/>
    <w:multiLevelType w:val="hybridMultilevel"/>
    <w:tmpl w:val="C408E56E"/>
    <w:lvl w:ilvl="0" w:tplc="15AA6F5C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7B0AE9"/>
    <w:multiLevelType w:val="hybridMultilevel"/>
    <w:tmpl w:val="66427F7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7016F5E"/>
    <w:multiLevelType w:val="hybridMultilevel"/>
    <w:tmpl w:val="BB927F90"/>
    <w:lvl w:ilvl="0" w:tplc="590ECD70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07025"/>
    <w:multiLevelType w:val="hybridMultilevel"/>
    <w:tmpl w:val="72A6D698"/>
    <w:lvl w:ilvl="0" w:tplc="7974F714">
      <w:start w:val="9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1A4B79"/>
    <w:multiLevelType w:val="hybridMultilevel"/>
    <w:tmpl w:val="689E1436"/>
    <w:lvl w:ilvl="0" w:tplc="2410CD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B721FF"/>
    <w:multiLevelType w:val="hybridMultilevel"/>
    <w:tmpl w:val="E90AE35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4A1B43F9"/>
    <w:multiLevelType w:val="hybridMultilevel"/>
    <w:tmpl w:val="DE483588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4BB93BBB"/>
    <w:multiLevelType w:val="hybridMultilevel"/>
    <w:tmpl w:val="3120F3A6"/>
    <w:lvl w:ilvl="0" w:tplc="5A56F504">
      <w:start w:val="9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7336F6"/>
    <w:multiLevelType w:val="hybridMultilevel"/>
    <w:tmpl w:val="F3127BD0"/>
    <w:lvl w:ilvl="0" w:tplc="2410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7C4CD3"/>
    <w:multiLevelType w:val="hybridMultilevel"/>
    <w:tmpl w:val="EED8610E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FA61BB2"/>
    <w:multiLevelType w:val="hybridMultilevel"/>
    <w:tmpl w:val="39DC1DBA"/>
    <w:lvl w:ilvl="0" w:tplc="040B0011">
      <w:start w:val="1"/>
      <w:numFmt w:val="decimal"/>
      <w:lvlText w:val="%1)"/>
      <w:lvlJc w:val="left"/>
      <w:pPr>
        <w:ind w:left="1636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BE3AA5"/>
    <w:multiLevelType w:val="hybridMultilevel"/>
    <w:tmpl w:val="FFFCF8A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678C3654"/>
    <w:multiLevelType w:val="hybridMultilevel"/>
    <w:tmpl w:val="F67E0724"/>
    <w:lvl w:ilvl="0" w:tplc="2410CDF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6BA56BDA"/>
    <w:multiLevelType w:val="hybridMultilevel"/>
    <w:tmpl w:val="BEEAB776"/>
    <w:lvl w:ilvl="0" w:tplc="2410CD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17E83"/>
    <w:multiLevelType w:val="hybridMultilevel"/>
    <w:tmpl w:val="64D49E34"/>
    <w:lvl w:ilvl="0" w:tplc="E46A36FA">
      <w:start w:val="8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390307"/>
    <w:multiLevelType w:val="hybridMultilevel"/>
    <w:tmpl w:val="92EE3DB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7D8D61A8"/>
    <w:multiLevelType w:val="hybridMultilevel"/>
    <w:tmpl w:val="FC980DC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21"/>
  </w:num>
  <w:num w:numId="6">
    <w:abstractNumId w:val="6"/>
  </w:num>
  <w:num w:numId="7">
    <w:abstractNumId w:val="5"/>
  </w:num>
  <w:num w:numId="8">
    <w:abstractNumId w:val="14"/>
  </w:num>
  <w:num w:numId="9">
    <w:abstractNumId w:val="24"/>
  </w:num>
  <w:num w:numId="10">
    <w:abstractNumId w:val="15"/>
  </w:num>
  <w:num w:numId="11">
    <w:abstractNumId w:val="18"/>
  </w:num>
  <w:num w:numId="12">
    <w:abstractNumId w:val="20"/>
  </w:num>
  <w:num w:numId="13">
    <w:abstractNumId w:val="10"/>
  </w:num>
  <w:num w:numId="14">
    <w:abstractNumId w:val="2"/>
  </w:num>
  <w:num w:numId="15">
    <w:abstractNumId w:val="1"/>
  </w:num>
  <w:num w:numId="16">
    <w:abstractNumId w:val="25"/>
  </w:num>
  <w:num w:numId="17">
    <w:abstractNumId w:val="22"/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3"/>
  </w:num>
  <w:num w:numId="22">
    <w:abstractNumId w:val="16"/>
  </w:num>
  <w:num w:numId="23">
    <w:abstractNumId w:val="12"/>
  </w:num>
  <w:num w:numId="24">
    <w:abstractNumId w:val="9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05"/>
    <w:rsid w:val="00000D58"/>
    <w:rsid w:val="00001A0C"/>
    <w:rsid w:val="00011BCE"/>
    <w:rsid w:val="0001623A"/>
    <w:rsid w:val="000309F5"/>
    <w:rsid w:val="00056F75"/>
    <w:rsid w:val="00061BF6"/>
    <w:rsid w:val="00083D3F"/>
    <w:rsid w:val="00090271"/>
    <w:rsid w:val="00092A8E"/>
    <w:rsid w:val="000A560E"/>
    <w:rsid w:val="000A5A17"/>
    <w:rsid w:val="000B64B9"/>
    <w:rsid w:val="000C3436"/>
    <w:rsid w:val="000C50CB"/>
    <w:rsid w:val="000D11C2"/>
    <w:rsid w:val="000D63B4"/>
    <w:rsid w:val="000E1A83"/>
    <w:rsid w:val="000E6747"/>
    <w:rsid w:val="000F7EBE"/>
    <w:rsid w:val="00103D1D"/>
    <w:rsid w:val="00104C80"/>
    <w:rsid w:val="00106B7F"/>
    <w:rsid w:val="00114B36"/>
    <w:rsid w:val="00120A98"/>
    <w:rsid w:val="00126916"/>
    <w:rsid w:val="00145617"/>
    <w:rsid w:val="0016063C"/>
    <w:rsid w:val="00164F1F"/>
    <w:rsid w:val="00182AB8"/>
    <w:rsid w:val="001835CF"/>
    <w:rsid w:val="00190F92"/>
    <w:rsid w:val="001935A7"/>
    <w:rsid w:val="001A3FAB"/>
    <w:rsid w:val="001A5E48"/>
    <w:rsid w:val="001A604C"/>
    <w:rsid w:val="001A7081"/>
    <w:rsid w:val="001B24AC"/>
    <w:rsid w:val="001C3323"/>
    <w:rsid w:val="001C42B8"/>
    <w:rsid w:val="001E50CD"/>
    <w:rsid w:val="001E5D39"/>
    <w:rsid w:val="001E751A"/>
    <w:rsid w:val="001F024D"/>
    <w:rsid w:val="001F369C"/>
    <w:rsid w:val="001F53B5"/>
    <w:rsid w:val="001F5650"/>
    <w:rsid w:val="001F62F6"/>
    <w:rsid w:val="00210FCE"/>
    <w:rsid w:val="0023113C"/>
    <w:rsid w:val="00235AB0"/>
    <w:rsid w:val="0024525F"/>
    <w:rsid w:val="00251397"/>
    <w:rsid w:val="002520EB"/>
    <w:rsid w:val="0025254A"/>
    <w:rsid w:val="002552C8"/>
    <w:rsid w:val="00257ECC"/>
    <w:rsid w:val="002603E4"/>
    <w:rsid w:val="00280D7F"/>
    <w:rsid w:val="0028441D"/>
    <w:rsid w:val="0029591C"/>
    <w:rsid w:val="002A53A9"/>
    <w:rsid w:val="002A76F5"/>
    <w:rsid w:val="002B21A4"/>
    <w:rsid w:val="002B61A5"/>
    <w:rsid w:val="002C257E"/>
    <w:rsid w:val="002E6433"/>
    <w:rsid w:val="002F7D51"/>
    <w:rsid w:val="00311317"/>
    <w:rsid w:val="003139B6"/>
    <w:rsid w:val="0032566F"/>
    <w:rsid w:val="003260B6"/>
    <w:rsid w:val="0033366B"/>
    <w:rsid w:val="00334EE9"/>
    <w:rsid w:val="00336374"/>
    <w:rsid w:val="003413FB"/>
    <w:rsid w:val="0035642C"/>
    <w:rsid w:val="00356ECA"/>
    <w:rsid w:val="00363F0A"/>
    <w:rsid w:val="00375471"/>
    <w:rsid w:val="003872FB"/>
    <w:rsid w:val="0039417B"/>
    <w:rsid w:val="00397347"/>
    <w:rsid w:val="003A5225"/>
    <w:rsid w:val="003B0160"/>
    <w:rsid w:val="003B7BF9"/>
    <w:rsid w:val="003B7F05"/>
    <w:rsid w:val="003C736C"/>
    <w:rsid w:val="003D1382"/>
    <w:rsid w:val="003E7146"/>
    <w:rsid w:val="004053FD"/>
    <w:rsid w:val="00411838"/>
    <w:rsid w:val="00415F96"/>
    <w:rsid w:val="00425489"/>
    <w:rsid w:val="00427245"/>
    <w:rsid w:val="004305F5"/>
    <w:rsid w:val="004405E2"/>
    <w:rsid w:val="00457172"/>
    <w:rsid w:val="0046363B"/>
    <w:rsid w:val="00466CDB"/>
    <w:rsid w:val="004722A9"/>
    <w:rsid w:val="004801EC"/>
    <w:rsid w:val="004802BC"/>
    <w:rsid w:val="004852BB"/>
    <w:rsid w:val="00487425"/>
    <w:rsid w:val="00493199"/>
    <w:rsid w:val="0049548E"/>
    <w:rsid w:val="004A2C06"/>
    <w:rsid w:val="004A4B0E"/>
    <w:rsid w:val="004A7D89"/>
    <w:rsid w:val="004B5535"/>
    <w:rsid w:val="004B67EA"/>
    <w:rsid w:val="004D1FC5"/>
    <w:rsid w:val="004E76DC"/>
    <w:rsid w:val="004F0191"/>
    <w:rsid w:val="004F2406"/>
    <w:rsid w:val="004F3054"/>
    <w:rsid w:val="005028EF"/>
    <w:rsid w:val="00505268"/>
    <w:rsid w:val="00517A5C"/>
    <w:rsid w:val="005214D1"/>
    <w:rsid w:val="005249E9"/>
    <w:rsid w:val="00526F81"/>
    <w:rsid w:val="00550881"/>
    <w:rsid w:val="00560B39"/>
    <w:rsid w:val="00572F88"/>
    <w:rsid w:val="00583C24"/>
    <w:rsid w:val="0058526E"/>
    <w:rsid w:val="00586D49"/>
    <w:rsid w:val="0059136C"/>
    <w:rsid w:val="00593E26"/>
    <w:rsid w:val="005C5DE4"/>
    <w:rsid w:val="005C6705"/>
    <w:rsid w:val="005D1FF4"/>
    <w:rsid w:val="005D7992"/>
    <w:rsid w:val="005E3DB8"/>
    <w:rsid w:val="005F387D"/>
    <w:rsid w:val="005F433B"/>
    <w:rsid w:val="005F6402"/>
    <w:rsid w:val="00603F5A"/>
    <w:rsid w:val="006118CA"/>
    <w:rsid w:val="00621BC6"/>
    <w:rsid w:val="00622522"/>
    <w:rsid w:val="00622CEA"/>
    <w:rsid w:val="0063661E"/>
    <w:rsid w:val="00662E17"/>
    <w:rsid w:val="006745E9"/>
    <w:rsid w:val="00674DF6"/>
    <w:rsid w:val="00675227"/>
    <w:rsid w:val="00684648"/>
    <w:rsid w:val="006876FB"/>
    <w:rsid w:val="00693E0D"/>
    <w:rsid w:val="00697C64"/>
    <w:rsid w:val="006A0D8F"/>
    <w:rsid w:val="006A22FE"/>
    <w:rsid w:val="006A44CC"/>
    <w:rsid w:val="006A495B"/>
    <w:rsid w:val="006A798A"/>
    <w:rsid w:val="006B2CC6"/>
    <w:rsid w:val="006B7A1D"/>
    <w:rsid w:val="006C5FB0"/>
    <w:rsid w:val="006D02F3"/>
    <w:rsid w:val="006E509D"/>
    <w:rsid w:val="006F26BF"/>
    <w:rsid w:val="006F664C"/>
    <w:rsid w:val="006F7CF8"/>
    <w:rsid w:val="00704473"/>
    <w:rsid w:val="007217AA"/>
    <w:rsid w:val="0072239A"/>
    <w:rsid w:val="007223DE"/>
    <w:rsid w:val="00722DA3"/>
    <w:rsid w:val="00726ED2"/>
    <w:rsid w:val="00730D8E"/>
    <w:rsid w:val="00731E3A"/>
    <w:rsid w:val="007428A8"/>
    <w:rsid w:val="00744875"/>
    <w:rsid w:val="00744B5E"/>
    <w:rsid w:val="00745EC5"/>
    <w:rsid w:val="00750E8C"/>
    <w:rsid w:val="00754602"/>
    <w:rsid w:val="00762761"/>
    <w:rsid w:val="007643B0"/>
    <w:rsid w:val="00773AE2"/>
    <w:rsid w:val="0078644E"/>
    <w:rsid w:val="007A015B"/>
    <w:rsid w:val="007A64C2"/>
    <w:rsid w:val="007A71C9"/>
    <w:rsid w:val="007A7EF4"/>
    <w:rsid w:val="007B31A3"/>
    <w:rsid w:val="007D729C"/>
    <w:rsid w:val="007F2336"/>
    <w:rsid w:val="008057BD"/>
    <w:rsid w:val="00807524"/>
    <w:rsid w:val="008107DE"/>
    <w:rsid w:val="00811B36"/>
    <w:rsid w:val="00813DB5"/>
    <w:rsid w:val="00815D09"/>
    <w:rsid w:val="0082103B"/>
    <w:rsid w:val="0082187D"/>
    <w:rsid w:val="00830FF6"/>
    <w:rsid w:val="00831F70"/>
    <w:rsid w:val="00837426"/>
    <w:rsid w:val="0083749A"/>
    <w:rsid w:val="0084783D"/>
    <w:rsid w:val="00850CB3"/>
    <w:rsid w:val="0086659E"/>
    <w:rsid w:val="008803DC"/>
    <w:rsid w:val="0088115C"/>
    <w:rsid w:val="00886E21"/>
    <w:rsid w:val="008930E7"/>
    <w:rsid w:val="008A4151"/>
    <w:rsid w:val="008A5D3B"/>
    <w:rsid w:val="008B4E11"/>
    <w:rsid w:val="008B68C7"/>
    <w:rsid w:val="008C1595"/>
    <w:rsid w:val="008C5373"/>
    <w:rsid w:val="008D68E2"/>
    <w:rsid w:val="00903CF4"/>
    <w:rsid w:val="00913A40"/>
    <w:rsid w:val="0092014F"/>
    <w:rsid w:val="00920F73"/>
    <w:rsid w:val="0092556D"/>
    <w:rsid w:val="00926F84"/>
    <w:rsid w:val="00945AFC"/>
    <w:rsid w:val="009510B8"/>
    <w:rsid w:val="00962799"/>
    <w:rsid w:val="0096654E"/>
    <w:rsid w:val="00973905"/>
    <w:rsid w:val="009917C8"/>
    <w:rsid w:val="00996292"/>
    <w:rsid w:val="009E0DAC"/>
    <w:rsid w:val="009F24A5"/>
    <w:rsid w:val="009F2B25"/>
    <w:rsid w:val="009F366A"/>
    <w:rsid w:val="00A00EF9"/>
    <w:rsid w:val="00A11AB2"/>
    <w:rsid w:val="00A225CA"/>
    <w:rsid w:val="00A26227"/>
    <w:rsid w:val="00A37832"/>
    <w:rsid w:val="00A506FB"/>
    <w:rsid w:val="00A5567E"/>
    <w:rsid w:val="00A567A8"/>
    <w:rsid w:val="00A628B9"/>
    <w:rsid w:val="00A66E1F"/>
    <w:rsid w:val="00A66FB8"/>
    <w:rsid w:val="00A822A3"/>
    <w:rsid w:val="00A83793"/>
    <w:rsid w:val="00A93715"/>
    <w:rsid w:val="00AA38AB"/>
    <w:rsid w:val="00AA3937"/>
    <w:rsid w:val="00AB2009"/>
    <w:rsid w:val="00AB3397"/>
    <w:rsid w:val="00AE0A24"/>
    <w:rsid w:val="00AF104E"/>
    <w:rsid w:val="00B104B4"/>
    <w:rsid w:val="00B10A03"/>
    <w:rsid w:val="00B22D42"/>
    <w:rsid w:val="00B2586C"/>
    <w:rsid w:val="00B53AE4"/>
    <w:rsid w:val="00B56472"/>
    <w:rsid w:val="00B62CAD"/>
    <w:rsid w:val="00B93FCD"/>
    <w:rsid w:val="00BB0CFC"/>
    <w:rsid w:val="00BC032B"/>
    <w:rsid w:val="00BC19B7"/>
    <w:rsid w:val="00BC2C1F"/>
    <w:rsid w:val="00BD4CE0"/>
    <w:rsid w:val="00BD71DA"/>
    <w:rsid w:val="00BD7EBD"/>
    <w:rsid w:val="00BE410D"/>
    <w:rsid w:val="00BF7AC1"/>
    <w:rsid w:val="00C14962"/>
    <w:rsid w:val="00C30F6B"/>
    <w:rsid w:val="00C34CC2"/>
    <w:rsid w:val="00C37F2A"/>
    <w:rsid w:val="00C43E86"/>
    <w:rsid w:val="00C47C63"/>
    <w:rsid w:val="00C55748"/>
    <w:rsid w:val="00C57B17"/>
    <w:rsid w:val="00C641B3"/>
    <w:rsid w:val="00C751A7"/>
    <w:rsid w:val="00C84177"/>
    <w:rsid w:val="00CA2B14"/>
    <w:rsid w:val="00CA3B41"/>
    <w:rsid w:val="00CC14C6"/>
    <w:rsid w:val="00CC2F34"/>
    <w:rsid w:val="00CC6DAE"/>
    <w:rsid w:val="00CD1C9D"/>
    <w:rsid w:val="00CE0F7D"/>
    <w:rsid w:val="00CE5927"/>
    <w:rsid w:val="00CF0081"/>
    <w:rsid w:val="00CF1383"/>
    <w:rsid w:val="00D031FD"/>
    <w:rsid w:val="00D03B0C"/>
    <w:rsid w:val="00D047AA"/>
    <w:rsid w:val="00D21399"/>
    <w:rsid w:val="00D22B88"/>
    <w:rsid w:val="00D24CD5"/>
    <w:rsid w:val="00D255F6"/>
    <w:rsid w:val="00D3057E"/>
    <w:rsid w:val="00D418C0"/>
    <w:rsid w:val="00D6067F"/>
    <w:rsid w:val="00D6192D"/>
    <w:rsid w:val="00D66EA4"/>
    <w:rsid w:val="00D802E6"/>
    <w:rsid w:val="00D87EB9"/>
    <w:rsid w:val="00D91AEC"/>
    <w:rsid w:val="00D95688"/>
    <w:rsid w:val="00DA08E4"/>
    <w:rsid w:val="00DA51DE"/>
    <w:rsid w:val="00DB436C"/>
    <w:rsid w:val="00DC72E2"/>
    <w:rsid w:val="00DD02D6"/>
    <w:rsid w:val="00DD0500"/>
    <w:rsid w:val="00DD2605"/>
    <w:rsid w:val="00DD3773"/>
    <w:rsid w:val="00DD5C7A"/>
    <w:rsid w:val="00DE4C0E"/>
    <w:rsid w:val="00DE4CF4"/>
    <w:rsid w:val="00DE5C0F"/>
    <w:rsid w:val="00DE616E"/>
    <w:rsid w:val="00DF22FA"/>
    <w:rsid w:val="00DF27D7"/>
    <w:rsid w:val="00E115C0"/>
    <w:rsid w:val="00E1456D"/>
    <w:rsid w:val="00E20FFB"/>
    <w:rsid w:val="00E24022"/>
    <w:rsid w:val="00E24D54"/>
    <w:rsid w:val="00E37774"/>
    <w:rsid w:val="00E54880"/>
    <w:rsid w:val="00E552F0"/>
    <w:rsid w:val="00E55FE8"/>
    <w:rsid w:val="00E671DA"/>
    <w:rsid w:val="00E87D38"/>
    <w:rsid w:val="00E916FF"/>
    <w:rsid w:val="00E91AF6"/>
    <w:rsid w:val="00E92301"/>
    <w:rsid w:val="00EA3957"/>
    <w:rsid w:val="00EB4387"/>
    <w:rsid w:val="00EC6FD9"/>
    <w:rsid w:val="00ED608F"/>
    <w:rsid w:val="00ED70BA"/>
    <w:rsid w:val="00ED7E43"/>
    <w:rsid w:val="00EE0BDB"/>
    <w:rsid w:val="00EE591D"/>
    <w:rsid w:val="00EF4519"/>
    <w:rsid w:val="00EF4E93"/>
    <w:rsid w:val="00EF60BD"/>
    <w:rsid w:val="00F00405"/>
    <w:rsid w:val="00F30DFD"/>
    <w:rsid w:val="00F359BE"/>
    <w:rsid w:val="00F37419"/>
    <w:rsid w:val="00F432CE"/>
    <w:rsid w:val="00F4503F"/>
    <w:rsid w:val="00F57CAC"/>
    <w:rsid w:val="00F60D25"/>
    <w:rsid w:val="00F61C40"/>
    <w:rsid w:val="00F63891"/>
    <w:rsid w:val="00F72269"/>
    <w:rsid w:val="00F72520"/>
    <w:rsid w:val="00F742A7"/>
    <w:rsid w:val="00F813B7"/>
    <w:rsid w:val="00FA496F"/>
    <w:rsid w:val="00FB2A69"/>
    <w:rsid w:val="00FD37A4"/>
    <w:rsid w:val="00FD3F2F"/>
    <w:rsid w:val="00FE356C"/>
    <w:rsid w:val="00FE4E29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AVI ja ELY_Normaali"/>
    <w:qFormat/>
    <w:rsid w:val="00CC2F3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nhideWhenUsed/>
    <w:qFormat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rsid w:val="00CC2F34"/>
  </w:style>
  <w:style w:type="paragraph" w:styleId="Alatunniste">
    <w:name w:val="footer"/>
    <w:basedOn w:val="Normaali"/>
    <w:link w:val="AlatunnisteChar"/>
    <w:uiPriority w:val="99"/>
    <w:unhideWhenUsed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F34"/>
  </w:style>
  <w:style w:type="character" w:styleId="Korostus">
    <w:name w:val="Emphasis"/>
    <w:basedOn w:val="Kappaleenoletusfontti"/>
    <w:uiPriority w:val="20"/>
    <w:rsid w:val="00CC2F34"/>
    <w:rPr>
      <w:i/>
      <w:iCs/>
    </w:rPr>
  </w:style>
  <w:style w:type="character" w:styleId="Erottuvaviittaus">
    <w:name w:val="Intense Reference"/>
    <w:basedOn w:val="Kappaleenoletusfontti"/>
    <w:uiPriority w:val="32"/>
    <w:rsid w:val="00CC2F34"/>
    <w:rPr>
      <w:b/>
      <w:bCs/>
      <w:smallCaps/>
      <w:color w:val="C0504D"/>
      <w:spacing w:val="5"/>
      <w:u w:val="single"/>
    </w:rPr>
  </w:style>
  <w:style w:type="paragraph" w:customStyle="1" w:styleId="AVIjaELYRiippuva">
    <w:name w:val="AVI ja ELY_Riippuva"/>
    <w:basedOn w:val="Normaali"/>
    <w:next w:val="Normaali"/>
    <w:qFormat/>
    <w:rsid w:val="00CC2F34"/>
    <w:pPr>
      <w:ind w:left="2608" w:right="305"/>
    </w:pPr>
    <w:rPr>
      <w:rFonts w:eastAsia="Times New Roman" w:cs="Arial"/>
      <w:lang w:eastAsia="fi-FI"/>
    </w:rPr>
  </w:style>
  <w:style w:type="paragraph" w:customStyle="1" w:styleId="AVIjaELYNormaaliSisentmtn">
    <w:name w:val="AVI ja ELY_Normaali_Sisentämätön"/>
    <w:link w:val="AVIjaELYNormaaliSisentmtnChar"/>
    <w:qFormat/>
    <w:rsid w:val="00CC2F34"/>
    <w:rPr>
      <w:rFonts w:eastAsia="Times New Roman"/>
      <w:sz w:val="22"/>
      <w:szCs w:val="22"/>
    </w:rPr>
  </w:style>
  <w:style w:type="character" w:customStyle="1" w:styleId="AVIjaELYNormaaliSisentmtnChar">
    <w:name w:val="AVI ja ELY_Normaali_Sisentämätön Char"/>
    <w:basedOn w:val="Kappaleenoletusfontti"/>
    <w:link w:val="AVIjaELYNormaaliSisentmtn"/>
    <w:rsid w:val="00CC2F34"/>
    <w:rPr>
      <w:rFonts w:eastAsia="Times New Roman"/>
      <w:sz w:val="22"/>
      <w:szCs w:val="22"/>
      <w:lang w:val="fi-FI" w:eastAsia="fi-FI" w:bidi="ar-SA"/>
    </w:rPr>
  </w:style>
  <w:style w:type="paragraph" w:customStyle="1" w:styleId="AVIjaELYleipteksti">
    <w:name w:val="AVI ja ELY_leipäteksti"/>
    <w:basedOn w:val="AVIjaELYNormaaliSisentmtn"/>
    <w:qFormat/>
    <w:rsid w:val="00CC2F34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CC2F34"/>
    <w:pPr>
      <w:keepNext/>
      <w:spacing w:before="320" w:after="200"/>
      <w:ind w:right="305"/>
      <w:outlineLvl w:val="0"/>
    </w:pPr>
    <w:rPr>
      <w:rFonts w:eastAsia="Times New Roman" w:cs="Arial"/>
      <w:b/>
      <w:bCs/>
      <w:kern w:val="32"/>
      <w:sz w:val="26"/>
      <w:szCs w:val="26"/>
    </w:rPr>
  </w:style>
  <w:style w:type="paragraph" w:customStyle="1" w:styleId="AVIalatunniste">
    <w:name w:val="AVI alatunniste"/>
    <w:basedOn w:val="AVIjaELYNormaaliSisentmtn"/>
    <w:link w:val="AVIalatunnisteChar"/>
    <w:qFormat/>
    <w:rsid w:val="00CC2F34"/>
    <w:pPr>
      <w:tabs>
        <w:tab w:val="left" w:pos="3969"/>
        <w:tab w:val="left" w:pos="6521"/>
      </w:tabs>
    </w:pPr>
    <w:rPr>
      <w:rFonts w:cs="Arial"/>
      <w:color w:val="1F497D"/>
      <w:sz w:val="18"/>
    </w:rPr>
  </w:style>
  <w:style w:type="character" w:customStyle="1" w:styleId="AVIalatunnisteChar">
    <w:name w:val="AVI alatunniste Char"/>
    <w:basedOn w:val="AVIjaELYNormaaliSisentmtnChar"/>
    <w:link w:val="AVIalatunniste"/>
    <w:rsid w:val="00CC2F34"/>
    <w:rPr>
      <w:rFonts w:eastAsia="Times New Roman" w:cs="Arial"/>
      <w:color w:val="1F497D"/>
      <w:sz w:val="18"/>
      <w:szCs w:val="22"/>
      <w:lang w:val="fi-FI" w:eastAsia="fi-FI" w:bidi="ar-SA"/>
    </w:rPr>
  </w:style>
  <w:style w:type="table" w:styleId="TaulukkoRuudukko">
    <w:name w:val="Table Grid"/>
    <w:basedOn w:val="Normaalitaulukko"/>
    <w:uiPriority w:val="59"/>
    <w:rsid w:val="00CC2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uettelokappale">
    <w:name w:val="List Paragraph"/>
    <w:basedOn w:val="Normaali"/>
    <w:uiPriority w:val="34"/>
    <w:qFormat/>
    <w:rsid w:val="00A37832"/>
    <w:pPr>
      <w:spacing w:after="0" w:line="240" w:lineRule="auto"/>
      <w:ind w:left="1304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378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ivli">
    <w:name w:val="No Spacing"/>
    <w:uiPriority w:val="1"/>
    <w:qFormat/>
    <w:rsid w:val="006C5FB0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C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50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85B7-7EE2-4F30-B129-4B7073EA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2017-10-06T10:58:00Z</dcterms:created>
  <dcterms:modified xsi:type="dcterms:W3CDTF">2017-10-06T10:58:00Z</dcterms:modified>
</cp:coreProperties>
</file>