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0.0 -->
  <w:body>
    <w:p w:rsidR="00A77B3E">
      <w:pPr>
        <w:spacing w:after="200"/>
        <w:rPr>
          <w:rFonts w:ascii="Arial" w:eastAsia="Arial" w:hAnsi="Arial" w:cs="Arial"/>
          <w:b w:val="0"/>
          <w:color w:val="000000"/>
          <w:sz w:val="24"/>
        </w:rPr>
      </w:pPr>
      <w:r>
        <w:rPr>
          <w:rFonts w:ascii="Arial" w:eastAsia="Arial" w:hAnsi="Arial" w:cs="Arial"/>
          <w:b w:val="0"/>
          <w:color w:val="000000"/>
          <w:sz w:val="24"/>
        </w:rPr>
        <w:t>Opetus- ja kulttuuriministeriö</w:t>
      </w:r>
    </w:p>
    <w:p w:rsidR="00A77B3E">
      <w:pPr>
        <w:spacing w:before="0" w:after="0"/>
        <w:rPr>
          <w:rFonts w:ascii="Arial" w:eastAsia="Arial" w:hAnsi="Arial" w:cs="Arial"/>
          <w:b w:val="0"/>
          <w:color w:val="000000"/>
          <w:sz w:val="24"/>
        </w:rPr>
      </w:pPr>
    </w:p>
    <w:p w:rsidR="00A77B3E">
      <w:pPr>
        <w:spacing w:before="0" w:after="200"/>
        <w:ind w:firstLine="5000"/>
        <w:rPr>
          <w:rFonts w:ascii="Arial" w:eastAsia="Arial" w:hAnsi="Arial" w:cs="Arial"/>
          <w:b w:val="0"/>
          <w:color w:val="000000"/>
          <w:sz w:val="24"/>
        </w:rPr>
      </w:pPr>
      <w:r>
        <w:rPr>
          <w:rFonts w:ascii="Arial" w:eastAsia="Arial" w:hAnsi="Arial" w:cs="Arial"/>
          <w:b w:val="0"/>
          <w:color w:val="000000"/>
          <w:sz w:val="24"/>
        </w:rPr>
        <w:t>Lausuntopyyntö</w:t>
      </w:r>
    </w:p>
    <w:p w:rsidR="00A77B3E">
      <w:pPr>
        <w:spacing w:before="0" w:after="200"/>
        <w:ind w:firstLine="5000"/>
        <w:rPr>
          <w:rFonts w:ascii="Arial" w:eastAsia="Arial" w:hAnsi="Arial" w:cs="Arial"/>
          <w:b w:val="0"/>
          <w:color w:val="000000"/>
          <w:sz w:val="24"/>
        </w:rPr>
      </w:pPr>
      <w:r>
        <w:rPr>
          <w:rFonts w:ascii="Arial" w:eastAsia="Arial" w:hAnsi="Arial" w:cs="Arial"/>
          <w:b w:val="0"/>
          <w:color w:val="000000"/>
          <w:sz w:val="24"/>
        </w:rPr>
        <w:t>19.08.2024</w:t>
        <w:tab/>
        <w:tab/>
        <w:tab/>
        <w:t>VN/22967/2024</w:t>
      </w:r>
    </w:p>
    <w:p w:rsidR="00A77B3E">
      <w:pPr>
        <w:rPr>
          <w:rFonts w:ascii="Arial" w:eastAsia="Arial" w:hAnsi="Arial" w:cs="Arial"/>
          <w:b w:val="0"/>
          <w:color w:val="000000"/>
          <w:sz w:val="24"/>
        </w:rPr>
      </w:pPr>
    </w:p>
    <w:p w:rsidR="00A77B3E">
      <w:pPr>
        <w:rPr>
          <w:rFonts w:ascii="Arial" w:eastAsia="Arial" w:hAnsi="Arial" w:cs="Arial"/>
          <w:b w:val="0"/>
          <w:color w:val="000000"/>
          <w:sz w:val="24"/>
        </w:rPr>
      </w:pPr>
    </w:p>
    <w:p w:rsidR="00A77B3E">
      <w:pPr>
        <w:rPr>
          <w:rFonts w:ascii="Arial" w:eastAsia="Arial" w:hAnsi="Arial" w:cs="Arial"/>
          <w:b w:val="0"/>
          <w:color w:val="000000"/>
          <w:sz w:val="24"/>
        </w:rPr>
      </w:pPr>
    </w:p>
    <w:p w:rsidR="00A77B3E">
      <w:pPr>
        <w:rPr>
          <w:rFonts w:ascii="Arial" w:eastAsia="Arial" w:hAnsi="Arial" w:cs="Arial"/>
          <w:b w:val="0"/>
          <w:color w:val="000000"/>
          <w:sz w:val="24"/>
        </w:rPr>
      </w:pPr>
    </w:p>
    <w:p w:rsidR="00A77B3E">
      <w:pPr>
        <w:rPr>
          <w:rFonts w:ascii="Arial" w:eastAsia="Arial" w:hAnsi="Arial" w:cs="Arial"/>
          <w:b w:val="0"/>
          <w:color w:val="000000"/>
          <w:sz w:val="32"/>
        </w:rPr>
      </w:pPr>
      <w:r>
        <w:rPr>
          <w:rFonts w:ascii="Arial" w:eastAsia="Arial" w:hAnsi="Arial" w:cs="Arial"/>
          <w:b/>
          <w:color w:val="000000"/>
          <w:sz w:val="32"/>
        </w:rPr>
        <w:t>Lausuntopyyntö hallituksen esityksestä eduskunnalle laeiksi opintotukilain ja yleisestä asumistuesta annetun lain muuttamisesta</w:t>
      </w:r>
    </w:p>
    <w:p w:rsidR="00A77B3E">
      <w:pPr>
        <w:rPr>
          <w:rFonts w:ascii="Arial" w:eastAsia="Arial" w:hAnsi="Arial" w:cs="Arial"/>
          <w:b w:val="0"/>
          <w:color w:val="000000"/>
          <w:sz w:val="32"/>
        </w:rPr>
      </w:pPr>
    </w:p>
    <w:p w:rsidR="00A77B3E">
      <w:pPr>
        <w:spacing w:after="160" w:afterAutospacing="0"/>
        <w:rPr>
          <w:rFonts w:ascii="Arial" w:eastAsia="Arial" w:hAnsi="Arial" w:cs="Arial"/>
          <w:b/>
          <w:color w:val="000000"/>
          <w:sz w:val="24"/>
        </w:rPr>
      </w:pPr>
      <w:r>
        <w:rPr>
          <w:rFonts w:ascii="Arial" w:eastAsia="Arial" w:hAnsi="Arial" w:cs="Arial"/>
          <w:b/>
          <w:color w:val="000000"/>
          <w:sz w:val="24"/>
        </w:rPr>
        <w:t>Johdanto</w:t>
      </w:r>
    </w:p>
    <w:p w:rsidR="00A77B3E">
      <w:pPr>
        <w:spacing w:after="200" w:afterAutospacing="0"/>
        <w:ind w:left="800"/>
        <w:rPr>
          <w:rFonts w:ascii="Arial" w:eastAsia="Arial" w:hAnsi="Arial" w:cs="Arial"/>
          <w:b w:val="0"/>
          <w:color w:val="000000"/>
          <w:sz w:val="24"/>
        </w:rPr>
      </w:pPr>
      <w:r>
        <w:rPr>
          <w:rStyle w:val="DefaultParagraphFont"/>
          <w:rFonts w:ascii="Arial" w:eastAsia="Arial" w:hAnsi="Arial" w:cs="Arial"/>
          <w:b w:val="0"/>
          <w:color w:val="000000"/>
          <w:sz w:val="24"/>
        </w:rPr>
        <w:t>Opetus- ja kulttuuriministeriö pyytää lausuntoanne liitteenä olevasta luonnoksesta hallituksen esitykseksi eduskunnalle laeiksi opintotukilain ja yleisestä asumistuesta annetun lain muuttamisesta. Esityksessä ehdotetaan muutettavaksi opintotukilakia ja lakia yleisestä asumistuesta. Esityksen mukaan asumislisään olisivat oikeutettuja opiskelijat, joka asuvat vuokra- tai asumisoikeusasunnossa tai muussa asumiseen soveltuvassa majoituksessa. Asumislisän määrä on enintään 80 prosenttia kuukausittaisista ja kuntaryhmittäin määräytyvistä enimmäisasumismenosta.  Lisäksi esitetään tarkistettavaksi  eräiden kiinteiden asumislisien määriä toteutuneen kustannuskehityksen perusteella.  Asumislisän euromäärät esitetään sidottavaksi kansaneläkeindeksiin, jolloin niitä tarkistettaisiin jatkossa kustannuskehityksen perusteella vuosittain sen jälkeen, kun etuuksien indeksijäädytys on lakannut. Esitys liittyy valtion vuoden 2025 täydentävään talousarvioesitykseen ja on tarkoitettu käsiteltäväksi sen yhteydessä. Ehdotetut lait on tarkoitettu tulemaan voimaan 1.8.2025.</w:t>
      </w:r>
      <w:r>
        <w:rPr>
          <w:rStyle w:val="DefaultParagraphFont"/>
          <w:rFonts w:ascii="Arial" w:eastAsia="Arial" w:hAnsi="Arial" w:cs="Arial"/>
          <w:b w:val="0"/>
          <w:color w:val="000000"/>
          <w:sz w:val="24"/>
        </w:rPr>
        <w:br/>
      </w:r>
      <w:r>
        <w:rPr>
          <w:rStyle w:val="DefaultParagraphFont"/>
          <w:rFonts w:ascii="Arial" w:eastAsia="Arial" w:hAnsi="Arial" w:cs="Arial"/>
          <w:b w:val="0"/>
          <w:color w:val="000000"/>
          <w:sz w:val="24"/>
        </w:rPr>
        <w:br/>
      </w:r>
      <w:r>
        <w:rPr>
          <w:rStyle w:val="DefaultParagraphFont"/>
          <w:rFonts w:ascii="Arial" w:eastAsia="Arial" w:hAnsi="Arial" w:cs="Arial"/>
          <w:b w:val="0"/>
          <w:color w:val="000000"/>
          <w:sz w:val="24"/>
        </w:rPr>
        <w:t> </w:t>
      </w:r>
    </w:p>
    <w:p w:rsidR="00A77B3E">
      <w:pPr>
        <w:spacing w:after="200" w:afterAutospacing="0"/>
        <w:ind w:left="800"/>
        <w:rPr>
          <w:rFonts w:ascii="Arial" w:eastAsia="Arial" w:hAnsi="Arial" w:cs="Arial"/>
          <w:b w:val="0"/>
          <w:color w:val="000000"/>
          <w:sz w:val="24"/>
        </w:rPr>
      </w:pPr>
    </w:p>
    <w:p w:rsidR="00A77B3E">
      <w:pPr>
        <w:spacing w:after="160" w:afterAutospacing="0"/>
        <w:rPr>
          <w:rFonts w:ascii="Arial" w:eastAsia="Arial" w:hAnsi="Arial" w:cs="Arial"/>
          <w:b/>
          <w:color w:val="000000"/>
          <w:sz w:val="24"/>
        </w:rPr>
      </w:pPr>
      <w:r>
        <w:rPr>
          <w:rFonts w:ascii="Arial" w:eastAsia="Arial" w:hAnsi="Arial" w:cs="Arial"/>
          <w:b/>
          <w:color w:val="000000"/>
          <w:sz w:val="24"/>
        </w:rPr>
        <w:t>Tausta</w:t>
      </w:r>
    </w:p>
    <w:p w:rsidR="00A77B3E">
      <w:pPr>
        <w:spacing w:after="200" w:afterAutospacing="0"/>
        <w:ind w:left="800"/>
        <w:rPr>
          <w:rFonts w:ascii="Arial" w:eastAsia="Arial" w:hAnsi="Arial" w:cs="Arial"/>
          <w:b w:val="0"/>
          <w:color w:val="000000"/>
          <w:sz w:val="24"/>
        </w:rPr>
      </w:pPr>
      <w:r>
        <w:rPr>
          <w:rStyle w:val="DefaultParagraphFont"/>
          <w:rFonts w:ascii="Arial" w:eastAsia="Arial" w:hAnsi="Arial" w:cs="Arial"/>
          <w:b w:val="0"/>
          <w:color w:val="000000"/>
          <w:sz w:val="24"/>
        </w:rPr>
        <w:t>Hallituksen hallitusohjelman mukaan opiskelijoiden yleisen asumistuen rinnalle selvitetään ja kehitetään yhteisasumista suosiva ja taloudellisesti houkutteleva vaihtoehto. Hallitus päätti vuosia 2025-2028 koskevan julkisen talouden suunnitelmassa ja siihen liittyvien valtion menosopeutustarpeiden yhteydessä, että opiskelijat palautetaan yleisestä asumistuesta opintotuen asumislisän piiriin 1.8.2025.  Uudistuksen säästötavoite on vuoteen 2028 mennessä 57 milj. euroa.</w:t>
      </w:r>
      <w:r>
        <w:rPr>
          <w:rStyle w:val="DefaultParagraphFont"/>
          <w:rFonts w:ascii="Arial" w:eastAsia="Arial" w:hAnsi="Arial" w:cs="Arial"/>
          <w:b w:val="0"/>
          <w:color w:val="000000"/>
          <w:sz w:val="24"/>
        </w:rPr>
        <w:br/>
      </w:r>
      <w:r>
        <w:rPr>
          <w:rStyle w:val="DefaultParagraphFont"/>
          <w:rFonts w:ascii="Arial" w:eastAsia="Arial" w:hAnsi="Arial" w:cs="Arial"/>
          <w:b w:val="0"/>
          <w:color w:val="000000"/>
          <w:sz w:val="24"/>
        </w:rPr>
        <w:t> </w:t>
      </w:r>
    </w:p>
    <w:p w:rsidR="00A77B3E">
      <w:pPr>
        <w:spacing w:after="200" w:afterAutospacing="0"/>
        <w:ind w:left="800"/>
        <w:rPr>
          <w:rFonts w:ascii="Arial" w:eastAsia="Arial" w:hAnsi="Arial" w:cs="Arial"/>
          <w:b w:val="0"/>
          <w:color w:val="000000"/>
          <w:sz w:val="24"/>
        </w:rPr>
      </w:pPr>
    </w:p>
    <w:p w:rsidR="00A77B3E">
      <w:pPr>
        <w:spacing w:after="160" w:afterAutospacing="0"/>
        <w:rPr>
          <w:rFonts w:ascii="Arial" w:eastAsia="Arial" w:hAnsi="Arial" w:cs="Arial"/>
          <w:b/>
          <w:color w:val="000000"/>
          <w:sz w:val="24"/>
        </w:rPr>
      </w:pPr>
      <w:r>
        <w:rPr>
          <w:rFonts w:ascii="Arial" w:eastAsia="Arial" w:hAnsi="Arial" w:cs="Arial"/>
          <w:b/>
          <w:color w:val="000000"/>
          <w:sz w:val="24"/>
        </w:rPr>
        <w:t>Tavoitteet</w:t>
      </w:r>
    </w:p>
    <w:p w:rsidR="00A77B3E">
      <w:pPr>
        <w:spacing w:after="200" w:afterAutospacing="0"/>
        <w:ind w:left="800"/>
        <w:rPr>
          <w:rFonts w:ascii="Arial" w:eastAsia="Arial" w:hAnsi="Arial" w:cs="Arial"/>
          <w:b w:val="0"/>
          <w:color w:val="000000"/>
          <w:sz w:val="24"/>
        </w:rPr>
      </w:pPr>
      <w:r>
        <w:rPr>
          <w:rStyle w:val="DefaultParagraphFont"/>
          <w:rFonts w:ascii="Arial" w:eastAsia="Arial" w:hAnsi="Arial" w:cs="Arial"/>
          <w:b w:val="0"/>
          <w:color w:val="000000"/>
          <w:sz w:val="24"/>
        </w:rPr>
        <w:t>Esityksen tavoitteena on valtiontalouden sopeuttamistarpeiden vuoksi vähentää opiskelijoiden asumisesta aiheutuvia menoja ja siirtää muut kuin lasta huoltavat opiskelijat opintotuen asumislisän piiriin. Tavoitteena on ollut uudistaa aiemmin käytössä ollut asumislisä yhteisasumista suosivaksi ja taloudellisesti houkuttelevaksi</w:t>
      </w:r>
      <w:r>
        <w:rPr>
          <w:rStyle w:val="DefaultParagraphFont"/>
          <w:rFonts w:ascii="Arial" w:eastAsia="Arial" w:hAnsi="Arial" w:cs="Arial"/>
          <w:b w:val="0"/>
          <w:i/>
          <w:iCs/>
          <w:color w:val="000000"/>
          <w:sz w:val="24"/>
        </w:rPr>
        <w:t>. </w:t>
      </w:r>
      <w:r>
        <w:rPr>
          <w:rStyle w:val="DefaultParagraphFont"/>
          <w:rFonts w:ascii="Arial" w:eastAsia="Arial" w:hAnsi="Arial" w:cs="Arial"/>
          <w:b w:val="0"/>
          <w:i/>
          <w:iCs/>
          <w:color w:val="000000"/>
          <w:sz w:val="24"/>
        </w:rPr>
        <w:br/>
      </w:r>
      <w:r>
        <w:rPr>
          <w:rStyle w:val="DefaultParagraphFont"/>
          <w:rFonts w:ascii="Arial" w:eastAsia="Arial" w:hAnsi="Arial" w:cs="Arial"/>
          <w:b w:val="0"/>
          <w:i/>
          <w:iCs/>
          <w:color w:val="000000"/>
          <w:sz w:val="24"/>
        </w:rPr>
        <w:br/>
      </w:r>
      <w:r>
        <w:rPr>
          <w:rStyle w:val="DefaultParagraphFont"/>
          <w:rFonts w:ascii="Arial" w:eastAsia="Arial" w:hAnsi="Arial" w:cs="Arial"/>
          <w:b w:val="0"/>
          <w:i/>
          <w:iCs/>
          <w:color w:val="000000"/>
          <w:sz w:val="24"/>
        </w:rPr>
        <w:br/>
      </w:r>
      <w:r>
        <w:rPr>
          <w:rStyle w:val="DefaultParagraphFont"/>
          <w:rFonts w:ascii="Arial" w:eastAsia="Arial" w:hAnsi="Arial" w:cs="Arial"/>
          <w:b w:val="0"/>
          <w:color w:val="000000"/>
          <w:sz w:val="24"/>
        </w:rPr>
        <w:t> </w:t>
      </w:r>
    </w:p>
    <w:p w:rsidR="00A77B3E">
      <w:pPr>
        <w:spacing w:after="200" w:afterAutospacing="0"/>
        <w:ind w:left="800"/>
        <w:rPr>
          <w:rFonts w:ascii="Arial" w:eastAsia="Arial" w:hAnsi="Arial" w:cs="Arial"/>
          <w:b w:val="0"/>
          <w:color w:val="000000"/>
          <w:sz w:val="24"/>
        </w:rPr>
      </w:pPr>
    </w:p>
    <w:p w:rsidR="00A77B3E">
      <w:pPr>
        <w:spacing w:after="160" w:afterAutospacing="0"/>
        <w:rPr>
          <w:rFonts w:ascii="Arial" w:eastAsia="Arial" w:hAnsi="Arial" w:cs="Arial"/>
          <w:b/>
          <w:color w:val="000000"/>
          <w:sz w:val="24"/>
        </w:rPr>
      </w:pPr>
      <w:r>
        <w:rPr>
          <w:rFonts w:ascii="Arial" w:eastAsia="Arial" w:hAnsi="Arial" w:cs="Arial"/>
          <w:b/>
          <w:color w:val="000000"/>
          <w:sz w:val="24"/>
        </w:rPr>
        <w:t>Vastausohjeet vastaanottajille</w:t>
      </w:r>
    </w:p>
    <w:p w:rsidR="00A77B3E">
      <w:pPr>
        <w:spacing w:after="200" w:afterAutospacing="0"/>
        <w:ind w:left="800"/>
        <w:rPr>
          <w:rFonts w:ascii="Arial" w:eastAsia="Arial" w:hAnsi="Arial" w:cs="Arial"/>
          <w:b w:val="0"/>
          <w:color w:val="000000"/>
          <w:sz w:val="24"/>
        </w:rPr>
      </w:pPr>
      <w:r>
        <w:rPr>
          <w:rStyle w:val="DefaultParagraphFont"/>
          <w:rFonts w:ascii="Arial" w:eastAsia="Arial" w:hAnsi="Arial" w:cs="Arial"/>
          <w:b w:val="0"/>
          <w:color w:val="000000"/>
          <w:sz w:val="24"/>
        </w:rPr>
        <w:t>Lausunnot pyydetään antamaan ensisijaisesti lausuntopalvelu.fi -palvelun kautta. Lausuntoa ei tarvitse lähettää erikseen sähköpostitse tai postitse. Jos ette kuitenkaan voi antaa lausuntoanne lausuntopalvelu.fi -palvelun kautta, lausunto voidaan toimittaa myös sähköpostitse opetus- ja kulttuuriministeriön kirjaamoon osoitteeseen kirjaamo.okm@gov.fi. Lausuntoon pyydetään merkitsemään diaarinumero VN/22967/2024.  VAHVA-asianhallintajärjestelmää käyttäviä ministeriöitä pyydetään viemään lausunto VAHVA:n kautta asialle VN/22967/2024.</w:t>
      </w:r>
    </w:p>
    <w:p w:rsidR="00A77B3E">
      <w:pPr>
        <w:spacing w:after="200" w:afterAutospacing="0"/>
        <w:ind w:left="800"/>
        <w:rPr>
          <w:rFonts w:ascii="Arial" w:eastAsia="Arial" w:hAnsi="Arial" w:cs="Arial"/>
          <w:b w:val="0"/>
          <w:color w:val="000000"/>
          <w:sz w:val="24"/>
        </w:rPr>
      </w:pPr>
    </w:p>
    <w:p w:rsidR="00A77B3E">
      <w:pPr>
        <w:spacing w:after="160" w:afterAutospacing="0"/>
        <w:rPr>
          <w:rFonts w:ascii="Arial" w:eastAsia="Arial" w:hAnsi="Arial" w:cs="Arial"/>
          <w:b/>
          <w:color w:val="000000"/>
          <w:sz w:val="24"/>
        </w:rPr>
      </w:pPr>
      <w:r>
        <w:rPr>
          <w:rFonts w:ascii="Arial" w:eastAsia="Arial" w:hAnsi="Arial" w:cs="Arial"/>
          <w:b/>
          <w:color w:val="000000"/>
          <w:sz w:val="24"/>
        </w:rPr>
        <w:t>Aikataulu</w:t>
      </w:r>
    </w:p>
    <w:p w:rsidR="00A77B3E">
      <w:pPr>
        <w:spacing w:after="200" w:afterAutospacing="0"/>
        <w:ind w:left="800"/>
        <w:rPr>
          <w:rFonts w:ascii="Arial" w:eastAsia="Arial" w:hAnsi="Arial" w:cs="Arial"/>
          <w:b w:val="0"/>
          <w:color w:val="000000"/>
          <w:sz w:val="24"/>
        </w:rPr>
      </w:pPr>
      <w:r>
        <w:rPr>
          <w:rStyle w:val="DefaultParagraphFont"/>
          <w:rFonts w:ascii="Arial" w:eastAsia="Arial" w:hAnsi="Arial" w:cs="Arial"/>
          <w:b w:val="0"/>
          <w:color w:val="000000"/>
          <w:sz w:val="24"/>
        </w:rPr>
        <w:t>Lausunnot pyydetään toimittamaan opetus- ja kulttuuriministeriölle 11.9.2024 mennessä.</w:t>
      </w:r>
      <w:r>
        <w:rPr>
          <w:rStyle w:val="DefaultParagraphFont"/>
          <w:rFonts w:ascii="Arial" w:eastAsia="Arial" w:hAnsi="Arial" w:cs="Arial"/>
          <w:b w:val="0"/>
          <w:color w:val="000000"/>
          <w:sz w:val="24"/>
        </w:rPr>
        <w:br/>
      </w:r>
      <w:r>
        <w:rPr>
          <w:rStyle w:val="DefaultParagraphFont"/>
          <w:rFonts w:ascii="Arial" w:eastAsia="Arial" w:hAnsi="Arial" w:cs="Arial"/>
          <w:b w:val="0"/>
          <w:color w:val="000000"/>
          <w:sz w:val="24"/>
        </w:rPr>
        <w:t> </w:t>
      </w:r>
    </w:p>
    <w:p w:rsidR="00A77B3E">
      <w:pPr>
        <w:spacing w:after="200" w:afterAutospacing="0"/>
        <w:ind w:left="800"/>
        <w:rPr>
          <w:rFonts w:ascii="Arial" w:eastAsia="Arial" w:hAnsi="Arial" w:cs="Arial"/>
          <w:b w:val="0"/>
          <w:color w:val="000000"/>
          <w:sz w:val="24"/>
        </w:rPr>
      </w:pPr>
    </w:p>
    <w:p w:rsidR="00A77B3E">
      <w:pPr>
        <w:spacing w:after="160" w:afterAutospacing="0"/>
        <w:rPr>
          <w:rFonts w:ascii="Arial" w:eastAsia="Arial" w:hAnsi="Arial" w:cs="Arial"/>
          <w:b/>
          <w:color w:val="000000"/>
          <w:sz w:val="24"/>
        </w:rPr>
      </w:pPr>
      <w:r>
        <w:rPr>
          <w:rFonts w:ascii="Arial" w:eastAsia="Arial" w:hAnsi="Arial" w:cs="Arial"/>
          <w:b/>
          <w:color w:val="000000"/>
          <w:sz w:val="24"/>
        </w:rPr>
        <w:t>Valmistelijat</w:t>
      </w:r>
    </w:p>
    <w:p w:rsidR="00A77B3E">
      <w:pPr>
        <w:spacing w:after="200" w:afterAutospacing="0"/>
        <w:ind w:left="800"/>
        <w:rPr>
          <w:rFonts w:ascii="Arial" w:eastAsia="Arial" w:hAnsi="Arial" w:cs="Arial"/>
          <w:b w:val="0"/>
          <w:color w:val="000000"/>
          <w:sz w:val="24"/>
        </w:rPr>
      </w:pPr>
      <w:r>
        <w:rPr>
          <w:rStyle w:val="DefaultParagraphFont"/>
          <w:rFonts w:ascii="Arial" w:eastAsia="Arial" w:hAnsi="Arial" w:cs="Arial"/>
          <w:b w:val="0"/>
          <w:color w:val="000000"/>
          <w:sz w:val="24"/>
        </w:rPr>
        <w:t>Neuvotteleva virkamies Virpi Hiltunen, virpi.hiltunen@gov.fi</w:t>
      </w:r>
    </w:p>
    <w:p w:rsidR="00A77B3E">
      <w:pPr>
        <w:spacing w:after="200" w:afterAutospacing="0"/>
        <w:ind w:left="800"/>
        <w:rPr>
          <w:rFonts w:ascii="Arial" w:eastAsia="Arial" w:hAnsi="Arial" w:cs="Arial"/>
          <w:b w:val="0"/>
          <w:color w:val="000000"/>
          <w:sz w:val="24"/>
        </w:rPr>
      </w:pPr>
    </w:p>
    <w:p w:rsidR="00A77B3E">
      <w:pPr>
        <w:spacing w:after="160" w:afterAutospacing="0"/>
        <w:rPr>
          <w:rFonts w:ascii="Arial" w:eastAsia="Arial" w:hAnsi="Arial" w:cs="Arial"/>
          <w:b/>
          <w:color w:val="000000"/>
          <w:sz w:val="24"/>
        </w:rPr>
      </w:pPr>
      <w:r>
        <w:rPr>
          <w:rFonts w:ascii="Arial" w:eastAsia="Arial" w:hAnsi="Arial" w:cs="Arial"/>
          <w:b/>
          <w:color w:val="000000"/>
          <w:sz w:val="24"/>
        </w:rPr>
        <w:t>Liitteet:</w:t>
      </w:r>
    </w:p>
    <w:p w:rsidR="00A77B3E">
      <w:pPr>
        <w:spacing w:after="200" w:afterAutospacing="0"/>
        <w:ind w:left="800"/>
        <w:rPr>
          <w:rFonts w:ascii="Arial" w:eastAsia="Arial" w:hAnsi="Arial" w:cs="Arial"/>
          <w:b w:val="0"/>
          <w:color w:val="000000"/>
          <w:sz w:val="24"/>
        </w:rPr>
      </w:pPr>
      <w:r>
        <w:rPr>
          <w:rStyle w:val="DefaultParagraphFont"/>
          <w:rFonts w:ascii="Arial" w:eastAsia="Arial" w:hAnsi="Arial" w:cs="Arial"/>
          <w:b w:val="0"/>
          <w:color w:val="5B9BD5"/>
          <w:sz w:val="24"/>
        </w:rPr>
        <w:t>Hallituksen esitys eduskunnalle laeiksi opintotukilain ja yleisestä asumistuesta annetun lain muuttamisesta.pdf</w:t>
      </w:r>
    </w:p>
    <w:p w:rsidR="00A77B3E">
      <w:pPr>
        <w:spacing w:after="200" w:afterAutospacing="0"/>
        <w:ind w:left="800"/>
        <w:rPr>
          <w:rFonts w:ascii="Arial" w:eastAsia="Arial" w:hAnsi="Arial" w:cs="Arial"/>
          <w:b w:val="0"/>
          <w:color w:val="000000"/>
          <w:sz w:val="24"/>
        </w:rPr>
      </w:pPr>
      <w:r>
        <w:rPr>
          <w:rStyle w:val="DefaultParagraphFont"/>
          <w:rFonts w:ascii="Arial" w:eastAsia="Arial" w:hAnsi="Arial" w:cs="Arial"/>
          <w:b w:val="0"/>
          <w:color w:val="5B9BD5"/>
          <w:sz w:val="24"/>
        </w:rPr>
        <w:t>Regeringens proposition till riksdagen med förslag till lagar om ändring av lagen om studie-stöd och lagen om allmänt bostadsbidrag.pdf</w:t>
      </w:r>
    </w:p>
    <w:p w:rsidR="00A77B3E">
      <w:pPr>
        <w:spacing w:after="200" w:afterAutospacing="0"/>
        <w:ind w:left="800"/>
        <w:rPr>
          <w:rFonts w:ascii="Arial" w:eastAsia="Arial" w:hAnsi="Arial" w:cs="Arial"/>
          <w:b w:val="0"/>
          <w:color w:val="000000"/>
          <w:sz w:val="24"/>
        </w:rPr>
      </w:pPr>
    </w:p>
    <w:p w:rsidR="00A77B3E">
      <w:pPr>
        <w:spacing w:after="160" w:afterAutospacing="0"/>
        <w:rPr>
          <w:rFonts w:ascii="Arial" w:eastAsia="Arial" w:hAnsi="Arial" w:cs="Arial"/>
          <w:b/>
          <w:color w:val="000000"/>
          <w:sz w:val="24"/>
        </w:rPr>
      </w:pPr>
      <w:r>
        <w:rPr>
          <w:rFonts w:ascii="Arial" w:eastAsia="Arial" w:hAnsi="Arial" w:cs="Arial"/>
          <w:b/>
          <w:color w:val="000000"/>
          <w:sz w:val="24"/>
        </w:rPr>
        <w:t>Jakelu:</w:t>
      </w:r>
    </w:p>
    <w:tbl>
      <w:tblPr>
        <w:tblW w:w="5000" w:type="pct"/>
        <w:tblCellMar>
          <w:left w:w="108" w:type="dxa"/>
          <w:right w:w="108" w:type="dxa"/>
        </w:tblCellMar>
      </w:tblPr>
      <w:tblGrid>
        <w:gridCol w:w="7936"/>
        <w:gridCol w:w="1352"/>
        <w:gridCol w:w="1352"/>
      </w:tblGrid>
      <w:tr>
        <w:tblPrEx>
          <w:tblW w:w="5000" w:type="pct"/>
          <w:tblCellMar>
            <w:left w:w="108" w:type="dxa"/>
            <w:right w:w="108" w:type="dxa"/>
          </w:tblCellMar>
        </w:tblPrEx>
        <w:trPr>
          <w:cantSplit w:val="0"/>
        </w:trPr>
        <w:tc>
          <w:tcPr>
            <w:vAlign w:val="top"/>
          </w:tcPr>
          <w:p w:rsidR="00A77B3E">
            <w:pPr>
              <w:spacing w:after="0" w:afterAutospacing="0"/>
              <w:ind w:left="800"/>
              <w:rPr>
                <w:rFonts w:ascii="Arial" w:eastAsia="Arial" w:hAnsi="Arial" w:cs="Arial"/>
                <w:b w:val="0"/>
                <w:color w:val="000000"/>
                <w:sz w:val="24"/>
              </w:rPr>
            </w:pPr>
            <w:r>
              <w:rPr>
                <w:rFonts w:ascii="Arial" w:eastAsia="Arial" w:hAnsi="Arial" w:cs="Arial"/>
                <w:b w:val="0"/>
                <w:color w:val="000000"/>
                <w:sz w:val="24"/>
              </w:rPr>
              <w:t>Ahvenanmaan maakuntahallitus</w:t>
            </w:r>
          </w:p>
        </w:tc>
        <w:tc>
          <w:tcPr>
            <w:vAlign w:val="top"/>
          </w:tcPr>
          <w:p w:rsidR="00A77B3E">
            <w:pPr>
              <w:spacing w:after="0" w:afterAutospacing="0"/>
              <w:ind w:left="800"/>
              <w:rPr>
                <w:rFonts w:ascii="Arial" w:eastAsia="Arial" w:hAnsi="Arial" w:cs="Arial"/>
                <w:b w:val="0"/>
                <w:color w:val="000000"/>
                <w:sz w:val="24"/>
              </w:rPr>
            </w:pPr>
          </w:p>
        </w:tc>
        <w:tc>
          <w:tcPr>
            <w:vAlign w:val="top"/>
          </w:tcPr>
          <w:p w:rsidR="00A77B3E">
            <w:pPr>
              <w:spacing w:after="0" w:afterAutospacing="0"/>
              <w:ind w:left="800"/>
              <w:rPr>
                <w:rFonts w:ascii="Arial" w:eastAsia="Arial" w:hAnsi="Arial" w:cs="Arial"/>
                <w:b w:val="0"/>
                <w:color w:val="000000"/>
                <w:sz w:val="24"/>
              </w:rPr>
            </w:pPr>
          </w:p>
        </w:tc>
      </w:tr>
      <w:tr>
        <w:tblPrEx>
          <w:tblW w:w="5000" w:type="pct"/>
          <w:tblCellMar>
            <w:left w:w="108" w:type="dxa"/>
            <w:right w:w="108" w:type="dxa"/>
          </w:tblCellMar>
        </w:tblPrEx>
        <w:trPr>
          <w:cantSplit w:val="0"/>
        </w:trPr>
        <w:tc>
          <w:tcPr>
            <w:vAlign w:val="top"/>
          </w:tcPr>
          <w:p w:rsidR="00A77B3E">
            <w:pPr>
              <w:spacing w:after="0" w:afterAutospacing="0"/>
              <w:ind w:left="800"/>
              <w:rPr>
                <w:rFonts w:ascii="Arial" w:eastAsia="Arial" w:hAnsi="Arial" w:cs="Arial"/>
                <w:b w:val="0"/>
                <w:color w:val="000000"/>
                <w:sz w:val="24"/>
              </w:rPr>
            </w:pPr>
            <w:r>
              <w:rPr>
                <w:rFonts w:ascii="Arial" w:eastAsia="Arial" w:hAnsi="Arial" w:cs="Arial"/>
                <w:b w:val="0"/>
                <w:color w:val="000000"/>
                <w:sz w:val="24"/>
              </w:rPr>
              <w:t>Finanssiala ry</w:t>
            </w:r>
          </w:p>
        </w:tc>
        <w:tc>
          <w:tcPr>
            <w:vAlign w:val="top"/>
          </w:tcPr>
          <w:p w:rsidR="00A77B3E">
            <w:pPr>
              <w:spacing w:after="0" w:afterAutospacing="0"/>
              <w:ind w:left="800"/>
              <w:rPr>
                <w:rFonts w:ascii="Arial" w:eastAsia="Arial" w:hAnsi="Arial" w:cs="Arial"/>
                <w:b w:val="0"/>
                <w:color w:val="000000"/>
                <w:sz w:val="24"/>
              </w:rPr>
            </w:pPr>
          </w:p>
        </w:tc>
        <w:tc>
          <w:tcPr>
            <w:vAlign w:val="top"/>
          </w:tcPr>
          <w:p w:rsidR="00A77B3E">
            <w:pPr>
              <w:spacing w:after="0" w:afterAutospacing="0"/>
              <w:ind w:left="800"/>
              <w:rPr>
                <w:rFonts w:ascii="Arial" w:eastAsia="Arial" w:hAnsi="Arial" w:cs="Arial"/>
                <w:b w:val="0"/>
                <w:color w:val="000000"/>
                <w:sz w:val="24"/>
              </w:rPr>
            </w:pPr>
          </w:p>
        </w:tc>
      </w:tr>
      <w:tr>
        <w:tblPrEx>
          <w:tblW w:w="5000" w:type="pct"/>
          <w:tblCellMar>
            <w:left w:w="108" w:type="dxa"/>
            <w:right w:w="108" w:type="dxa"/>
          </w:tblCellMar>
        </w:tblPrEx>
        <w:trPr>
          <w:cantSplit w:val="0"/>
        </w:trPr>
        <w:tc>
          <w:tcPr>
            <w:vAlign w:val="top"/>
          </w:tcPr>
          <w:p w:rsidR="00A77B3E">
            <w:pPr>
              <w:spacing w:after="0" w:afterAutospacing="0"/>
              <w:ind w:left="800"/>
              <w:rPr>
                <w:rFonts w:ascii="Arial" w:eastAsia="Arial" w:hAnsi="Arial" w:cs="Arial"/>
                <w:b w:val="0"/>
                <w:color w:val="000000"/>
                <w:sz w:val="24"/>
              </w:rPr>
            </w:pPr>
            <w:r>
              <w:rPr>
                <w:rFonts w:ascii="Arial" w:eastAsia="Arial" w:hAnsi="Arial" w:cs="Arial"/>
                <w:b w:val="0"/>
                <w:color w:val="000000"/>
                <w:sz w:val="24"/>
              </w:rPr>
              <w:t>Finlands Svenska Skolungdomsförbund rf</w:t>
            </w:r>
          </w:p>
        </w:tc>
        <w:tc>
          <w:tcPr>
            <w:vAlign w:val="top"/>
          </w:tcPr>
          <w:p w:rsidR="00A77B3E">
            <w:pPr>
              <w:spacing w:after="0" w:afterAutospacing="0"/>
              <w:ind w:left="800"/>
              <w:rPr>
                <w:rFonts w:ascii="Arial" w:eastAsia="Arial" w:hAnsi="Arial" w:cs="Arial"/>
                <w:b w:val="0"/>
                <w:color w:val="000000"/>
                <w:sz w:val="24"/>
              </w:rPr>
            </w:pPr>
          </w:p>
        </w:tc>
        <w:tc>
          <w:tcPr>
            <w:vAlign w:val="top"/>
          </w:tcPr>
          <w:p w:rsidR="00A77B3E">
            <w:pPr>
              <w:spacing w:after="0" w:afterAutospacing="0"/>
              <w:ind w:left="800"/>
              <w:rPr>
                <w:rFonts w:ascii="Arial" w:eastAsia="Arial" w:hAnsi="Arial" w:cs="Arial"/>
                <w:b w:val="0"/>
                <w:color w:val="000000"/>
                <w:sz w:val="24"/>
              </w:rPr>
            </w:pPr>
          </w:p>
        </w:tc>
      </w:tr>
      <w:tr>
        <w:tblPrEx>
          <w:tblW w:w="5000" w:type="pct"/>
          <w:tblCellMar>
            <w:left w:w="108" w:type="dxa"/>
            <w:right w:w="108" w:type="dxa"/>
          </w:tblCellMar>
        </w:tblPrEx>
        <w:trPr>
          <w:cantSplit w:val="0"/>
        </w:trPr>
        <w:tc>
          <w:tcPr>
            <w:vAlign w:val="top"/>
          </w:tcPr>
          <w:p w:rsidR="00A77B3E">
            <w:pPr>
              <w:spacing w:after="0" w:afterAutospacing="0"/>
              <w:ind w:left="800"/>
              <w:rPr>
                <w:rFonts w:ascii="Arial" w:eastAsia="Arial" w:hAnsi="Arial" w:cs="Arial"/>
                <w:b w:val="0"/>
                <w:color w:val="000000"/>
                <w:sz w:val="24"/>
              </w:rPr>
            </w:pPr>
            <w:r>
              <w:rPr>
                <w:rFonts w:ascii="Arial" w:eastAsia="Arial" w:hAnsi="Arial" w:cs="Arial"/>
                <w:b w:val="0"/>
                <w:color w:val="000000"/>
                <w:sz w:val="24"/>
              </w:rPr>
              <w:t>Kansaneläkelaitos</w:t>
            </w:r>
          </w:p>
        </w:tc>
        <w:tc>
          <w:tcPr>
            <w:vAlign w:val="top"/>
          </w:tcPr>
          <w:p w:rsidR="00A77B3E">
            <w:pPr>
              <w:spacing w:after="0" w:afterAutospacing="0"/>
              <w:ind w:left="800"/>
              <w:rPr>
                <w:rFonts w:ascii="Arial" w:eastAsia="Arial" w:hAnsi="Arial" w:cs="Arial"/>
                <w:b w:val="0"/>
                <w:color w:val="000000"/>
                <w:sz w:val="24"/>
              </w:rPr>
            </w:pPr>
          </w:p>
        </w:tc>
        <w:tc>
          <w:tcPr>
            <w:vAlign w:val="top"/>
          </w:tcPr>
          <w:p w:rsidR="00A77B3E">
            <w:pPr>
              <w:spacing w:after="0" w:afterAutospacing="0"/>
              <w:ind w:left="800"/>
              <w:rPr>
                <w:rFonts w:ascii="Arial" w:eastAsia="Arial" w:hAnsi="Arial" w:cs="Arial"/>
                <w:b w:val="0"/>
                <w:color w:val="000000"/>
                <w:sz w:val="24"/>
              </w:rPr>
            </w:pPr>
          </w:p>
        </w:tc>
      </w:tr>
      <w:tr>
        <w:tblPrEx>
          <w:tblW w:w="5000" w:type="pct"/>
          <w:tblCellMar>
            <w:left w:w="108" w:type="dxa"/>
            <w:right w:w="108" w:type="dxa"/>
          </w:tblCellMar>
        </w:tblPrEx>
        <w:trPr>
          <w:cantSplit w:val="0"/>
        </w:trPr>
        <w:tc>
          <w:tcPr>
            <w:vAlign w:val="top"/>
          </w:tcPr>
          <w:p w:rsidR="00A77B3E">
            <w:pPr>
              <w:spacing w:after="0" w:afterAutospacing="0"/>
              <w:ind w:left="800"/>
              <w:rPr>
                <w:rFonts w:ascii="Arial" w:eastAsia="Arial" w:hAnsi="Arial" w:cs="Arial"/>
                <w:b w:val="0"/>
                <w:color w:val="000000"/>
                <w:sz w:val="24"/>
              </w:rPr>
            </w:pPr>
            <w:r>
              <w:rPr>
                <w:rFonts w:ascii="Arial" w:eastAsia="Arial" w:hAnsi="Arial" w:cs="Arial"/>
                <w:b w:val="0"/>
                <w:color w:val="000000"/>
                <w:sz w:val="24"/>
              </w:rPr>
              <w:t>Oikeusministeriö</w:t>
            </w:r>
          </w:p>
        </w:tc>
        <w:tc>
          <w:tcPr>
            <w:vAlign w:val="top"/>
          </w:tcPr>
          <w:p w:rsidR="00A77B3E">
            <w:pPr>
              <w:spacing w:after="0" w:afterAutospacing="0"/>
              <w:ind w:left="800"/>
              <w:rPr>
                <w:rFonts w:ascii="Arial" w:eastAsia="Arial" w:hAnsi="Arial" w:cs="Arial"/>
                <w:b w:val="0"/>
                <w:color w:val="000000"/>
                <w:sz w:val="24"/>
              </w:rPr>
            </w:pPr>
          </w:p>
        </w:tc>
        <w:tc>
          <w:tcPr>
            <w:vAlign w:val="top"/>
          </w:tcPr>
          <w:p w:rsidR="00A77B3E">
            <w:pPr>
              <w:spacing w:after="0" w:afterAutospacing="0"/>
              <w:ind w:left="800"/>
              <w:rPr>
                <w:rFonts w:ascii="Arial" w:eastAsia="Arial" w:hAnsi="Arial" w:cs="Arial"/>
                <w:b w:val="0"/>
                <w:color w:val="000000"/>
                <w:sz w:val="24"/>
              </w:rPr>
            </w:pPr>
          </w:p>
        </w:tc>
      </w:tr>
      <w:tr>
        <w:tblPrEx>
          <w:tblW w:w="5000" w:type="pct"/>
          <w:tblCellMar>
            <w:left w:w="108" w:type="dxa"/>
            <w:right w:w="108" w:type="dxa"/>
          </w:tblCellMar>
        </w:tblPrEx>
        <w:trPr>
          <w:cantSplit w:val="0"/>
        </w:trPr>
        <w:tc>
          <w:tcPr>
            <w:vAlign w:val="top"/>
          </w:tcPr>
          <w:p w:rsidR="00A77B3E">
            <w:pPr>
              <w:spacing w:after="0" w:afterAutospacing="0"/>
              <w:ind w:left="800"/>
              <w:rPr>
                <w:rFonts w:ascii="Arial" w:eastAsia="Arial" w:hAnsi="Arial" w:cs="Arial"/>
                <w:b w:val="0"/>
                <w:color w:val="000000"/>
                <w:sz w:val="24"/>
              </w:rPr>
            </w:pPr>
            <w:r>
              <w:rPr>
                <w:rFonts w:ascii="Arial" w:eastAsia="Arial" w:hAnsi="Arial" w:cs="Arial"/>
                <w:b w:val="0"/>
                <w:color w:val="000000"/>
                <w:sz w:val="24"/>
              </w:rPr>
              <w:t>Sosiaali- ja terveysministeriö</w:t>
            </w:r>
          </w:p>
        </w:tc>
        <w:tc>
          <w:tcPr>
            <w:vAlign w:val="top"/>
          </w:tcPr>
          <w:p w:rsidR="00A77B3E">
            <w:pPr>
              <w:spacing w:after="0" w:afterAutospacing="0"/>
              <w:ind w:left="800"/>
              <w:rPr>
                <w:rFonts w:ascii="Arial" w:eastAsia="Arial" w:hAnsi="Arial" w:cs="Arial"/>
                <w:b w:val="0"/>
                <w:color w:val="000000"/>
                <w:sz w:val="24"/>
              </w:rPr>
            </w:pPr>
          </w:p>
        </w:tc>
        <w:tc>
          <w:tcPr>
            <w:vAlign w:val="top"/>
          </w:tcPr>
          <w:p w:rsidR="00A77B3E">
            <w:pPr>
              <w:spacing w:after="0" w:afterAutospacing="0"/>
              <w:ind w:left="800"/>
              <w:rPr>
                <w:rFonts w:ascii="Arial" w:eastAsia="Arial" w:hAnsi="Arial" w:cs="Arial"/>
                <w:b w:val="0"/>
                <w:color w:val="000000"/>
                <w:sz w:val="24"/>
              </w:rPr>
            </w:pPr>
          </w:p>
        </w:tc>
      </w:tr>
      <w:tr>
        <w:tblPrEx>
          <w:tblW w:w="5000" w:type="pct"/>
          <w:tblCellMar>
            <w:left w:w="108" w:type="dxa"/>
            <w:right w:w="108" w:type="dxa"/>
          </w:tblCellMar>
        </w:tblPrEx>
        <w:trPr>
          <w:cantSplit w:val="0"/>
        </w:trPr>
        <w:tc>
          <w:tcPr>
            <w:vAlign w:val="top"/>
          </w:tcPr>
          <w:p w:rsidR="00A77B3E">
            <w:pPr>
              <w:spacing w:after="0" w:afterAutospacing="0"/>
              <w:ind w:left="800"/>
              <w:rPr>
                <w:rFonts w:ascii="Arial" w:eastAsia="Arial" w:hAnsi="Arial" w:cs="Arial"/>
                <w:b w:val="0"/>
                <w:color w:val="000000"/>
                <w:sz w:val="24"/>
              </w:rPr>
            </w:pPr>
            <w:r>
              <w:rPr>
                <w:rFonts w:ascii="Arial" w:eastAsia="Arial" w:hAnsi="Arial" w:cs="Arial"/>
                <w:b w:val="0"/>
                <w:color w:val="000000"/>
                <w:sz w:val="24"/>
              </w:rPr>
              <w:t>Suomen Ammattiin opiskelevien liitto SAKKI ry</w:t>
            </w:r>
          </w:p>
        </w:tc>
        <w:tc>
          <w:tcPr>
            <w:vAlign w:val="top"/>
          </w:tcPr>
          <w:p w:rsidR="00A77B3E">
            <w:pPr>
              <w:spacing w:after="0" w:afterAutospacing="0"/>
              <w:ind w:left="800"/>
              <w:rPr>
                <w:rFonts w:ascii="Arial" w:eastAsia="Arial" w:hAnsi="Arial" w:cs="Arial"/>
                <w:b w:val="0"/>
                <w:color w:val="000000"/>
                <w:sz w:val="24"/>
              </w:rPr>
            </w:pPr>
          </w:p>
        </w:tc>
        <w:tc>
          <w:tcPr>
            <w:vAlign w:val="top"/>
          </w:tcPr>
          <w:p w:rsidR="00A77B3E">
            <w:pPr>
              <w:spacing w:after="0" w:afterAutospacing="0"/>
              <w:ind w:left="800"/>
              <w:rPr>
                <w:rFonts w:ascii="Arial" w:eastAsia="Arial" w:hAnsi="Arial" w:cs="Arial"/>
                <w:b w:val="0"/>
                <w:color w:val="000000"/>
                <w:sz w:val="24"/>
              </w:rPr>
            </w:pPr>
          </w:p>
        </w:tc>
      </w:tr>
      <w:tr>
        <w:tblPrEx>
          <w:tblW w:w="5000" w:type="pct"/>
          <w:tblCellMar>
            <w:left w:w="108" w:type="dxa"/>
            <w:right w:w="108" w:type="dxa"/>
          </w:tblCellMar>
        </w:tblPrEx>
        <w:trPr>
          <w:cantSplit w:val="0"/>
        </w:trPr>
        <w:tc>
          <w:tcPr>
            <w:vAlign w:val="top"/>
          </w:tcPr>
          <w:p w:rsidR="00A77B3E">
            <w:pPr>
              <w:spacing w:after="0" w:afterAutospacing="0"/>
              <w:ind w:left="800"/>
              <w:rPr>
                <w:rFonts w:ascii="Arial" w:eastAsia="Arial" w:hAnsi="Arial" w:cs="Arial"/>
                <w:b w:val="0"/>
                <w:color w:val="000000"/>
                <w:sz w:val="24"/>
              </w:rPr>
            </w:pPr>
            <w:r>
              <w:rPr>
                <w:rFonts w:ascii="Arial" w:eastAsia="Arial" w:hAnsi="Arial" w:cs="Arial"/>
                <w:b w:val="0"/>
                <w:color w:val="000000"/>
                <w:sz w:val="24"/>
              </w:rPr>
              <w:t>Suomen Kansanopistoyhdistys ry</w:t>
            </w:r>
          </w:p>
        </w:tc>
        <w:tc>
          <w:tcPr>
            <w:vAlign w:val="top"/>
          </w:tcPr>
          <w:p w:rsidR="00A77B3E">
            <w:pPr>
              <w:spacing w:after="0" w:afterAutospacing="0"/>
              <w:ind w:left="800"/>
              <w:rPr>
                <w:rFonts w:ascii="Arial" w:eastAsia="Arial" w:hAnsi="Arial" w:cs="Arial"/>
                <w:b w:val="0"/>
                <w:color w:val="000000"/>
                <w:sz w:val="24"/>
              </w:rPr>
            </w:pPr>
          </w:p>
        </w:tc>
        <w:tc>
          <w:tcPr>
            <w:vAlign w:val="top"/>
          </w:tcPr>
          <w:p w:rsidR="00A77B3E">
            <w:pPr>
              <w:spacing w:after="0" w:afterAutospacing="0"/>
              <w:ind w:left="800"/>
              <w:rPr>
                <w:rFonts w:ascii="Arial" w:eastAsia="Arial" w:hAnsi="Arial" w:cs="Arial"/>
                <w:b w:val="0"/>
                <w:color w:val="000000"/>
                <w:sz w:val="24"/>
              </w:rPr>
            </w:pPr>
          </w:p>
        </w:tc>
      </w:tr>
      <w:tr>
        <w:tblPrEx>
          <w:tblW w:w="5000" w:type="pct"/>
          <w:tblCellMar>
            <w:left w:w="108" w:type="dxa"/>
            <w:right w:w="108" w:type="dxa"/>
          </w:tblCellMar>
        </w:tblPrEx>
        <w:trPr>
          <w:cantSplit w:val="0"/>
        </w:trPr>
        <w:tc>
          <w:tcPr>
            <w:vAlign w:val="top"/>
          </w:tcPr>
          <w:p w:rsidR="00A77B3E">
            <w:pPr>
              <w:spacing w:after="0" w:afterAutospacing="0"/>
              <w:ind w:left="800"/>
              <w:rPr>
                <w:rFonts w:ascii="Arial" w:eastAsia="Arial" w:hAnsi="Arial" w:cs="Arial"/>
                <w:b w:val="0"/>
                <w:color w:val="000000"/>
                <w:sz w:val="24"/>
              </w:rPr>
            </w:pPr>
            <w:r>
              <w:rPr>
                <w:rFonts w:ascii="Arial" w:eastAsia="Arial" w:hAnsi="Arial" w:cs="Arial"/>
                <w:b w:val="0"/>
                <w:color w:val="000000"/>
                <w:sz w:val="24"/>
              </w:rPr>
              <w:t>Suomen Lukiolaisten liitto ry</w:t>
            </w:r>
          </w:p>
        </w:tc>
        <w:tc>
          <w:tcPr>
            <w:vAlign w:val="top"/>
          </w:tcPr>
          <w:p w:rsidR="00A77B3E">
            <w:pPr>
              <w:spacing w:after="0" w:afterAutospacing="0"/>
              <w:ind w:left="800"/>
              <w:rPr>
                <w:rFonts w:ascii="Arial" w:eastAsia="Arial" w:hAnsi="Arial" w:cs="Arial"/>
                <w:b w:val="0"/>
                <w:color w:val="000000"/>
                <w:sz w:val="24"/>
              </w:rPr>
            </w:pPr>
          </w:p>
        </w:tc>
        <w:tc>
          <w:tcPr>
            <w:vAlign w:val="top"/>
          </w:tcPr>
          <w:p w:rsidR="00A77B3E">
            <w:pPr>
              <w:spacing w:after="0" w:afterAutospacing="0"/>
              <w:ind w:left="800"/>
              <w:rPr>
                <w:rFonts w:ascii="Arial" w:eastAsia="Arial" w:hAnsi="Arial" w:cs="Arial"/>
                <w:b w:val="0"/>
                <w:color w:val="000000"/>
                <w:sz w:val="24"/>
              </w:rPr>
            </w:pPr>
          </w:p>
        </w:tc>
      </w:tr>
      <w:tr>
        <w:tblPrEx>
          <w:tblW w:w="5000" w:type="pct"/>
          <w:tblCellMar>
            <w:left w:w="108" w:type="dxa"/>
            <w:right w:w="108" w:type="dxa"/>
          </w:tblCellMar>
        </w:tblPrEx>
        <w:trPr>
          <w:cantSplit w:val="0"/>
        </w:trPr>
        <w:tc>
          <w:tcPr>
            <w:vAlign w:val="top"/>
          </w:tcPr>
          <w:p w:rsidR="00A77B3E">
            <w:pPr>
              <w:spacing w:after="0" w:afterAutospacing="0"/>
              <w:ind w:left="800"/>
              <w:rPr>
                <w:rFonts w:ascii="Arial" w:eastAsia="Arial" w:hAnsi="Arial" w:cs="Arial"/>
                <w:b w:val="0"/>
                <w:color w:val="000000"/>
                <w:sz w:val="24"/>
              </w:rPr>
            </w:pPr>
            <w:r>
              <w:rPr>
                <w:rFonts w:ascii="Arial" w:eastAsia="Arial" w:hAnsi="Arial" w:cs="Arial"/>
                <w:b w:val="0"/>
                <w:color w:val="000000"/>
                <w:sz w:val="24"/>
              </w:rPr>
              <w:t>Suomen opiskelija-allianssi Osku ry</w:t>
            </w:r>
          </w:p>
        </w:tc>
        <w:tc>
          <w:tcPr>
            <w:vAlign w:val="top"/>
          </w:tcPr>
          <w:p w:rsidR="00A77B3E">
            <w:pPr>
              <w:spacing w:after="0" w:afterAutospacing="0"/>
              <w:ind w:left="800"/>
              <w:rPr>
                <w:rFonts w:ascii="Arial" w:eastAsia="Arial" w:hAnsi="Arial" w:cs="Arial"/>
                <w:b w:val="0"/>
                <w:color w:val="000000"/>
                <w:sz w:val="24"/>
              </w:rPr>
            </w:pPr>
          </w:p>
        </w:tc>
        <w:tc>
          <w:tcPr>
            <w:vAlign w:val="top"/>
          </w:tcPr>
          <w:p w:rsidR="00A77B3E">
            <w:pPr>
              <w:spacing w:after="0" w:afterAutospacing="0"/>
              <w:ind w:left="800"/>
              <w:rPr>
                <w:rFonts w:ascii="Arial" w:eastAsia="Arial" w:hAnsi="Arial" w:cs="Arial"/>
                <w:b w:val="0"/>
                <w:color w:val="000000"/>
                <w:sz w:val="24"/>
              </w:rPr>
            </w:pPr>
          </w:p>
        </w:tc>
      </w:tr>
      <w:tr>
        <w:tblPrEx>
          <w:tblW w:w="5000" w:type="pct"/>
          <w:tblCellMar>
            <w:left w:w="108" w:type="dxa"/>
            <w:right w:w="108" w:type="dxa"/>
          </w:tblCellMar>
        </w:tblPrEx>
        <w:trPr>
          <w:cantSplit w:val="0"/>
        </w:trPr>
        <w:tc>
          <w:tcPr>
            <w:vAlign w:val="top"/>
          </w:tcPr>
          <w:p w:rsidR="00A77B3E">
            <w:pPr>
              <w:spacing w:after="0" w:afterAutospacing="0"/>
              <w:ind w:left="800"/>
              <w:rPr>
                <w:rFonts w:ascii="Arial" w:eastAsia="Arial" w:hAnsi="Arial" w:cs="Arial"/>
                <w:b w:val="0"/>
                <w:color w:val="000000"/>
                <w:sz w:val="24"/>
              </w:rPr>
            </w:pPr>
            <w:r>
              <w:rPr>
                <w:rFonts w:ascii="Arial" w:eastAsia="Arial" w:hAnsi="Arial" w:cs="Arial"/>
                <w:b w:val="0"/>
                <w:color w:val="000000"/>
                <w:sz w:val="24"/>
              </w:rPr>
              <w:t>Suomen opiskelijakuntien liitto SAMOK ry</w:t>
            </w:r>
          </w:p>
        </w:tc>
        <w:tc>
          <w:tcPr>
            <w:vAlign w:val="top"/>
          </w:tcPr>
          <w:p w:rsidR="00A77B3E">
            <w:pPr>
              <w:spacing w:after="0" w:afterAutospacing="0"/>
              <w:ind w:left="800"/>
              <w:rPr>
                <w:rFonts w:ascii="Arial" w:eastAsia="Arial" w:hAnsi="Arial" w:cs="Arial"/>
                <w:b w:val="0"/>
                <w:color w:val="000000"/>
                <w:sz w:val="24"/>
              </w:rPr>
            </w:pPr>
          </w:p>
        </w:tc>
        <w:tc>
          <w:tcPr>
            <w:vAlign w:val="top"/>
          </w:tcPr>
          <w:p w:rsidR="00A77B3E">
            <w:pPr>
              <w:spacing w:after="0" w:afterAutospacing="0"/>
              <w:ind w:left="800"/>
              <w:rPr>
                <w:rFonts w:ascii="Arial" w:eastAsia="Arial" w:hAnsi="Arial" w:cs="Arial"/>
                <w:b w:val="0"/>
                <w:color w:val="000000"/>
                <w:sz w:val="24"/>
              </w:rPr>
            </w:pPr>
          </w:p>
        </w:tc>
      </w:tr>
      <w:tr>
        <w:tblPrEx>
          <w:tblW w:w="5000" w:type="pct"/>
          <w:tblCellMar>
            <w:left w:w="108" w:type="dxa"/>
            <w:right w:w="108" w:type="dxa"/>
          </w:tblCellMar>
        </w:tblPrEx>
        <w:trPr>
          <w:cantSplit w:val="0"/>
        </w:trPr>
        <w:tc>
          <w:tcPr>
            <w:vAlign w:val="top"/>
          </w:tcPr>
          <w:p w:rsidR="00A77B3E">
            <w:pPr>
              <w:spacing w:after="0" w:afterAutospacing="0"/>
              <w:ind w:left="800"/>
              <w:rPr>
                <w:rFonts w:ascii="Arial" w:eastAsia="Arial" w:hAnsi="Arial" w:cs="Arial"/>
                <w:b w:val="0"/>
                <w:color w:val="000000"/>
                <w:sz w:val="24"/>
              </w:rPr>
            </w:pPr>
            <w:r>
              <w:rPr>
                <w:rFonts w:ascii="Arial" w:eastAsia="Arial" w:hAnsi="Arial" w:cs="Arial"/>
                <w:b w:val="0"/>
                <w:color w:val="000000"/>
                <w:sz w:val="24"/>
              </w:rPr>
              <w:t>Suomen ylioppilaskuntien liitto ry</w:t>
            </w:r>
          </w:p>
        </w:tc>
        <w:tc>
          <w:tcPr>
            <w:vAlign w:val="top"/>
          </w:tcPr>
          <w:p w:rsidR="00A77B3E">
            <w:pPr>
              <w:spacing w:after="0" w:afterAutospacing="0"/>
              <w:ind w:left="800"/>
              <w:rPr>
                <w:rFonts w:ascii="Arial" w:eastAsia="Arial" w:hAnsi="Arial" w:cs="Arial"/>
                <w:b w:val="0"/>
                <w:color w:val="000000"/>
                <w:sz w:val="24"/>
              </w:rPr>
            </w:pPr>
          </w:p>
        </w:tc>
        <w:tc>
          <w:tcPr>
            <w:vAlign w:val="top"/>
          </w:tcPr>
          <w:p w:rsidR="00A77B3E">
            <w:pPr>
              <w:spacing w:after="0" w:afterAutospacing="0"/>
              <w:ind w:left="800"/>
              <w:rPr>
                <w:rFonts w:ascii="Arial" w:eastAsia="Arial" w:hAnsi="Arial" w:cs="Arial"/>
                <w:b w:val="0"/>
                <w:color w:val="000000"/>
                <w:sz w:val="24"/>
              </w:rPr>
            </w:pPr>
          </w:p>
        </w:tc>
      </w:tr>
      <w:tr>
        <w:tblPrEx>
          <w:tblW w:w="5000" w:type="pct"/>
          <w:tblCellMar>
            <w:left w:w="108" w:type="dxa"/>
            <w:right w:w="108" w:type="dxa"/>
          </w:tblCellMar>
        </w:tblPrEx>
        <w:trPr>
          <w:cantSplit w:val="0"/>
        </w:trPr>
        <w:tc>
          <w:tcPr>
            <w:vAlign w:val="top"/>
          </w:tcPr>
          <w:p w:rsidR="00A77B3E">
            <w:pPr>
              <w:spacing w:after="0" w:afterAutospacing="0"/>
              <w:ind w:left="800"/>
              <w:rPr>
                <w:rFonts w:ascii="Arial" w:eastAsia="Arial" w:hAnsi="Arial" w:cs="Arial"/>
                <w:b w:val="0"/>
                <w:color w:val="000000"/>
                <w:sz w:val="24"/>
              </w:rPr>
            </w:pPr>
            <w:r>
              <w:rPr>
                <w:rFonts w:ascii="Arial" w:eastAsia="Arial" w:hAnsi="Arial" w:cs="Arial"/>
                <w:b w:val="0"/>
                <w:color w:val="000000"/>
                <w:sz w:val="24"/>
              </w:rPr>
              <w:t>Työ- ja elinkeinoministeriö</w:t>
            </w:r>
          </w:p>
        </w:tc>
        <w:tc>
          <w:tcPr>
            <w:vAlign w:val="top"/>
          </w:tcPr>
          <w:p w:rsidR="00A77B3E">
            <w:pPr>
              <w:spacing w:after="0" w:afterAutospacing="0"/>
              <w:ind w:left="800"/>
              <w:rPr>
                <w:rFonts w:ascii="Arial" w:eastAsia="Arial" w:hAnsi="Arial" w:cs="Arial"/>
                <w:b w:val="0"/>
                <w:color w:val="000000"/>
                <w:sz w:val="24"/>
              </w:rPr>
            </w:pPr>
          </w:p>
        </w:tc>
        <w:tc>
          <w:tcPr>
            <w:vAlign w:val="top"/>
          </w:tcPr>
          <w:p w:rsidR="00A77B3E">
            <w:pPr>
              <w:spacing w:after="0" w:afterAutospacing="0"/>
              <w:ind w:left="800"/>
              <w:rPr>
                <w:rFonts w:ascii="Arial" w:eastAsia="Arial" w:hAnsi="Arial" w:cs="Arial"/>
                <w:b w:val="0"/>
                <w:color w:val="000000"/>
                <w:sz w:val="24"/>
              </w:rPr>
            </w:pPr>
          </w:p>
        </w:tc>
      </w:tr>
      <w:tr>
        <w:tblPrEx>
          <w:tblW w:w="5000" w:type="pct"/>
          <w:tblCellMar>
            <w:left w:w="108" w:type="dxa"/>
            <w:right w:w="108" w:type="dxa"/>
          </w:tblCellMar>
        </w:tblPrEx>
        <w:trPr>
          <w:cantSplit w:val="0"/>
        </w:trPr>
        <w:tc>
          <w:tcPr>
            <w:vAlign w:val="top"/>
          </w:tcPr>
          <w:p w:rsidR="00A77B3E">
            <w:pPr>
              <w:spacing w:after="0" w:afterAutospacing="0"/>
              <w:ind w:left="800"/>
              <w:rPr>
                <w:rFonts w:ascii="Arial" w:eastAsia="Arial" w:hAnsi="Arial" w:cs="Arial"/>
                <w:b w:val="0"/>
                <w:color w:val="000000"/>
                <w:sz w:val="24"/>
              </w:rPr>
            </w:pPr>
            <w:r>
              <w:rPr>
                <w:rFonts w:ascii="Arial" w:eastAsia="Arial" w:hAnsi="Arial" w:cs="Arial"/>
                <w:b w:val="0"/>
                <w:color w:val="000000"/>
                <w:sz w:val="24"/>
              </w:rPr>
              <w:t>Valtiovarainministeriö</w:t>
            </w:r>
          </w:p>
        </w:tc>
        <w:tc>
          <w:tcPr>
            <w:vAlign w:val="top"/>
          </w:tcPr>
          <w:p w:rsidR="00A77B3E">
            <w:pPr>
              <w:spacing w:after="0" w:afterAutospacing="0"/>
              <w:ind w:left="800"/>
              <w:rPr>
                <w:rFonts w:ascii="Arial" w:eastAsia="Arial" w:hAnsi="Arial" w:cs="Arial"/>
                <w:b w:val="0"/>
                <w:color w:val="000000"/>
                <w:sz w:val="24"/>
              </w:rPr>
            </w:pPr>
          </w:p>
        </w:tc>
        <w:tc>
          <w:tcPr>
            <w:vAlign w:val="top"/>
          </w:tcPr>
          <w:p w:rsidR="00A77B3E">
            <w:pPr>
              <w:spacing w:after="0" w:afterAutospacing="0"/>
              <w:ind w:left="800"/>
              <w:rPr>
                <w:rFonts w:ascii="Arial" w:eastAsia="Arial" w:hAnsi="Arial" w:cs="Arial"/>
                <w:b w:val="0"/>
                <w:color w:val="000000"/>
                <w:sz w:val="24"/>
              </w:rPr>
            </w:pPr>
          </w:p>
        </w:tc>
      </w:tr>
    </w:tbl>
    <w:p w:rsidR="00A77B3E">
      <w:pPr>
        <w:spacing w:after="200" w:afterAutospacing="0"/>
        <w:ind w:left="800"/>
        <w:rPr>
          <w:rFonts w:ascii="Arial" w:eastAsia="Arial" w:hAnsi="Arial" w:cs="Arial"/>
          <w:b w:val="0"/>
          <w:color w:val="000000"/>
          <w:sz w:val="24"/>
        </w:rPr>
      </w:pPr>
    </w:p>
    <w:p w:rsidR="00A77B3E">
      <w:pPr>
        <w:spacing w:before="200" w:after="200"/>
        <w:ind w:left="0"/>
        <w:rPr>
          <w:rFonts w:ascii="Arial" w:eastAsia="Arial" w:hAnsi="Arial" w:cs="Arial"/>
          <w:b w:val="0"/>
          <w:color w:val="000000"/>
          <w:sz w:val="24"/>
        </w:rPr>
      </w:pPr>
      <w:r>
        <w:rPr>
          <w:rFonts w:ascii="Arial" w:eastAsia="Arial" w:hAnsi="Arial" w:cs="Arial"/>
          <w:b w:val="0"/>
          <w:color w:val="000000"/>
          <w:sz w:val="24"/>
        </w:rPr>
        <w:br w:type="page"/>
      </w:r>
      <w:r>
        <w:rPr>
          <w:rFonts w:ascii="Arial" w:eastAsia="Arial" w:hAnsi="Arial" w:cs="Arial"/>
          <w:b/>
          <w:color w:val="000000"/>
          <w:sz w:val="24"/>
        </w:rPr>
        <w:t>Lausunnonantajan lausunto</w:t>
      </w:r>
    </w:p>
    <w:p w:rsidR="00A77B3E">
      <w:pPr>
        <w:spacing w:before="200" w:after="200"/>
        <w:ind w:left="800"/>
        <w:rPr>
          <w:rFonts w:ascii="Arial" w:eastAsia="Arial" w:hAnsi="Arial" w:cs="Arial"/>
          <w:b w:val="0"/>
          <w:color w:val="000000"/>
          <w:sz w:val="24"/>
        </w:rPr>
      </w:pPr>
      <w:r>
        <w:rPr>
          <w:rStyle w:val="DefaultParagraphFont"/>
          <w:rFonts w:ascii="Arial" w:eastAsia="Arial" w:hAnsi="Arial" w:cs="Arial"/>
          <w:b w:val="0"/>
          <w:color w:val="000000"/>
          <w:sz w:val="24"/>
        </w:rPr>
        <w:t>Voitte kirjoittaa lausuntonne  alla olevaan tekstikenttään.</w:t>
      </w:r>
    </w:p>
    <w:p w:rsidR="00A77B3E">
      <w:pPr>
        <w:spacing w:before="200" w:after="200"/>
        <w:ind w:left="800"/>
        <w:rPr>
          <w:rFonts w:ascii="Arial" w:eastAsia="Arial" w:hAnsi="Arial" w:cs="Arial"/>
          <w:b w:val="0"/>
          <w:color w:val="000000"/>
          <w:sz w:val="24"/>
        </w:rPr>
      </w:pPr>
    </w:p>
    <w:p w:rsidR="00A77B3E">
      <w:pPr>
        <w:spacing w:before="0" w:after="200"/>
        <w:ind w:left="800"/>
        <w:rPr>
          <w:rFonts w:ascii="Arial" w:eastAsia="Arial" w:hAnsi="Arial" w:cs="Arial"/>
          <w:b w:val="0"/>
          <w:color w:val="000000"/>
          <w:sz w:val="24"/>
        </w:rPr>
      </w:pPr>
    </w:p>
    <w:p w:rsidR="00A77B3E">
      <w:pPr>
        <w:spacing w:before="0" w:after="200"/>
        <w:ind w:left="800"/>
        <w:rPr>
          <w:rFonts w:ascii="Arial" w:eastAsia="Arial" w:hAnsi="Arial" w:cs="Arial"/>
          <w:b w:val="0"/>
          <w:color w:val="000000"/>
          <w:sz w:val="24"/>
        </w:rPr>
      </w:pPr>
    </w:p>
    <w:p w:rsidR="00A77B3E">
      <w:pPr>
        <w:spacing w:before="0" w:after="200"/>
        <w:ind w:left="800"/>
        <w:rPr>
          <w:rFonts w:ascii="Arial" w:eastAsia="Arial" w:hAnsi="Arial" w:cs="Arial"/>
          <w:b w:val="0"/>
          <w:color w:val="000000"/>
          <w:sz w:val="24"/>
        </w:rPr>
      </w:pPr>
    </w:p>
    <w:p w:rsidR="00A77B3E">
      <w:pPr>
        <w:spacing w:before="0" w:after="0"/>
        <w:ind w:left="3200"/>
        <w:rPr>
          <w:rFonts w:ascii="Arial" w:eastAsia="Arial" w:hAnsi="Arial" w:cs="Arial"/>
          <w:b w:val="0"/>
          <w:color w:val="000000"/>
          <w:sz w:val="24"/>
        </w:rPr>
      </w:pPr>
      <w:r>
        <w:rPr>
          <w:rFonts w:ascii="Arial" w:eastAsia="Arial" w:hAnsi="Arial" w:cs="Arial"/>
          <w:b w:val="0"/>
          <w:color w:val="000000"/>
          <w:sz w:val="24"/>
        </w:rPr>
        <w:t>Ranto Esko</w:t>
      </w:r>
    </w:p>
    <w:p w:rsidR="00A77B3E">
      <w:pPr>
        <w:spacing w:before="0" w:after="0"/>
        <w:ind w:left="3200"/>
        <w:rPr>
          <w:rFonts w:ascii="Arial" w:eastAsia="Arial" w:hAnsi="Arial" w:cs="Arial"/>
          <w:b w:val="0"/>
          <w:color w:val="000000"/>
          <w:sz w:val="24"/>
        </w:rPr>
      </w:pPr>
      <w:r>
        <w:rPr>
          <w:rFonts w:ascii="Arial" w:eastAsia="Arial" w:hAnsi="Arial" w:cs="Arial"/>
          <w:b w:val="0"/>
          <w:color w:val="000000"/>
          <w:sz w:val="24"/>
        </w:rPr>
        <w:t>Opetus- ja kulttuuriministeriö</w:t>
      </w:r>
    </w:p>
    <w:p w:rsidR="00A77B3E">
      <w:pPr>
        <w:spacing w:before="0" w:after="0"/>
        <w:ind w:left="3200"/>
        <w:rPr>
          <w:rFonts w:ascii="Arial" w:eastAsia="Arial" w:hAnsi="Arial" w:cs="Arial"/>
          <w:b w:val="0"/>
          <w:color w:val="000000"/>
          <w:sz w:val="24"/>
        </w:rPr>
      </w:pPr>
    </w:p>
    <w:p w:rsidR="00A77B3E">
      <w:pPr>
        <w:spacing w:before="0" w:after="0"/>
        <w:ind w:left="3200"/>
        <w:rPr>
          <w:rFonts w:ascii="Arial" w:eastAsia="Arial" w:hAnsi="Arial" w:cs="Arial"/>
          <w:b w:val="0"/>
          <w:color w:val="000000"/>
          <w:sz w:val="24"/>
        </w:rPr>
      </w:pPr>
    </w:p>
    <w:p w:rsidR="00A77B3E">
      <w:pPr>
        <w:spacing w:before="0" w:after="0"/>
        <w:ind w:left="3200"/>
        <w:rPr>
          <w:rFonts w:ascii="Arial" w:eastAsia="Arial" w:hAnsi="Arial" w:cs="Arial"/>
          <w:b w:val="0"/>
          <w:color w:val="000000"/>
          <w:sz w:val="24"/>
        </w:rPr>
      </w:pPr>
    </w:p>
    <w:p w:rsidR="00A77B3E">
      <w:pPr>
        <w:spacing w:before="0" w:after="0"/>
        <w:ind w:left="3200"/>
        <w:rPr>
          <w:rFonts w:ascii="Arial" w:eastAsia="Arial" w:hAnsi="Arial" w:cs="Arial"/>
          <w:b w:val="0"/>
          <w:color w:val="000000"/>
          <w:sz w:val="24"/>
        </w:rPr>
      </w:pPr>
      <w:r>
        <w:rPr>
          <w:rFonts w:ascii="Arial" w:eastAsia="Arial" w:hAnsi="Arial" w:cs="Arial"/>
          <w:b w:val="0"/>
          <w:color w:val="000000"/>
          <w:sz w:val="24"/>
        </w:rPr>
        <w:t>Hiltunen Virpi</w:t>
      </w:r>
    </w:p>
    <w:p w:rsidR="00A77B3E">
      <w:pPr>
        <w:spacing w:before="0" w:after="0"/>
        <w:ind w:left="3200"/>
        <w:rPr>
          <w:rFonts w:ascii="Arial" w:eastAsia="Arial" w:hAnsi="Arial" w:cs="Arial"/>
          <w:b w:val="0"/>
          <w:color w:val="000000"/>
          <w:sz w:val="24"/>
        </w:rPr>
      </w:pPr>
      <w:r>
        <w:rPr>
          <w:rFonts w:ascii="Arial" w:eastAsia="Arial" w:hAnsi="Arial" w:cs="Arial"/>
          <w:b w:val="0"/>
          <w:color w:val="000000"/>
          <w:sz w:val="24"/>
        </w:rPr>
        <w:t>Opetus- ja kulttuuriministeriö</w:t>
      </w:r>
    </w:p>
    <w:p w:rsidR="00A77B3E">
      <w:pPr>
        <w:spacing w:before="0" w:after="0"/>
        <w:ind w:left="0"/>
        <w:rPr>
          <w:rFonts w:ascii="Arial" w:eastAsia="Arial" w:hAnsi="Arial" w:cs="Arial"/>
          <w:b w:val="0"/>
          <w:color w:val="000000"/>
          <w:sz w:val="24"/>
        </w:rPr>
      </w:pPr>
    </w:p>
    <w:sectPr>
      <w:footerReference w:type="default" r:id="rId4"/>
      <w:pgSz w:w="12240" w:h="15840"/>
      <w:pgMar w:top="800" w:right="800" w:bottom="0" w:left="800"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tbl>
    <w:tblPr>
      <w:tblW w:w="5000" w:type="pct"/>
      <w:tblCellMar>
        <w:left w:w="108" w:type="dxa"/>
        <w:right w:w="108" w:type="dxa"/>
      </w:tblCellMar>
    </w:tblPr>
    <w:tblGrid>
      <w:gridCol w:w="3547"/>
      <w:gridCol w:w="3547"/>
      <w:gridCol w:w="3547"/>
    </w:tblGrid>
    <w:tr>
      <w:tblPrEx>
        <w:tblW w:w="5000" w:type="pct"/>
        <w:tblCellMar>
          <w:left w:w="108" w:type="dxa"/>
          <w:right w:w="108" w:type="dxa"/>
        </w:tblCellMar>
      </w:tblPrEx>
      <w:trPr>
        <w:cantSplit w:val="0"/>
      </w:trPr>
      <w:tc>
        <w:tcPr>
          <w:tcW w:w="1650" w:type="pct"/>
          <w:vAlign w:val="top"/>
        </w:tcPr>
        <w:p/>
      </w:tc>
      <w:tc>
        <w:tcPr>
          <w:tcW w:w="1650" w:type="pct"/>
          <w:vAlign w:val="top"/>
        </w:tcPr>
        <w:p>
          <w:pPr>
            <w:jc w:val="center"/>
            <w:rPr>
              <w:rFonts w:ascii="Arial" w:eastAsia="Arial" w:hAnsi="Arial" w:cs="Arial"/>
              <w:b w:val="0"/>
              <w:color w:val="000000"/>
              <w:sz w:val="24"/>
            </w:rPr>
          </w:pPr>
          <w:r>
            <w:rPr>
              <w:rFonts w:ascii="Arial" w:eastAsia="Arial" w:hAnsi="Arial" w:cs="Arial"/>
              <w:sz w:val="20"/>
            </w:rPr>
            <w:t>Lausuntopalvelu.fi</w:t>
          </w:r>
        </w:p>
      </w:tc>
      <w:tc>
        <w:tcPr>
          <w:tcW w:w="1650" w:type="pct"/>
          <w:vAlign w:val="top"/>
        </w:tcPr>
        <w:p>
          <w:pPr>
            <w:jc w:val="right"/>
            <w:rPr>
              <w:rFonts w:ascii="Arial" w:eastAsia="Arial" w:hAnsi="Arial" w:cs="Arial"/>
              <w:b w:val="0"/>
              <w:color w:val="000000"/>
              <w:sz w:val="24"/>
            </w:rPr>
          </w:pPr>
          <w:r>
            <w:rPr>
              <w:rFonts w:ascii="Arial" w:eastAsia="Arial" w:hAnsi="Arial" w:cs="Arial"/>
              <w:b w:val="0"/>
              <w:color w:val="000000"/>
              <w:sz w:val="24"/>
            </w:rPr>
            <w:fldChar w:fldCharType="begin"/>
          </w:r>
          <w:r>
            <w:rPr>
              <w:rFonts w:ascii="Arial" w:eastAsia="Arial" w:hAnsi="Arial" w:cs="Arial"/>
              <w:b w:val="0"/>
              <w:color w:val="000000"/>
              <w:sz w:val="24"/>
            </w:rPr>
            <w:instrText>PAGE</w:instrText>
          </w:r>
          <w:r>
            <w:rPr>
              <w:rFonts w:ascii="Arial" w:eastAsia="Arial" w:hAnsi="Arial" w:cs="Arial"/>
              <w:b w:val="0"/>
              <w:color w:val="000000"/>
              <w:sz w:val="24"/>
            </w:rPr>
            <w:fldChar w:fldCharType="separate"/>
          </w:r>
          <w:r>
            <w:rPr>
              <w:rFonts w:ascii="Arial" w:eastAsia="Arial" w:hAnsi="Arial" w:cs="Arial"/>
              <w:b w:val="0"/>
              <w:color w:val="000000"/>
              <w:sz w:val="24"/>
              <w:szCs w:val="24"/>
            </w:rPr>
            <w:t>4</w:t>
          </w:r>
          <w:r>
            <w:rPr>
              <w:rFonts w:ascii="Arial" w:eastAsia="Arial" w:hAnsi="Arial" w:cs="Arial"/>
              <w:b w:val="0"/>
              <w:color w:val="000000"/>
              <w:sz w:val="24"/>
            </w:rPr>
            <w:fldChar w:fldCharType="end"/>
          </w:r>
          <w:r>
            <w:rPr>
              <w:rFonts w:ascii="Arial" w:eastAsia="Arial" w:hAnsi="Arial" w:cs="Arial"/>
              <w:b w:val="0"/>
              <w:color w:val="000000"/>
              <w:sz w:val="24"/>
            </w:rPr>
            <w:t>/</w:t>
          </w:r>
          <w:r>
            <w:rPr>
              <w:rFonts w:ascii="Arial" w:eastAsia="Arial" w:hAnsi="Arial" w:cs="Arial"/>
              <w:b w:val="0"/>
              <w:color w:val="000000"/>
              <w:sz w:val="24"/>
            </w:rPr>
            <w:fldChar w:fldCharType="begin"/>
          </w:r>
          <w:r>
            <w:rPr>
              <w:rFonts w:ascii="Arial" w:eastAsia="Arial" w:hAnsi="Arial" w:cs="Arial"/>
              <w:b w:val="0"/>
              <w:color w:val="000000"/>
              <w:sz w:val="24"/>
            </w:rPr>
            <w:instrText>NUMPAGES</w:instrText>
          </w:r>
          <w:r>
            <w:rPr>
              <w:rFonts w:ascii="Arial" w:eastAsia="Arial" w:hAnsi="Arial" w:cs="Arial"/>
              <w:b w:val="0"/>
              <w:color w:val="000000"/>
              <w:sz w:val="24"/>
            </w:rPr>
            <w:fldChar w:fldCharType="separate"/>
          </w:r>
          <w:r>
            <w:rPr>
              <w:rFonts w:ascii="Arial" w:eastAsia="Arial" w:hAnsi="Arial" w:cs="Arial"/>
              <w:b w:val="0"/>
              <w:color w:val="000000"/>
              <w:sz w:val="24"/>
              <w:szCs w:val="24"/>
            </w:rPr>
            <w:t>4</w:t>
          </w:r>
          <w:r>
            <w:rPr>
              <w:rFonts w:ascii="Arial" w:eastAsia="Arial" w:hAnsi="Arial" w:cs="Arial"/>
              <w:b w:val="0"/>
              <w:color w:val="000000"/>
              <w:sz w:val="24"/>
            </w:rP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4</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