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6" w:type="dxa"/>
        <w:tblLayout w:type="fixed"/>
        <w:tblCellMar>
          <w:left w:w="0" w:type="dxa"/>
          <w:right w:w="0" w:type="dxa"/>
        </w:tblCellMar>
        <w:tblLook w:val="00A0"/>
      </w:tblPr>
      <w:tblGrid>
        <w:gridCol w:w="6523"/>
        <w:gridCol w:w="3823"/>
      </w:tblGrid>
      <w:tr w:rsidR="001054A9" w:rsidRPr="003F22C1" w:rsidTr="003F22C1">
        <w:trPr>
          <w:trHeight w:hRule="exact" w:val="2123"/>
        </w:trPr>
        <w:tc>
          <w:tcPr>
            <w:tcW w:w="6523" w:type="dxa"/>
          </w:tcPr>
          <w:p w:rsidR="001054A9" w:rsidRPr="003F22C1" w:rsidRDefault="001054A9" w:rsidP="008D318D">
            <w:bookmarkStart w:id="0" w:name="_GoBack"/>
            <w:bookmarkEnd w:id="0"/>
            <w:r w:rsidRPr="003F22C1">
              <w:t>Oikeusministeriö</w:t>
            </w:r>
          </w:p>
          <w:p w:rsidR="001054A9" w:rsidRPr="003F22C1" w:rsidRDefault="001054A9" w:rsidP="003F22C1">
            <w:pPr>
              <w:ind w:left="28"/>
            </w:pPr>
            <w:r w:rsidRPr="003F22C1">
              <w:t>PL 25</w:t>
            </w:r>
          </w:p>
          <w:p w:rsidR="001054A9" w:rsidRPr="003F22C1" w:rsidRDefault="001054A9" w:rsidP="003F22C1">
            <w:pPr>
              <w:ind w:left="28"/>
            </w:pPr>
            <w:r w:rsidRPr="003F22C1">
              <w:t>00023 Valtioneuvosto</w:t>
            </w:r>
          </w:p>
          <w:p w:rsidR="001054A9" w:rsidRPr="003F22C1" w:rsidRDefault="001054A9" w:rsidP="003F22C1">
            <w:pPr>
              <w:ind w:left="28"/>
              <w:rPr>
                <w:caps/>
              </w:rPr>
            </w:pPr>
          </w:p>
          <w:p w:rsidR="001054A9" w:rsidRPr="003F22C1" w:rsidRDefault="001054A9" w:rsidP="003F22C1">
            <w:pPr>
              <w:ind w:left="28"/>
              <w:rPr>
                <w:caps/>
              </w:rPr>
            </w:pPr>
          </w:p>
          <w:p w:rsidR="001054A9" w:rsidRPr="003F22C1" w:rsidRDefault="001054A9" w:rsidP="003F22C1">
            <w:pPr>
              <w:ind w:left="28"/>
              <w:rPr>
                <w:caps/>
              </w:rPr>
            </w:pPr>
          </w:p>
          <w:p w:rsidR="001054A9" w:rsidRPr="003F22C1" w:rsidRDefault="001054A9" w:rsidP="003F22C1">
            <w:pPr>
              <w:ind w:left="28"/>
              <w:rPr>
                <w:caps/>
              </w:rPr>
            </w:pPr>
          </w:p>
          <w:p w:rsidR="001054A9" w:rsidRPr="003F22C1" w:rsidRDefault="001054A9" w:rsidP="003F22C1">
            <w:pPr>
              <w:ind w:left="28"/>
              <w:rPr>
                <w:caps/>
              </w:rPr>
            </w:pPr>
          </w:p>
          <w:p w:rsidR="001054A9" w:rsidRPr="003F22C1" w:rsidRDefault="001054A9" w:rsidP="003F22C1">
            <w:pPr>
              <w:ind w:left="28"/>
              <w:rPr>
                <w:caps/>
              </w:rPr>
            </w:pPr>
          </w:p>
          <w:p w:rsidR="001054A9" w:rsidRPr="003F22C1" w:rsidRDefault="001054A9" w:rsidP="003F22C1">
            <w:pPr>
              <w:ind w:left="28"/>
              <w:rPr>
                <w:caps/>
              </w:rPr>
            </w:pPr>
          </w:p>
          <w:p w:rsidR="001054A9" w:rsidRPr="003F22C1" w:rsidRDefault="001054A9" w:rsidP="003F22C1">
            <w:pPr>
              <w:ind w:left="28"/>
              <w:rPr>
                <w:caps/>
              </w:rPr>
            </w:pPr>
          </w:p>
          <w:p w:rsidR="001054A9" w:rsidRPr="003F22C1" w:rsidRDefault="001054A9" w:rsidP="003F22C1">
            <w:pPr>
              <w:ind w:left="28"/>
              <w:rPr>
                <w:caps/>
              </w:rPr>
            </w:pPr>
          </w:p>
        </w:tc>
        <w:tc>
          <w:tcPr>
            <w:tcW w:w="3823" w:type="dxa"/>
          </w:tcPr>
          <w:p w:rsidR="001054A9" w:rsidRPr="003F22C1" w:rsidRDefault="001054A9" w:rsidP="003F22C1">
            <w:pPr>
              <w:ind w:left="28"/>
              <w:rPr>
                <w:b/>
              </w:rPr>
            </w:pPr>
            <w:r w:rsidRPr="003F22C1">
              <w:rPr>
                <w:b/>
              </w:rPr>
              <w:t xml:space="preserve">Viite: </w:t>
            </w:r>
            <w:r w:rsidRPr="003F22C1">
              <w:rPr>
                <w:rStyle w:val="PlaceholderText"/>
                <w:rFonts w:cs="Arial"/>
              </w:rPr>
              <w:t xml:space="preserve"> </w:t>
            </w:r>
            <w:r w:rsidRPr="003F22C1">
              <w:t xml:space="preserve"> OM 2/42/2012</w:t>
            </w:r>
          </w:p>
        </w:tc>
      </w:tr>
    </w:tbl>
    <w:p w:rsidR="001054A9" w:rsidRDefault="001054A9" w:rsidP="008D318D">
      <w:pPr>
        <w:ind w:left="28"/>
        <w:rPr>
          <w:caps/>
        </w:rPr>
      </w:pPr>
    </w:p>
    <w:p w:rsidR="001054A9" w:rsidRDefault="001054A9" w:rsidP="008D318D"/>
    <w:p w:rsidR="001054A9" w:rsidRDefault="001054A9" w:rsidP="00E605AD">
      <w:pPr>
        <w:pStyle w:val="Title"/>
        <w:spacing w:after="0"/>
      </w:pPr>
      <w:r>
        <w:t>Patentti-  ja  rekisterihallituksen  Lausunto</w:t>
      </w:r>
    </w:p>
    <w:p w:rsidR="001054A9" w:rsidRDefault="001054A9" w:rsidP="000A6DFD">
      <w:pPr>
        <w:pStyle w:val="Subtitle"/>
      </w:pPr>
    </w:p>
    <w:p w:rsidR="001054A9" w:rsidRPr="000A6DFD" w:rsidRDefault="001054A9" w:rsidP="000A6DFD">
      <w:pPr>
        <w:pStyle w:val="Subtitle"/>
      </w:pPr>
      <w:r>
        <w:t>Oikeusministeriön m</w:t>
      </w:r>
      <w:r w:rsidRPr="007508D0">
        <w:t xml:space="preserve">uistio avoimesta yhtiöstä ja kommandiittiyhtiöstä annetun lain (389/1988) muutostarpeesta </w:t>
      </w:r>
    </w:p>
    <w:p w:rsidR="001054A9" w:rsidRDefault="001054A9" w:rsidP="00151877">
      <w:pPr>
        <w:pStyle w:val="BodyText"/>
      </w:pPr>
    </w:p>
    <w:p w:rsidR="001054A9" w:rsidRDefault="001054A9" w:rsidP="00151877">
      <w:pPr>
        <w:pStyle w:val="BodyText"/>
      </w:pPr>
    </w:p>
    <w:p w:rsidR="001054A9" w:rsidRDefault="001054A9" w:rsidP="007508D0">
      <w:pPr>
        <w:pStyle w:val="BodyText"/>
        <w:rPr>
          <w:sz w:val="22"/>
          <w:szCs w:val="22"/>
        </w:rPr>
      </w:pPr>
      <w:r w:rsidRPr="009E1A72">
        <w:rPr>
          <w:sz w:val="22"/>
          <w:szCs w:val="22"/>
        </w:rPr>
        <w:t xml:space="preserve">Oikeusministeriössä on laadittu muistio avoimesta yhtiöstä ja kommandiittiyhtiöstä annetun lain (389/1988) muutostarpeesta. Muistio on laadittu Suomen Pääomasijoitusyhdistys ry:n aloitteen pohjalta. Ministeriö on lähettänyt muistion Patentti- ja rekisterihallitukselle (PRH) lausunnon antamista varten.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Avointa yhtiötä ja kommandiittiyhtiötä on pääsääntöisesti käytetty luonnollisten henkilöiden yhdessä harjoittaman yritystoiminnan muotona. Tämä ilmenee myös laista yleisesti käytetystä nimityksestä henkilöyhtiölaki (1980-luvulla käytettiin myös nimitystä pienyhtiölaki). Kommandiittiyhtiötä on kuitenkin ryhdytty käyttämään 1990-luvulta alkaen pääomasijoitustoiminnan harjoittamiseen, jolloin yhtiön luonne on erilainen. Perinteisesti kommandiittiyhtiön toiminta on perustunut vastuunalaisen yhtiömiehen panokseen yhtiön toiminnassa, eikä yhtiöihin sijoitettu pääomapanos ole ollut erityisen suuri. Pääomasijoitustoiminnassa äänettömien yhtiömiesten panosten merkitys on täysin erilainen. </w:t>
      </w:r>
    </w:p>
    <w:p w:rsidR="001054A9" w:rsidRPr="009E1A72" w:rsidRDefault="001054A9" w:rsidP="007508D0">
      <w:pPr>
        <w:pStyle w:val="BodyText"/>
        <w:rPr>
          <w:sz w:val="22"/>
          <w:szCs w:val="22"/>
        </w:rPr>
      </w:pPr>
    </w:p>
    <w:p w:rsidR="001054A9" w:rsidRPr="009E1A72" w:rsidRDefault="001054A9" w:rsidP="007508D0">
      <w:pPr>
        <w:pStyle w:val="BodyText"/>
        <w:rPr>
          <w:sz w:val="22"/>
          <w:szCs w:val="22"/>
        </w:rPr>
      </w:pPr>
      <w:r w:rsidRPr="009E1A72">
        <w:rPr>
          <w:sz w:val="22"/>
          <w:szCs w:val="22"/>
        </w:rPr>
        <w:t xml:space="preserve">Henkilöyhtiölain säännökset heijastavat yhtiöiden luonnetta luonnollisten henkilöiden yritysmuotona. Laki on lähtökohtaisesti tahdonvaltainen ja joustava; yhtiösopimus on periaatteessa vapaamuotoinen, oikeuskelpoisuuden alkaminen ja päättyminen eivät ole sidottuja kaupparekisterimerkintöihin ja yhtiöosuuden luovuttaminen uudelle yhtiömiehelle merkitsee aina yhtiösopimuksen muuttamista. Avointa yhtiötä ja kommandiittiyhtiötä on pidetty luonteeltaan yhtiömiesten henkilökohtaiseen yhteistoimintaan ja luottamukseen perustuvana yhteisönä. </w:t>
      </w:r>
    </w:p>
    <w:p w:rsidR="001054A9" w:rsidRDefault="001054A9" w:rsidP="007508D0">
      <w:pPr>
        <w:pStyle w:val="BodyText"/>
        <w:rPr>
          <w:sz w:val="22"/>
          <w:szCs w:val="22"/>
        </w:rPr>
      </w:pPr>
    </w:p>
    <w:p w:rsidR="001054A9" w:rsidRDefault="001054A9" w:rsidP="007508D0">
      <w:pPr>
        <w:pStyle w:val="BodyText"/>
        <w:ind w:left="0"/>
        <w:rPr>
          <w:sz w:val="22"/>
          <w:szCs w:val="22"/>
        </w:rPr>
      </w:pPr>
      <w:r w:rsidRPr="009E1A72">
        <w:rPr>
          <w:sz w:val="22"/>
          <w:szCs w:val="22"/>
        </w:rPr>
        <w:t>Yhtiön syntyminen rekisteröinnillä</w:t>
      </w:r>
    </w:p>
    <w:p w:rsidR="001054A9" w:rsidRPr="009E1A72" w:rsidRDefault="001054A9" w:rsidP="007508D0">
      <w:pPr>
        <w:pStyle w:val="BodyText"/>
        <w:ind w:left="0"/>
        <w:rPr>
          <w:sz w:val="22"/>
          <w:szCs w:val="22"/>
        </w:rPr>
      </w:pPr>
    </w:p>
    <w:p w:rsidR="001054A9" w:rsidRDefault="001054A9" w:rsidP="007508D0">
      <w:pPr>
        <w:pStyle w:val="BodyText"/>
        <w:rPr>
          <w:sz w:val="22"/>
          <w:szCs w:val="22"/>
        </w:rPr>
      </w:pPr>
      <w:r w:rsidRPr="009E1A72">
        <w:rPr>
          <w:sz w:val="22"/>
          <w:szCs w:val="22"/>
        </w:rPr>
        <w:t xml:space="preserve">Muistiossa ehdotetaan henkilöyhtiölakia muutettavaksi niin, että avoin yhtiö ja kommandiittiyhtiö syntyisivät rekisteröinnillä. Samalla myös yhtiösopimuksen muuttamista koskeva päätös olisi viivytyksettä ilmoitettava rekisteröitäväksi eikä sitä saisi panna täytäntöön ennen kuin se on rekisteröity.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Ehdotetun lainsäädäntömuutoksen kaikkia vaikutuksia on vaikea arvioida. Patentti- ja rekisterihallitus pitää ehdotettuja muutoksia perusteltuina ja oikeustilaa selventävinä. Merkittävä haaste voi olla saada ns. perinteistä yritystoimintaa harjoittavien henkilöyhtiöiden yhtiömiehet sisäistämään muutoksen merkitys. Yhtiöt syntyvät tällä hetkellä yhtiömiesten sopimuksella, ja muutoksista on voitu sopia hyvin vapaasti. Tätä ilmentää myös tieto siitä, että kaupparekisteriin on jäänyt ilmoittamatta ja rekisteröimättä arviolta noin 200 henkilöyhtiötä, jotka kuitenkin olivat Verohallinnon rekistereissä toimivina yhtiöinä. Yhtiö voi toimia, vaikka ulkopuolisten on vaikea saada mitään tietoja siitä virallisten kanavien kautta.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Yhtiömiehet voivat muuttaa yhtiösopimusta haluamallaan tavalla, ja voimassa olevan lainsäädännön mukaan sopimusmuutos tulee voimaan allekirjoitushetkellä. Vaikka kaupparekisterilain säännösten mukaan yhtiösopimuksen muutokset tulee ilmoittaa rekisteriin merkittäväksi, oletettavasti kaikkia henkilöyhtiöiden yhtiösopimusmuutoksia ei ilmoiteta kaupparekisteriin. Yhtiöosuuden siirtymistilanteissa laadittu yhtiösopimus todennäköisesti tulee ilmoitetuksi. Mikäli yhtiömiehet sopivat muutoksista, joihin ei liity toimialan, toiminimen, kotipaikan tai yhtiömiesten muutoksia, ilmoitus kaupparekisteriin saattaa helposti jäädä tekemättä. Yhtiön tilikauden muuttamista koskeva yhtiösopimuksen muutos saatetaan ilmoittaa kyllä Verohallinnolle, mutta ilmoitusta kaupparekisteriin voidaan pitää tarpeettomana.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Edellä mainituista syistä johtuen ei ole ollenkaan selvää, että rekisteriviranomaisen hallussa olisi kaikki yhtiömiesten laatimat yhtiösopimuksen muutokset, joihin yhtiön toiminnasta kiinnostuneet tahot voisivat tutustua. Tuskin kenelläkään on selvää kuvaa siitä, kuinka paljon yhtiösopimuksen muutoksia on jätetty ilmoittamatta kaupparekisteriin. Näin ollen on myös hyvin vaikea arvioida sitä, kuinka paljon muutosilmoitusten määrä lisäisi rekisteriviranomaisen työtä. Ilmoitusten käsittelymaksujen kokonaismäärän kasvua ei myöskään voida arvioida.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Ennen lainmuutosten voimaantuloa päätettyjen yhtiösopimuksen muutosten osalta ehdotetaan siirtymäsäännöstä, jonka mukaan muutos on ilmoitettava rekisteröitäväksi viiden vuoden kuluessa lainmuutoksen voimaantulosta uhalla, että muutos raukeaa ja yhtiösopimusta on noudatettava siinä muodossa kuin se on viimeksi rekisteröity. Muistiossa ei ole perusteltu sitä, miksi siirtymäaika on ehdotettu viiden vuoden mittaiseksi. Ennen lainmuutoksen voimaantuloa perustetun, mutta rekisteröimättömän yhtiön osalta ehdotetaan kahden vuoden määräaikaa yhtiön ilmoittamiselle kaupparekisteriin merkittäväksi. PRH esittää harkittavaksi, että määräaika ilmoitusten tekemiseen olisi yhdenmukaisuuden vuoksi kummassakin tilanteessa sama.  </w:t>
      </w:r>
    </w:p>
    <w:p w:rsidR="001054A9" w:rsidRPr="009E1A72" w:rsidRDefault="001054A9" w:rsidP="007508D0">
      <w:pPr>
        <w:pStyle w:val="BodyText"/>
        <w:rPr>
          <w:sz w:val="22"/>
          <w:szCs w:val="22"/>
        </w:rPr>
      </w:pPr>
    </w:p>
    <w:p w:rsidR="001054A9" w:rsidRPr="009E1A72" w:rsidRDefault="001054A9" w:rsidP="007508D0">
      <w:pPr>
        <w:pStyle w:val="BodyText"/>
        <w:rPr>
          <w:sz w:val="22"/>
          <w:szCs w:val="22"/>
        </w:rPr>
      </w:pPr>
      <w:r w:rsidRPr="009E1A72">
        <w:rPr>
          <w:sz w:val="22"/>
          <w:szCs w:val="22"/>
        </w:rPr>
        <w:t>Mikäli muistiossa nyt esitetty ehdotus toteutuu, yhtiösopimuksen muutoksen voimaantulo edellyttää rekisteröintiä kaupparekisteriin. Erityisesti tällä saattaa olla merkitystä niissä tilanteissa, joissa yhtiön tilikaudesta on määrätty yhtiösopimuksessa. Tilikauden muutoksen voimaantulo edellyttää sitä, että yhtiösopimuksen muutos on merkitty kaupparekisteriin ennen kulumassa olevan tilikauden päättymishetkeä. Osakeyhtiöiden yhtiöjärjestyksen muutos on aina edellyttänyt rekisteröintiä kaupparekisteriin, mutta henkilöyhtiöiden yhtiömiesten voi olla vaikea omaksua ehdotettu uusi periaate.</w:t>
      </w:r>
    </w:p>
    <w:p w:rsidR="001054A9" w:rsidRDefault="001054A9" w:rsidP="007508D0">
      <w:pPr>
        <w:pStyle w:val="BodyText"/>
        <w:rPr>
          <w:sz w:val="22"/>
          <w:szCs w:val="22"/>
        </w:rPr>
      </w:pPr>
    </w:p>
    <w:p w:rsidR="001054A9" w:rsidRPr="009E1A72" w:rsidRDefault="001054A9" w:rsidP="007508D0">
      <w:pPr>
        <w:pStyle w:val="BodyText"/>
        <w:rPr>
          <w:sz w:val="22"/>
          <w:szCs w:val="22"/>
        </w:rPr>
      </w:pPr>
    </w:p>
    <w:p w:rsidR="001054A9" w:rsidRDefault="001054A9" w:rsidP="007508D0">
      <w:pPr>
        <w:pStyle w:val="BodyText"/>
        <w:ind w:left="0"/>
        <w:rPr>
          <w:sz w:val="22"/>
          <w:szCs w:val="22"/>
        </w:rPr>
      </w:pPr>
      <w:r w:rsidRPr="009E1A72">
        <w:rPr>
          <w:sz w:val="22"/>
          <w:szCs w:val="22"/>
        </w:rPr>
        <w:t>Äänettömät yhtiömiehet ja heidän panoksensa</w:t>
      </w:r>
    </w:p>
    <w:p w:rsidR="001054A9" w:rsidRPr="009E1A72" w:rsidRDefault="001054A9" w:rsidP="007508D0">
      <w:pPr>
        <w:pStyle w:val="BodyText"/>
        <w:ind w:left="0"/>
        <w:rPr>
          <w:sz w:val="22"/>
          <w:szCs w:val="22"/>
        </w:rPr>
      </w:pPr>
    </w:p>
    <w:p w:rsidR="001054A9" w:rsidRPr="009E1A72" w:rsidRDefault="001054A9" w:rsidP="007508D0">
      <w:pPr>
        <w:pStyle w:val="BodyText"/>
        <w:rPr>
          <w:sz w:val="22"/>
          <w:szCs w:val="22"/>
        </w:rPr>
      </w:pPr>
      <w:r w:rsidRPr="009E1A72">
        <w:rPr>
          <w:sz w:val="22"/>
          <w:szCs w:val="22"/>
        </w:rPr>
        <w:t xml:space="preserve">Kaupparekisterilain (129/1979) 6 §:n 7) kohdan mukaan kommandiittiyhtiön perusilmoituksessa on mainittava äänettömien yhtiömiesten omaisuuspanosten arvo rahassa mitattuna. Kaupparekisterilain 14 §:n 1 momentin mukaan rekisteriin merkityissä asiantiloissa tapahtuneista muutoksista on ilmoitettava kaupparekisteriin, joten kaikista äänettömien yhtiömiesten vaihdoksista ja pääomapanosten muutoksista on tehtävä kaupparekisteri-ilmoitus. Henkilöyhtiölain periaatteiden mukaisesti yhtiömiehen vaihtuminen merkitsee samalla myös yhtiösopimuksen muuttamista. </w:t>
      </w:r>
    </w:p>
    <w:p w:rsidR="001054A9" w:rsidRPr="009E1A72" w:rsidRDefault="001054A9" w:rsidP="007508D0">
      <w:pPr>
        <w:pStyle w:val="BodyText"/>
        <w:rPr>
          <w:sz w:val="22"/>
          <w:szCs w:val="22"/>
        </w:rPr>
      </w:pPr>
      <w:r w:rsidRPr="009E1A72">
        <w:rPr>
          <w:sz w:val="22"/>
          <w:szCs w:val="22"/>
        </w:rPr>
        <w:t xml:space="preserve">   </w:t>
      </w:r>
    </w:p>
    <w:p w:rsidR="001054A9" w:rsidRDefault="001054A9" w:rsidP="007508D0">
      <w:pPr>
        <w:pStyle w:val="BodyText"/>
        <w:rPr>
          <w:sz w:val="22"/>
          <w:szCs w:val="22"/>
        </w:rPr>
      </w:pPr>
      <w:r w:rsidRPr="009E1A72">
        <w:rPr>
          <w:sz w:val="22"/>
          <w:szCs w:val="22"/>
        </w:rPr>
        <w:t>Kaupparekisteriasetuksen (208/1979) 9 §:n mukaan kommandiittiyhtiön perusilmoitukseen on liitettävä yhtiösopimus alkuperäisenä. Asetuksen 19 §:n mukaan muutosilmoituksen liitteiden osalta noudatetaan soveltuvin osin, mitä on säädetty perusilmoituksen liitteistä. Näiden säännösten mukaisesti rekisteriviranomaisen arkistossa säilytettävään yhtiön asiakirjavihkoon talletetaan kaikki yhtiön elinkaaren aikana laaditut yhtiösopimuksen muutokset. Kaupparekisteriin toimitetuista asiakirjoista on kaikilla oikeus saada tietoja. Osittain tästä syystä rekisteriviranomainen on päättänyt tallentaa henkilöyhtiöiden yhtiösopimuksen ja siihen tehdyt muutokset sähköiseen muotoon, jolloin yhtiösopimuksen sisällön selvittämisestä kiinnostuneiden ei tarvitse tutustua yhtiön asiakirjavihkoon ja pyytää jäljennöksiä siellä olevista asiakirjoista, vaan he voivat saada sen vaivattomasti sähköisessä muodossa.</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Pääomasijoitustoimintaa harjoittavien kommandiittiyhtiöiden rekisteritietojen ylläpito aiheuttaa edellä mainituista seikoista johtuen runsaasti työtä PRH:ssa. Näissä yhtiöissä on tyypillisesti paljon äänettömiä yhtiömiehiä, yhtiömiehiä liittyy mukaan yhtiöön ja yhtiöosuuksien omistajissa tapahtuu myös muutoksia. Tavanomaisessa henkilöyhtiössä yhtiömiehiä on vähän ja yhtiömiesten vaihdoksia tapahtuu selvästi vähemmän. Yhtiöosuuden luovutuksesta tulee liittää selvitys muutosilmoitukseen, ja henkilöyhtiön luonteen mukaisesti yhtiömiehen vaihtuminen merkitsee aina yhtiösopimuksen muutosta, jonka muut yhtiömiehet hyväksyvät, ellei yhtiösopimuksessa ole toisin sovittu. Pääomasijoitustoiminnan luonteen mukaisesti kommandiittiyhtiön yhtiösopimus on usein määräaikainen, ja uutta kohdeyritystä varten perustetaan uusi sijoitustoimintaa harjoittava kommandiittiyhtiö.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Pääomasijoitustoimintaa harjoittavan kommandiittiyhtiön yhtiösopimuksesta ja sen muutoksista muodostuu usein hyvin pitkä dokumentti, kun kunkin äänettömän yhtiömiehen kanssa laaditaan erillinen liittymissopimus. Erittäin pitkien tiedostojen tallentaminen rekisteriviranomaisen tietojärjestelmään on hankalaa, ja tietopalvelun tarjoaminen yhtiösopimuksen sisällöstä tuntuu monissa tapauksissa merkityksettömältä. Mikäli yhtiöjärjestysmuutokset tulevat voimaan vasta rekisteröinnillä, kaupparekisteri-ilmoituksen käsittelyyn saattaa syntyä aikatauluun liittyviä paineita äänettömän yhtiömiehen panoksen maksamisen osalta.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Muistiossa on maininta aiemmin esillä olleesta vaihtoehdosta, jossa kaupparekisterissä olisi merkitty vain kommandiittiyhtiöiden äänettömien yhtiömiesten panosten yhteenlaskettu arvo, mutta äänettömien yhtiömiesten henkilötietoja ei olisi merkitty rekisteriin. Kommandiittiyhtiö itse olisi pitänyt luetteloa yhtiömiehistä. Osakeyhtiön osakkeenomistajia ei ilmoiteta kaupparekisteriin, vaan yhtiö itse on velvollinen pitämään osakasluetteloa. Kommandiittiyhtiön äänettömän yhtiömiehen asema muistuttaa monessa suhteessa osakeyhtiön osakkeenomistajan asemaa. </w:t>
      </w:r>
    </w:p>
    <w:p w:rsidR="001054A9" w:rsidRPr="009E1A72" w:rsidRDefault="001054A9" w:rsidP="007508D0">
      <w:pPr>
        <w:pStyle w:val="BodyText"/>
        <w:rPr>
          <w:sz w:val="22"/>
          <w:szCs w:val="22"/>
        </w:rPr>
      </w:pPr>
    </w:p>
    <w:p w:rsidR="001054A9" w:rsidRDefault="001054A9" w:rsidP="007508D0">
      <w:pPr>
        <w:pStyle w:val="BodyText"/>
        <w:rPr>
          <w:sz w:val="22"/>
          <w:szCs w:val="22"/>
        </w:rPr>
      </w:pPr>
      <w:r w:rsidRPr="009E1A72">
        <w:rPr>
          <w:sz w:val="22"/>
          <w:szCs w:val="22"/>
        </w:rPr>
        <w:t xml:space="preserve">Edellä mainitusta vaihtoehdosta on muistion mukaan jouduttu luopumaan, koska Harmaan talouden selvitysyksikkö vastusti rekisteritietojen vähentämistä kaupparekisterissä. Muistiossa on lisäksi viitattu valtioneuvoston 19.1.2012 tekemään periaatepäätökseen (Tehostettu harmaan talouden ja talousrikollisuuden torjunnan toimintaohjelma vuosille 2012-2015. Äänettömien yhtiömiesten tietojen rekisteröimättä jättämisen on katsottu olevan periaatepäätöksen kohdissa 11- 13 mainittujen tavoitteiden vastaista. </w:t>
      </w:r>
    </w:p>
    <w:p w:rsidR="001054A9" w:rsidRPr="009E1A72" w:rsidRDefault="001054A9" w:rsidP="007508D0">
      <w:pPr>
        <w:pStyle w:val="BodyText"/>
        <w:rPr>
          <w:sz w:val="22"/>
          <w:szCs w:val="22"/>
        </w:rPr>
      </w:pPr>
    </w:p>
    <w:p w:rsidR="001054A9" w:rsidRPr="009E1A72" w:rsidRDefault="001054A9" w:rsidP="007508D0">
      <w:pPr>
        <w:pStyle w:val="BodyText"/>
        <w:rPr>
          <w:sz w:val="22"/>
          <w:szCs w:val="22"/>
        </w:rPr>
      </w:pPr>
      <w:r w:rsidRPr="009E1A72">
        <w:rPr>
          <w:sz w:val="22"/>
          <w:szCs w:val="22"/>
        </w:rPr>
        <w:t xml:space="preserve">Patentti- ja rekisterihallituksen mielestä kommandiittiyhtiön äänettömien yhtiömiesten henkilötietojen rekisteröimistä olisi syytä vielä harkita uudelleen. Harmaan talouden ja talousrikollisuuden torjunnan kannalta äänettömien yhtiömiesten asema ei poikkea osakeyhtiön osakkeenomistajien asemasta. Viranomaiset eivät tällä hetkellä saa tietoa osakkeenomistajista kaupparekisterin kautta, mutta osakeyhtiölain mukaan jokaisella on oikeus saada jäljennös osake- ja osakasluettelosta tai niiden osasta. Vastaavasti voitaisiin säätää kommandiittiyhtiön yhtiömiesluettelosta ja sen julkisuudesta. Tarvittaessa tiedot yhtiömiehistä olisi löydettävissä yhtiösopimuksesta ja sen muutoksista, koska muutosten voimaantulo olisi sidottu rekisterimerkinnän tekemiseen ja yhtiösopimuksessa olisi mainittava yhtiömiehet. </w:t>
      </w:r>
    </w:p>
    <w:p w:rsidR="001054A9" w:rsidRDefault="001054A9" w:rsidP="007508D0">
      <w:pPr>
        <w:pStyle w:val="BodyText"/>
        <w:rPr>
          <w:sz w:val="22"/>
          <w:szCs w:val="22"/>
        </w:rPr>
      </w:pPr>
    </w:p>
    <w:p w:rsidR="001054A9" w:rsidRPr="009E1A72" w:rsidRDefault="001054A9" w:rsidP="007508D0">
      <w:pPr>
        <w:pStyle w:val="BodyText"/>
        <w:rPr>
          <w:sz w:val="22"/>
          <w:szCs w:val="22"/>
        </w:rPr>
      </w:pPr>
    </w:p>
    <w:p w:rsidR="001054A9" w:rsidRDefault="001054A9" w:rsidP="007508D0">
      <w:pPr>
        <w:pStyle w:val="BodyText"/>
        <w:ind w:left="0"/>
        <w:rPr>
          <w:sz w:val="22"/>
          <w:szCs w:val="22"/>
        </w:rPr>
      </w:pPr>
      <w:r w:rsidRPr="009E1A72">
        <w:rPr>
          <w:sz w:val="22"/>
          <w:szCs w:val="22"/>
        </w:rPr>
        <w:t>Henkilöyhtiön tilikausi ja sen muutokset</w:t>
      </w:r>
    </w:p>
    <w:p w:rsidR="001054A9" w:rsidRPr="009E1A72" w:rsidRDefault="001054A9" w:rsidP="007508D0">
      <w:pPr>
        <w:pStyle w:val="BodyText"/>
        <w:ind w:left="0"/>
        <w:rPr>
          <w:sz w:val="22"/>
          <w:szCs w:val="22"/>
        </w:rPr>
      </w:pPr>
    </w:p>
    <w:p w:rsidR="001054A9" w:rsidRDefault="001054A9" w:rsidP="007508D0">
      <w:pPr>
        <w:pStyle w:val="BodyText"/>
        <w:rPr>
          <w:sz w:val="22"/>
          <w:szCs w:val="22"/>
        </w:rPr>
      </w:pPr>
      <w:r w:rsidRPr="009E1A72">
        <w:rPr>
          <w:sz w:val="22"/>
          <w:szCs w:val="22"/>
        </w:rPr>
        <w:t xml:space="preserve">Muistiossa ehdotetaan lakiin otettavaksi säännös yhtiösopimuksen vähimmäissisällöstä. Alun perin 16.11.2011 laaditussa luonnoksessa ehdotettiin, että tilikaudesta olisi otettava määräys henkilöyhtiön yhtiösopimukseen. Samoin ehdotettiin, että tilikauden muutos olisi tullut voimaan, kun se olisi rekisteröity. Kaupparekisterilakia ehdotettiin muutettavaksi niin, että tilikausi olisi ollut rekisteriin merkittävä seikka. Tilikautta koskevien muutosten perusteluna mainittiin, että ehdotus vastasi muuta yhteisölainsäädäntöä. </w:t>
      </w:r>
    </w:p>
    <w:p w:rsidR="001054A9" w:rsidRPr="009E1A72" w:rsidRDefault="001054A9" w:rsidP="007508D0">
      <w:pPr>
        <w:pStyle w:val="BodyText"/>
        <w:rPr>
          <w:sz w:val="22"/>
          <w:szCs w:val="22"/>
        </w:rPr>
      </w:pPr>
    </w:p>
    <w:p w:rsidR="001054A9" w:rsidRPr="009E1A72" w:rsidRDefault="001054A9" w:rsidP="007508D0">
      <w:pPr>
        <w:pStyle w:val="BodyText"/>
        <w:rPr>
          <w:sz w:val="22"/>
          <w:szCs w:val="22"/>
        </w:rPr>
      </w:pPr>
      <w:r w:rsidRPr="009E1A72">
        <w:rPr>
          <w:sz w:val="22"/>
          <w:szCs w:val="22"/>
        </w:rPr>
        <w:t>Nyt lausunnolla olevassa muistiossa määräystä yhtiön tilikaudesta ei ole sisällytetty yhtiösopimuksen vähimmäissisältöön. Kun muistiossa ehdotetaan, että henkilöyhtiön yhtiömiesten on laadittava kirjallinen yhtiösopimus, ei liene mahdollista sopia mistään yhtiön toimintaan liittyvästä seikasta ilman kirjallista sopimusta. Vaikka yhtiösopimuksen vähimmäissisällöksi ehdotetaan vain neljää seikkaa, lienee useimmissa henkilöyhtiöissä kuitenkin aiheellista sopia myös esimerkiksi yhtiön tilikaudesta, tilintarkastajista, voitonjaosta, edustamisesta, yhtiöosuuden luovutuksesta, yhtiöstä eroamisesta, yhtiösopimuksen irtisanomisesta, yhtiön purkamisesta sekä yhtiömiehen kuolemasta, ellei haluta tyytyä henkilöyhtiölaissa oleviin olettamasäännöksiin. Kun yhtiösopimusta ja sen muutoksia ei saa panna täytäntöön ennen kuin ne on rekisteröity, tilikausi ja sen muutokset voidaan panna täytäntöön vasta, kun ilmoitus sopimuksen muuttamisesta on merkitty rekisteriin. Käytännössä ei siten ole eroa sillä, onko merkintä yhtiön tilikaudesta kaupparekisteriin merkittävä seikka vai ei. Useimmissa tapauksissa se lienee yhtiösopimusasia, ja niiden voimaantuloa koskevat ehdotetut muutokset ovat haaste henkilöyhtiöissä toimiville elinkeinonharjoittajille.</w:t>
      </w:r>
    </w:p>
    <w:p w:rsidR="001054A9" w:rsidRDefault="001054A9" w:rsidP="007508D0">
      <w:pPr>
        <w:pStyle w:val="BodyText"/>
      </w:pPr>
    </w:p>
    <w:p w:rsidR="001054A9" w:rsidRDefault="001054A9" w:rsidP="00F32B6D">
      <w:pPr>
        <w:pStyle w:val="NoSpacing"/>
      </w:pPr>
    </w:p>
    <w:p w:rsidR="001054A9" w:rsidRDefault="001054A9" w:rsidP="001027FF">
      <w:pPr>
        <w:pStyle w:val="BodyText"/>
        <w:spacing w:after="720"/>
        <w:rPr>
          <w:b/>
        </w:rPr>
      </w:pPr>
      <w:r>
        <w:rPr>
          <w:b/>
        </w:rPr>
        <w:t>PATENTTI- JA REKISTERIHALLITUS</w:t>
      </w:r>
    </w:p>
    <w:p w:rsidR="001054A9" w:rsidRPr="009F48D0" w:rsidRDefault="001054A9" w:rsidP="001027FF">
      <w:pPr>
        <w:pStyle w:val="BodyText"/>
        <w:spacing w:after="720"/>
        <w:rPr>
          <w:b/>
        </w:rPr>
      </w:pPr>
    </w:p>
    <w:p w:rsidR="001054A9" w:rsidRPr="009E1A72" w:rsidRDefault="001054A9" w:rsidP="00104F7B">
      <w:pPr>
        <w:pStyle w:val="NoSpacing"/>
        <w:rPr>
          <w:sz w:val="22"/>
          <w:szCs w:val="22"/>
        </w:rPr>
      </w:pPr>
      <w:r w:rsidRPr="009E1A72">
        <w:rPr>
          <w:sz w:val="22"/>
          <w:szCs w:val="22"/>
        </w:rPr>
        <w:t>Olli Koikkalainen</w:t>
      </w:r>
    </w:p>
    <w:p w:rsidR="001054A9" w:rsidRPr="009E1A72" w:rsidRDefault="001054A9" w:rsidP="00104F7B">
      <w:pPr>
        <w:pStyle w:val="NoSpacing"/>
        <w:rPr>
          <w:sz w:val="22"/>
          <w:szCs w:val="22"/>
        </w:rPr>
      </w:pPr>
      <w:r w:rsidRPr="009E1A72">
        <w:rPr>
          <w:sz w:val="22"/>
          <w:szCs w:val="22"/>
        </w:rPr>
        <w:t>linjanjohtaja</w:t>
      </w:r>
    </w:p>
    <w:p w:rsidR="001054A9" w:rsidRPr="009E1A72" w:rsidRDefault="001054A9" w:rsidP="00104F7B">
      <w:pPr>
        <w:pStyle w:val="NoSpacing"/>
        <w:rPr>
          <w:sz w:val="22"/>
          <w:szCs w:val="22"/>
        </w:rPr>
      </w:pPr>
      <w:r w:rsidRPr="009E1A72">
        <w:rPr>
          <w:sz w:val="22"/>
          <w:szCs w:val="22"/>
        </w:rPr>
        <w:t>yritys- ja yhteisölinja</w:t>
      </w:r>
    </w:p>
    <w:p w:rsidR="001054A9" w:rsidRPr="009E1A72" w:rsidRDefault="001054A9" w:rsidP="00104F7B">
      <w:pPr>
        <w:pStyle w:val="NoSpacing"/>
        <w:rPr>
          <w:sz w:val="22"/>
          <w:szCs w:val="22"/>
        </w:rPr>
      </w:pPr>
    </w:p>
    <w:p w:rsidR="001054A9" w:rsidRPr="009E1A72" w:rsidRDefault="001054A9" w:rsidP="00104F7B">
      <w:pPr>
        <w:pStyle w:val="NoSpacing"/>
        <w:rPr>
          <w:sz w:val="22"/>
          <w:szCs w:val="22"/>
        </w:rPr>
      </w:pPr>
    </w:p>
    <w:p w:rsidR="001054A9" w:rsidRPr="009E1A72" w:rsidRDefault="001054A9" w:rsidP="00104F7B">
      <w:pPr>
        <w:pStyle w:val="NoSpacing"/>
        <w:rPr>
          <w:sz w:val="22"/>
          <w:szCs w:val="22"/>
        </w:rPr>
      </w:pPr>
    </w:p>
    <w:p w:rsidR="001054A9" w:rsidRPr="009E1A72" w:rsidRDefault="001054A9" w:rsidP="00104F7B">
      <w:pPr>
        <w:pStyle w:val="NoSpacing"/>
        <w:rPr>
          <w:sz w:val="22"/>
          <w:szCs w:val="22"/>
        </w:rPr>
      </w:pPr>
    </w:p>
    <w:p w:rsidR="001054A9" w:rsidRPr="009E1A72" w:rsidRDefault="001054A9" w:rsidP="00104F7B">
      <w:pPr>
        <w:pStyle w:val="NoSpacing"/>
        <w:rPr>
          <w:sz w:val="22"/>
          <w:szCs w:val="22"/>
        </w:rPr>
      </w:pPr>
    </w:p>
    <w:p w:rsidR="001054A9" w:rsidRPr="009E1A72" w:rsidRDefault="001054A9" w:rsidP="00104F7B">
      <w:pPr>
        <w:pStyle w:val="NoSpacing"/>
        <w:rPr>
          <w:sz w:val="22"/>
          <w:szCs w:val="22"/>
        </w:rPr>
      </w:pPr>
      <w:r w:rsidRPr="009E1A72">
        <w:rPr>
          <w:sz w:val="22"/>
          <w:szCs w:val="22"/>
        </w:rPr>
        <w:t>Jouko Koitto</w:t>
      </w:r>
    </w:p>
    <w:p w:rsidR="001054A9" w:rsidRPr="009E1A72" w:rsidRDefault="001054A9" w:rsidP="0039106C">
      <w:pPr>
        <w:pStyle w:val="NoSpacing"/>
        <w:rPr>
          <w:sz w:val="22"/>
          <w:szCs w:val="22"/>
        </w:rPr>
      </w:pPr>
      <w:r w:rsidRPr="009E1A72">
        <w:rPr>
          <w:sz w:val="22"/>
          <w:szCs w:val="22"/>
        </w:rPr>
        <w:t>jaostopäällikkö</w:t>
      </w:r>
    </w:p>
    <w:p w:rsidR="001054A9" w:rsidRDefault="001054A9" w:rsidP="00151877">
      <w:pPr>
        <w:pStyle w:val="NoSpacing"/>
        <w:ind w:left="0"/>
        <w:rPr>
          <w:sz w:val="22"/>
          <w:szCs w:val="22"/>
        </w:rPr>
      </w:pPr>
      <w:r w:rsidRPr="009E1A72">
        <w:rPr>
          <w:sz w:val="22"/>
          <w:szCs w:val="22"/>
        </w:rPr>
        <w:tab/>
      </w:r>
      <w:r w:rsidRPr="009E1A72">
        <w:rPr>
          <w:sz w:val="22"/>
          <w:szCs w:val="22"/>
        </w:rPr>
        <w:tab/>
        <w:t>yritys- ja yhteislinja</w:t>
      </w:r>
    </w:p>
    <w:p w:rsidR="001054A9" w:rsidRDefault="001054A9" w:rsidP="00151877">
      <w:pPr>
        <w:pStyle w:val="NoSpacing"/>
        <w:ind w:left="0"/>
        <w:rPr>
          <w:sz w:val="22"/>
          <w:szCs w:val="22"/>
        </w:rPr>
      </w:pPr>
      <w:r>
        <w:rPr>
          <w:sz w:val="22"/>
          <w:szCs w:val="22"/>
        </w:rPr>
        <w:tab/>
      </w:r>
      <w:r>
        <w:rPr>
          <w:sz w:val="22"/>
          <w:szCs w:val="22"/>
        </w:rPr>
        <w:tab/>
        <w:t>puh. 09 6939 5550</w:t>
      </w:r>
    </w:p>
    <w:p w:rsidR="001054A9" w:rsidRPr="009E1A72" w:rsidRDefault="001054A9" w:rsidP="00151877">
      <w:pPr>
        <w:pStyle w:val="NoSpacing"/>
        <w:ind w:left="0"/>
        <w:rPr>
          <w:sz w:val="22"/>
          <w:szCs w:val="22"/>
        </w:rPr>
      </w:pPr>
      <w:r>
        <w:rPr>
          <w:sz w:val="22"/>
          <w:szCs w:val="22"/>
        </w:rPr>
        <w:tab/>
      </w:r>
      <w:r>
        <w:rPr>
          <w:sz w:val="22"/>
          <w:szCs w:val="22"/>
        </w:rPr>
        <w:tab/>
        <w:t xml:space="preserve">sähköposti: </w:t>
      </w:r>
      <w:hyperlink r:id="rId7" w:history="1">
        <w:r w:rsidRPr="00116AB5">
          <w:rPr>
            <w:rStyle w:val="Hyperlink"/>
            <w:rFonts w:cs="Arial"/>
            <w:sz w:val="22"/>
            <w:szCs w:val="22"/>
          </w:rPr>
          <w:t>jouko.koitto@prh.fi</w:t>
        </w:r>
      </w:hyperlink>
      <w:r>
        <w:rPr>
          <w:sz w:val="22"/>
          <w:szCs w:val="22"/>
        </w:rPr>
        <w:t xml:space="preserve"> </w:t>
      </w:r>
    </w:p>
    <w:p w:rsidR="001054A9" w:rsidRDefault="001054A9" w:rsidP="0039106C">
      <w:pPr>
        <w:pStyle w:val="BodyText"/>
      </w:pPr>
    </w:p>
    <w:p w:rsidR="001054A9" w:rsidRDefault="001054A9" w:rsidP="00C2464B"/>
    <w:sectPr w:rsidR="001054A9" w:rsidSect="00430A39">
      <w:headerReference w:type="default" r:id="rId8"/>
      <w:footerReference w:type="default" r:id="rId9"/>
      <w:pgSz w:w="11907" w:h="16840" w:code="9"/>
      <w:pgMar w:top="2268" w:right="567" w:bottom="567"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A9" w:rsidRDefault="001054A9" w:rsidP="0022351E">
      <w:r>
        <w:separator/>
      </w:r>
    </w:p>
  </w:endnote>
  <w:endnote w:type="continuationSeparator" w:id="0">
    <w:p w:rsidR="001054A9" w:rsidRDefault="001054A9" w:rsidP="0022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567" w:type="dxa"/>
      <w:tblLayout w:type="fixed"/>
      <w:tblCellMar>
        <w:left w:w="0" w:type="dxa"/>
        <w:right w:w="0" w:type="dxa"/>
      </w:tblCellMar>
      <w:tblLook w:val="00A0"/>
    </w:tblPr>
    <w:tblGrid>
      <w:gridCol w:w="3024"/>
      <w:gridCol w:w="3591"/>
      <w:gridCol w:w="3591"/>
    </w:tblGrid>
    <w:tr w:rsidR="001054A9" w:rsidRPr="003F22C1" w:rsidTr="003F22C1">
      <w:tc>
        <w:tcPr>
          <w:tcW w:w="3591" w:type="dxa"/>
        </w:tcPr>
        <w:p w:rsidR="001054A9" w:rsidRPr="003F22C1" w:rsidRDefault="001054A9" w:rsidP="003F22C1">
          <w:pPr>
            <w:pStyle w:val="Footer"/>
            <w:tabs>
              <w:tab w:val="clear" w:pos="4819"/>
              <w:tab w:val="clear" w:pos="9638"/>
              <w:tab w:val="left" w:pos="1843"/>
            </w:tabs>
            <w:spacing w:before="120" w:after="160"/>
            <w:rPr>
              <w:rStyle w:val="Hyperlink"/>
              <w:rFonts w:cs="Arial"/>
              <w:color w:val="0AB8D0"/>
              <w:sz w:val="22"/>
            </w:rPr>
          </w:pPr>
          <w:r w:rsidRPr="003F22C1">
            <w:rPr>
              <w:i/>
              <w:color w:val="154FA4"/>
              <w:sz w:val="22"/>
            </w:rPr>
            <w:t xml:space="preserve">                                                      </w:t>
          </w:r>
        </w:p>
      </w:tc>
      <w:tc>
        <w:tcPr>
          <w:tcW w:w="3591" w:type="dxa"/>
        </w:tcPr>
        <w:p w:rsidR="001054A9" w:rsidRPr="003F22C1" w:rsidRDefault="001054A9" w:rsidP="003F22C1">
          <w:pPr>
            <w:pStyle w:val="Footer"/>
            <w:tabs>
              <w:tab w:val="clear" w:pos="4819"/>
              <w:tab w:val="clear" w:pos="9638"/>
              <w:tab w:val="left" w:pos="1843"/>
            </w:tabs>
            <w:spacing w:before="120"/>
            <w:jc w:val="center"/>
            <w:rPr>
              <w:color w:val="154FA4"/>
              <w:sz w:val="16"/>
              <w:szCs w:val="16"/>
            </w:rPr>
          </w:pPr>
          <w:r w:rsidRPr="003F22C1">
            <w:rPr>
              <w:i/>
              <w:color w:val="154FA4"/>
              <w:sz w:val="22"/>
            </w:rPr>
            <w:t>Tule ja onnistu</w:t>
          </w:r>
        </w:p>
      </w:tc>
      <w:tc>
        <w:tcPr>
          <w:tcW w:w="3591" w:type="dxa"/>
        </w:tcPr>
        <w:p w:rsidR="001054A9" w:rsidRPr="003F22C1" w:rsidRDefault="001054A9" w:rsidP="003F22C1">
          <w:pPr>
            <w:pStyle w:val="Footer"/>
            <w:tabs>
              <w:tab w:val="clear" w:pos="4819"/>
              <w:tab w:val="clear" w:pos="9638"/>
              <w:tab w:val="left" w:pos="1843"/>
            </w:tabs>
            <w:spacing w:before="120"/>
            <w:jc w:val="both"/>
            <w:rPr>
              <w:color w:val="154FA4"/>
              <w:sz w:val="16"/>
              <w:szCs w:val="16"/>
            </w:rPr>
          </w:pPr>
          <w:hyperlink r:id="rId1" w:history="1">
            <w:r w:rsidRPr="003F22C1">
              <w:rPr>
                <w:rStyle w:val="Hyperlink"/>
                <w:rFonts w:cs="Arial"/>
                <w:color w:val="0AB8D0"/>
                <w:sz w:val="22"/>
              </w:rPr>
              <w:t>www.prh.fi</w:t>
            </w:r>
          </w:hyperlink>
        </w:p>
      </w:tc>
    </w:tr>
    <w:tr w:rsidR="001054A9" w:rsidRPr="003F22C1" w:rsidTr="003F22C1">
      <w:tc>
        <w:tcPr>
          <w:tcW w:w="10773" w:type="dxa"/>
          <w:gridSpan w:val="3"/>
        </w:tcPr>
        <w:p w:rsidR="001054A9" w:rsidRPr="003F22C1" w:rsidRDefault="001054A9" w:rsidP="003F22C1">
          <w:pPr>
            <w:pStyle w:val="Footer"/>
            <w:tabs>
              <w:tab w:val="clear" w:pos="4819"/>
              <w:tab w:val="clear" w:pos="9638"/>
              <w:tab w:val="left" w:pos="1843"/>
            </w:tabs>
            <w:jc w:val="center"/>
            <w:rPr>
              <w:i/>
              <w:color w:val="154FA4"/>
              <w:sz w:val="22"/>
            </w:rPr>
          </w:pPr>
          <w:r w:rsidRPr="003F22C1">
            <w:rPr>
              <w:color w:val="154FA4"/>
              <w:sz w:val="16"/>
              <w:szCs w:val="16"/>
            </w:rPr>
            <w:t>Arkadiankatu 6 A, 00100 Helsinki | PL 1140, 00101 Helsinki | Puhelin +358 29 509 5000 | Faksi +358 29 509 5328 | Y-tunnus 0244683-1</w:t>
          </w:r>
        </w:p>
      </w:tc>
    </w:tr>
  </w:tbl>
  <w:p w:rsidR="001054A9" w:rsidRPr="00005C7B" w:rsidRDefault="001054A9" w:rsidP="00005C7B">
    <w:pPr>
      <w:pStyle w:val="Footer"/>
      <w:tabs>
        <w:tab w:val="clear" w:pos="4819"/>
        <w:tab w:val="clear" w:pos="9638"/>
        <w:tab w:val="left" w:pos="1843"/>
      </w:tabs>
      <w:jc w:val="center"/>
      <w:rPr>
        <w:color w:val="154FA4"/>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A9" w:rsidRDefault="001054A9" w:rsidP="0022351E">
      <w:r>
        <w:separator/>
      </w:r>
    </w:p>
  </w:footnote>
  <w:footnote w:type="continuationSeparator" w:id="0">
    <w:p w:rsidR="001054A9" w:rsidRDefault="001054A9" w:rsidP="0022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9" w:type="dxa"/>
      <w:tblLayout w:type="fixed"/>
      <w:tblCellMar>
        <w:left w:w="0" w:type="dxa"/>
        <w:right w:w="0" w:type="dxa"/>
      </w:tblCellMar>
      <w:tblLook w:val="00A0"/>
    </w:tblPr>
    <w:tblGrid>
      <w:gridCol w:w="6518"/>
      <w:gridCol w:w="2610"/>
      <w:gridCol w:w="1191"/>
    </w:tblGrid>
    <w:tr w:rsidR="001054A9" w:rsidRPr="003F22C1" w:rsidTr="003F22C1">
      <w:tc>
        <w:tcPr>
          <w:tcW w:w="6518" w:type="dxa"/>
          <w:vMerge w:val="restart"/>
        </w:tcPr>
        <w:p w:rsidR="001054A9" w:rsidRPr="003F22C1" w:rsidRDefault="001054A9" w:rsidP="0022351E">
          <w:pPr>
            <w:pStyle w:val="Header"/>
          </w:pPr>
          <w:r w:rsidRPr="003F22C1">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6" type="#_x0000_t75" style="width:146.25pt;height:57pt;visibility:visible">
                <v:imagedata r:id="rId1" o:title="" croptop="8365f" cropbottom="7455f" cropleft="5230f"/>
              </v:shape>
            </w:pict>
          </w:r>
        </w:p>
      </w:tc>
      <w:tc>
        <w:tcPr>
          <w:tcW w:w="2610" w:type="dxa"/>
        </w:tcPr>
        <w:p w:rsidR="001054A9" w:rsidRPr="003F22C1" w:rsidRDefault="001054A9" w:rsidP="003F22C1">
          <w:pPr>
            <w:pStyle w:val="Header"/>
            <w:ind w:left="28"/>
            <w:rPr>
              <w:b/>
              <w:caps/>
              <w:sz w:val="24"/>
              <w:szCs w:val="24"/>
            </w:rPr>
          </w:pPr>
          <w:r w:rsidRPr="003F22C1">
            <w:rPr>
              <w:b/>
              <w:caps/>
              <w:sz w:val="24"/>
              <w:szCs w:val="24"/>
            </w:rPr>
            <w:t>Lausunto</w:t>
          </w:r>
        </w:p>
      </w:tc>
      <w:tc>
        <w:tcPr>
          <w:tcW w:w="1191" w:type="dxa"/>
        </w:tcPr>
        <w:p w:rsidR="001054A9" w:rsidRPr="003F22C1" w:rsidRDefault="001054A9" w:rsidP="003F22C1">
          <w:pPr>
            <w:pStyle w:val="Header"/>
            <w:ind w:left="28"/>
          </w:pPr>
          <w:fldSimple w:instr=" PAGE   \* MERGEFORMAT ">
            <w:r>
              <w:rPr>
                <w:noProof/>
              </w:rPr>
              <w:t>1</w:t>
            </w:r>
          </w:fldSimple>
          <w:r w:rsidRPr="003F22C1">
            <w:t xml:space="preserve"> (</w:t>
          </w:r>
          <w:fldSimple w:instr=" NUMPAGES   \* MERGEFORMAT ">
            <w:r>
              <w:rPr>
                <w:noProof/>
              </w:rPr>
              <w:t>6</w:t>
            </w:r>
          </w:fldSimple>
          <w:r w:rsidRPr="003F22C1">
            <w:t>)</w:t>
          </w:r>
        </w:p>
      </w:tc>
    </w:tr>
    <w:tr w:rsidR="001054A9" w:rsidRPr="003F22C1" w:rsidTr="003F22C1">
      <w:tc>
        <w:tcPr>
          <w:tcW w:w="6518" w:type="dxa"/>
          <w:vMerge/>
        </w:tcPr>
        <w:p w:rsidR="001054A9" w:rsidRPr="003F22C1" w:rsidRDefault="001054A9" w:rsidP="0022351E">
          <w:pPr>
            <w:pStyle w:val="Header"/>
          </w:pPr>
        </w:p>
      </w:tc>
      <w:tc>
        <w:tcPr>
          <w:tcW w:w="3801" w:type="dxa"/>
          <w:gridSpan w:val="2"/>
        </w:tcPr>
        <w:p w:rsidR="001054A9" w:rsidRPr="003F22C1" w:rsidRDefault="001054A9" w:rsidP="003F22C1">
          <w:pPr>
            <w:pStyle w:val="Header"/>
            <w:ind w:left="28"/>
          </w:pPr>
          <w:r w:rsidRPr="003F22C1">
            <w:t xml:space="preserve">Diaarinumero  PRH/742/05/2013 </w:t>
          </w:r>
          <w:r w:rsidRPr="003F22C1">
            <w:rPr>
              <w:rStyle w:val="PlaceholderText"/>
              <w:rFonts w:cs="Arial"/>
            </w:rPr>
            <w:t xml:space="preserve"> </w:t>
          </w:r>
        </w:p>
      </w:tc>
    </w:tr>
    <w:tr w:rsidR="001054A9" w:rsidRPr="003F22C1" w:rsidTr="003F22C1">
      <w:tc>
        <w:tcPr>
          <w:tcW w:w="6518" w:type="dxa"/>
          <w:vMerge/>
        </w:tcPr>
        <w:p w:rsidR="001054A9" w:rsidRPr="003F22C1" w:rsidRDefault="001054A9" w:rsidP="0022351E">
          <w:pPr>
            <w:pStyle w:val="Header"/>
          </w:pPr>
        </w:p>
      </w:tc>
      <w:tc>
        <w:tcPr>
          <w:tcW w:w="3801" w:type="dxa"/>
          <w:gridSpan w:val="2"/>
        </w:tcPr>
        <w:p w:rsidR="001054A9" w:rsidRPr="003F22C1" w:rsidRDefault="001054A9" w:rsidP="003F22C1">
          <w:pPr>
            <w:pStyle w:val="Header"/>
            <w:ind w:left="28"/>
          </w:pPr>
          <w:r w:rsidRPr="003F22C1">
            <w:rPr>
              <w:rStyle w:val="PlaceholderText"/>
              <w:rFonts w:cs="Arial"/>
            </w:rPr>
            <w:t xml:space="preserve"> </w:t>
          </w:r>
        </w:p>
      </w:tc>
    </w:tr>
    <w:tr w:rsidR="001054A9" w:rsidRPr="003F22C1" w:rsidTr="003F22C1">
      <w:trPr>
        <w:trHeight w:val="125"/>
      </w:trPr>
      <w:tc>
        <w:tcPr>
          <w:tcW w:w="6518" w:type="dxa"/>
          <w:vMerge/>
        </w:tcPr>
        <w:p w:rsidR="001054A9" w:rsidRPr="003F22C1" w:rsidRDefault="001054A9" w:rsidP="0022351E">
          <w:pPr>
            <w:pStyle w:val="Header"/>
          </w:pPr>
        </w:p>
      </w:tc>
      <w:tc>
        <w:tcPr>
          <w:tcW w:w="3801" w:type="dxa"/>
          <w:gridSpan w:val="2"/>
        </w:tcPr>
        <w:p w:rsidR="001054A9" w:rsidRPr="003F22C1" w:rsidRDefault="001054A9" w:rsidP="003F22C1">
          <w:pPr>
            <w:pStyle w:val="Header"/>
            <w:ind w:left="28"/>
          </w:pPr>
          <w:r w:rsidRPr="003F22C1">
            <w:t xml:space="preserve"> </w:t>
          </w:r>
        </w:p>
      </w:tc>
    </w:tr>
    <w:tr w:rsidR="001054A9" w:rsidRPr="003F22C1" w:rsidTr="003F22C1">
      <w:trPr>
        <w:trHeight w:val="125"/>
      </w:trPr>
      <w:tc>
        <w:tcPr>
          <w:tcW w:w="6518" w:type="dxa"/>
          <w:vMerge/>
        </w:tcPr>
        <w:p w:rsidR="001054A9" w:rsidRPr="003F22C1" w:rsidRDefault="001054A9" w:rsidP="0022351E">
          <w:pPr>
            <w:pStyle w:val="Header"/>
          </w:pPr>
        </w:p>
      </w:tc>
      <w:tc>
        <w:tcPr>
          <w:tcW w:w="3801" w:type="dxa"/>
          <w:gridSpan w:val="2"/>
        </w:tcPr>
        <w:p w:rsidR="001054A9" w:rsidRPr="003F22C1" w:rsidRDefault="001054A9" w:rsidP="003F22C1">
          <w:pPr>
            <w:pStyle w:val="Header"/>
            <w:ind w:left="28"/>
          </w:pPr>
          <w:r w:rsidRPr="003F22C1">
            <w:t>20.6.2013</w:t>
          </w:r>
        </w:p>
      </w:tc>
    </w:tr>
    <w:tr w:rsidR="001054A9" w:rsidRPr="003F22C1" w:rsidTr="003F22C1">
      <w:trPr>
        <w:trHeight w:val="125"/>
      </w:trPr>
      <w:tc>
        <w:tcPr>
          <w:tcW w:w="6518" w:type="dxa"/>
          <w:tcBorders>
            <w:bottom w:val="single" w:sz="6" w:space="0" w:color="auto"/>
          </w:tcBorders>
        </w:tcPr>
        <w:p w:rsidR="001054A9" w:rsidRPr="003F22C1" w:rsidRDefault="001054A9" w:rsidP="0022351E">
          <w:pPr>
            <w:pStyle w:val="Header"/>
          </w:pPr>
        </w:p>
      </w:tc>
      <w:tc>
        <w:tcPr>
          <w:tcW w:w="3801" w:type="dxa"/>
          <w:gridSpan w:val="2"/>
          <w:tcBorders>
            <w:bottom w:val="single" w:sz="6" w:space="0" w:color="auto"/>
          </w:tcBorders>
        </w:tcPr>
        <w:p w:rsidR="001054A9" w:rsidRPr="003F22C1" w:rsidRDefault="001054A9" w:rsidP="003F22C1">
          <w:pPr>
            <w:pStyle w:val="Header"/>
            <w:ind w:left="28"/>
          </w:pPr>
        </w:p>
      </w:tc>
    </w:tr>
  </w:tbl>
  <w:p w:rsidR="001054A9" w:rsidRPr="002F41E8" w:rsidRDefault="001054A9" w:rsidP="002F4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6A2572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2EF00648"/>
    <w:lvl w:ilvl="0">
      <w:start w:val="1"/>
      <w:numFmt w:val="bullet"/>
      <w:lvlText w:val=""/>
      <w:lvlJc w:val="left"/>
      <w:pPr>
        <w:tabs>
          <w:tab w:val="num" w:pos="360"/>
        </w:tabs>
        <w:ind w:left="360" w:hanging="360"/>
      </w:pPr>
      <w:rPr>
        <w:rFonts w:ascii="Symbol" w:hAnsi="Symbol" w:hint="default"/>
      </w:rPr>
    </w:lvl>
  </w:abstractNum>
  <w:abstractNum w:abstractNumId="2">
    <w:nsid w:val="010711F4"/>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9CD5A1A"/>
    <w:multiLevelType w:val="multilevel"/>
    <w:tmpl w:val="DE4C91D6"/>
    <w:styleLink w:val="Luettelomerkit"/>
    <w:lvl w:ilvl="0">
      <w:start w:val="1"/>
      <w:numFmt w:val="bullet"/>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4">
    <w:nsid w:val="2D792B43"/>
    <w:multiLevelType w:val="multilevel"/>
    <w:tmpl w:val="34B69FF8"/>
    <w:styleLink w:val="Otsikkonumerointi"/>
    <w:lvl w:ilvl="0">
      <w:start w:val="1"/>
      <w:numFmt w:val="decimal"/>
      <w:lvlText w:val="%1."/>
      <w:lvlJc w:val="left"/>
      <w:pPr>
        <w:ind w:left="425" w:hanging="425"/>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992" w:hanging="992"/>
      </w:pPr>
      <w:rPr>
        <w:rFonts w:cs="Times New Roman" w:hint="default"/>
      </w:rPr>
    </w:lvl>
    <w:lvl w:ilvl="3">
      <w:start w:val="1"/>
      <w:numFmt w:val="decimal"/>
      <w:lvlText w:val="%1.%2.%3.%4."/>
      <w:lvlJc w:val="left"/>
      <w:pPr>
        <w:ind w:left="1276" w:hanging="1276"/>
      </w:pPr>
      <w:rPr>
        <w:rFonts w:cs="Times New Roman" w:hint="default"/>
      </w:rPr>
    </w:lvl>
    <w:lvl w:ilvl="4">
      <w:start w:val="1"/>
      <w:numFmt w:val="decimal"/>
      <w:lvlText w:val="%1.%2.%3.%4.%5."/>
      <w:lvlJc w:val="left"/>
      <w:pPr>
        <w:ind w:left="1559" w:hanging="1559"/>
      </w:pPr>
      <w:rPr>
        <w:rFonts w:cs="Times New Roman" w:hint="default"/>
      </w:rPr>
    </w:lvl>
    <w:lvl w:ilvl="5">
      <w:start w:val="1"/>
      <w:numFmt w:val="decimal"/>
      <w:lvlText w:val="%1.%2.%3.%4.%5.%6."/>
      <w:lvlJc w:val="left"/>
      <w:pPr>
        <w:ind w:left="1843" w:hanging="1843"/>
      </w:pPr>
      <w:rPr>
        <w:rFonts w:cs="Times New Roman" w:hint="default"/>
      </w:rPr>
    </w:lvl>
    <w:lvl w:ilvl="6">
      <w:start w:val="1"/>
      <w:numFmt w:val="decimal"/>
      <w:lvlText w:val="%1.%2.%3.%4.%5.%6.%7."/>
      <w:lvlJc w:val="left"/>
      <w:pPr>
        <w:ind w:left="2126" w:hanging="2126"/>
      </w:pPr>
      <w:rPr>
        <w:rFonts w:cs="Times New Roman" w:hint="default"/>
      </w:rPr>
    </w:lvl>
    <w:lvl w:ilvl="7">
      <w:start w:val="1"/>
      <w:numFmt w:val="decimal"/>
      <w:lvlText w:val="%1.%2.%3.%4.%5.%6.%7.%8."/>
      <w:lvlJc w:val="left"/>
      <w:pPr>
        <w:ind w:left="2410" w:hanging="2410"/>
      </w:pPr>
      <w:rPr>
        <w:rFonts w:cs="Times New Roman" w:hint="default"/>
      </w:rPr>
    </w:lvl>
    <w:lvl w:ilvl="8">
      <w:start w:val="1"/>
      <w:numFmt w:val="decimal"/>
      <w:lvlText w:val="%1.%2.%3.%4.%5.%6.%7.%8.%9."/>
      <w:lvlJc w:val="left"/>
      <w:pPr>
        <w:ind w:left="2693" w:hanging="2693"/>
      </w:pPr>
      <w:rPr>
        <w:rFonts w:cs="Times New Roman" w:hint="default"/>
      </w:rPr>
    </w:lvl>
  </w:abstractNum>
  <w:abstractNum w:abstractNumId="5">
    <w:nsid w:val="364D7464"/>
    <w:multiLevelType w:val="multilevel"/>
    <w:tmpl w:val="A3CEC39C"/>
    <w:styleLink w:val="Numeroitulista"/>
    <w:lvl w:ilvl="0">
      <w:start w:val="1"/>
      <w:numFmt w:val="decimal"/>
      <w:lvlText w:val="%1."/>
      <w:lvlJc w:val="left"/>
      <w:pPr>
        <w:ind w:left="3005" w:hanging="397"/>
      </w:pPr>
      <w:rPr>
        <w:rFonts w:cs="Times New Roman" w:hint="default"/>
      </w:rPr>
    </w:lvl>
    <w:lvl w:ilvl="1">
      <w:start w:val="1"/>
      <w:numFmt w:val="bullet"/>
      <w:lvlText w:val=""/>
      <w:lvlJc w:val="left"/>
      <w:pPr>
        <w:ind w:left="3402" w:hanging="397"/>
      </w:pPr>
      <w:rPr>
        <w:rFonts w:ascii="Symbol" w:hAnsi="Symbol" w:hint="default"/>
      </w:rPr>
    </w:lvl>
    <w:lvl w:ilvl="2">
      <w:start w:val="1"/>
      <w:numFmt w:val="bullet"/>
      <w:lvlText w:val="o"/>
      <w:lvlJc w:val="left"/>
      <w:pPr>
        <w:ind w:left="3799" w:hanging="397"/>
      </w:pPr>
      <w:rPr>
        <w:rFonts w:ascii="Courier New" w:hAnsi="Courier New" w:hint="default"/>
      </w:rPr>
    </w:lvl>
    <w:lvl w:ilvl="3">
      <w:start w:val="1"/>
      <w:numFmt w:val="bullet"/>
      <w:lvlText w:val="o"/>
      <w:lvlJc w:val="left"/>
      <w:pPr>
        <w:ind w:left="4196" w:hanging="397"/>
      </w:pPr>
      <w:rPr>
        <w:rFonts w:ascii="Courier New" w:hAnsi="Courier New" w:hint="default"/>
      </w:rPr>
    </w:lvl>
    <w:lvl w:ilvl="4">
      <w:start w:val="1"/>
      <w:numFmt w:val="bullet"/>
      <w:lvlText w:val="o"/>
      <w:lvlJc w:val="left"/>
      <w:pPr>
        <w:ind w:left="4593" w:hanging="397"/>
      </w:pPr>
      <w:rPr>
        <w:rFonts w:ascii="Courier New" w:hAnsi="Courier New" w:hint="default"/>
      </w:rPr>
    </w:lvl>
    <w:lvl w:ilvl="5">
      <w:start w:val="1"/>
      <w:numFmt w:val="bullet"/>
      <w:lvlText w:val="o"/>
      <w:lvlJc w:val="left"/>
      <w:pPr>
        <w:ind w:left="4990" w:hanging="397"/>
      </w:pPr>
      <w:rPr>
        <w:rFonts w:ascii="Courier New" w:hAnsi="Courier New" w:hint="default"/>
      </w:rPr>
    </w:lvl>
    <w:lvl w:ilvl="6">
      <w:start w:val="1"/>
      <w:numFmt w:val="bullet"/>
      <w:lvlText w:val="o"/>
      <w:lvlJc w:val="left"/>
      <w:pPr>
        <w:ind w:left="5387" w:hanging="397"/>
      </w:pPr>
      <w:rPr>
        <w:rFonts w:ascii="Courier New" w:hAnsi="Courier New" w:hint="default"/>
      </w:rPr>
    </w:lvl>
    <w:lvl w:ilvl="7">
      <w:start w:val="1"/>
      <w:numFmt w:val="bullet"/>
      <w:lvlText w:val="o"/>
      <w:lvlJc w:val="left"/>
      <w:pPr>
        <w:ind w:left="5784" w:hanging="397"/>
      </w:pPr>
      <w:rPr>
        <w:rFonts w:ascii="Courier New" w:hAnsi="Courier New" w:hint="default"/>
      </w:rPr>
    </w:lvl>
    <w:lvl w:ilvl="8">
      <w:start w:val="1"/>
      <w:numFmt w:val="bullet"/>
      <w:lvlText w:val="o"/>
      <w:lvlJc w:val="left"/>
      <w:pPr>
        <w:ind w:left="6181" w:hanging="397"/>
      </w:pPr>
      <w:rPr>
        <w:rFonts w:ascii="Courier New" w:hAnsi="Courier New" w:hint="default"/>
      </w:rPr>
    </w:lvl>
  </w:abstractNum>
  <w:abstractNum w:abstractNumId="6">
    <w:nsid w:val="54AF7EA3"/>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5FD964FF"/>
    <w:multiLevelType w:val="multilevel"/>
    <w:tmpl w:val="A3CEC39C"/>
    <w:numStyleLink w:val="Numeroitulista"/>
  </w:abstractNum>
  <w:abstractNum w:abstractNumId="8">
    <w:nsid w:val="71A650A8"/>
    <w:multiLevelType w:val="multilevel"/>
    <w:tmpl w:val="42B6D22C"/>
    <w:lvl w:ilvl="0">
      <w:start w:val="1"/>
      <w:numFmt w:val="bullet"/>
      <w:lvlText w:val="•"/>
      <w:lvlJc w:val="left"/>
      <w:pPr>
        <w:tabs>
          <w:tab w:val="num" w:pos="2608"/>
        </w:tabs>
        <w:ind w:left="397" w:firstLine="2211"/>
      </w:pPr>
      <w:rPr>
        <w:rFonts w:ascii="Arial" w:hAnsi="Aria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8"/>
  </w:num>
  <w:num w:numId="8">
    <w:abstractNumId w:val="3"/>
  </w:num>
  <w:num w:numId="9">
    <w:abstractNumId w:val="6"/>
  </w:num>
  <w:num w:numId="10">
    <w:abstractNumId w:val="2"/>
  </w:num>
  <w:num w:numId="11">
    <w:abstractNumId w:val="5"/>
  </w:num>
  <w:num w:numId="12">
    <w:abstractNumId w:val="7"/>
  </w:num>
  <w:num w:numId="13">
    <w:abstractNumId w:val="4"/>
  </w:num>
  <w:num w:numId="14">
    <w:abstractNumId w:val="4"/>
  </w:num>
  <w:num w:numId="15">
    <w:abstractNumId w:val="4"/>
  </w:num>
  <w:num w:numId="16">
    <w:abstractNumId w:val="4"/>
  </w:num>
  <w:num w:numId="17">
    <w:abstractNumId w:val="3"/>
  </w:num>
  <w:num w:numId="18">
    <w:abstractNumId w:val="7"/>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877"/>
    <w:rsid w:val="00005C7B"/>
    <w:rsid w:val="00036017"/>
    <w:rsid w:val="000758AE"/>
    <w:rsid w:val="000A6DFD"/>
    <w:rsid w:val="000D5455"/>
    <w:rsid w:val="000D5D31"/>
    <w:rsid w:val="001027FF"/>
    <w:rsid w:val="00104F7B"/>
    <w:rsid w:val="001054A9"/>
    <w:rsid w:val="00107761"/>
    <w:rsid w:val="00116AB5"/>
    <w:rsid w:val="00151877"/>
    <w:rsid w:val="00153A40"/>
    <w:rsid w:val="001858C3"/>
    <w:rsid w:val="001B3AFE"/>
    <w:rsid w:val="001E4698"/>
    <w:rsid w:val="001F6C84"/>
    <w:rsid w:val="001F6FFD"/>
    <w:rsid w:val="0022351E"/>
    <w:rsid w:val="002A148C"/>
    <w:rsid w:val="002B4B61"/>
    <w:rsid w:val="002E62C5"/>
    <w:rsid w:val="002F41E8"/>
    <w:rsid w:val="00334ECA"/>
    <w:rsid w:val="00381F44"/>
    <w:rsid w:val="0039106C"/>
    <w:rsid w:val="003B33DB"/>
    <w:rsid w:val="003F1EA4"/>
    <w:rsid w:val="003F22C1"/>
    <w:rsid w:val="00410F5B"/>
    <w:rsid w:val="00430A39"/>
    <w:rsid w:val="00465D96"/>
    <w:rsid w:val="00485F80"/>
    <w:rsid w:val="004876FC"/>
    <w:rsid w:val="004C60A1"/>
    <w:rsid w:val="004E5975"/>
    <w:rsid w:val="004F6E60"/>
    <w:rsid w:val="00541A56"/>
    <w:rsid w:val="005B0356"/>
    <w:rsid w:val="005E6D4B"/>
    <w:rsid w:val="00614D5A"/>
    <w:rsid w:val="006E1071"/>
    <w:rsid w:val="0071630C"/>
    <w:rsid w:val="007508D0"/>
    <w:rsid w:val="00774BEF"/>
    <w:rsid w:val="007926D9"/>
    <w:rsid w:val="007C73EF"/>
    <w:rsid w:val="007D5672"/>
    <w:rsid w:val="007F3601"/>
    <w:rsid w:val="008179F6"/>
    <w:rsid w:val="00843A87"/>
    <w:rsid w:val="008A3458"/>
    <w:rsid w:val="008B2CC1"/>
    <w:rsid w:val="008C0A62"/>
    <w:rsid w:val="008D318D"/>
    <w:rsid w:val="008E5DE6"/>
    <w:rsid w:val="00931331"/>
    <w:rsid w:val="009715BD"/>
    <w:rsid w:val="009E1A72"/>
    <w:rsid w:val="009F48D0"/>
    <w:rsid w:val="00A021CF"/>
    <w:rsid w:val="00A02C51"/>
    <w:rsid w:val="00A33777"/>
    <w:rsid w:val="00A41359"/>
    <w:rsid w:val="00AB2B73"/>
    <w:rsid w:val="00AC49E8"/>
    <w:rsid w:val="00AC5D2A"/>
    <w:rsid w:val="00AE508A"/>
    <w:rsid w:val="00AF4446"/>
    <w:rsid w:val="00B25A81"/>
    <w:rsid w:val="00B27D45"/>
    <w:rsid w:val="00B519D1"/>
    <w:rsid w:val="00BC4192"/>
    <w:rsid w:val="00BD7FE3"/>
    <w:rsid w:val="00BF032F"/>
    <w:rsid w:val="00C21145"/>
    <w:rsid w:val="00C2464B"/>
    <w:rsid w:val="00C257D1"/>
    <w:rsid w:val="00C30326"/>
    <w:rsid w:val="00C40DCB"/>
    <w:rsid w:val="00C4490E"/>
    <w:rsid w:val="00C66F58"/>
    <w:rsid w:val="00C82851"/>
    <w:rsid w:val="00C97495"/>
    <w:rsid w:val="00CD58BF"/>
    <w:rsid w:val="00CD6C70"/>
    <w:rsid w:val="00D03FA6"/>
    <w:rsid w:val="00D4052D"/>
    <w:rsid w:val="00D53AFC"/>
    <w:rsid w:val="00D76D4F"/>
    <w:rsid w:val="00D81EC5"/>
    <w:rsid w:val="00D92877"/>
    <w:rsid w:val="00D93617"/>
    <w:rsid w:val="00DA0969"/>
    <w:rsid w:val="00DD3171"/>
    <w:rsid w:val="00E605AD"/>
    <w:rsid w:val="00E65C42"/>
    <w:rsid w:val="00E7265A"/>
    <w:rsid w:val="00E76C3A"/>
    <w:rsid w:val="00EB22E6"/>
    <w:rsid w:val="00EC2CE1"/>
    <w:rsid w:val="00ED5FDC"/>
    <w:rsid w:val="00EE50FF"/>
    <w:rsid w:val="00F32B6D"/>
    <w:rsid w:val="00F5110F"/>
    <w:rsid w:val="00F84E22"/>
    <w:rsid w:val="00FB0DED"/>
    <w:rsid w:val="00FB35F1"/>
    <w:rsid w:val="00FF12C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i-FI" w:eastAsia="fi-F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D318D"/>
    <w:rPr>
      <w:sz w:val="20"/>
      <w:szCs w:val="20"/>
      <w:lang w:eastAsia="en-US"/>
    </w:rPr>
  </w:style>
  <w:style w:type="paragraph" w:styleId="Heading1">
    <w:name w:val="heading 1"/>
    <w:basedOn w:val="Normal"/>
    <w:next w:val="BodyText"/>
    <w:link w:val="Heading1Char"/>
    <w:uiPriority w:val="99"/>
    <w:qFormat/>
    <w:rsid w:val="00A02C51"/>
    <w:pPr>
      <w:keepNext/>
      <w:keepLines/>
      <w:spacing w:after="220"/>
      <w:outlineLvl w:val="0"/>
    </w:pPr>
    <w:rPr>
      <w:rFonts w:eastAsia="Times New Roman" w:cs="Times New Roman"/>
      <w:b/>
      <w:bCs/>
      <w:sz w:val="24"/>
      <w:szCs w:val="28"/>
    </w:rPr>
  </w:style>
  <w:style w:type="paragraph" w:styleId="Heading2">
    <w:name w:val="heading 2"/>
    <w:basedOn w:val="Normal"/>
    <w:next w:val="BodyText"/>
    <w:link w:val="Heading2Char"/>
    <w:uiPriority w:val="99"/>
    <w:qFormat/>
    <w:rsid w:val="00A02C51"/>
    <w:pPr>
      <w:keepNext/>
      <w:keepLines/>
      <w:spacing w:after="220"/>
      <w:outlineLvl w:val="1"/>
    </w:pPr>
    <w:rPr>
      <w:rFonts w:eastAsia="Times New Roman" w:cs="Times New Roman"/>
      <w:b/>
      <w:bCs/>
      <w:sz w:val="22"/>
      <w:szCs w:val="26"/>
    </w:rPr>
  </w:style>
  <w:style w:type="paragraph" w:styleId="Heading3">
    <w:name w:val="heading 3"/>
    <w:basedOn w:val="Normal"/>
    <w:next w:val="BodyText"/>
    <w:link w:val="Heading3Char"/>
    <w:uiPriority w:val="99"/>
    <w:qFormat/>
    <w:rsid w:val="00A02C51"/>
    <w:pPr>
      <w:keepNext/>
      <w:keepLines/>
      <w:spacing w:after="220"/>
      <w:outlineLvl w:val="2"/>
    </w:pPr>
    <w:rPr>
      <w:rFonts w:eastAsia="Times New Roman" w:cs="Times New Roman"/>
      <w:b/>
      <w:bCs/>
    </w:rPr>
  </w:style>
  <w:style w:type="paragraph" w:styleId="Heading4">
    <w:name w:val="heading 4"/>
    <w:basedOn w:val="Normal"/>
    <w:next w:val="BodyText"/>
    <w:link w:val="Heading4Char"/>
    <w:uiPriority w:val="99"/>
    <w:qFormat/>
    <w:rsid w:val="00485F80"/>
    <w:pPr>
      <w:keepNext/>
      <w:keepLines/>
      <w:spacing w:after="220"/>
      <w:outlineLvl w:val="3"/>
    </w:pPr>
    <w:rPr>
      <w:rFonts w:eastAsia="Times New Roman" w:cs="Times New Roman"/>
      <w:b/>
      <w:bCs/>
      <w:iCs/>
    </w:rPr>
  </w:style>
  <w:style w:type="paragraph" w:styleId="Heading5">
    <w:name w:val="heading 5"/>
    <w:basedOn w:val="Normal"/>
    <w:next w:val="BodyText"/>
    <w:link w:val="Heading5Char"/>
    <w:uiPriority w:val="99"/>
    <w:qFormat/>
    <w:rsid w:val="00485F80"/>
    <w:pPr>
      <w:keepNext/>
      <w:keepLines/>
      <w:spacing w:after="220"/>
      <w:outlineLvl w:val="4"/>
    </w:pPr>
    <w:rPr>
      <w:rFonts w:eastAsia="Times New Roman" w:cs="Times New Roman"/>
      <w:b/>
    </w:rPr>
  </w:style>
  <w:style w:type="paragraph" w:styleId="Heading6">
    <w:name w:val="heading 6"/>
    <w:basedOn w:val="Normal"/>
    <w:next w:val="BodyText"/>
    <w:link w:val="Heading6Char"/>
    <w:uiPriority w:val="99"/>
    <w:qFormat/>
    <w:rsid w:val="00485F80"/>
    <w:pPr>
      <w:keepNext/>
      <w:keepLines/>
      <w:spacing w:after="220"/>
      <w:outlineLvl w:val="5"/>
    </w:pPr>
    <w:rPr>
      <w:rFonts w:eastAsia="Times New Roman" w:cs="Times New Roman"/>
      <w:b/>
      <w:iCs/>
    </w:rPr>
  </w:style>
  <w:style w:type="paragraph" w:styleId="Heading7">
    <w:name w:val="heading 7"/>
    <w:basedOn w:val="Normal"/>
    <w:next w:val="BodyText"/>
    <w:link w:val="Heading7Char"/>
    <w:uiPriority w:val="99"/>
    <w:qFormat/>
    <w:rsid w:val="00485F80"/>
    <w:pPr>
      <w:keepNext/>
      <w:keepLines/>
      <w:spacing w:after="220"/>
      <w:outlineLvl w:val="6"/>
    </w:pPr>
    <w:rPr>
      <w:rFonts w:eastAsia="Times New Roman" w:cs="Times New Roman"/>
      <w:b/>
      <w:iCs/>
    </w:rPr>
  </w:style>
  <w:style w:type="paragraph" w:styleId="Heading8">
    <w:name w:val="heading 8"/>
    <w:basedOn w:val="Normal"/>
    <w:next w:val="BodyText"/>
    <w:link w:val="Heading8Char"/>
    <w:uiPriority w:val="99"/>
    <w:qFormat/>
    <w:rsid w:val="00485F80"/>
    <w:pPr>
      <w:keepNext/>
      <w:keepLines/>
      <w:spacing w:after="220"/>
      <w:outlineLvl w:val="7"/>
    </w:pPr>
    <w:rPr>
      <w:rFonts w:eastAsia="Times New Roman" w:cs="Times New Roman"/>
      <w:b/>
    </w:rPr>
  </w:style>
  <w:style w:type="paragraph" w:styleId="Heading9">
    <w:name w:val="heading 9"/>
    <w:basedOn w:val="Normal"/>
    <w:next w:val="BodyText"/>
    <w:link w:val="Heading9Char"/>
    <w:uiPriority w:val="99"/>
    <w:qFormat/>
    <w:rsid w:val="00485F80"/>
    <w:pPr>
      <w:keepNext/>
      <w:keepLines/>
      <w:spacing w:after="220"/>
      <w:outlineLvl w:val="8"/>
    </w:pPr>
    <w:rPr>
      <w:rFonts w:eastAsia="Times New Roman" w:cs="Times New Roman"/>
      <w:b/>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2C51"/>
    <w:rPr>
      <w:rFonts w:ascii="Arial" w:hAnsi="Arial" w:cs="Times New Roman"/>
      <w:b/>
      <w:bCs/>
      <w:sz w:val="28"/>
      <w:szCs w:val="28"/>
    </w:rPr>
  </w:style>
  <w:style w:type="character" w:customStyle="1" w:styleId="Heading2Char">
    <w:name w:val="Heading 2 Char"/>
    <w:basedOn w:val="DefaultParagraphFont"/>
    <w:link w:val="Heading2"/>
    <w:uiPriority w:val="99"/>
    <w:locked/>
    <w:rsid w:val="00A02C51"/>
    <w:rPr>
      <w:rFonts w:ascii="Arial" w:hAnsi="Arial" w:cs="Times New Roman"/>
      <w:b/>
      <w:bCs/>
      <w:sz w:val="26"/>
      <w:szCs w:val="26"/>
    </w:rPr>
  </w:style>
  <w:style w:type="character" w:customStyle="1" w:styleId="Heading3Char">
    <w:name w:val="Heading 3 Char"/>
    <w:basedOn w:val="DefaultParagraphFont"/>
    <w:link w:val="Heading3"/>
    <w:uiPriority w:val="99"/>
    <w:locked/>
    <w:rsid w:val="00A02C51"/>
    <w:rPr>
      <w:rFonts w:ascii="Arial" w:hAnsi="Arial" w:cs="Times New Roman"/>
      <w:b/>
      <w:bCs/>
      <w:sz w:val="20"/>
    </w:rPr>
  </w:style>
  <w:style w:type="character" w:customStyle="1" w:styleId="Heading4Char">
    <w:name w:val="Heading 4 Char"/>
    <w:basedOn w:val="DefaultParagraphFont"/>
    <w:link w:val="Heading4"/>
    <w:uiPriority w:val="99"/>
    <w:locked/>
    <w:rsid w:val="00C30326"/>
    <w:rPr>
      <w:rFonts w:ascii="Arial" w:hAnsi="Arial" w:cs="Times New Roman"/>
      <w:b/>
      <w:bCs/>
      <w:iCs/>
      <w:sz w:val="20"/>
    </w:rPr>
  </w:style>
  <w:style w:type="character" w:customStyle="1" w:styleId="Heading5Char">
    <w:name w:val="Heading 5 Char"/>
    <w:basedOn w:val="DefaultParagraphFont"/>
    <w:link w:val="Heading5"/>
    <w:uiPriority w:val="99"/>
    <w:locked/>
    <w:rsid w:val="00C30326"/>
    <w:rPr>
      <w:rFonts w:ascii="Arial" w:hAnsi="Arial" w:cs="Times New Roman"/>
      <w:b/>
      <w:sz w:val="20"/>
    </w:rPr>
  </w:style>
  <w:style w:type="character" w:customStyle="1" w:styleId="Heading6Char">
    <w:name w:val="Heading 6 Char"/>
    <w:basedOn w:val="DefaultParagraphFont"/>
    <w:link w:val="Heading6"/>
    <w:uiPriority w:val="99"/>
    <w:locked/>
    <w:rsid w:val="00C30326"/>
    <w:rPr>
      <w:rFonts w:ascii="Arial" w:hAnsi="Arial" w:cs="Times New Roman"/>
      <w:b/>
      <w:iCs/>
      <w:sz w:val="20"/>
    </w:rPr>
  </w:style>
  <w:style w:type="character" w:customStyle="1" w:styleId="Heading7Char">
    <w:name w:val="Heading 7 Char"/>
    <w:basedOn w:val="DefaultParagraphFont"/>
    <w:link w:val="Heading7"/>
    <w:uiPriority w:val="99"/>
    <w:locked/>
    <w:rsid w:val="00C30326"/>
    <w:rPr>
      <w:rFonts w:ascii="Arial" w:hAnsi="Arial" w:cs="Times New Roman"/>
      <w:b/>
      <w:iCs/>
      <w:sz w:val="20"/>
    </w:rPr>
  </w:style>
  <w:style w:type="character" w:customStyle="1" w:styleId="Heading8Char">
    <w:name w:val="Heading 8 Char"/>
    <w:basedOn w:val="DefaultParagraphFont"/>
    <w:link w:val="Heading8"/>
    <w:uiPriority w:val="99"/>
    <w:locked/>
    <w:rsid w:val="00C30326"/>
    <w:rPr>
      <w:rFonts w:ascii="Arial" w:hAnsi="Arial" w:cs="Times New Roman"/>
      <w:b/>
      <w:sz w:val="20"/>
      <w:szCs w:val="20"/>
    </w:rPr>
  </w:style>
  <w:style w:type="character" w:customStyle="1" w:styleId="Heading9Char">
    <w:name w:val="Heading 9 Char"/>
    <w:basedOn w:val="DefaultParagraphFont"/>
    <w:link w:val="Heading9"/>
    <w:uiPriority w:val="99"/>
    <w:locked/>
    <w:rsid w:val="00C30326"/>
    <w:rPr>
      <w:rFonts w:ascii="Arial" w:hAnsi="Arial" w:cs="Times New Roman"/>
      <w:b/>
      <w:iCs/>
      <w:sz w:val="20"/>
      <w:szCs w:val="20"/>
    </w:rPr>
  </w:style>
  <w:style w:type="paragraph" w:styleId="BodyText">
    <w:name w:val="Body Text"/>
    <w:basedOn w:val="Normal"/>
    <w:link w:val="BodyTextChar"/>
    <w:uiPriority w:val="99"/>
    <w:rsid w:val="00A02C51"/>
    <w:pPr>
      <w:spacing w:after="220"/>
      <w:ind w:left="2608"/>
    </w:pPr>
  </w:style>
  <w:style w:type="character" w:customStyle="1" w:styleId="BodyTextChar">
    <w:name w:val="Body Text Char"/>
    <w:basedOn w:val="DefaultParagraphFont"/>
    <w:link w:val="BodyText"/>
    <w:uiPriority w:val="99"/>
    <w:locked/>
    <w:rsid w:val="00A02C51"/>
    <w:rPr>
      <w:rFonts w:cs="Times New Roman"/>
      <w:sz w:val="20"/>
    </w:rPr>
  </w:style>
  <w:style w:type="paragraph" w:styleId="NoSpacing">
    <w:name w:val="No Spacing"/>
    <w:uiPriority w:val="99"/>
    <w:qFormat/>
    <w:rsid w:val="00A02C51"/>
    <w:pPr>
      <w:ind w:left="2608"/>
    </w:pPr>
    <w:rPr>
      <w:sz w:val="20"/>
      <w:szCs w:val="20"/>
      <w:lang w:eastAsia="en-US"/>
    </w:rPr>
  </w:style>
  <w:style w:type="paragraph" w:styleId="Title">
    <w:name w:val="Title"/>
    <w:basedOn w:val="Normal"/>
    <w:next w:val="BodyText"/>
    <w:link w:val="TitleChar"/>
    <w:uiPriority w:val="99"/>
    <w:qFormat/>
    <w:rsid w:val="003B33DB"/>
    <w:pPr>
      <w:spacing w:after="220"/>
      <w:ind w:left="28"/>
      <w:contextualSpacing/>
    </w:pPr>
    <w:rPr>
      <w:rFonts w:eastAsia="Times New Roman"/>
      <w:b/>
      <w:caps/>
      <w:sz w:val="28"/>
      <w:szCs w:val="52"/>
    </w:rPr>
  </w:style>
  <w:style w:type="character" w:customStyle="1" w:styleId="TitleChar">
    <w:name w:val="Title Char"/>
    <w:basedOn w:val="DefaultParagraphFont"/>
    <w:link w:val="Title"/>
    <w:uiPriority w:val="99"/>
    <w:locked/>
    <w:rsid w:val="003B33DB"/>
    <w:rPr>
      <w:rFonts w:ascii="Arial" w:hAnsi="Arial" w:cs="Arial"/>
      <w:b/>
      <w:caps/>
      <w:sz w:val="52"/>
      <w:szCs w:val="52"/>
    </w:rPr>
  </w:style>
  <w:style w:type="paragraph" w:styleId="TOCHeading">
    <w:name w:val="TOC Heading"/>
    <w:basedOn w:val="Heading1"/>
    <w:next w:val="Normal"/>
    <w:uiPriority w:val="99"/>
    <w:qFormat/>
    <w:rsid w:val="00A02C51"/>
    <w:pPr>
      <w:outlineLvl w:val="9"/>
    </w:pPr>
  </w:style>
  <w:style w:type="character" w:styleId="PlaceholderText">
    <w:name w:val="Placeholder Text"/>
    <w:basedOn w:val="DefaultParagraphFont"/>
    <w:uiPriority w:val="99"/>
    <w:rsid w:val="00EC2CE1"/>
    <w:rPr>
      <w:rFonts w:cs="Times New Roman"/>
      <w:color w:val="auto"/>
    </w:rPr>
  </w:style>
  <w:style w:type="paragraph" w:styleId="Header">
    <w:name w:val="header"/>
    <w:basedOn w:val="Normal"/>
    <w:link w:val="HeaderChar"/>
    <w:uiPriority w:val="99"/>
    <w:rsid w:val="0022351E"/>
    <w:pPr>
      <w:tabs>
        <w:tab w:val="left" w:pos="5216"/>
        <w:tab w:val="left" w:pos="7825"/>
        <w:tab w:val="left" w:pos="9129"/>
      </w:tabs>
    </w:pPr>
  </w:style>
  <w:style w:type="character" w:customStyle="1" w:styleId="HeaderChar">
    <w:name w:val="Header Char"/>
    <w:basedOn w:val="DefaultParagraphFont"/>
    <w:link w:val="Header"/>
    <w:uiPriority w:val="99"/>
    <w:locked/>
    <w:rsid w:val="0022351E"/>
    <w:rPr>
      <w:rFonts w:cs="Times New Roman"/>
      <w:sz w:val="20"/>
    </w:rPr>
  </w:style>
  <w:style w:type="paragraph" w:styleId="Subtitle">
    <w:name w:val="Subtitle"/>
    <w:basedOn w:val="Normal"/>
    <w:next w:val="BodyText"/>
    <w:link w:val="SubtitleChar"/>
    <w:uiPriority w:val="99"/>
    <w:qFormat/>
    <w:rsid w:val="003B33DB"/>
    <w:pPr>
      <w:numPr>
        <w:ilvl w:val="1"/>
      </w:numPr>
      <w:spacing w:after="220"/>
    </w:pPr>
    <w:rPr>
      <w:rFonts w:eastAsia="Times New Roman"/>
      <w:b/>
      <w:iCs/>
      <w:sz w:val="28"/>
      <w:szCs w:val="24"/>
    </w:rPr>
  </w:style>
  <w:style w:type="character" w:customStyle="1" w:styleId="SubtitleChar">
    <w:name w:val="Subtitle Char"/>
    <w:basedOn w:val="DefaultParagraphFont"/>
    <w:link w:val="Subtitle"/>
    <w:uiPriority w:val="99"/>
    <w:locked/>
    <w:rsid w:val="008C0A62"/>
    <w:rPr>
      <w:rFonts w:ascii="Arial" w:hAnsi="Arial" w:cs="Arial"/>
      <w:b/>
      <w:iCs/>
      <w:sz w:val="24"/>
      <w:szCs w:val="24"/>
    </w:rPr>
  </w:style>
  <w:style w:type="paragraph" w:styleId="ListBullet">
    <w:name w:val="List Bullet"/>
    <w:basedOn w:val="Normal"/>
    <w:uiPriority w:val="99"/>
    <w:rsid w:val="00A02C51"/>
    <w:pPr>
      <w:numPr>
        <w:numId w:val="16"/>
      </w:numPr>
      <w:tabs>
        <w:tab w:val="num" w:pos="2608"/>
      </w:tabs>
      <w:spacing w:after="220"/>
      <w:ind w:left="3005" w:hanging="397"/>
      <w:contextualSpacing/>
    </w:pPr>
  </w:style>
  <w:style w:type="paragraph" w:styleId="ListNumber">
    <w:name w:val="List Number"/>
    <w:basedOn w:val="Normal"/>
    <w:uiPriority w:val="99"/>
    <w:rsid w:val="00A02C51"/>
    <w:pPr>
      <w:numPr>
        <w:numId w:val="17"/>
      </w:numPr>
      <w:tabs>
        <w:tab w:val="clear" w:pos="2608"/>
      </w:tabs>
      <w:contextualSpacing/>
    </w:pPr>
  </w:style>
  <w:style w:type="paragraph" w:styleId="Footer">
    <w:name w:val="footer"/>
    <w:basedOn w:val="Normal"/>
    <w:link w:val="FooterChar"/>
    <w:uiPriority w:val="99"/>
    <w:rsid w:val="0022351E"/>
    <w:pPr>
      <w:tabs>
        <w:tab w:val="center" w:pos="4819"/>
        <w:tab w:val="right" w:pos="9638"/>
      </w:tabs>
    </w:pPr>
  </w:style>
  <w:style w:type="character" w:customStyle="1" w:styleId="FooterChar">
    <w:name w:val="Footer Char"/>
    <w:basedOn w:val="DefaultParagraphFont"/>
    <w:link w:val="Footer"/>
    <w:uiPriority w:val="99"/>
    <w:locked/>
    <w:rsid w:val="0022351E"/>
    <w:rPr>
      <w:rFonts w:cs="Times New Roman"/>
      <w:sz w:val="20"/>
    </w:rPr>
  </w:style>
  <w:style w:type="table" w:styleId="TableGrid">
    <w:name w:val="Table Grid"/>
    <w:basedOn w:val="TableNormal"/>
    <w:uiPriority w:val="99"/>
    <w:rsid w:val="002235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viivaa">
    <w:name w:val="Ei reunaviivaa"/>
    <w:uiPriority w:val="99"/>
    <w:rsid w:val="0022351E"/>
    <w:rPr>
      <w:sz w:val="20"/>
      <w:szCs w:val="20"/>
    </w:rPr>
    <w:tblPr>
      <w:tblInd w:w="0" w:type="dxa"/>
      <w:tblCellMar>
        <w:top w:w="0" w:type="dxa"/>
        <w:left w:w="0" w:type="dxa"/>
        <w:bottom w:w="0" w:type="dxa"/>
        <w:right w:w="0" w:type="dxa"/>
      </w:tblCellMar>
    </w:tblPr>
  </w:style>
  <w:style w:type="character" w:styleId="Hyperlink">
    <w:name w:val="Hyperlink"/>
    <w:basedOn w:val="DefaultParagraphFont"/>
    <w:uiPriority w:val="99"/>
    <w:rsid w:val="00005C7B"/>
    <w:rPr>
      <w:rFonts w:cs="Times New Roman"/>
      <w:color w:val="00987F"/>
      <w:u w:val="single"/>
    </w:rPr>
  </w:style>
  <w:style w:type="paragraph" w:styleId="BalloonText">
    <w:name w:val="Balloon Text"/>
    <w:basedOn w:val="Normal"/>
    <w:link w:val="BalloonTextChar"/>
    <w:uiPriority w:val="99"/>
    <w:semiHidden/>
    <w:rsid w:val="000A6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DFD"/>
    <w:rPr>
      <w:rFonts w:ascii="Tahoma" w:hAnsi="Tahoma" w:cs="Tahoma"/>
      <w:sz w:val="16"/>
      <w:szCs w:val="16"/>
    </w:rPr>
  </w:style>
  <w:style w:type="paragraph" w:customStyle="1" w:styleId="Sivuotsikko">
    <w:name w:val="Sivuotsikko"/>
    <w:basedOn w:val="BodyText"/>
    <w:next w:val="BodyText"/>
    <w:uiPriority w:val="99"/>
    <w:rsid w:val="002B4B61"/>
    <w:pPr>
      <w:ind w:hanging="2608"/>
    </w:pPr>
  </w:style>
  <w:style w:type="numbering" w:customStyle="1" w:styleId="Luettelomerkit">
    <w:name w:val="Luettelomerkit"/>
    <w:rsid w:val="00F734C5"/>
    <w:pPr>
      <w:numPr>
        <w:numId w:val="8"/>
      </w:numPr>
    </w:pPr>
  </w:style>
  <w:style w:type="numbering" w:customStyle="1" w:styleId="Otsikkonumerointi">
    <w:name w:val="Otsikkonumerointi"/>
    <w:rsid w:val="00F734C5"/>
    <w:pPr>
      <w:numPr>
        <w:numId w:val="13"/>
      </w:numPr>
    </w:pPr>
  </w:style>
  <w:style w:type="numbering" w:customStyle="1" w:styleId="Numeroitulista">
    <w:name w:val="Numeroitu lista"/>
    <w:rsid w:val="00F734C5"/>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uko.koitto@prh.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h.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ittJo\AppData\Roaming\Microsoft\Mallit\Patentti-%20ja%20rekisterihallitus\Kir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Kirje.dotx</Template>
  <TotalTime>1</TotalTime>
  <Pages>6</Pages>
  <Words>1367</Words>
  <Characters>11077</Characters>
  <Application>Microsoft Office Outlook</Application>
  <DocSecurity>0</DocSecurity>
  <Lines>0</Lines>
  <Paragraphs>0</Paragraphs>
  <ScaleCrop>false</ScaleCrop>
  <Company>Patentti- ja rekisterihallitus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Patentti-  ja  rekisterihallituksen  Lausunto</dc:title>
  <dc:subject>Lausunto</dc:subject>
  <dc:creator>KoittJo</dc:creator>
  <cp:keywords/>
  <dc:description/>
  <cp:lastModifiedBy>Irene Luomala</cp:lastModifiedBy>
  <cp:revision>2</cp:revision>
  <cp:lastPrinted>2013-06-24T10:54:00Z</cp:lastPrinted>
  <dcterms:created xsi:type="dcterms:W3CDTF">2013-06-24T10:55:00Z</dcterms:created>
  <dcterms:modified xsi:type="dcterms:W3CDTF">2013-06-24T10:55:00Z</dcterms:modified>
</cp:coreProperties>
</file>