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1AC" w:rsidRDefault="00B811AC" w:rsidP="00036CF1">
      <w:pPr>
        <w:spacing w:after="0" w:line="240" w:lineRule="auto"/>
        <w:ind w:left="5216" w:firstLine="1304"/>
        <w:rPr>
          <w:rFonts w:ascii="Arial" w:hAnsi="Arial" w:cs="Arial"/>
        </w:rPr>
      </w:pPr>
      <w:r>
        <w:rPr>
          <w:rFonts w:ascii="Arial" w:hAnsi="Arial" w:cs="Arial"/>
        </w:rPr>
        <w:t>LAUSUNTO</w:t>
      </w:r>
    </w:p>
    <w:p w:rsidR="00B811AC" w:rsidRDefault="00B811AC" w:rsidP="00036CF1">
      <w:pPr>
        <w:spacing w:after="0" w:line="240" w:lineRule="auto"/>
        <w:rPr>
          <w:rFonts w:ascii="Arial" w:hAnsi="Arial" w:cs="Arial"/>
        </w:rPr>
      </w:pPr>
    </w:p>
    <w:p w:rsidR="00B811AC" w:rsidRDefault="00B811AC" w:rsidP="00036CF1">
      <w:pPr>
        <w:spacing w:after="0" w:line="240" w:lineRule="auto"/>
        <w:rPr>
          <w:rFonts w:ascii="Arial" w:hAnsi="Arial" w:cs="Arial"/>
        </w:rPr>
      </w:pPr>
    </w:p>
    <w:p w:rsidR="00B811AC" w:rsidRDefault="00B811AC" w:rsidP="00036CF1">
      <w:pPr>
        <w:spacing w:after="0" w:line="240" w:lineRule="auto"/>
        <w:rPr>
          <w:rFonts w:ascii="Arial" w:hAnsi="Arial" w:cs="Arial"/>
        </w:rPr>
      </w:pPr>
    </w:p>
    <w:p w:rsidR="00B811AC" w:rsidRDefault="00B811AC" w:rsidP="00036CF1">
      <w:pPr>
        <w:spacing w:after="0" w:line="240" w:lineRule="auto"/>
        <w:rPr>
          <w:rFonts w:ascii="Arial" w:hAnsi="Arial" w:cs="Arial"/>
        </w:rPr>
      </w:pPr>
      <w:r>
        <w:rPr>
          <w:rFonts w:ascii="Arial" w:hAnsi="Arial" w:cs="Arial"/>
        </w:rPr>
        <w:t>Oikeusministeriö</w:t>
      </w:r>
      <w:r>
        <w:rPr>
          <w:rFonts w:ascii="Arial" w:hAnsi="Arial" w:cs="Arial"/>
        </w:rPr>
        <w:br/>
        <w:t>Lainvalmisteluyksikkö</w:t>
      </w:r>
    </w:p>
    <w:p w:rsidR="00B811AC" w:rsidRDefault="00B811AC" w:rsidP="00036CF1">
      <w:pPr>
        <w:spacing w:after="0" w:line="240" w:lineRule="auto"/>
        <w:rPr>
          <w:rFonts w:ascii="Arial" w:hAnsi="Arial" w:cs="Arial"/>
        </w:rPr>
      </w:pPr>
    </w:p>
    <w:p w:rsidR="00B811AC" w:rsidRDefault="00B811AC" w:rsidP="00036CF1">
      <w:pPr>
        <w:spacing w:after="0" w:line="240" w:lineRule="auto"/>
        <w:rPr>
          <w:rFonts w:ascii="Arial" w:hAnsi="Arial" w:cs="Arial"/>
        </w:rPr>
      </w:pPr>
    </w:p>
    <w:p w:rsidR="00B811AC" w:rsidRDefault="00B811AC" w:rsidP="00036CF1">
      <w:pPr>
        <w:spacing w:after="0" w:line="240" w:lineRule="auto"/>
        <w:ind w:left="1304" w:firstLine="1"/>
        <w:rPr>
          <w:rFonts w:ascii="Arial" w:hAnsi="Arial" w:cs="Arial"/>
        </w:rPr>
      </w:pPr>
    </w:p>
    <w:p w:rsidR="00B811AC" w:rsidRDefault="00B811AC" w:rsidP="00463E55">
      <w:pPr>
        <w:ind w:left="1304" w:firstLine="1"/>
        <w:rPr>
          <w:rFonts w:ascii="Arial" w:hAnsi="Arial" w:cs="Arial"/>
        </w:rPr>
      </w:pPr>
    </w:p>
    <w:p w:rsidR="00B811AC" w:rsidRDefault="00B811AC" w:rsidP="00463E55">
      <w:pPr>
        <w:ind w:left="1304" w:firstLine="1"/>
        <w:rPr>
          <w:rFonts w:ascii="Arial" w:hAnsi="Arial" w:cs="Arial"/>
        </w:rPr>
      </w:pPr>
    </w:p>
    <w:p w:rsidR="00B811AC" w:rsidRDefault="00B811AC" w:rsidP="00463E55">
      <w:pPr>
        <w:ind w:left="1304" w:firstLine="1"/>
        <w:rPr>
          <w:rFonts w:ascii="Arial" w:hAnsi="Arial" w:cs="Arial"/>
        </w:rPr>
      </w:pPr>
    </w:p>
    <w:p w:rsidR="00B811AC" w:rsidRDefault="00B811AC" w:rsidP="00463E55">
      <w:pPr>
        <w:ind w:left="1304" w:firstLine="1"/>
        <w:rPr>
          <w:rFonts w:ascii="Arial" w:hAnsi="Arial" w:cs="Arial"/>
        </w:rPr>
      </w:pPr>
      <w:r>
        <w:rPr>
          <w:rFonts w:ascii="Arial" w:hAnsi="Arial" w:cs="Arial"/>
        </w:rPr>
        <w:t>Oikeusministeriön lainvalmisteluyksikkö on pyytänyt lausuntoa 2.4.2013 päivätystä arviomuistiosta koskien avoimesta yhtiöstä ja kommandiittiyhtiöstä annetun lain muutostarvetta.</w:t>
      </w:r>
    </w:p>
    <w:p w:rsidR="00B811AC" w:rsidRDefault="00B811AC" w:rsidP="00240061">
      <w:pPr>
        <w:ind w:left="1304" w:firstLine="1"/>
        <w:rPr>
          <w:rFonts w:ascii="Arial" w:hAnsi="Arial" w:cs="Arial"/>
        </w:rPr>
      </w:pPr>
      <w:r>
        <w:rPr>
          <w:rFonts w:ascii="Arial" w:hAnsi="Arial" w:cs="Arial"/>
        </w:rPr>
        <w:t>Ehdotetut muutokset eivät ole isoja, mutta niiden voidaan katsoa selkeyttävän avoimissa yhtiöissä ja kommandiittiyhtiöissä olevia osakasrakenteita sekä yhtiömiesten välisten sopimusehtojen sisältöä ja voimassaoloa.</w:t>
      </w:r>
    </w:p>
    <w:p w:rsidR="00B811AC" w:rsidRDefault="00B811AC" w:rsidP="00240061">
      <w:pPr>
        <w:ind w:left="1304" w:firstLine="1"/>
        <w:rPr>
          <w:rFonts w:ascii="Arial" w:hAnsi="Arial" w:cs="Arial"/>
        </w:rPr>
      </w:pPr>
      <w:r>
        <w:rPr>
          <w:rFonts w:ascii="Arial" w:hAnsi="Arial" w:cs="Arial"/>
        </w:rPr>
        <w:t>Ehdotuksessa avoin yhtiö ja kommandiittiyhtiö syntyvät rekisteröimisellä. Muutos on selkeä parannus nyt olemassa olevaan lainsäädäntöön, jossa henkilöyhtiöt syntyvät osakkaiden välisillä sopimuksilla tai jopa ilman nimenomaista tahdonilmaisuakin. Ehdotetun siirtymäsäännöksen mukaan nykyiset rekisteröimättömät yhtiöt on määräajassa ilmoitettava rekisteröitäväksi Patentti- ja rekisterihallituksen ylläpitämään kaupparekisteriin. Määräajan päättymisen jälkeen aiemmin rekisteröimätön yhtiö on purettava, ellei yhtiön rekisteri-ilmoitusta ole tehty määräajassa. Tässä tulisi vielä lausua siitä, miten purku tapahtuu ja kenen toimesta.</w:t>
      </w:r>
    </w:p>
    <w:p w:rsidR="00B811AC" w:rsidRDefault="00B811AC" w:rsidP="00240061">
      <w:pPr>
        <w:ind w:left="1304" w:firstLine="1"/>
        <w:rPr>
          <w:rFonts w:ascii="Arial" w:hAnsi="Arial" w:cs="Arial"/>
        </w:rPr>
      </w:pPr>
      <w:r>
        <w:rPr>
          <w:rFonts w:ascii="Arial" w:hAnsi="Arial" w:cs="Arial"/>
        </w:rPr>
        <w:t>Vanhojen yhtiöiden rekisteröimisestä säädettäessä on varmistettava rekisteröimisen sujuvuus ja se, että sillä ei aiheuteta jo toimiville yhtiöille liiallista haittaa tai kohtuuttomia ylimääräisiä kustannuksia. Siihen päästään siten, että jo toimivien rekisteröimättömien yhtiöiden osalta ei vaadita liian monimutkaisia ja byrokraattisia toimia, jotka vaatisivat yhtiön ulkopuolisen tekemää työtä. Lisäksi tulee varmistaa rekisteröinnin sujuvuus ja se, että usein hyvinkin ruuhkainen kaupparekisteriosasto saa tämän lain voimaan tullessa riittävät resurssit asian läpiviemiseen joustavasti elinkeinonharjoittajien kannalta. Henkilöyhtiöiden on pystyttävä myös tässä siirtymävaiheessa suorittamaan normaalia elinkeinotoimintaansa. Viran puolesta tulee myös pystyä varmistamaan, että kaikki toimivat henkilöyhtiöt saavat riittävän ajoissa tiedon rekisteröintivaatimuksesta sekä se, että rekisteröimättömiä yhtiöitä vielä muistutetaan asiasta ennen määräajan kulumista umpeen.</w:t>
      </w:r>
    </w:p>
    <w:p w:rsidR="00B811AC" w:rsidRDefault="00B811AC" w:rsidP="00240061">
      <w:pPr>
        <w:ind w:left="1304" w:firstLine="1"/>
        <w:rPr>
          <w:rFonts w:ascii="Arial" w:hAnsi="Arial" w:cs="Arial"/>
        </w:rPr>
      </w:pPr>
      <w:r>
        <w:rPr>
          <w:rFonts w:ascii="Arial" w:hAnsi="Arial" w:cs="Arial"/>
        </w:rPr>
        <w:t>Muistiossa mainitaan, että harkinnassa on ollut myös kommandiittiyhtiön osalta äänettömien yhtiömiesten henkilö- tai yhtiöpanosmuutosten kaupparekisteriin merkittävien muutosten sijaan se, että ne tulisivat merkittäväksi ainoastaan yhtiön</w:t>
      </w:r>
    </w:p>
    <w:p w:rsidR="00B811AC" w:rsidRDefault="00B811AC">
      <w:pPr>
        <w:rPr>
          <w:rFonts w:ascii="Arial" w:hAnsi="Arial" w:cs="Arial"/>
        </w:rPr>
      </w:pPr>
      <w:r>
        <w:rPr>
          <w:rFonts w:ascii="Arial" w:hAnsi="Arial" w:cs="Arial"/>
        </w:rPr>
        <w:br w:type="page"/>
      </w:r>
    </w:p>
    <w:p w:rsidR="00B811AC" w:rsidRDefault="00B811AC" w:rsidP="00240061">
      <w:pPr>
        <w:ind w:left="1304" w:firstLine="1"/>
        <w:rPr>
          <w:rFonts w:ascii="Arial" w:hAnsi="Arial" w:cs="Arial"/>
        </w:rPr>
      </w:pPr>
      <w:r>
        <w:rPr>
          <w:rFonts w:ascii="Arial" w:hAnsi="Arial" w:cs="Arial"/>
        </w:rPr>
        <w:t xml:space="preserve"> itsensä ylläpitämään luetteloon. Tämä muutos ei ole kannatettava. Tämä vähentäisi yhtiöstä saatavia julkisia tietoja ja sillä olisi merkitystä paitsi yhtiön kanssa toimintaa harjoittavien yhtiöiden ja yhteisöjen kannalta myös viranomaisten toiminnan kannalta. Muutos mahdollistaisi sen, että kommandiittiyhtiön toiminnassa voisi olla mukana sellaisia tahoja, joiden toimintaa ei tulisi mahdollistaa elinkeinotoiminnassa.</w:t>
      </w:r>
    </w:p>
    <w:p w:rsidR="00B811AC" w:rsidRDefault="00B811AC" w:rsidP="00240061">
      <w:pPr>
        <w:ind w:left="1304" w:firstLine="1"/>
        <w:rPr>
          <w:rFonts w:ascii="Arial" w:hAnsi="Arial" w:cs="Arial"/>
        </w:rPr>
      </w:pPr>
      <w:r>
        <w:rPr>
          <w:rFonts w:ascii="Arial" w:hAnsi="Arial" w:cs="Arial"/>
        </w:rPr>
        <w:t xml:space="preserve">Hanke on käynnistynyt pääomasijoittajatahon pyynnöstä, ja sille toimialalle ehdotetut muutokset tuovat joustavuutta lisää. Yleisestikin muutoksia voitaneen pitää elinkeinoelämän kannalta kannatettavana. </w:t>
      </w:r>
    </w:p>
    <w:p w:rsidR="00B811AC" w:rsidRDefault="00B811AC" w:rsidP="00240061">
      <w:pPr>
        <w:ind w:left="1304" w:firstLine="1"/>
        <w:rPr>
          <w:rFonts w:ascii="Arial" w:hAnsi="Arial" w:cs="Arial"/>
        </w:rPr>
      </w:pPr>
    </w:p>
    <w:p w:rsidR="00B811AC" w:rsidRDefault="00B811AC" w:rsidP="00240061">
      <w:pPr>
        <w:ind w:left="1304" w:firstLine="1"/>
        <w:rPr>
          <w:rFonts w:ascii="Arial" w:hAnsi="Arial" w:cs="Arial"/>
        </w:rPr>
      </w:pPr>
      <w:r>
        <w:rPr>
          <w:rFonts w:ascii="Arial" w:hAnsi="Arial" w:cs="Arial"/>
        </w:rPr>
        <w:t>Turussa 22.5.2013</w:t>
      </w:r>
    </w:p>
    <w:p w:rsidR="00B811AC" w:rsidRDefault="00B811AC" w:rsidP="00240061">
      <w:pPr>
        <w:ind w:left="1304" w:firstLine="1"/>
        <w:rPr>
          <w:rFonts w:ascii="Arial" w:hAnsi="Arial" w:cs="Arial"/>
        </w:rPr>
      </w:pPr>
      <w:r>
        <w:rPr>
          <w:rFonts w:ascii="Arial" w:hAnsi="Arial" w:cs="Arial"/>
        </w:rPr>
        <w:t>Turun kauppakamari</w:t>
      </w:r>
    </w:p>
    <w:p w:rsidR="00B811AC" w:rsidRDefault="00B811AC" w:rsidP="00240061">
      <w:pPr>
        <w:ind w:left="1304" w:firstLine="1"/>
        <w:rPr>
          <w:rFonts w:ascii="Arial" w:hAnsi="Arial" w:cs="Arial"/>
          <w:b/>
        </w:rPr>
      </w:pPr>
    </w:p>
    <w:p w:rsidR="00B811AC" w:rsidRPr="007F3F76" w:rsidRDefault="00B811AC" w:rsidP="00240061">
      <w:pPr>
        <w:ind w:left="1304" w:firstLine="1"/>
        <w:rPr>
          <w:rFonts w:ascii="Arial" w:hAnsi="Arial" w:cs="Arial"/>
          <w:b/>
        </w:rPr>
      </w:pPr>
      <w:r>
        <w:rPr>
          <w:rFonts w:ascii="Arial" w:hAnsi="Arial" w:cs="Arial"/>
          <w:b/>
        </w:rPr>
        <w:t>JARI LÄHTEENMÄKI</w:t>
      </w:r>
      <w:r>
        <w:rPr>
          <w:rFonts w:ascii="Arial" w:hAnsi="Arial" w:cs="Arial"/>
          <w:b/>
        </w:rPr>
        <w:tab/>
      </w:r>
      <w:r>
        <w:rPr>
          <w:rFonts w:ascii="Arial" w:hAnsi="Arial" w:cs="Arial"/>
          <w:b/>
        </w:rPr>
        <w:tab/>
      </w:r>
      <w:r>
        <w:rPr>
          <w:rFonts w:ascii="Arial" w:hAnsi="Arial" w:cs="Arial"/>
          <w:b/>
        </w:rPr>
        <w:tab/>
        <w:t>TIINA JUHE</w:t>
      </w:r>
      <w:bookmarkStart w:id="0" w:name="_GoBack"/>
      <w:bookmarkEnd w:id="0"/>
    </w:p>
    <w:p w:rsidR="00B811AC" w:rsidRDefault="00B811AC" w:rsidP="00240061">
      <w:pPr>
        <w:ind w:left="1304" w:firstLine="1"/>
        <w:rPr>
          <w:rFonts w:ascii="Arial" w:hAnsi="Arial" w:cs="Arial"/>
        </w:rPr>
      </w:pPr>
      <w:r>
        <w:rPr>
          <w:rFonts w:ascii="Arial" w:hAnsi="Arial" w:cs="Arial"/>
        </w:rPr>
        <w:t>Jari Lähteenmäki</w:t>
      </w:r>
      <w:r>
        <w:rPr>
          <w:rFonts w:ascii="Arial" w:hAnsi="Arial" w:cs="Arial"/>
        </w:rPr>
        <w:tab/>
      </w:r>
      <w:r>
        <w:rPr>
          <w:rFonts w:ascii="Arial" w:hAnsi="Arial" w:cs="Arial"/>
        </w:rPr>
        <w:tab/>
      </w:r>
      <w:r>
        <w:rPr>
          <w:rFonts w:ascii="Arial" w:hAnsi="Arial" w:cs="Arial"/>
        </w:rPr>
        <w:tab/>
        <w:t>Tiina Juhe</w:t>
      </w:r>
      <w:r>
        <w:rPr>
          <w:rFonts w:ascii="Arial" w:hAnsi="Arial" w:cs="Arial"/>
        </w:rPr>
        <w:br/>
        <w:t>toimitusjohtaja</w:t>
      </w:r>
      <w:r>
        <w:rPr>
          <w:rFonts w:ascii="Arial" w:hAnsi="Arial" w:cs="Arial"/>
        </w:rPr>
        <w:tab/>
      </w:r>
      <w:r>
        <w:rPr>
          <w:rFonts w:ascii="Arial" w:hAnsi="Arial" w:cs="Arial"/>
        </w:rPr>
        <w:tab/>
      </w:r>
      <w:r>
        <w:rPr>
          <w:rFonts w:ascii="Arial" w:hAnsi="Arial" w:cs="Arial"/>
        </w:rPr>
        <w:tab/>
        <w:t>asiamies</w:t>
      </w:r>
    </w:p>
    <w:p w:rsidR="00B811AC" w:rsidRDefault="00B811AC" w:rsidP="00240061">
      <w:pPr>
        <w:ind w:left="1304" w:firstLine="1"/>
        <w:rPr>
          <w:rFonts w:ascii="Arial" w:hAnsi="Arial" w:cs="Arial"/>
        </w:rPr>
      </w:pPr>
    </w:p>
    <w:p w:rsidR="00B811AC" w:rsidRDefault="00B811AC">
      <w:pPr>
        <w:rPr>
          <w:rFonts w:ascii="Arial" w:hAnsi="Arial" w:cs="Arial"/>
        </w:rPr>
      </w:pPr>
    </w:p>
    <w:p w:rsidR="00B811AC" w:rsidRPr="00BE65E5" w:rsidRDefault="00B811AC">
      <w:pPr>
        <w:rPr>
          <w:rFonts w:ascii="Arial" w:hAnsi="Arial" w:cs="Arial"/>
        </w:rPr>
      </w:pPr>
    </w:p>
    <w:sectPr w:rsidR="00B811AC" w:rsidRPr="00BE65E5" w:rsidSect="006268EC">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65E5"/>
    <w:rsid w:val="00036CF1"/>
    <w:rsid w:val="00062F45"/>
    <w:rsid w:val="00240061"/>
    <w:rsid w:val="00326E02"/>
    <w:rsid w:val="00463E55"/>
    <w:rsid w:val="00580AA8"/>
    <w:rsid w:val="006268EC"/>
    <w:rsid w:val="007162D9"/>
    <w:rsid w:val="00724136"/>
    <w:rsid w:val="007F3F76"/>
    <w:rsid w:val="00801072"/>
    <w:rsid w:val="008A415E"/>
    <w:rsid w:val="00B811AC"/>
    <w:rsid w:val="00BE0E24"/>
    <w:rsid w:val="00BE65E5"/>
    <w:rsid w:val="00F21B88"/>
    <w:rsid w:val="00FD0658"/>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8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E0E24"/>
    <w:rPr>
      <w:rFonts w:ascii="Tahoma" w:hAnsi="Tahoma" w:cs="Tahoma"/>
      <w:sz w:val="16"/>
      <w:szCs w:val="16"/>
    </w:rPr>
  </w:style>
  <w:style w:type="character" w:customStyle="1" w:styleId="BalloonTextChar">
    <w:name w:val="Balloon Text Char"/>
    <w:basedOn w:val="DefaultParagraphFont"/>
    <w:link w:val="BalloonText"/>
    <w:uiPriority w:val="99"/>
    <w:semiHidden/>
    <w:rsid w:val="0051278B"/>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335</Words>
  <Characters>2718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LAUSUNTO</dc:title>
  <dc:subject/>
  <dc:creator>Tiina Juhe</dc:creator>
  <cp:keywords/>
  <dc:description/>
  <cp:lastModifiedBy>Irene Luomala</cp:lastModifiedBy>
  <cp:revision>2</cp:revision>
  <cp:lastPrinted>2013-05-31T07:55:00Z</cp:lastPrinted>
  <dcterms:created xsi:type="dcterms:W3CDTF">2013-05-31T07:58:00Z</dcterms:created>
  <dcterms:modified xsi:type="dcterms:W3CDTF">2013-05-31T07:58:00Z</dcterms:modified>
</cp:coreProperties>
</file>