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1DA8" w:rsidRPr="000621AF" w:rsidRDefault="00AC1DA8">
      <w:pPr>
        <w:rPr>
          <w:rFonts w:ascii="Arial" w:hAnsi="Arial" w:cs="Arial"/>
          <w:sz w:val="22"/>
          <w:szCs w:val="22"/>
        </w:rPr>
      </w:pPr>
      <w:bookmarkStart w:id="0" w:name="h.gjdgxs" w:colFirst="0" w:colLast="0"/>
      <w:bookmarkEnd w:id="0"/>
    </w:p>
    <w:p w:rsidR="00AC1DA8" w:rsidRPr="000621AF" w:rsidRDefault="00AC1DA8">
      <w:pPr>
        <w:rPr>
          <w:rFonts w:ascii="Arial" w:hAnsi="Arial" w:cs="Arial"/>
          <w:sz w:val="22"/>
          <w:szCs w:val="22"/>
        </w:rPr>
      </w:pP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r w:rsidRPr="000621AF">
        <w:rPr>
          <w:rFonts w:ascii="Arial" w:hAnsi="Arial" w:cs="Arial"/>
          <w:sz w:val="22"/>
          <w:szCs w:val="22"/>
        </w:rPr>
        <w:t>Liikenne- ja viestintäministeriö</w:t>
      </w: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hyperlink r:id="rId7">
        <w:r w:rsidRPr="000621AF">
          <w:rPr>
            <w:rFonts w:ascii="Arial" w:hAnsi="Arial" w:cs="Arial"/>
            <w:color w:val="1155CC"/>
            <w:sz w:val="22"/>
            <w:szCs w:val="22"/>
            <w:u w:val="single"/>
          </w:rPr>
          <w:t>kirjaamo@lvm.fi</w:t>
        </w:r>
      </w:hyperlink>
    </w:p>
    <w:p w:rsidR="00AC1DA8" w:rsidRPr="000621AF" w:rsidRDefault="00AC1DA8">
      <w:pPr>
        <w:rPr>
          <w:rFonts w:ascii="Arial" w:hAnsi="Arial" w:cs="Arial"/>
          <w:sz w:val="22"/>
          <w:szCs w:val="22"/>
        </w:rPr>
      </w:pPr>
    </w:p>
    <w:p w:rsidR="00AC1DA8" w:rsidRPr="000621AF" w:rsidRDefault="00AC1DA8">
      <w:pPr>
        <w:rPr>
          <w:rFonts w:ascii="Arial" w:hAnsi="Arial" w:cs="Arial"/>
          <w:sz w:val="22"/>
          <w:szCs w:val="22"/>
        </w:rPr>
      </w:pPr>
    </w:p>
    <w:p w:rsidR="00AC1DA8" w:rsidRPr="000621AF" w:rsidRDefault="00AC1DA8">
      <w:pPr>
        <w:rPr>
          <w:rFonts w:ascii="Arial" w:hAnsi="Arial" w:cs="Arial"/>
          <w:sz w:val="22"/>
          <w:szCs w:val="22"/>
        </w:rPr>
      </w:pPr>
    </w:p>
    <w:p w:rsidR="00AC1DA8" w:rsidRPr="000621AF" w:rsidRDefault="00AC1DA8">
      <w:pPr>
        <w:rPr>
          <w:rFonts w:ascii="Arial" w:hAnsi="Arial" w:cs="Arial"/>
          <w:sz w:val="22"/>
          <w:szCs w:val="22"/>
        </w:rPr>
      </w:pPr>
    </w:p>
    <w:p w:rsidR="00AC1DA8" w:rsidRPr="000621AF" w:rsidRDefault="00AC1DA8">
      <w:pPr>
        <w:rPr>
          <w:rFonts w:ascii="Arial" w:hAnsi="Arial" w:cs="Arial"/>
          <w:sz w:val="22"/>
          <w:szCs w:val="22"/>
        </w:rPr>
      </w:pP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r w:rsidRPr="000621AF">
        <w:rPr>
          <w:rFonts w:ascii="Arial" w:hAnsi="Arial" w:cs="Arial"/>
          <w:sz w:val="22"/>
          <w:szCs w:val="22"/>
        </w:rPr>
        <w:t>LVM asianumero LVM/2242/03/2015</w:t>
      </w:r>
    </w:p>
    <w:p w:rsidR="00AC1DA8" w:rsidRPr="000621AF" w:rsidRDefault="00AC1DA8">
      <w:pPr>
        <w:rPr>
          <w:rFonts w:ascii="Arial" w:hAnsi="Arial" w:cs="Arial"/>
          <w:sz w:val="22"/>
          <w:szCs w:val="22"/>
        </w:rPr>
      </w:pPr>
    </w:p>
    <w:p w:rsidR="00AC1DA8" w:rsidRPr="000621AF" w:rsidRDefault="00076E33">
      <w:pPr>
        <w:pStyle w:val="Otsikko"/>
        <w:rPr>
          <w:rFonts w:ascii="Arial" w:hAnsi="Arial" w:cs="Arial"/>
          <w:sz w:val="28"/>
          <w:szCs w:val="22"/>
        </w:rPr>
      </w:pPr>
      <w:r w:rsidRPr="000621AF">
        <w:rPr>
          <w:rFonts w:ascii="Arial" w:hAnsi="Arial" w:cs="Arial"/>
          <w:sz w:val="28"/>
          <w:szCs w:val="22"/>
        </w:rPr>
        <w:t xml:space="preserve">Ylen lausunto kansallisen verkkoneutraliteettisääntelyn </w:t>
      </w:r>
      <w:r w:rsidR="007131CF">
        <w:rPr>
          <w:rFonts w:ascii="Arial" w:hAnsi="Arial" w:cs="Arial"/>
          <w:sz w:val="28"/>
          <w:szCs w:val="22"/>
        </w:rPr>
        <w:br/>
      </w:r>
      <w:r w:rsidRPr="000621AF">
        <w:rPr>
          <w:rFonts w:ascii="Arial" w:hAnsi="Arial" w:cs="Arial"/>
          <w:sz w:val="28"/>
          <w:szCs w:val="22"/>
        </w:rPr>
        <w:t>muutt</w:t>
      </w:r>
      <w:r w:rsidRPr="000621AF">
        <w:rPr>
          <w:rFonts w:ascii="Arial" w:hAnsi="Arial" w:cs="Arial"/>
          <w:sz w:val="28"/>
          <w:szCs w:val="22"/>
        </w:rPr>
        <w:t>a</w:t>
      </w:r>
      <w:r w:rsidRPr="000621AF">
        <w:rPr>
          <w:rFonts w:ascii="Arial" w:hAnsi="Arial" w:cs="Arial"/>
          <w:sz w:val="28"/>
          <w:szCs w:val="22"/>
        </w:rPr>
        <w:t>misesta EU-asetuksen johdosta</w:t>
      </w: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r w:rsidRPr="000621AF">
        <w:rPr>
          <w:rFonts w:ascii="Arial" w:hAnsi="Arial" w:cs="Arial"/>
          <w:sz w:val="22"/>
          <w:szCs w:val="22"/>
        </w:rPr>
        <w:t xml:space="preserve">Yle vastaa </w:t>
      </w:r>
      <w:proofErr w:type="spellStart"/>
      <w:r w:rsidRPr="000621AF">
        <w:rPr>
          <w:rFonts w:ascii="Arial" w:hAnsi="Arial" w:cs="Arial"/>
          <w:sz w:val="22"/>
          <w:szCs w:val="22"/>
        </w:rPr>
        <w:t>LVM:n</w:t>
      </w:r>
      <w:proofErr w:type="spellEnd"/>
      <w:r w:rsidRPr="000621AF">
        <w:rPr>
          <w:rFonts w:ascii="Arial" w:hAnsi="Arial" w:cs="Arial"/>
          <w:sz w:val="22"/>
          <w:szCs w:val="22"/>
        </w:rPr>
        <w:t xml:space="preserve"> lausuntopyynnössään esittämiin kysymyksiin seuraavasti:</w:t>
      </w:r>
      <w:r w:rsidRPr="000621AF">
        <w:rPr>
          <w:rFonts w:ascii="Arial" w:hAnsi="Arial" w:cs="Arial"/>
          <w:sz w:val="22"/>
          <w:szCs w:val="22"/>
        </w:rPr>
        <w:br/>
      </w:r>
      <w:r w:rsidRPr="000621AF">
        <w:rPr>
          <w:rFonts w:ascii="Arial" w:hAnsi="Arial" w:cs="Arial"/>
          <w:sz w:val="22"/>
          <w:szCs w:val="22"/>
        </w:rPr>
        <w:br/>
      </w:r>
      <w:r w:rsidRPr="000621AF">
        <w:rPr>
          <w:rFonts w:ascii="Arial" w:hAnsi="Arial" w:cs="Arial"/>
          <w:i/>
          <w:sz w:val="22"/>
          <w:szCs w:val="22"/>
        </w:rPr>
        <w:t>1. Mikä on näkemyksenne liikenne- ja viestintäministeriön alustavasti esittämistä</w:t>
      </w: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r w:rsidRPr="000621AF">
        <w:rPr>
          <w:rFonts w:ascii="Arial" w:hAnsi="Arial" w:cs="Arial"/>
          <w:i/>
          <w:sz w:val="22"/>
          <w:szCs w:val="22"/>
        </w:rPr>
        <w:t>muutoksista tietoyhteiskuntakaareen, ottaen huomioon EU-asetuksen luonne</w:t>
      </w: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r w:rsidRPr="000621AF">
        <w:rPr>
          <w:rFonts w:ascii="Arial" w:hAnsi="Arial" w:cs="Arial"/>
          <w:i/>
          <w:sz w:val="22"/>
          <w:szCs w:val="22"/>
        </w:rPr>
        <w:t>päällekkäisen kansallisen l</w:t>
      </w:r>
      <w:r w:rsidRPr="000621AF">
        <w:rPr>
          <w:rFonts w:ascii="Arial" w:hAnsi="Arial" w:cs="Arial"/>
          <w:i/>
          <w:sz w:val="22"/>
          <w:szCs w:val="22"/>
        </w:rPr>
        <w:t>ainsäädännön syrjäyttävänä</w:t>
      </w: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r w:rsidRPr="000621AF">
        <w:rPr>
          <w:rFonts w:ascii="Arial" w:hAnsi="Arial" w:cs="Arial"/>
          <w:i/>
          <w:sz w:val="22"/>
          <w:szCs w:val="22"/>
        </w:rPr>
        <w:t>lainsäädäntöinstrumenttina?</w:t>
      </w:r>
    </w:p>
    <w:p w:rsidR="00AC1DA8" w:rsidRPr="000621AF" w:rsidRDefault="00AC1DA8">
      <w:pPr>
        <w:rPr>
          <w:rFonts w:ascii="Arial" w:hAnsi="Arial" w:cs="Arial"/>
          <w:sz w:val="22"/>
          <w:szCs w:val="22"/>
        </w:rPr>
      </w:pP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r w:rsidRPr="000621AF">
        <w:rPr>
          <w:rFonts w:ascii="Arial" w:hAnsi="Arial" w:cs="Arial"/>
          <w:sz w:val="22"/>
          <w:szCs w:val="22"/>
          <w:u w:val="single"/>
        </w:rPr>
        <w:t>Ylen vastaus:</w:t>
      </w:r>
      <w:r w:rsidRPr="000621AF">
        <w:rPr>
          <w:rFonts w:ascii="Arial" w:hAnsi="Arial" w:cs="Arial"/>
          <w:sz w:val="22"/>
          <w:szCs w:val="22"/>
        </w:rPr>
        <w:br/>
      </w:r>
      <w:proofErr w:type="spellStart"/>
      <w:r w:rsidRPr="000621AF">
        <w:rPr>
          <w:rFonts w:ascii="Arial" w:hAnsi="Arial" w:cs="Arial"/>
          <w:sz w:val="22"/>
          <w:szCs w:val="22"/>
        </w:rPr>
        <w:t>LVM:n</w:t>
      </w:r>
      <w:proofErr w:type="spellEnd"/>
      <w:r w:rsidRPr="000621AF">
        <w:rPr>
          <w:rFonts w:ascii="Arial" w:hAnsi="Arial" w:cs="Arial"/>
          <w:sz w:val="22"/>
          <w:szCs w:val="22"/>
        </w:rPr>
        <w:t xml:space="preserve"> 15.12.2015 päivätyssä arviomuistiossa ehdotetut muutokset tietoyhteiskuntaka</w:t>
      </w:r>
      <w:r w:rsidRPr="000621AF">
        <w:rPr>
          <w:rFonts w:ascii="Arial" w:hAnsi="Arial" w:cs="Arial"/>
          <w:sz w:val="22"/>
          <w:szCs w:val="22"/>
        </w:rPr>
        <w:t>a</w:t>
      </w:r>
      <w:r w:rsidRPr="000621AF">
        <w:rPr>
          <w:rFonts w:ascii="Arial" w:hAnsi="Arial" w:cs="Arial"/>
          <w:sz w:val="22"/>
          <w:szCs w:val="22"/>
        </w:rPr>
        <w:t>reen ovat mielestämme perusteltuja. Katsomme, että kansallisen aineellisen verkkoneu</w:t>
      </w:r>
      <w:r w:rsidRPr="000621AF">
        <w:rPr>
          <w:rFonts w:ascii="Arial" w:hAnsi="Arial" w:cs="Arial"/>
          <w:sz w:val="22"/>
          <w:szCs w:val="22"/>
        </w:rPr>
        <w:t>t</w:t>
      </w:r>
      <w:r w:rsidRPr="000621AF">
        <w:rPr>
          <w:rFonts w:ascii="Arial" w:hAnsi="Arial" w:cs="Arial"/>
          <w:sz w:val="22"/>
          <w:szCs w:val="22"/>
        </w:rPr>
        <w:t>raliteettisäännöks</w:t>
      </w:r>
      <w:r w:rsidRPr="000621AF">
        <w:rPr>
          <w:rFonts w:ascii="Arial" w:hAnsi="Arial" w:cs="Arial"/>
          <w:sz w:val="22"/>
          <w:szCs w:val="22"/>
        </w:rPr>
        <w:t>en kumoaminen nykymuodossaan ja korvaaminen ehdotetulla viittau</w:t>
      </w:r>
      <w:r w:rsidRPr="000621AF">
        <w:rPr>
          <w:rFonts w:ascii="Arial" w:hAnsi="Arial" w:cs="Arial"/>
          <w:sz w:val="22"/>
          <w:szCs w:val="22"/>
        </w:rPr>
        <w:t>s</w:t>
      </w:r>
      <w:r w:rsidRPr="000621AF">
        <w:rPr>
          <w:rFonts w:ascii="Arial" w:hAnsi="Arial" w:cs="Arial"/>
          <w:sz w:val="22"/>
          <w:szCs w:val="22"/>
        </w:rPr>
        <w:t>säännöksellä eli uusilla 1 ja 2 momenteilla on selkeä ratkaisu. Jos aineellinen verkkoneu</w:t>
      </w:r>
      <w:r w:rsidRPr="000621AF">
        <w:rPr>
          <w:rFonts w:ascii="Arial" w:hAnsi="Arial" w:cs="Arial"/>
          <w:sz w:val="22"/>
          <w:szCs w:val="22"/>
        </w:rPr>
        <w:t>t</w:t>
      </w:r>
      <w:r w:rsidRPr="000621AF">
        <w:rPr>
          <w:rFonts w:ascii="Arial" w:hAnsi="Arial" w:cs="Arial"/>
          <w:sz w:val="22"/>
          <w:szCs w:val="22"/>
        </w:rPr>
        <w:t>raliteettisäännös jätettäisiin toissijaisesti sovellettavana voimaan, niin riski tulkintaepäse</w:t>
      </w:r>
      <w:r w:rsidRPr="000621AF">
        <w:rPr>
          <w:rFonts w:ascii="Arial" w:hAnsi="Arial" w:cs="Arial"/>
          <w:sz w:val="22"/>
          <w:szCs w:val="22"/>
        </w:rPr>
        <w:t>l</w:t>
      </w:r>
      <w:r w:rsidRPr="000621AF">
        <w:rPr>
          <w:rFonts w:ascii="Arial" w:hAnsi="Arial" w:cs="Arial"/>
          <w:sz w:val="22"/>
          <w:szCs w:val="22"/>
        </w:rPr>
        <w:t>vyyksis</w:t>
      </w:r>
      <w:r w:rsidRPr="000621AF">
        <w:rPr>
          <w:rFonts w:ascii="Arial" w:hAnsi="Arial" w:cs="Arial"/>
          <w:sz w:val="22"/>
          <w:szCs w:val="22"/>
        </w:rPr>
        <w:t>tä kasvaisi. Koska verkkoneutraliteettisääntely koskee lähes koko väestöä eli kaikkia niitä, jotka käyttävät internetliittymiä, sääntelyn selkeys on tärkeää. Nyt ehdotettu ratkaisu lienee selkein mahdollinen Suomen lainsäädäntötoimivallassa oleva ratkaisu.</w:t>
      </w:r>
    </w:p>
    <w:p w:rsidR="00AC1DA8" w:rsidRPr="000621AF" w:rsidRDefault="00AC1DA8">
      <w:pPr>
        <w:rPr>
          <w:rFonts w:ascii="Arial" w:hAnsi="Arial" w:cs="Arial"/>
          <w:sz w:val="22"/>
          <w:szCs w:val="22"/>
        </w:rPr>
      </w:pP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r w:rsidRPr="000621AF">
        <w:rPr>
          <w:rFonts w:ascii="Arial" w:hAnsi="Arial" w:cs="Arial"/>
          <w:i/>
          <w:sz w:val="22"/>
          <w:szCs w:val="22"/>
        </w:rPr>
        <w:t>2. Mitä muita seikkoja katsotte, että liikenne- ja viestintäministeriön tulisi</w:t>
      </w: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r w:rsidRPr="000621AF">
        <w:rPr>
          <w:rFonts w:ascii="Arial" w:hAnsi="Arial" w:cs="Arial"/>
          <w:i/>
          <w:sz w:val="22"/>
          <w:szCs w:val="22"/>
        </w:rPr>
        <w:t>huomioida tietoyhteiskuntakaaren muuttamista koskevassa säädöshankkeessa</w:t>
      </w: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r w:rsidRPr="000621AF">
        <w:rPr>
          <w:rFonts w:ascii="Arial" w:hAnsi="Arial" w:cs="Arial"/>
          <w:i/>
          <w:sz w:val="22"/>
          <w:szCs w:val="22"/>
        </w:rPr>
        <w:t xml:space="preserve">tai mahdollisten muiden </w:t>
      </w:r>
      <w:proofErr w:type="spellStart"/>
      <w:r w:rsidRPr="000621AF">
        <w:rPr>
          <w:rFonts w:ascii="Arial" w:hAnsi="Arial" w:cs="Arial"/>
          <w:i/>
          <w:sz w:val="22"/>
          <w:szCs w:val="22"/>
        </w:rPr>
        <w:t>TSM-asetuksen</w:t>
      </w:r>
      <w:proofErr w:type="spellEnd"/>
      <w:r w:rsidRPr="000621AF">
        <w:rPr>
          <w:rFonts w:ascii="Arial" w:hAnsi="Arial" w:cs="Arial"/>
          <w:i/>
          <w:sz w:val="22"/>
          <w:szCs w:val="22"/>
        </w:rPr>
        <w:t xml:space="preserve"> johdosta tarpeellisten kansallisten</w:t>
      </w: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r w:rsidRPr="000621AF">
        <w:rPr>
          <w:rFonts w:ascii="Arial" w:hAnsi="Arial" w:cs="Arial"/>
          <w:i/>
          <w:sz w:val="22"/>
          <w:szCs w:val="22"/>
        </w:rPr>
        <w:t>lainsäädäntömuutosten suhtee</w:t>
      </w:r>
      <w:r w:rsidRPr="000621AF">
        <w:rPr>
          <w:rFonts w:ascii="Arial" w:hAnsi="Arial" w:cs="Arial"/>
          <w:i/>
          <w:sz w:val="22"/>
          <w:szCs w:val="22"/>
        </w:rPr>
        <w:t>n?</w:t>
      </w:r>
    </w:p>
    <w:p w:rsidR="00AC1DA8" w:rsidRPr="000621AF" w:rsidRDefault="00AC1DA8">
      <w:pPr>
        <w:rPr>
          <w:rFonts w:ascii="Arial" w:hAnsi="Arial" w:cs="Arial"/>
          <w:sz w:val="22"/>
          <w:szCs w:val="22"/>
        </w:rPr>
      </w:pP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r w:rsidRPr="000621AF">
        <w:rPr>
          <w:rFonts w:ascii="Arial" w:hAnsi="Arial" w:cs="Arial"/>
          <w:sz w:val="22"/>
          <w:szCs w:val="22"/>
          <w:u w:val="single"/>
        </w:rPr>
        <w:t>Ylen vastaus:</w:t>
      </w:r>
      <w:r w:rsidRPr="000621AF">
        <w:rPr>
          <w:rFonts w:ascii="Arial" w:hAnsi="Arial" w:cs="Arial"/>
          <w:sz w:val="22"/>
          <w:szCs w:val="22"/>
        </w:rPr>
        <w:br/>
        <w:t xml:space="preserve">Arviomuistio antaa hyvän pohjan hallituksen esityksen laatimiselle. </w:t>
      </w:r>
      <w:r w:rsidRPr="000621AF">
        <w:rPr>
          <w:rFonts w:ascii="Arial" w:hAnsi="Arial" w:cs="Arial"/>
          <w:sz w:val="22"/>
          <w:szCs w:val="22"/>
        </w:rPr>
        <w:br/>
      </w:r>
      <w:r w:rsidRPr="000621AF">
        <w:rPr>
          <w:rFonts w:ascii="Arial" w:hAnsi="Arial" w:cs="Arial"/>
          <w:sz w:val="22"/>
          <w:szCs w:val="22"/>
        </w:rPr>
        <w:br/>
        <w:t xml:space="preserve">Markkinatilannetta koskeva täydennyksenä toteamme muistion jakson 2 </w:t>
      </w:r>
      <w:proofErr w:type="gramStart"/>
      <w:r w:rsidRPr="000621AF">
        <w:rPr>
          <w:rFonts w:ascii="Arial" w:hAnsi="Arial" w:cs="Arial"/>
          <w:sz w:val="22"/>
          <w:szCs w:val="22"/>
        </w:rPr>
        <w:t>viimeisestä  Zero</w:t>
      </w:r>
      <w:proofErr w:type="gramEnd"/>
      <w:r w:rsidRPr="000621AF">
        <w:rPr>
          <w:rFonts w:ascii="Arial" w:hAnsi="Arial" w:cs="Arial"/>
          <w:sz w:val="22"/>
          <w:szCs w:val="22"/>
        </w:rPr>
        <w:t xml:space="preserve"> rating -tekstikappaleesta sivulla 6 seuraavaa:</w:t>
      </w:r>
      <w:r w:rsidRPr="000621AF">
        <w:rPr>
          <w:rFonts w:ascii="Arial" w:hAnsi="Arial" w:cs="Arial"/>
          <w:sz w:val="22"/>
          <w:szCs w:val="22"/>
        </w:rPr>
        <w:br/>
      </w:r>
      <w:proofErr w:type="spellStart"/>
      <w:r w:rsidRPr="000621AF">
        <w:rPr>
          <w:rFonts w:ascii="Arial" w:hAnsi="Arial" w:cs="Arial"/>
          <w:sz w:val="22"/>
          <w:szCs w:val="22"/>
        </w:rPr>
        <w:t>ViVin</w:t>
      </w:r>
      <w:proofErr w:type="spellEnd"/>
      <w:r w:rsidRPr="000621AF">
        <w:rPr>
          <w:rFonts w:ascii="Arial" w:hAnsi="Arial" w:cs="Arial"/>
          <w:sz w:val="22"/>
          <w:szCs w:val="22"/>
        </w:rPr>
        <w:t xml:space="preserve"> julkaisemassa toimialantiedon</w:t>
      </w:r>
      <w:r w:rsidRPr="000621AF">
        <w:rPr>
          <w:rFonts w:ascii="Arial" w:hAnsi="Arial" w:cs="Arial"/>
          <w:sz w:val="22"/>
          <w:szCs w:val="22"/>
        </w:rPr>
        <w:t xml:space="preserve"> yhteenvetotaulukossa osoitteessa  </w:t>
      </w:r>
      <w:hyperlink r:id="rId8">
        <w:r w:rsidRPr="000621AF">
          <w:rPr>
            <w:rFonts w:ascii="Arial" w:hAnsi="Arial" w:cs="Arial"/>
            <w:color w:val="1155CC"/>
            <w:sz w:val="22"/>
            <w:szCs w:val="22"/>
            <w:u w:val="single"/>
          </w:rPr>
          <w:t>https://www.viestintavirasto.fi/attachments/toimialatieto/FicoraSTATs.xlsx</w:t>
        </w:r>
      </w:hyperlink>
      <w:r w:rsidRPr="000621AF">
        <w:rPr>
          <w:rFonts w:ascii="Arial" w:hAnsi="Arial" w:cs="Arial"/>
          <w:sz w:val="22"/>
          <w:szCs w:val="22"/>
        </w:rPr>
        <w:t xml:space="preserve"> (linkki sivun </w:t>
      </w:r>
      <w:hyperlink r:id="rId9">
        <w:r w:rsidRPr="000621AF">
          <w:rPr>
            <w:rFonts w:ascii="Arial" w:hAnsi="Arial" w:cs="Arial"/>
            <w:color w:val="1155CC"/>
            <w:sz w:val="22"/>
            <w:szCs w:val="22"/>
            <w:u w:val="single"/>
          </w:rPr>
          <w:t>https://www.viestintavirasto.fi/tilastotjatutkimukset.html</w:t>
        </w:r>
      </w:hyperlink>
      <w:r w:rsidRPr="000621AF">
        <w:rPr>
          <w:rFonts w:ascii="Arial" w:hAnsi="Arial" w:cs="Arial"/>
          <w:sz w:val="22"/>
          <w:szCs w:val="22"/>
        </w:rPr>
        <w:t xml:space="preserve"> yläosassa) sisältää tiedot </w:t>
      </w:r>
      <w:proofErr w:type="spellStart"/>
      <w:r w:rsidRPr="000621AF">
        <w:rPr>
          <w:rFonts w:ascii="Arial" w:hAnsi="Arial" w:cs="Arial"/>
          <w:sz w:val="22"/>
          <w:szCs w:val="22"/>
        </w:rPr>
        <w:t>mobiil</w:t>
      </w:r>
      <w:r w:rsidRPr="000621AF">
        <w:rPr>
          <w:rFonts w:ascii="Arial" w:hAnsi="Arial" w:cs="Arial"/>
          <w:sz w:val="22"/>
          <w:szCs w:val="22"/>
        </w:rPr>
        <w:t>i</w:t>
      </w:r>
      <w:r w:rsidRPr="000621AF">
        <w:rPr>
          <w:rFonts w:ascii="Arial" w:hAnsi="Arial" w:cs="Arial"/>
          <w:sz w:val="22"/>
          <w:szCs w:val="22"/>
        </w:rPr>
        <w:t>laajakaistaliittymien</w:t>
      </w:r>
      <w:proofErr w:type="spellEnd"/>
      <w:r w:rsidRPr="000621AF">
        <w:rPr>
          <w:rFonts w:ascii="Arial" w:hAnsi="Arial" w:cs="Arial"/>
          <w:sz w:val="22"/>
          <w:szCs w:val="22"/>
        </w:rPr>
        <w:t xml:space="preserve"> tyypeistä kohdassa “1.4 Matkaviestinverkon liittymät tiedonsiirtos</w:t>
      </w:r>
      <w:r w:rsidRPr="000621AF">
        <w:rPr>
          <w:rFonts w:ascii="Arial" w:hAnsi="Arial" w:cs="Arial"/>
          <w:sz w:val="22"/>
          <w:szCs w:val="22"/>
        </w:rPr>
        <w:t>o</w:t>
      </w:r>
      <w:r w:rsidRPr="000621AF">
        <w:rPr>
          <w:rFonts w:ascii="Arial" w:hAnsi="Arial" w:cs="Arial"/>
          <w:sz w:val="22"/>
          <w:szCs w:val="22"/>
        </w:rPr>
        <w:t>p</w:t>
      </w:r>
      <w:r w:rsidRPr="000621AF">
        <w:rPr>
          <w:rFonts w:ascii="Arial" w:hAnsi="Arial" w:cs="Arial"/>
          <w:sz w:val="22"/>
          <w:szCs w:val="22"/>
        </w:rPr>
        <w:t>i</w:t>
      </w:r>
      <w:r w:rsidRPr="000621AF">
        <w:rPr>
          <w:rFonts w:ascii="Arial" w:hAnsi="Arial" w:cs="Arial"/>
          <w:sz w:val="22"/>
          <w:szCs w:val="22"/>
        </w:rPr>
        <w:t>muksen mukaan”. Ajankohtana 30.6</w:t>
      </w:r>
      <w:r w:rsidRPr="000621AF">
        <w:rPr>
          <w:rFonts w:ascii="Arial" w:hAnsi="Arial" w:cs="Arial"/>
          <w:sz w:val="22"/>
          <w:szCs w:val="22"/>
        </w:rPr>
        <w:t>.2015 ryhmässä “Kk-maksullinen rajoitettu tiedo</w:t>
      </w:r>
      <w:r w:rsidRPr="000621AF">
        <w:rPr>
          <w:rFonts w:ascii="Arial" w:hAnsi="Arial" w:cs="Arial"/>
          <w:sz w:val="22"/>
          <w:szCs w:val="22"/>
        </w:rPr>
        <w:t>n</w:t>
      </w:r>
      <w:r w:rsidRPr="000621AF">
        <w:rPr>
          <w:rFonts w:ascii="Arial" w:hAnsi="Arial" w:cs="Arial"/>
          <w:sz w:val="22"/>
          <w:szCs w:val="22"/>
        </w:rPr>
        <w:t>sii</w:t>
      </w:r>
      <w:r w:rsidRPr="000621AF">
        <w:rPr>
          <w:rFonts w:ascii="Arial" w:hAnsi="Arial" w:cs="Arial"/>
          <w:sz w:val="22"/>
          <w:szCs w:val="22"/>
        </w:rPr>
        <w:t>r</w:t>
      </w:r>
      <w:r w:rsidRPr="000621AF">
        <w:rPr>
          <w:rFonts w:ascii="Arial" w:hAnsi="Arial" w:cs="Arial"/>
          <w:sz w:val="22"/>
          <w:szCs w:val="22"/>
        </w:rPr>
        <w:t xml:space="preserve">to” oli 2,7 miljoonaa liittymää, mikä on liittymien kokonaismäärästä noin </w:t>
      </w:r>
      <w:proofErr w:type="gramStart"/>
      <w:r w:rsidRPr="000621AF">
        <w:rPr>
          <w:rFonts w:ascii="Arial" w:hAnsi="Arial" w:cs="Arial"/>
          <w:sz w:val="22"/>
          <w:szCs w:val="22"/>
        </w:rPr>
        <w:t>29%</w:t>
      </w:r>
      <w:proofErr w:type="gramEnd"/>
      <w:r w:rsidRPr="000621AF">
        <w:rPr>
          <w:rFonts w:ascii="Arial" w:hAnsi="Arial" w:cs="Arial"/>
          <w:sz w:val="22"/>
          <w:szCs w:val="22"/>
        </w:rPr>
        <w:t xml:space="preserve"> eli vajaa kolmannes. Arviomuistion teksti pitää pääpiirteittäin paikkansa, mutta vielä tarkemman kuvan markkinatilanteesta ant</w:t>
      </w:r>
      <w:r w:rsidRPr="000621AF">
        <w:rPr>
          <w:rFonts w:ascii="Arial" w:hAnsi="Arial" w:cs="Arial"/>
          <w:sz w:val="22"/>
          <w:szCs w:val="22"/>
        </w:rPr>
        <w:t>aisi esimerkiksi seuraava muotoilu (</w:t>
      </w:r>
      <w:r w:rsidRPr="000621AF">
        <w:rPr>
          <w:rFonts w:ascii="Arial" w:hAnsi="Arial" w:cs="Arial"/>
          <w:b/>
          <w:sz w:val="22"/>
          <w:szCs w:val="22"/>
        </w:rPr>
        <w:t>muutosehdotus lih</w:t>
      </w:r>
      <w:r w:rsidRPr="000621AF">
        <w:rPr>
          <w:rFonts w:ascii="Arial" w:hAnsi="Arial" w:cs="Arial"/>
          <w:b/>
          <w:sz w:val="22"/>
          <w:szCs w:val="22"/>
        </w:rPr>
        <w:t>a</w:t>
      </w:r>
      <w:r w:rsidRPr="000621AF">
        <w:rPr>
          <w:rFonts w:ascii="Arial" w:hAnsi="Arial" w:cs="Arial"/>
          <w:b/>
          <w:sz w:val="22"/>
          <w:szCs w:val="22"/>
        </w:rPr>
        <w:lastRenderedPageBreak/>
        <w:t>voituna)</w:t>
      </w:r>
      <w:r w:rsidRPr="000621AF">
        <w:rPr>
          <w:rFonts w:ascii="Arial" w:hAnsi="Arial" w:cs="Arial"/>
          <w:sz w:val="22"/>
          <w:szCs w:val="22"/>
        </w:rPr>
        <w:t>:</w:t>
      </w:r>
      <w:r w:rsidRPr="000621AF">
        <w:rPr>
          <w:rFonts w:ascii="Arial" w:hAnsi="Arial" w:cs="Arial"/>
          <w:sz w:val="22"/>
          <w:szCs w:val="22"/>
        </w:rPr>
        <w:br/>
        <w:t xml:space="preserve">“... Yksi keskeinen syy tähän on se, että Suomessa </w:t>
      </w:r>
      <w:r w:rsidRPr="000621AF">
        <w:rPr>
          <w:rFonts w:ascii="Arial" w:hAnsi="Arial" w:cs="Arial"/>
          <w:b/>
          <w:sz w:val="22"/>
          <w:szCs w:val="22"/>
        </w:rPr>
        <w:t xml:space="preserve">yleisin </w:t>
      </w:r>
      <w:r w:rsidRPr="000621AF">
        <w:rPr>
          <w:rFonts w:ascii="Arial" w:hAnsi="Arial" w:cs="Arial"/>
          <w:sz w:val="22"/>
          <w:szCs w:val="22"/>
        </w:rPr>
        <w:t>liittymämalli on rajoittamaton datapaketti. Tämä tarkoittaa käytännössä sitä, ettei tietyn palvelun kuluttama datamäärä ole muodostun</w:t>
      </w:r>
      <w:r w:rsidRPr="000621AF">
        <w:rPr>
          <w:rFonts w:ascii="Arial" w:hAnsi="Arial" w:cs="Arial"/>
          <w:sz w:val="22"/>
          <w:szCs w:val="22"/>
        </w:rPr>
        <w:t xml:space="preserve">ut </w:t>
      </w:r>
      <w:r w:rsidRPr="000621AF">
        <w:rPr>
          <w:rFonts w:ascii="Arial" w:hAnsi="Arial" w:cs="Arial"/>
          <w:b/>
          <w:sz w:val="22"/>
          <w:szCs w:val="22"/>
        </w:rPr>
        <w:t>suurelle osalle käyttäjistä lainkaan merkitykselliseksi palvelun käyttöön vaikuttavaksi kriteeriksi. Toisaalta kesäkuussa 2015 vajaassa kolmanne</w:t>
      </w:r>
      <w:r w:rsidRPr="000621AF">
        <w:rPr>
          <w:rFonts w:ascii="Arial" w:hAnsi="Arial" w:cs="Arial"/>
          <w:b/>
          <w:sz w:val="22"/>
          <w:szCs w:val="22"/>
        </w:rPr>
        <w:t>k</w:t>
      </w:r>
      <w:r w:rsidRPr="000621AF">
        <w:rPr>
          <w:rFonts w:ascii="Arial" w:hAnsi="Arial" w:cs="Arial"/>
          <w:b/>
          <w:sz w:val="22"/>
          <w:szCs w:val="22"/>
        </w:rPr>
        <w:t>sessa matkaviestinverkon liittymiä oli käytössä kuukausimaksullinen rajoitettu ti</w:t>
      </w:r>
      <w:r w:rsidRPr="000621AF">
        <w:rPr>
          <w:rFonts w:ascii="Arial" w:hAnsi="Arial" w:cs="Arial"/>
          <w:b/>
          <w:sz w:val="22"/>
          <w:szCs w:val="22"/>
        </w:rPr>
        <w:t>e</w:t>
      </w:r>
      <w:r w:rsidRPr="000621AF">
        <w:rPr>
          <w:rFonts w:ascii="Arial" w:hAnsi="Arial" w:cs="Arial"/>
          <w:b/>
          <w:sz w:val="22"/>
          <w:szCs w:val="22"/>
        </w:rPr>
        <w:t>donsiirto, ja nämä käyttäj</w:t>
      </w:r>
      <w:r w:rsidRPr="000621AF">
        <w:rPr>
          <w:rFonts w:ascii="Arial" w:hAnsi="Arial" w:cs="Arial"/>
          <w:b/>
          <w:sz w:val="22"/>
          <w:szCs w:val="22"/>
        </w:rPr>
        <w:t>ät joko maksavat lisämaksuja kuukausittain datakaton ylittämisestä tai kokevat tiedonsiirron hidastumisen datakaton ylittymisen jälkeen.”</w:t>
      </w: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r w:rsidRPr="000621AF">
        <w:rPr>
          <w:rFonts w:ascii="Arial" w:hAnsi="Arial" w:cs="Arial"/>
          <w:sz w:val="22"/>
          <w:szCs w:val="22"/>
        </w:rPr>
        <w:br/>
      </w:r>
      <w:r w:rsidRPr="000621AF">
        <w:rPr>
          <w:rFonts w:ascii="Arial" w:hAnsi="Arial" w:cs="Arial"/>
          <w:i/>
          <w:sz w:val="22"/>
          <w:szCs w:val="22"/>
        </w:rPr>
        <w:t>3. EU:ssa hyväksytyn asetuksen sisältöön ei voida vaikuttaa kansallisilla toimilla,</w:t>
      </w: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r w:rsidRPr="000621AF">
        <w:rPr>
          <w:rFonts w:ascii="Arial" w:hAnsi="Arial" w:cs="Arial"/>
          <w:i/>
          <w:sz w:val="22"/>
          <w:szCs w:val="22"/>
        </w:rPr>
        <w:t>vaan asetusta on sovellettava suo</w:t>
      </w:r>
      <w:r w:rsidRPr="000621AF">
        <w:rPr>
          <w:rFonts w:ascii="Arial" w:hAnsi="Arial" w:cs="Arial"/>
          <w:i/>
          <w:sz w:val="22"/>
          <w:szCs w:val="22"/>
        </w:rPr>
        <w:t>raan ja sellaisenaan. Asetusten vaikutusten</w:t>
      </w: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r w:rsidRPr="000621AF">
        <w:rPr>
          <w:rFonts w:ascii="Arial" w:hAnsi="Arial" w:cs="Arial"/>
          <w:i/>
          <w:sz w:val="22"/>
          <w:szCs w:val="22"/>
        </w:rPr>
        <w:t>ymmärtäminen on kuitenkin tärkeää esimerkiksi tulevaisuuden EU-sääntelyyn</w:t>
      </w: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r w:rsidRPr="000621AF">
        <w:rPr>
          <w:rFonts w:ascii="Arial" w:hAnsi="Arial" w:cs="Arial"/>
          <w:i/>
          <w:sz w:val="22"/>
          <w:szCs w:val="22"/>
        </w:rPr>
        <w:t xml:space="preserve">vaikuttamisen näkökulmasta. Miten arvioitte </w:t>
      </w:r>
      <w:proofErr w:type="spellStart"/>
      <w:r w:rsidRPr="000621AF">
        <w:rPr>
          <w:rFonts w:ascii="Arial" w:hAnsi="Arial" w:cs="Arial"/>
          <w:i/>
          <w:sz w:val="22"/>
          <w:szCs w:val="22"/>
        </w:rPr>
        <w:t>TSM-asetuksen</w:t>
      </w:r>
      <w:proofErr w:type="spellEnd"/>
      <w:r w:rsidRPr="000621AF">
        <w:rPr>
          <w:rFonts w:ascii="Arial" w:hAnsi="Arial" w:cs="Arial"/>
          <w:i/>
          <w:sz w:val="22"/>
          <w:szCs w:val="22"/>
        </w:rPr>
        <w:t xml:space="preserve"> nyt tai</w:t>
      </w: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r w:rsidRPr="000621AF">
        <w:rPr>
          <w:rFonts w:ascii="Arial" w:hAnsi="Arial" w:cs="Arial"/>
          <w:i/>
          <w:sz w:val="22"/>
          <w:szCs w:val="22"/>
        </w:rPr>
        <w:t>tulevaisuudessa vaikuttavan yrityksenne tai toimialanne toimintaedellytyksiin</w:t>
      </w: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r w:rsidRPr="000621AF">
        <w:rPr>
          <w:rFonts w:ascii="Arial" w:hAnsi="Arial" w:cs="Arial"/>
          <w:i/>
          <w:sz w:val="22"/>
          <w:szCs w:val="22"/>
        </w:rPr>
        <w:t>tai asemaanne sähköisten viestintäpalvelujen käyttäjänä tai tuottajana?</w:t>
      </w:r>
    </w:p>
    <w:p w:rsidR="00AC1DA8" w:rsidRPr="000621AF" w:rsidRDefault="00AC1DA8">
      <w:pPr>
        <w:rPr>
          <w:rFonts w:ascii="Arial" w:hAnsi="Arial" w:cs="Arial"/>
          <w:sz w:val="22"/>
          <w:szCs w:val="22"/>
        </w:rPr>
      </w:pP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r w:rsidRPr="000621AF">
        <w:rPr>
          <w:rFonts w:ascii="Arial" w:hAnsi="Arial" w:cs="Arial"/>
          <w:sz w:val="22"/>
          <w:szCs w:val="22"/>
          <w:u w:val="single"/>
        </w:rPr>
        <w:t>Ylen vastaus:</w:t>
      </w: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proofErr w:type="spellStart"/>
      <w:r w:rsidRPr="000621AF">
        <w:rPr>
          <w:rFonts w:ascii="Arial" w:hAnsi="Arial" w:cs="Arial"/>
          <w:sz w:val="22"/>
          <w:szCs w:val="22"/>
        </w:rPr>
        <w:t>TSM-asetuksen</w:t>
      </w:r>
      <w:proofErr w:type="spellEnd"/>
      <w:r w:rsidRPr="000621AF">
        <w:rPr>
          <w:rFonts w:ascii="Arial" w:hAnsi="Arial" w:cs="Arial"/>
          <w:sz w:val="22"/>
          <w:szCs w:val="22"/>
        </w:rPr>
        <w:t xml:space="preserve"> verkkoneutraliteettiartiklat ovat hankalasti ymmärrettäviä ja tulkinnanv</w:t>
      </w:r>
      <w:r w:rsidRPr="000621AF">
        <w:rPr>
          <w:rFonts w:ascii="Arial" w:hAnsi="Arial" w:cs="Arial"/>
          <w:sz w:val="22"/>
          <w:szCs w:val="22"/>
        </w:rPr>
        <w:t>a</w:t>
      </w:r>
      <w:r w:rsidRPr="000621AF">
        <w:rPr>
          <w:rFonts w:ascii="Arial" w:hAnsi="Arial" w:cs="Arial"/>
          <w:sz w:val="22"/>
          <w:szCs w:val="22"/>
        </w:rPr>
        <w:t>rais</w:t>
      </w:r>
      <w:r w:rsidRPr="000621AF">
        <w:rPr>
          <w:rFonts w:ascii="Arial" w:hAnsi="Arial" w:cs="Arial"/>
          <w:sz w:val="22"/>
          <w:szCs w:val="22"/>
        </w:rPr>
        <w:t>ia. Sen takia Viestintäviraston tulee omalla t</w:t>
      </w:r>
      <w:bookmarkStart w:id="1" w:name="_GoBack"/>
      <w:bookmarkEnd w:id="1"/>
      <w:r w:rsidRPr="000621AF">
        <w:rPr>
          <w:rFonts w:ascii="Arial" w:hAnsi="Arial" w:cs="Arial"/>
          <w:sz w:val="22"/>
          <w:szCs w:val="22"/>
        </w:rPr>
        <w:t xml:space="preserve">iedotuksellaan mahdollisimman selkeästi selostaa käyttäjien ja internetpalveluiden tarjoajien oikeudet sekä laajakaistaoperaattorien toimintavapauden rajoitukset. Ymmärrämme, että tekeillä olevien </w:t>
      </w:r>
      <w:proofErr w:type="spellStart"/>
      <w:r w:rsidRPr="000621AF">
        <w:rPr>
          <w:rFonts w:ascii="Arial" w:hAnsi="Arial" w:cs="Arial"/>
          <w:sz w:val="22"/>
          <w:szCs w:val="22"/>
        </w:rPr>
        <w:t>BERECin</w:t>
      </w:r>
      <w:proofErr w:type="spellEnd"/>
      <w:r w:rsidRPr="000621AF">
        <w:rPr>
          <w:rFonts w:ascii="Arial" w:hAnsi="Arial" w:cs="Arial"/>
          <w:sz w:val="22"/>
          <w:szCs w:val="22"/>
        </w:rPr>
        <w:t xml:space="preserve"> suunt</w:t>
      </w:r>
      <w:r w:rsidRPr="000621AF">
        <w:rPr>
          <w:rFonts w:ascii="Arial" w:hAnsi="Arial" w:cs="Arial"/>
          <w:sz w:val="22"/>
          <w:szCs w:val="22"/>
        </w:rPr>
        <w:t>aviiv</w:t>
      </w:r>
      <w:r w:rsidRPr="000621AF">
        <w:rPr>
          <w:rFonts w:ascii="Arial" w:hAnsi="Arial" w:cs="Arial"/>
          <w:sz w:val="22"/>
          <w:szCs w:val="22"/>
        </w:rPr>
        <w:t>o</w:t>
      </w:r>
      <w:r w:rsidRPr="000621AF">
        <w:rPr>
          <w:rFonts w:ascii="Arial" w:hAnsi="Arial" w:cs="Arial"/>
          <w:sz w:val="22"/>
          <w:szCs w:val="22"/>
        </w:rPr>
        <w:t xml:space="preserve">jen selkeys vaikuttaa paljon Viestintäviraston selkeän tiedottamisen edellytyksiin. </w:t>
      </w:r>
    </w:p>
    <w:p w:rsidR="00AC1DA8" w:rsidRPr="000621AF" w:rsidRDefault="00AC1DA8">
      <w:pPr>
        <w:rPr>
          <w:rFonts w:ascii="Arial" w:hAnsi="Arial" w:cs="Arial"/>
          <w:sz w:val="22"/>
          <w:szCs w:val="22"/>
        </w:rPr>
      </w:pP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proofErr w:type="spellStart"/>
      <w:r w:rsidRPr="000621AF">
        <w:rPr>
          <w:rFonts w:ascii="Arial" w:hAnsi="Arial" w:cs="Arial"/>
          <w:sz w:val="22"/>
          <w:szCs w:val="22"/>
        </w:rPr>
        <w:t>TSM-asetuksen</w:t>
      </w:r>
      <w:proofErr w:type="spellEnd"/>
      <w:r w:rsidRPr="000621AF">
        <w:rPr>
          <w:rFonts w:ascii="Arial" w:hAnsi="Arial" w:cs="Arial"/>
          <w:sz w:val="22"/>
          <w:szCs w:val="22"/>
        </w:rPr>
        <w:t xml:space="preserve"> verkkoneutraliteettiartiklat antavat Ylen sisältöjen laajakaistajakelulle riittävät edellytykset. Säännösten aineellinen sisältö on Ylen kannalta pääp</w:t>
      </w:r>
      <w:r w:rsidRPr="000621AF">
        <w:rPr>
          <w:rFonts w:ascii="Arial" w:hAnsi="Arial" w:cs="Arial"/>
          <w:sz w:val="22"/>
          <w:szCs w:val="22"/>
        </w:rPr>
        <w:t xml:space="preserve">iirteissään yhtä suotuisa kuin nyt voimassa oleva TYK 110 §.  Yle on siten sisällöllisesti tyytyväinen </w:t>
      </w:r>
      <w:proofErr w:type="spellStart"/>
      <w:r w:rsidRPr="000621AF">
        <w:rPr>
          <w:rFonts w:ascii="Arial" w:hAnsi="Arial" w:cs="Arial"/>
          <w:sz w:val="22"/>
          <w:szCs w:val="22"/>
        </w:rPr>
        <w:t>TSM-asetuksen</w:t>
      </w:r>
      <w:proofErr w:type="spellEnd"/>
      <w:r w:rsidRPr="000621AF">
        <w:rPr>
          <w:rFonts w:ascii="Arial" w:hAnsi="Arial" w:cs="Arial"/>
          <w:sz w:val="22"/>
          <w:szCs w:val="22"/>
        </w:rPr>
        <w:t xml:space="preserve"> verkkoneutraliteettisääntöihin, vaikka säännösten säädösteknisessä ymmärrettävyydessä ja selkeydessä on paljon kritisoitavaa.</w:t>
      </w:r>
    </w:p>
    <w:p w:rsidR="00AC1DA8" w:rsidRPr="000621AF" w:rsidRDefault="00AC1DA8">
      <w:pPr>
        <w:rPr>
          <w:rFonts w:ascii="Arial" w:hAnsi="Arial" w:cs="Arial"/>
          <w:sz w:val="22"/>
          <w:szCs w:val="22"/>
        </w:rPr>
      </w:pPr>
    </w:p>
    <w:p w:rsidR="00AC1DA8" w:rsidRPr="000621AF" w:rsidRDefault="00AC1DA8">
      <w:pPr>
        <w:rPr>
          <w:rFonts w:ascii="Arial" w:hAnsi="Arial" w:cs="Arial"/>
          <w:sz w:val="22"/>
          <w:szCs w:val="22"/>
        </w:rPr>
      </w:pPr>
    </w:p>
    <w:p w:rsidR="00AC1DA8" w:rsidRPr="007131CF" w:rsidRDefault="00076E33">
      <w:pPr>
        <w:rPr>
          <w:rFonts w:ascii="Arial" w:hAnsi="Arial" w:cs="Arial"/>
          <w:b/>
          <w:sz w:val="22"/>
          <w:szCs w:val="22"/>
        </w:rPr>
      </w:pPr>
      <w:r w:rsidRPr="007131CF">
        <w:rPr>
          <w:rFonts w:ascii="Arial" w:hAnsi="Arial" w:cs="Arial"/>
          <w:b/>
          <w:sz w:val="22"/>
          <w:szCs w:val="22"/>
        </w:rPr>
        <w:t xml:space="preserve">Yleisradio </w:t>
      </w:r>
      <w:r w:rsidRPr="007131CF">
        <w:rPr>
          <w:rFonts w:ascii="Arial" w:hAnsi="Arial" w:cs="Arial"/>
          <w:b/>
          <w:sz w:val="22"/>
          <w:szCs w:val="22"/>
        </w:rPr>
        <w:t>Oy</w:t>
      </w:r>
    </w:p>
    <w:p w:rsidR="00AC1DA8" w:rsidRPr="000621AF" w:rsidRDefault="00AC1DA8">
      <w:pPr>
        <w:rPr>
          <w:rFonts w:ascii="Arial" w:hAnsi="Arial" w:cs="Arial"/>
          <w:sz w:val="22"/>
          <w:szCs w:val="22"/>
        </w:rPr>
      </w:pPr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r w:rsidRPr="000621AF">
        <w:rPr>
          <w:rFonts w:ascii="Arial" w:hAnsi="Arial" w:cs="Arial"/>
          <w:sz w:val="22"/>
          <w:szCs w:val="22"/>
        </w:rPr>
        <w:t xml:space="preserve">Katri </w:t>
      </w:r>
      <w:proofErr w:type="spellStart"/>
      <w:r w:rsidRPr="000621AF">
        <w:rPr>
          <w:rFonts w:ascii="Arial" w:hAnsi="Arial" w:cs="Arial"/>
          <w:sz w:val="22"/>
          <w:szCs w:val="22"/>
        </w:rPr>
        <w:t>Olmo</w:t>
      </w:r>
      <w:proofErr w:type="spellEnd"/>
    </w:p>
    <w:p w:rsidR="00AC1DA8" w:rsidRPr="000621AF" w:rsidRDefault="00076E33">
      <w:pPr>
        <w:rPr>
          <w:rFonts w:ascii="Arial" w:hAnsi="Arial" w:cs="Arial"/>
          <w:sz w:val="22"/>
          <w:szCs w:val="22"/>
        </w:rPr>
      </w:pPr>
      <w:r w:rsidRPr="000621AF">
        <w:rPr>
          <w:rFonts w:ascii="Arial" w:hAnsi="Arial" w:cs="Arial"/>
          <w:sz w:val="22"/>
          <w:szCs w:val="22"/>
        </w:rPr>
        <w:t>Johtaja, Lakiasiat</w:t>
      </w:r>
    </w:p>
    <w:sectPr w:rsidR="00AC1DA8" w:rsidRPr="000621AF" w:rsidSect="007131CF">
      <w:headerReference w:type="default" r:id="rId10"/>
      <w:pgSz w:w="11906" w:h="16838"/>
      <w:pgMar w:top="522" w:right="1418" w:bottom="1304" w:left="175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E33" w:rsidRDefault="00076E33">
      <w:r>
        <w:separator/>
      </w:r>
    </w:p>
  </w:endnote>
  <w:endnote w:type="continuationSeparator" w:id="0">
    <w:p w:rsidR="00076E33" w:rsidRDefault="0007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le Rg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E33" w:rsidRDefault="00076E33">
      <w:r>
        <w:separator/>
      </w:r>
    </w:p>
  </w:footnote>
  <w:footnote w:type="continuationSeparator" w:id="0">
    <w:p w:rsidR="00076E33" w:rsidRDefault="00076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A8" w:rsidRPr="000621AF" w:rsidRDefault="00AC1DA8">
    <w:pPr>
      <w:widowControl w:val="0"/>
      <w:spacing w:after="200" w:line="360" w:lineRule="auto"/>
      <w:rPr>
        <w:rFonts w:ascii="Arial" w:hAnsi="Arial" w:cs="Arial"/>
        <w:sz w:val="18"/>
        <w:szCs w:val="18"/>
      </w:rPr>
    </w:pPr>
  </w:p>
  <w:tbl>
    <w:tblPr>
      <w:tblStyle w:val="a"/>
      <w:tblW w:w="11025" w:type="dxa"/>
      <w:tblInd w:w="-1260" w:type="dxa"/>
      <w:tblLayout w:type="fixed"/>
      <w:tblCellMar>
        <w:top w:w="0" w:type="dxa"/>
        <w:left w:w="0" w:type="dxa"/>
        <w:bottom w:w="0" w:type="dxa"/>
        <w:right w:w="0" w:type="dxa"/>
      </w:tblCellMar>
      <w:tblLook w:val="0600" w:firstRow="0" w:lastRow="0" w:firstColumn="0" w:lastColumn="0" w:noHBand="1" w:noVBand="1"/>
    </w:tblPr>
    <w:tblGrid>
      <w:gridCol w:w="1335"/>
      <w:gridCol w:w="1755"/>
      <w:gridCol w:w="7935"/>
    </w:tblGrid>
    <w:tr w:rsidR="00AC1DA8" w:rsidRPr="000621A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335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AC1DA8" w:rsidRPr="000621AF" w:rsidRDefault="00076E33">
          <w:pPr>
            <w:widowControl w:val="0"/>
            <w:spacing w:line="360" w:lineRule="auto"/>
            <w:ind w:right="-285"/>
            <w:rPr>
              <w:rFonts w:ascii="Arial" w:hAnsi="Arial" w:cs="Arial"/>
              <w:sz w:val="18"/>
              <w:szCs w:val="18"/>
            </w:rPr>
          </w:pPr>
          <w:r w:rsidRPr="000621AF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114300" distR="114300" wp14:anchorId="7D06F333" wp14:editId="0EACE883">
                <wp:extent cx="502920" cy="502920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" cy="502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5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AC1DA8" w:rsidRPr="000621AF" w:rsidRDefault="00076E33">
          <w:pPr>
            <w:widowControl w:val="0"/>
            <w:spacing w:line="360" w:lineRule="auto"/>
            <w:rPr>
              <w:rFonts w:ascii="Arial" w:hAnsi="Arial" w:cs="Arial"/>
              <w:sz w:val="18"/>
              <w:szCs w:val="18"/>
            </w:rPr>
          </w:pPr>
          <w:r w:rsidRPr="000621AF">
            <w:rPr>
              <w:rFonts w:ascii="Arial" w:hAnsi="Arial" w:cs="Arial"/>
              <w:color w:val="00B4C8"/>
              <w:sz w:val="18"/>
              <w:szCs w:val="18"/>
            </w:rPr>
            <w:t xml:space="preserve">Lausunto </w:t>
          </w:r>
        </w:p>
        <w:p w:rsidR="00AC1DA8" w:rsidRPr="000621AF" w:rsidRDefault="00076E33">
          <w:pPr>
            <w:widowControl w:val="0"/>
            <w:spacing w:line="360" w:lineRule="auto"/>
            <w:rPr>
              <w:rFonts w:ascii="Arial" w:hAnsi="Arial" w:cs="Arial"/>
              <w:sz w:val="18"/>
              <w:szCs w:val="18"/>
            </w:rPr>
          </w:pPr>
          <w:r w:rsidRPr="000621AF">
            <w:rPr>
              <w:rFonts w:ascii="Arial" w:hAnsi="Arial" w:cs="Arial"/>
              <w:color w:val="00B4C8"/>
              <w:sz w:val="18"/>
              <w:szCs w:val="18"/>
            </w:rPr>
            <w:t>Lakiasiat</w:t>
          </w:r>
        </w:p>
        <w:p w:rsidR="00AC1DA8" w:rsidRPr="000621AF" w:rsidRDefault="00076E33">
          <w:pPr>
            <w:widowControl w:val="0"/>
            <w:spacing w:line="360" w:lineRule="auto"/>
            <w:rPr>
              <w:rFonts w:ascii="Arial" w:hAnsi="Arial" w:cs="Arial"/>
              <w:sz w:val="18"/>
              <w:szCs w:val="18"/>
            </w:rPr>
          </w:pPr>
          <w:r w:rsidRPr="000621AF">
            <w:rPr>
              <w:rFonts w:ascii="Arial" w:hAnsi="Arial" w:cs="Arial"/>
              <w:color w:val="00B4C8"/>
              <w:sz w:val="18"/>
              <w:szCs w:val="18"/>
            </w:rPr>
            <w:t>Janne Holopainen</w:t>
          </w:r>
        </w:p>
        <w:p w:rsidR="00AC1DA8" w:rsidRPr="000621AF" w:rsidRDefault="00AC1DA8">
          <w:pPr>
            <w:widowControl w:val="0"/>
            <w:spacing w:line="360" w:lineRule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7935" w:type="dxa"/>
        </w:tcPr>
        <w:p w:rsidR="00AC1DA8" w:rsidRPr="000621AF" w:rsidRDefault="00076E33">
          <w:pPr>
            <w:spacing w:line="360" w:lineRule="auto"/>
            <w:jc w:val="right"/>
            <w:rPr>
              <w:rFonts w:ascii="Arial" w:hAnsi="Arial" w:cs="Arial"/>
              <w:sz w:val="18"/>
              <w:szCs w:val="18"/>
            </w:rPr>
          </w:pPr>
          <w:r w:rsidRPr="000621AF">
            <w:rPr>
              <w:rFonts w:ascii="Arial" w:hAnsi="Arial" w:cs="Arial"/>
              <w:color w:val="00B4C8"/>
              <w:sz w:val="18"/>
              <w:szCs w:val="18"/>
            </w:rPr>
            <w:t>Julkinen</w:t>
          </w:r>
        </w:p>
        <w:p w:rsidR="00AC1DA8" w:rsidRPr="000621AF" w:rsidRDefault="000621AF">
          <w:pPr>
            <w:spacing w:line="360" w:lineRule="auto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00B4C8"/>
              <w:sz w:val="18"/>
              <w:szCs w:val="18"/>
            </w:rPr>
            <w:t>18</w:t>
          </w:r>
          <w:r w:rsidR="00076E33" w:rsidRPr="000621AF">
            <w:rPr>
              <w:rFonts w:ascii="Arial" w:hAnsi="Arial" w:cs="Arial"/>
              <w:color w:val="00B4C8"/>
              <w:sz w:val="18"/>
              <w:szCs w:val="18"/>
            </w:rPr>
            <w:t>.1.2016</w:t>
          </w:r>
        </w:p>
        <w:p w:rsidR="00AC1DA8" w:rsidRPr="000621AF" w:rsidRDefault="00076E33">
          <w:pPr>
            <w:spacing w:line="360" w:lineRule="auto"/>
            <w:jc w:val="right"/>
            <w:rPr>
              <w:rFonts w:ascii="Arial" w:hAnsi="Arial" w:cs="Arial"/>
              <w:sz w:val="18"/>
              <w:szCs w:val="18"/>
            </w:rPr>
          </w:pPr>
          <w:r w:rsidRPr="000621AF">
            <w:rPr>
              <w:rFonts w:ascii="Arial" w:hAnsi="Arial" w:cs="Arial"/>
              <w:color w:val="00B4C8"/>
              <w:sz w:val="18"/>
              <w:szCs w:val="18"/>
            </w:rPr>
            <w:t xml:space="preserve">sivu </w:t>
          </w:r>
          <w:r w:rsidRPr="000621AF">
            <w:rPr>
              <w:rFonts w:ascii="Arial" w:hAnsi="Arial" w:cs="Arial"/>
              <w:sz w:val="18"/>
              <w:szCs w:val="18"/>
            </w:rPr>
            <w:fldChar w:fldCharType="begin"/>
          </w:r>
          <w:r w:rsidRPr="000621AF">
            <w:rPr>
              <w:rFonts w:ascii="Arial" w:hAnsi="Arial" w:cs="Arial"/>
              <w:sz w:val="18"/>
              <w:szCs w:val="18"/>
            </w:rPr>
            <w:instrText>PAGE</w:instrText>
          </w:r>
          <w:r w:rsidRPr="000621AF">
            <w:rPr>
              <w:rFonts w:ascii="Arial" w:hAnsi="Arial" w:cs="Arial"/>
              <w:sz w:val="18"/>
              <w:szCs w:val="18"/>
            </w:rPr>
            <w:fldChar w:fldCharType="separate"/>
          </w:r>
          <w:r w:rsidR="007131CF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0621AF">
            <w:rPr>
              <w:rFonts w:ascii="Arial" w:hAnsi="Arial" w:cs="Arial"/>
              <w:sz w:val="18"/>
              <w:szCs w:val="18"/>
            </w:rPr>
            <w:fldChar w:fldCharType="end"/>
          </w:r>
          <w:r w:rsidRPr="000621AF">
            <w:rPr>
              <w:rFonts w:ascii="Arial" w:hAnsi="Arial" w:cs="Arial"/>
              <w:color w:val="00B4C8"/>
              <w:sz w:val="18"/>
              <w:szCs w:val="18"/>
            </w:rPr>
            <w:t>/</w:t>
          </w:r>
          <w:r w:rsidRPr="000621AF">
            <w:rPr>
              <w:rFonts w:ascii="Arial" w:hAnsi="Arial" w:cs="Arial"/>
              <w:sz w:val="18"/>
              <w:szCs w:val="18"/>
            </w:rPr>
            <w:fldChar w:fldCharType="begin"/>
          </w:r>
          <w:r w:rsidRPr="000621AF">
            <w:rPr>
              <w:rFonts w:ascii="Arial" w:hAnsi="Arial" w:cs="Arial"/>
              <w:sz w:val="18"/>
              <w:szCs w:val="18"/>
            </w:rPr>
            <w:instrText>NUMPAGES</w:instrText>
          </w:r>
          <w:r w:rsidRPr="000621AF">
            <w:rPr>
              <w:rFonts w:ascii="Arial" w:hAnsi="Arial" w:cs="Arial"/>
              <w:sz w:val="18"/>
              <w:szCs w:val="18"/>
            </w:rPr>
            <w:fldChar w:fldCharType="separate"/>
          </w:r>
          <w:r w:rsidR="007131C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0621AF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AC1DA8" w:rsidRPr="000621AF" w:rsidRDefault="00AC1DA8">
    <w:pPr>
      <w:spacing w:line="360" w:lineRule="auto"/>
      <w:ind w:hanging="567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1DA8"/>
    <w:rsid w:val="000621AF"/>
    <w:rsid w:val="00076E33"/>
    <w:rsid w:val="007131CF"/>
    <w:rsid w:val="00782280"/>
    <w:rsid w:val="00AC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Yle Rg" w:eastAsia="Yle Rg" w:hAnsi="Yle Rg" w:cs="Yle Rg"/>
        <w:color w:val="000000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260" w:after="200"/>
      <w:outlineLvl w:val="0"/>
    </w:pPr>
    <w:rPr>
      <w:b/>
      <w:sz w:val="24"/>
      <w:szCs w:val="24"/>
    </w:rPr>
  </w:style>
  <w:style w:type="paragraph" w:styleId="Otsikko2">
    <w:name w:val="heading 2"/>
    <w:basedOn w:val="Normaali"/>
    <w:next w:val="Normaali"/>
    <w:pPr>
      <w:keepNext/>
      <w:keepLines/>
      <w:spacing w:before="260" w:after="200"/>
      <w:outlineLvl w:val="1"/>
    </w:pPr>
    <w:rPr>
      <w:sz w:val="24"/>
      <w:szCs w:val="24"/>
    </w:rPr>
  </w:style>
  <w:style w:type="paragraph" w:styleId="Otsikko3">
    <w:name w:val="heading 3"/>
    <w:basedOn w:val="Normaali"/>
    <w:next w:val="Normaali"/>
    <w:pPr>
      <w:keepNext/>
      <w:keepLines/>
      <w:spacing w:before="260" w:after="200"/>
      <w:outlineLvl w:val="2"/>
    </w:pPr>
    <w:rPr>
      <w:sz w:val="24"/>
      <w:szCs w:val="24"/>
    </w:rPr>
  </w:style>
  <w:style w:type="paragraph" w:styleId="Otsikko4">
    <w:name w:val="heading 4"/>
    <w:basedOn w:val="Normaali"/>
    <w:next w:val="Normaali"/>
    <w:pPr>
      <w:keepNext/>
      <w:keepLines/>
      <w:spacing w:before="260" w:after="200"/>
      <w:outlineLvl w:val="3"/>
    </w:pPr>
    <w:rPr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60" w:after="200"/>
      <w:outlineLvl w:val="4"/>
    </w:pPr>
    <w:rPr>
      <w:sz w:val="24"/>
      <w:szCs w:val="24"/>
    </w:rPr>
  </w:style>
  <w:style w:type="paragraph" w:styleId="Otsikko6">
    <w:name w:val="heading 6"/>
    <w:basedOn w:val="Normaali"/>
    <w:next w:val="Normaali"/>
    <w:pPr>
      <w:keepNext/>
      <w:keepLines/>
      <w:spacing w:before="260" w:after="200"/>
      <w:outlineLvl w:val="5"/>
    </w:pPr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220"/>
    </w:pPr>
    <w:rPr>
      <w:b/>
      <w:color w:val="00B4C8"/>
      <w:sz w:val="36"/>
      <w:szCs w:val="36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78228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82280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621A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621AF"/>
  </w:style>
  <w:style w:type="paragraph" w:styleId="Alatunniste">
    <w:name w:val="footer"/>
    <w:basedOn w:val="Normaali"/>
    <w:link w:val="AlatunnisteChar"/>
    <w:uiPriority w:val="99"/>
    <w:unhideWhenUsed/>
    <w:rsid w:val="000621A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6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Yle Rg" w:eastAsia="Yle Rg" w:hAnsi="Yle Rg" w:cs="Yle Rg"/>
        <w:color w:val="000000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260" w:after="200"/>
      <w:outlineLvl w:val="0"/>
    </w:pPr>
    <w:rPr>
      <w:b/>
      <w:sz w:val="24"/>
      <w:szCs w:val="24"/>
    </w:rPr>
  </w:style>
  <w:style w:type="paragraph" w:styleId="Otsikko2">
    <w:name w:val="heading 2"/>
    <w:basedOn w:val="Normaali"/>
    <w:next w:val="Normaali"/>
    <w:pPr>
      <w:keepNext/>
      <w:keepLines/>
      <w:spacing w:before="260" w:after="200"/>
      <w:outlineLvl w:val="1"/>
    </w:pPr>
    <w:rPr>
      <w:sz w:val="24"/>
      <w:szCs w:val="24"/>
    </w:rPr>
  </w:style>
  <w:style w:type="paragraph" w:styleId="Otsikko3">
    <w:name w:val="heading 3"/>
    <w:basedOn w:val="Normaali"/>
    <w:next w:val="Normaali"/>
    <w:pPr>
      <w:keepNext/>
      <w:keepLines/>
      <w:spacing w:before="260" w:after="200"/>
      <w:outlineLvl w:val="2"/>
    </w:pPr>
    <w:rPr>
      <w:sz w:val="24"/>
      <w:szCs w:val="24"/>
    </w:rPr>
  </w:style>
  <w:style w:type="paragraph" w:styleId="Otsikko4">
    <w:name w:val="heading 4"/>
    <w:basedOn w:val="Normaali"/>
    <w:next w:val="Normaali"/>
    <w:pPr>
      <w:keepNext/>
      <w:keepLines/>
      <w:spacing w:before="260" w:after="200"/>
      <w:outlineLvl w:val="3"/>
    </w:pPr>
    <w:rPr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60" w:after="200"/>
      <w:outlineLvl w:val="4"/>
    </w:pPr>
    <w:rPr>
      <w:sz w:val="24"/>
      <w:szCs w:val="24"/>
    </w:rPr>
  </w:style>
  <w:style w:type="paragraph" w:styleId="Otsikko6">
    <w:name w:val="heading 6"/>
    <w:basedOn w:val="Normaali"/>
    <w:next w:val="Normaali"/>
    <w:pPr>
      <w:keepNext/>
      <w:keepLines/>
      <w:spacing w:before="260" w:after="200"/>
      <w:outlineLvl w:val="5"/>
    </w:pPr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220"/>
    </w:pPr>
    <w:rPr>
      <w:b/>
      <w:color w:val="00B4C8"/>
      <w:sz w:val="36"/>
      <w:szCs w:val="36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78228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82280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621A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621AF"/>
  </w:style>
  <w:style w:type="paragraph" w:styleId="Alatunniste">
    <w:name w:val="footer"/>
    <w:basedOn w:val="Normaali"/>
    <w:link w:val="AlatunnisteChar"/>
    <w:uiPriority w:val="99"/>
    <w:unhideWhenUsed/>
    <w:rsid w:val="000621A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6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estintavirasto.fi/attachments/toimialatieto/FicoraSTATs.xls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rjaamo@lvm.f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viestintavirasto.fi/tilastotjatutkimukset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Janne Holopainen</cp:lastModifiedBy>
  <cp:revision>3</cp:revision>
  <dcterms:created xsi:type="dcterms:W3CDTF">2016-01-18T10:10:00Z</dcterms:created>
  <dcterms:modified xsi:type="dcterms:W3CDTF">2016-01-18T10:12:00Z</dcterms:modified>
</cp:coreProperties>
</file>