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AE" w:rsidRPr="00E34AA8" w:rsidRDefault="00AF32AE" w:rsidP="00AF32AE">
      <w:pPr>
        <w:jc w:val="center"/>
        <w:outlineLvl w:val="0"/>
        <w:rPr>
          <w:b/>
          <w:bCs/>
        </w:rPr>
      </w:pPr>
      <w:bookmarkStart w:id="0" w:name="_Toc388344850"/>
      <w:bookmarkStart w:id="1" w:name="_GoBack"/>
      <w:bookmarkEnd w:id="1"/>
      <w:r>
        <w:rPr>
          <w:b/>
          <w:bCs/>
        </w:rPr>
        <w:t>SÄÄDÖS</w:t>
      </w:r>
      <w:r w:rsidRPr="00E34AA8">
        <w:rPr>
          <w:b/>
          <w:bCs/>
        </w:rPr>
        <w:t>HANKEPÄÄTÖS</w:t>
      </w:r>
      <w:bookmarkEnd w:id="0"/>
    </w:p>
    <w:p w:rsidR="00AF32AE" w:rsidRPr="00E34AA8" w:rsidRDefault="00AF32AE" w:rsidP="00AF32AE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686"/>
        <w:gridCol w:w="2693"/>
      </w:tblGrid>
      <w:tr w:rsidR="00AF32AE" w:rsidRPr="00E34AA8" w:rsidTr="00FC714C">
        <w:tc>
          <w:tcPr>
            <w:tcW w:w="3472" w:type="dxa"/>
          </w:tcPr>
          <w:p w:rsidR="00AF32AE" w:rsidRPr="00E34AA8" w:rsidRDefault="00AF32AE" w:rsidP="00FC714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Hankkeen nimi</w:t>
            </w:r>
          </w:p>
        </w:tc>
        <w:tc>
          <w:tcPr>
            <w:tcW w:w="6379" w:type="dxa"/>
            <w:gridSpan w:val="2"/>
          </w:tcPr>
          <w:p w:rsidR="00AF32AE" w:rsidRPr="00E34AA8" w:rsidRDefault="00B251DE" w:rsidP="00FC714C">
            <w:r>
              <w:t>H</w:t>
            </w:r>
            <w:r w:rsidRPr="00B251DE">
              <w:t>allituksen esitys eduskunnalle laiksi tietoyhteiskuntakaaren muuttamisesta (verkon neutraliteetti)</w:t>
            </w:r>
          </w:p>
        </w:tc>
      </w:tr>
      <w:tr w:rsidR="00AF32AE" w:rsidRPr="00E34AA8" w:rsidTr="00FC714C">
        <w:tc>
          <w:tcPr>
            <w:tcW w:w="3472" w:type="dxa"/>
          </w:tcPr>
          <w:p w:rsidR="00AF32AE" w:rsidRPr="00E34AA8" w:rsidRDefault="00AF32AE" w:rsidP="00FC714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Hankkeen numero</w:t>
            </w:r>
          </w:p>
        </w:tc>
        <w:tc>
          <w:tcPr>
            <w:tcW w:w="6379" w:type="dxa"/>
            <w:gridSpan w:val="2"/>
          </w:tcPr>
          <w:p w:rsidR="00AF32AE" w:rsidRPr="00E34AA8" w:rsidRDefault="00FB6709" w:rsidP="00FC714C">
            <w:r w:rsidRPr="00FB6709">
              <w:t>LVM083:00/2015</w:t>
            </w:r>
          </w:p>
        </w:tc>
      </w:tr>
      <w:tr w:rsidR="00AF32AE" w:rsidRPr="00E34AA8" w:rsidTr="00FC714C">
        <w:tc>
          <w:tcPr>
            <w:tcW w:w="3472" w:type="dxa"/>
          </w:tcPr>
          <w:p w:rsidR="00AF32AE" w:rsidRPr="00E34AA8" w:rsidRDefault="00AF32AE" w:rsidP="00FC714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Vastuuyksikkö</w:t>
            </w:r>
          </w:p>
        </w:tc>
        <w:tc>
          <w:tcPr>
            <w:tcW w:w="6379" w:type="dxa"/>
            <w:gridSpan w:val="2"/>
          </w:tcPr>
          <w:p w:rsidR="00AF32AE" w:rsidRPr="00E34AA8" w:rsidRDefault="00B251DE" w:rsidP="00FC714C">
            <w:r>
              <w:t>Viestintäverkot (31.12.2015 asti)</w:t>
            </w:r>
            <w:r w:rsidR="00DA6FA8">
              <w:t>, Kehittämisyksikkö (1.1.2016 alkaen)</w:t>
            </w:r>
          </w:p>
        </w:tc>
      </w:tr>
      <w:tr w:rsidR="00AF32AE" w:rsidRPr="00E34AA8" w:rsidTr="00FC714C">
        <w:tc>
          <w:tcPr>
            <w:tcW w:w="3472" w:type="dxa"/>
          </w:tcPr>
          <w:p w:rsidR="00AF32AE" w:rsidRPr="00E34AA8" w:rsidRDefault="00AF32AE" w:rsidP="00FC714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Vastuullinen yksikön päällikkö</w:t>
            </w:r>
          </w:p>
        </w:tc>
        <w:tc>
          <w:tcPr>
            <w:tcW w:w="6379" w:type="dxa"/>
            <w:gridSpan w:val="2"/>
          </w:tcPr>
          <w:p w:rsidR="00AF32AE" w:rsidRPr="00E34AA8" w:rsidRDefault="00B251DE" w:rsidP="00FC714C">
            <w:r>
              <w:t>Laura Vilkkonen (31.12.2015 asti)</w:t>
            </w:r>
            <w:r w:rsidR="00DA6FA8">
              <w:t>, Risto Murto (1.1.2016 alkaen)</w:t>
            </w:r>
          </w:p>
        </w:tc>
      </w:tr>
      <w:tr w:rsidR="00AF32AE" w:rsidRPr="00E34AA8" w:rsidTr="00FC714C">
        <w:tc>
          <w:tcPr>
            <w:tcW w:w="3472" w:type="dxa"/>
          </w:tcPr>
          <w:p w:rsidR="00AF32AE" w:rsidRPr="00E34AA8" w:rsidRDefault="00AF32AE" w:rsidP="00FC714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Vastuuvirkamies</w:t>
            </w:r>
          </w:p>
        </w:tc>
        <w:tc>
          <w:tcPr>
            <w:tcW w:w="6379" w:type="dxa"/>
            <w:gridSpan w:val="2"/>
          </w:tcPr>
          <w:p w:rsidR="00AF32AE" w:rsidRPr="00E34AA8" w:rsidRDefault="00B251DE" w:rsidP="00FC714C">
            <w:r>
              <w:t>Sini Wirén</w:t>
            </w:r>
            <w:r w:rsidR="007B08B7">
              <w:t xml:space="preserve"> (</w:t>
            </w:r>
            <w:r w:rsidR="007B08B7" w:rsidRPr="007B08B7">
              <w:t xml:space="preserve">selviää </w:t>
            </w:r>
            <w:r w:rsidR="007B08B7">
              <w:t xml:space="preserve">tarkemmin </w:t>
            </w:r>
            <w:r w:rsidR="007B08B7" w:rsidRPr="007B08B7">
              <w:t>organisaatiouudistuksen myötä)</w:t>
            </w:r>
          </w:p>
        </w:tc>
      </w:tr>
      <w:tr w:rsidR="00AF32AE" w:rsidRPr="00E34AA8" w:rsidTr="00FC714C">
        <w:tc>
          <w:tcPr>
            <w:tcW w:w="3472" w:type="dxa"/>
          </w:tcPr>
          <w:p w:rsidR="00AF32AE" w:rsidRPr="00E34AA8" w:rsidRDefault="00AF32AE" w:rsidP="00FC714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Tukivirkamies</w:t>
            </w:r>
          </w:p>
        </w:tc>
        <w:tc>
          <w:tcPr>
            <w:tcW w:w="6379" w:type="dxa"/>
            <w:gridSpan w:val="2"/>
          </w:tcPr>
          <w:p w:rsidR="00AF32AE" w:rsidRPr="00E34AA8" w:rsidRDefault="00B251DE" w:rsidP="00FC714C">
            <w:r>
              <w:t>(selviää organisaatiouudistuksen myötä)</w:t>
            </w:r>
          </w:p>
        </w:tc>
      </w:tr>
      <w:tr w:rsidR="00AF32AE" w:rsidRPr="00E34AA8" w:rsidTr="00FC714C">
        <w:tc>
          <w:tcPr>
            <w:tcW w:w="3472" w:type="dxa"/>
          </w:tcPr>
          <w:p w:rsidR="00AF32AE" w:rsidRPr="00E34AA8" w:rsidRDefault="00AF32AE" w:rsidP="00FC714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Säädöksen tekninen valmistelija</w:t>
            </w:r>
          </w:p>
        </w:tc>
        <w:tc>
          <w:tcPr>
            <w:tcW w:w="6379" w:type="dxa"/>
            <w:gridSpan w:val="2"/>
          </w:tcPr>
          <w:p w:rsidR="00AF32AE" w:rsidRPr="00E34AA8" w:rsidRDefault="00B251DE" w:rsidP="00FC714C">
            <w:r w:rsidRPr="00B251DE">
              <w:t>(selviää organisaatiouudistuksen myötä)</w:t>
            </w:r>
          </w:p>
        </w:tc>
      </w:tr>
      <w:tr w:rsidR="00AF32AE" w:rsidRPr="00E34AA8" w:rsidTr="00FC714C">
        <w:tc>
          <w:tcPr>
            <w:tcW w:w="3472" w:type="dxa"/>
          </w:tcPr>
          <w:p w:rsidR="00AF32AE" w:rsidRPr="00E34AA8" w:rsidRDefault="00AF32AE" w:rsidP="00FC714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Hankkeen tausta</w:t>
            </w:r>
          </w:p>
        </w:tc>
        <w:tc>
          <w:tcPr>
            <w:tcW w:w="6379" w:type="dxa"/>
            <w:gridSpan w:val="2"/>
          </w:tcPr>
          <w:p w:rsidR="00B251DE" w:rsidRDefault="00B251DE" w:rsidP="00FA642C">
            <w:pPr>
              <w:jc w:val="both"/>
            </w:pPr>
            <w:r>
              <w:t>Vaihto</w:t>
            </w:r>
            <w:r w:rsidR="00FA642C">
              <w:t>ehtoisia sääntelykeinoja ei käytännössä ole. Verkkoneutraliteetista on 29.11.2015 tullut voimaan EU-asetus</w:t>
            </w:r>
            <w:r w:rsidR="00FA642C" w:rsidRPr="00FA642C">
              <w:t xml:space="preserve"> (EU) 2015/2120</w:t>
            </w:r>
            <w:r w:rsidR="00FA642C">
              <w:t>, jota on sovellettava 30.4.2016 alkaen. Asetus on suoraan ja sellaisenaan sovellettavaa lainsäädäntöä ja sen kanssa ristiriitainen kansallinen lainsäädäntö on kumottava</w:t>
            </w:r>
            <w:r w:rsidR="00D47285">
              <w:t xml:space="preserve">. </w:t>
            </w:r>
          </w:p>
          <w:p w:rsidR="00FA642C" w:rsidRDefault="00FA642C" w:rsidP="00FA642C">
            <w:pPr>
              <w:jc w:val="both"/>
            </w:pPr>
          </w:p>
          <w:p w:rsidR="00106A56" w:rsidRDefault="00FA642C" w:rsidP="00FA642C">
            <w:pPr>
              <w:jc w:val="both"/>
            </w:pPr>
            <w:r>
              <w:t>EU-asetusta</w:t>
            </w:r>
            <w:r w:rsidR="00B251DE">
              <w:t xml:space="preserve"> on</w:t>
            </w:r>
            <w:r>
              <w:t xml:space="preserve"> kesästä 2013 alkaen</w:t>
            </w:r>
            <w:r w:rsidR="00B251DE">
              <w:t xml:space="preserve"> käsitelty tiiviissä sidosryhmätyössä LVM:n </w:t>
            </w:r>
            <w:r>
              <w:t xml:space="preserve">johtaman </w:t>
            </w:r>
            <w:r w:rsidR="00B251DE">
              <w:t>seurantaryhmän sekä EU19-viestintäjaoston kokoust</w:t>
            </w:r>
            <w:r>
              <w:t>en ja muiden kuulemisten kautta, ja myös</w:t>
            </w:r>
            <w:r w:rsidR="00524228">
              <w:t xml:space="preserve"> asetuksen vuoksi tehtävä</w:t>
            </w:r>
            <w:r>
              <w:t xml:space="preserve"> kansallinen säädöshanke tullaan toteuttamaan vastaavan periaatteen mukaisesti. Ensimmäisessä vaiheessa joulukuussa 2015 LVM:n tarkoituksena on toimittaa laajalle lausuntokierrokselle arviomuistio, jossa on</w:t>
            </w:r>
            <w:r w:rsidR="00524228">
              <w:t xml:space="preserve"> taustatietona</w:t>
            </w:r>
            <w:r>
              <w:t xml:space="preserve"> kuvattu EU-asetuksen </w:t>
            </w:r>
            <w:r w:rsidR="00524228">
              <w:t>sisältöä sekä</w:t>
            </w:r>
            <w:r>
              <w:t xml:space="preserve"> voimassa olevaa kansallista ve</w:t>
            </w:r>
            <w:r w:rsidR="00524228">
              <w:t>rkkoneutraliteettisääntelyä ja esitetty ehdotukset</w:t>
            </w:r>
            <w:r>
              <w:t xml:space="preserve"> asetuksen johdosta tehtäviksi muutoksiksi tietoyhteiskuntakaareen.</w:t>
            </w:r>
            <w:r w:rsidR="00406194">
              <w:t xml:space="preserve"> </w:t>
            </w:r>
          </w:p>
          <w:p w:rsidR="00106A56" w:rsidRDefault="00106A56" w:rsidP="00FA642C">
            <w:pPr>
              <w:jc w:val="both"/>
            </w:pPr>
          </w:p>
          <w:p w:rsidR="00AF32AE" w:rsidRDefault="00406194" w:rsidP="009A06D0">
            <w:pPr>
              <w:jc w:val="both"/>
            </w:pPr>
            <w:r>
              <w:t xml:space="preserve">Arviomuistiossa </w:t>
            </w:r>
            <w:r w:rsidRPr="00406194">
              <w:t>ehdotetaan verkon neutraliteettia koskeva tietoyhteiskuntakaaren 110 § kokonaan kumottavaksi ja viestintäpalvelusopimusten sisältöä koskeva 108</w:t>
            </w:r>
            <w:r w:rsidR="007B08B7">
              <w:t>.2</w:t>
            </w:r>
            <w:r w:rsidR="009A06D0">
              <w:t xml:space="preserve"> § osin kumottavaksi (internetyhteyspalvelun</w:t>
            </w:r>
            <w:r w:rsidRPr="00406194">
              <w:t xml:space="preserve"> </w:t>
            </w:r>
            <w:r w:rsidR="009A06D0">
              <w:t>tiedonsiirto</w:t>
            </w:r>
            <w:r w:rsidRPr="00406194">
              <w:t>nopeuden vaihteluvälin ilmoittamista koskevan velvoitteen osalta). Lisäksi asetuksen johdosta on säädettävä kansallisesti verkkoneutraliteettisäännöksien rikkomisen seuraamuksista (ehdotetaan viittauksen lisäämistä 304 §:n) ja Viestintäviraston määräyksenantovaltuuksista (ehdotetaan uutta pykälää). Tarkemmat muutosehdotukset selviävät hankkeen edetessä.</w:t>
            </w:r>
          </w:p>
          <w:p w:rsidR="004605B3" w:rsidRDefault="004605B3" w:rsidP="009A06D0">
            <w:pPr>
              <w:jc w:val="both"/>
            </w:pPr>
          </w:p>
          <w:p w:rsidR="004605B3" w:rsidRPr="00E34AA8" w:rsidRDefault="004605B3" w:rsidP="009A06D0">
            <w:pPr>
              <w:jc w:val="both"/>
            </w:pPr>
            <w:r>
              <w:t>Tässä s</w:t>
            </w:r>
            <w:r w:rsidRPr="004605B3">
              <w:t xml:space="preserve">äädöshankkeessa </w:t>
            </w:r>
            <w:r>
              <w:t xml:space="preserve">tai muutoin </w:t>
            </w:r>
            <w:r w:rsidRPr="004605B3">
              <w:t xml:space="preserve">on myös arvioitava </w:t>
            </w:r>
            <w:r>
              <w:t>EU-</w:t>
            </w:r>
            <w:r w:rsidRPr="004605B3">
              <w:t>asetuksen vaikutusta lapsipornografian levittämisen estotoimista annettuun lakiin (1068/2006)</w:t>
            </w:r>
            <w:r>
              <w:t>.</w:t>
            </w:r>
          </w:p>
        </w:tc>
      </w:tr>
      <w:tr w:rsidR="00AF32AE" w:rsidRPr="00E34AA8" w:rsidTr="00FC714C">
        <w:tc>
          <w:tcPr>
            <w:tcW w:w="3472" w:type="dxa"/>
          </w:tcPr>
          <w:p w:rsidR="00AF32AE" w:rsidRPr="00E34AA8" w:rsidRDefault="00AF32AE" w:rsidP="00FC714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Hankkeen tavoite ja vaikutukset</w:t>
            </w:r>
          </w:p>
        </w:tc>
        <w:tc>
          <w:tcPr>
            <w:tcW w:w="6379" w:type="dxa"/>
            <w:gridSpan w:val="2"/>
          </w:tcPr>
          <w:p w:rsidR="00B251DE" w:rsidRDefault="00B251DE" w:rsidP="00122852">
            <w:pPr>
              <w:jc w:val="both"/>
            </w:pPr>
            <w:r>
              <w:t>Hankkeen tavoitteena</w:t>
            </w:r>
            <w:r w:rsidR="0001695A">
              <w:t xml:space="preserve"> on tehdä verkon neutraliteettia koskevasta EU-asetuksesta </w:t>
            </w:r>
            <w:r w:rsidR="0001695A" w:rsidRPr="0001695A">
              <w:t>2015/2120</w:t>
            </w:r>
            <w:r w:rsidR="0001695A">
              <w:t xml:space="preserve"> (ns. TSM-asetus) johtuvat muutokset. </w:t>
            </w:r>
          </w:p>
          <w:p w:rsidR="00B251DE" w:rsidRDefault="00B251DE" w:rsidP="00122852">
            <w:pPr>
              <w:jc w:val="both"/>
            </w:pPr>
          </w:p>
          <w:p w:rsidR="00FA642C" w:rsidRDefault="00333DB7" w:rsidP="00122852">
            <w:pPr>
              <w:jc w:val="both"/>
            </w:pPr>
            <w:r>
              <w:t>Hankkeesta</w:t>
            </w:r>
            <w:r w:rsidR="00122852">
              <w:t xml:space="preserve"> johtuvia vaikutuksia arvioidaan osana sidosryhmäkuulemisia. Yleisesti ottaen asetuksen voidaan katsoa olevan pääpiirteittäin samansuuntainen voimassa olevan k</w:t>
            </w:r>
            <w:r>
              <w:t xml:space="preserve">ansallisen lainsäädännön kanssa, </w:t>
            </w:r>
            <w:r w:rsidR="00122852">
              <w:t xml:space="preserve">mutta joitakin </w:t>
            </w:r>
            <w:r w:rsidR="00122852">
              <w:lastRenderedPageBreak/>
              <w:t>muutoksia se tuo esimerkiksi interne</w:t>
            </w:r>
            <w:r w:rsidR="000A0333">
              <w:t>t</w:t>
            </w:r>
            <w:r w:rsidR="00122852">
              <w:t>yhteyspalvelu</w:t>
            </w:r>
            <w:r w:rsidR="000A0333">
              <w:t xml:space="preserve">n sisältämien </w:t>
            </w:r>
            <w:r w:rsidR="00122852">
              <w:t>liittymien tuotteistamisen ja viestintäpalvelusopimusten sisällön sääntelyyn ja sitä kautta teleyritysten toimintaan ja palveluntarjoajien ja loppukäyttäjien asemaan.</w:t>
            </w:r>
          </w:p>
          <w:p w:rsidR="00FA642C" w:rsidRDefault="00FA642C" w:rsidP="00122852">
            <w:pPr>
              <w:jc w:val="both"/>
            </w:pPr>
          </w:p>
          <w:p w:rsidR="00AF32AE" w:rsidRPr="00E34AA8" w:rsidRDefault="00AF32AE" w:rsidP="00122852">
            <w:pPr>
              <w:jc w:val="both"/>
            </w:pPr>
            <w:r w:rsidRPr="00E34AA8">
              <w:t>A</w:t>
            </w:r>
            <w:r w:rsidR="00122852">
              <w:t>rvio</w:t>
            </w:r>
            <w:r w:rsidRPr="00E34AA8">
              <w:t xml:space="preserve"> hankkeen odotettavissa olevista </w:t>
            </w:r>
            <w:r w:rsidR="00122852">
              <w:t xml:space="preserve">käytännön </w:t>
            </w:r>
            <w:r w:rsidRPr="00E34AA8">
              <w:t>vaikutuksista (taloudelliset vaikutukset, yritysvaikutuks</w:t>
            </w:r>
            <w:r w:rsidR="00FA642C">
              <w:t>et, vaikutukset käyttäjien oikeuksiin</w:t>
            </w:r>
            <w:r w:rsidRPr="00E34AA8">
              <w:t>)</w:t>
            </w:r>
            <w:r w:rsidR="00FA642C">
              <w:t xml:space="preserve"> kuitenkin </w:t>
            </w:r>
            <w:r w:rsidR="00122852">
              <w:t>tarkentuu</w:t>
            </w:r>
            <w:r w:rsidR="00FA642C">
              <w:t xml:space="preserve"> vasta asetuksen soveltamiskäytännön myötä. Soveltamiskäytäntöä tulee vahvasti ohjaamaan EU:n sähköisen viestinnän viranomaisten yhteistyöelimen BEREC:n soveltamisohjeet, jotka annetaan vasta elokuussa 2016.</w:t>
            </w:r>
            <w:r w:rsidR="00DC47F6">
              <w:t xml:space="preserve"> Viestintävirasto ei tässä vaiheessa ole ottanut soveltamista koskeviin kysymyksiin yksityiskohtaista kantaa. </w:t>
            </w:r>
          </w:p>
        </w:tc>
      </w:tr>
      <w:tr w:rsidR="00AF32AE" w:rsidRPr="00E34AA8" w:rsidTr="00FC714C">
        <w:tc>
          <w:tcPr>
            <w:tcW w:w="3472" w:type="dxa"/>
          </w:tcPr>
          <w:p w:rsidR="00AF32AE" w:rsidRPr="00E34AA8" w:rsidRDefault="00AF32AE" w:rsidP="00FC714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lastRenderedPageBreak/>
              <w:t xml:space="preserve">Hankkeeseen liittyvä </w:t>
            </w:r>
            <w:r>
              <w:rPr>
                <w:b/>
                <w:bCs/>
              </w:rPr>
              <w:t>TEAS</w:t>
            </w:r>
            <w:r w:rsidRPr="00E34AA8">
              <w:rPr>
                <w:b/>
                <w:bCs/>
              </w:rPr>
              <w:t xml:space="preserve"> –toiminta</w:t>
            </w:r>
          </w:p>
        </w:tc>
        <w:tc>
          <w:tcPr>
            <w:tcW w:w="6379" w:type="dxa"/>
            <w:gridSpan w:val="2"/>
          </w:tcPr>
          <w:p w:rsidR="00AF32AE" w:rsidRPr="00E34AA8" w:rsidRDefault="00B251DE" w:rsidP="00AE50FC">
            <w:pPr>
              <w:jc w:val="both"/>
            </w:pPr>
            <w:r>
              <w:t>Hankkeeseen ei liity TEAS-toimintaa</w:t>
            </w:r>
            <w:r w:rsidR="00FA642C">
              <w:t xml:space="preserve">. </w:t>
            </w:r>
            <w:r w:rsidR="00D9318E">
              <w:t>Hankkeen toteuttamisen yhteydessä seurataan</w:t>
            </w:r>
            <w:r w:rsidR="005965DB">
              <w:t xml:space="preserve"> virkamieskontaktien kautta</w:t>
            </w:r>
            <w:r w:rsidR="00D9318E">
              <w:t xml:space="preserve"> myös EU-asetuksen täytäntöönpanotoimien etenemistä niissä muissa EU-jäsenmaissa, joissa Suomen tapaan on voimassa olevaa kansallista lainsäädäntöä verkon neutraliteetista. Tämä ei kuitenkaan edellytä TEAS-rahoitusta tai –resursointia.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 w:val="restart"/>
          </w:tcPr>
          <w:p w:rsidR="00AF32AE" w:rsidRPr="00E34AA8" w:rsidRDefault="00AF32AE" w:rsidP="00FC714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Arvioitu aikataulu</w:t>
            </w:r>
          </w:p>
        </w:tc>
        <w:tc>
          <w:tcPr>
            <w:tcW w:w="3686" w:type="dxa"/>
          </w:tcPr>
          <w:p w:rsidR="00AF32AE" w:rsidRPr="00E34AA8" w:rsidRDefault="00AF32AE" w:rsidP="00FC714C">
            <w:pPr>
              <w:rPr>
                <w:i/>
                <w:iCs/>
              </w:rPr>
            </w:pPr>
            <w:r w:rsidRPr="00E34AA8">
              <w:rPr>
                <w:i/>
                <w:iCs/>
              </w:rPr>
              <w:t>Toimenpide</w:t>
            </w:r>
          </w:p>
        </w:tc>
        <w:tc>
          <w:tcPr>
            <w:tcW w:w="2693" w:type="dxa"/>
          </w:tcPr>
          <w:p w:rsidR="00AF32AE" w:rsidRPr="00E34AA8" w:rsidRDefault="00AF32AE" w:rsidP="00FC714C">
            <w:pPr>
              <w:rPr>
                <w:i/>
                <w:iCs/>
              </w:rPr>
            </w:pPr>
            <w:r w:rsidRPr="00E34AA8">
              <w:rPr>
                <w:i/>
                <w:iCs/>
              </w:rPr>
              <w:t>Arvio aikataulusta</w:t>
            </w:r>
            <w:r w:rsidR="0001695A">
              <w:rPr>
                <w:i/>
                <w:iCs/>
              </w:rPr>
              <w:t xml:space="preserve"> (alustava</w:t>
            </w:r>
            <w:r w:rsidR="00217BCD">
              <w:rPr>
                <w:i/>
                <w:iCs/>
              </w:rPr>
              <w:t>, tarkentuu hankkeen edetessä</w:t>
            </w:r>
            <w:r w:rsidR="0001695A">
              <w:rPr>
                <w:i/>
                <w:iCs/>
              </w:rPr>
              <w:t>)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 w:rsidRPr="00E34AA8">
              <w:t>Hanke alkaa</w:t>
            </w:r>
          </w:p>
        </w:tc>
        <w:tc>
          <w:tcPr>
            <w:tcW w:w="2693" w:type="dxa"/>
          </w:tcPr>
          <w:p w:rsidR="00AF32AE" w:rsidRPr="00E34AA8" w:rsidRDefault="00B251DE" w:rsidP="00FC714C">
            <w:r>
              <w:t>joulukuu 2015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 w:rsidRPr="00E34AA8">
              <w:t>Arviomuistio mahdollisista säädösvalmistelutarpeista</w:t>
            </w:r>
          </w:p>
        </w:tc>
        <w:tc>
          <w:tcPr>
            <w:tcW w:w="2693" w:type="dxa"/>
          </w:tcPr>
          <w:p w:rsidR="00AF32AE" w:rsidRPr="00E34AA8" w:rsidRDefault="00B251DE" w:rsidP="00FC714C">
            <w:r>
              <w:t>joulukuu 2015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 w:rsidRPr="00E34AA8">
              <w:t>Johtopäätökset esivalmistelusta</w:t>
            </w:r>
          </w:p>
        </w:tc>
        <w:tc>
          <w:tcPr>
            <w:tcW w:w="2693" w:type="dxa"/>
          </w:tcPr>
          <w:p w:rsidR="00AF32AE" w:rsidRPr="00E34AA8" w:rsidRDefault="0001695A" w:rsidP="00FC714C">
            <w:r>
              <w:t>tammikuu 2016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 w:rsidRPr="00E34AA8">
              <w:t>Kuulemistilaisuus</w:t>
            </w:r>
          </w:p>
        </w:tc>
        <w:tc>
          <w:tcPr>
            <w:tcW w:w="2693" w:type="dxa"/>
          </w:tcPr>
          <w:p w:rsidR="00AF32AE" w:rsidRPr="00E34AA8" w:rsidRDefault="0017470B" w:rsidP="00FC714C">
            <w:r>
              <w:t>tammi-</w:t>
            </w:r>
            <w:r w:rsidR="00FA642C">
              <w:t>helmikuu 2016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 w:rsidRPr="00E34AA8">
              <w:t>Dispositio HE:sta</w:t>
            </w:r>
          </w:p>
        </w:tc>
        <w:tc>
          <w:tcPr>
            <w:tcW w:w="2693" w:type="dxa"/>
          </w:tcPr>
          <w:p w:rsidR="00AF32AE" w:rsidRPr="00E34AA8" w:rsidRDefault="0017470B" w:rsidP="00FC714C">
            <w:r>
              <w:t>t</w:t>
            </w:r>
            <w:r w:rsidRPr="0017470B">
              <w:t>ammi-helmikuu 2016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 w:rsidRPr="00E34AA8">
              <w:t>Luonnos yleisperusteluista</w:t>
            </w:r>
          </w:p>
        </w:tc>
        <w:tc>
          <w:tcPr>
            <w:tcW w:w="2693" w:type="dxa"/>
          </w:tcPr>
          <w:p w:rsidR="00AF32AE" w:rsidRPr="00E34AA8" w:rsidRDefault="0017470B" w:rsidP="00FC714C">
            <w:r w:rsidRPr="0017470B">
              <w:t>tammi-helmikuu 2016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 w:rsidRPr="00E34AA8">
              <w:t>Pykäläluonnokset</w:t>
            </w:r>
          </w:p>
        </w:tc>
        <w:tc>
          <w:tcPr>
            <w:tcW w:w="2693" w:type="dxa"/>
          </w:tcPr>
          <w:p w:rsidR="00AF32AE" w:rsidRPr="00E34AA8" w:rsidRDefault="0017470B" w:rsidP="00FC714C">
            <w:r w:rsidRPr="0017470B">
              <w:t>tammi-helmikuu 2016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 w:rsidRPr="00E34AA8">
              <w:t>Luonnos yksityiskohtaisista perusteluista</w:t>
            </w:r>
          </w:p>
        </w:tc>
        <w:tc>
          <w:tcPr>
            <w:tcW w:w="2693" w:type="dxa"/>
          </w:tcPr>
          <w:p w:rsidR="00AF32AE" w:rsidRPr="00E34AA8" w:rsidRDefault="0017470B" w:rsidP="00FC714C">
            <w:r w:rsidRPr="0017470B">
              <w:t>tammi-helmikuu 2016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 w:rsidRPr="00E34AA8">
              <w:t>HE luonnos lausuntokierroksella</w:t>
            </w:r>
          </w:p>
        </w:tc>
        <w:tc>
          <w:tcPr>
            <w:tcW w:w="2693" w:type="dxa"/>
          </w:tcPr>
          <w:p w:rsidR="00AF32AE" w:rsidRPr="00E34AA8" w:rsidRDefault="00217BCD" w:rsidP="00FC714C">
            <w:r>
              <w:t>helmi-maaliskuu 2016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 w:rsidRPr="00E34AA8">
              <w:t>Lausuntotiivistelmä</w:t>
            </w:r>
          </w:p>
        </w:tc>
        <w:tc>
          <w:tcPr>
            <w:tcW w:w="2693" w:type="dxa"/>
          </w:tcPr>
          <w:p w:rsidR="00AF32AE" w:rsidRPr="00E34AA8" w:rsidRDefault="00217BCD" w:rsidP="00FC714C">
            <w:r>
              <w:t>maaliskuu 2016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 w:rsidRPr="00E34AA8">
              <w:t>Osaston johtoryhmän puolto</w:t>
            </w:r>
          </w:p>
        </w:tc>
        <w:tc>
          <w:tcPr>
            <w:tcW w:w="2693" w:type="dxa"/>
          </w:tcPr>
          <w:p w:rsidR="00AF32AE" w:rsidRPr="00E34AA8" w:rsidRDefault="00217BCD" w:rsidP="00FC714C">
            <w:r>
              <w:t>maalis-huhtikuu 2016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 w:rsidRPr="00E34AA8">
              <w:t>Ministerin hyväksyntä</w:t>
            </w:r>
          </w:p>
        </w:tc>
        <w:tc>
          <w:tcPr>
            <w:tcW w:w="2693" w:type="dxa"/>
          </w:tcPr>
          <w:p w:rsidR="00AF32AE" w:rsidRPr="00E34AA8" w:rsidRDefault="00D8358C" w:rsidP="00FC714C">
            <w:r>
              <w:t>maalis-</w:t>
            </w:r>
            <w:r w:rsidR="00217BCD">
              <w:t>huhtikuu 2016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>
              <w:t>M</w:t>
            </w:r>
            <w:r w:rsidRPr="00E34AA8">
              <w:t>inisterityöryhmä</w:t>
            </w:r>
          </w:p>
        </w:tc>
        <w:tc>
          <w:tcPr>
            <w:tcW w:w="2693" w:type="dxa"/>
          </w:tcPr>
          <w:p w:rsidR="00AF32AE" w:rsidRPr="00E34AA8" w:rsidRDefault="00D8358C" w:rsidP="00FC714C">
            <w:r>
              <w:t>maalis-</w:t>
            </w:r>
            <w:r w:rsidR="00217BCD" w:rsidRPr="00217BCD">
              <w:t>huhtikuu 2016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 w:rsidRPr="00E34AA8">
              <w:t>Käännös</w:t>
            </w:r>
          </w:p>
        </w:tc>
        <w:tc>
          <w:tcPr>
            <w:tcW w:w="2693" w:type="dxa"/>
          </w:tcPr>
          <w:p w:rsidR="00AF32AE" w:rsidRPr="00E34AA8" w:rsidRDefault="00D8358C" w:rsidP="00FC714C">
            <w:r>
              <w:t>maalis-</w:t>
            </w:r>
            <w:r w:rsidR="00217BCD" w:rsidRPr="00217BCD">
              <w:t>huhtikuu 2016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 w:rsidRPr="00E34AA8">
              <w:t>Laintarkastus</w:t>
            </w:r>
          </w:p>
        </w:tc>
        <w:tc>
          <w:tcPr>
            <w:tcW w:w="2693" w:type="dxa"/>
          </w:tcPr>
          <w:p w:rsidR="00AF32AE" w:rsidRPr="00E34AA8" w:rsidRDefault="00D8358C" w:rsidP="00FC714C">
            <w:r>
              <w:t>maalis-</w:t>
            </w:r>
            <w:r w:rsidR="00217BCD" w:rsidRPr="00217BCD">
              <w:t>huhtikuu 2016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 w:rsidRPr="00E34AA8">
              <w:t>Laintarkastuksen aiheuttamat muutokset tehty</w:t>
            </w:r>
          </w:p>
        </w:tc>
        <w:tc>
          <w:tcPr>
            <w:tcW w:w="2693" w:type="dxa"/>
          </w:tcPr>
          <w:p w:rsidR="00AF32AE" w:rsidRPr="00E34AA8" w:rsidRDefault="00D8358C" w:rsidP="00FC714C">
            <w:r>
              <w:t>maalis-</w:t>
            </w:r>
            <w:r w:rsidR="00217BCD" w:rsidRPr="00217BCD">
              <w:t>huhtikuu 2016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 w:rsidRPr="00E34AA8">
              <w:t>Rahakuntakäsittely</w:t>
            </w:r>
          </w:p>
        </w:tc>
        <w:tc>
          <w:tcPr>
            <w:tcW w:w="2693" w:type="dxa"/>
          </w:tcPr>
          <w:p w:rsidR="00AF32AE" w:rsidRPr="00E34AA8" w:rsidRDefault="00AF32AE" w:rsidP="00FC714C"/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 w:rsidRPr="00E34AA8">
              <w:t>Valtioneuvostokäsittely</w:t>
            </w:r>
          </w:p>
        </w:tc>
        <w:tc>
          <w:tcPr>
            <w:tcW w:w="2693" w:type="dxa"/>
          </w:tcPr>
          <w:p w:rsidR="00AF32AE" w:rsidRPr="00E34AA8" w:rsidRDefault="00803E32" w:rsidP="00FC714C">
            <w:r w:rsidRPr="00803E32">
              <w:t>(selvitettävä)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 w:rsidRPr="00E34AA8">
              <w:t>Eduskuntakäsittely alkaa</w:t>
            </w:r>
          </w:p>
        </w:tc>
        <w:tc>
          <w:tcPr>
            <w:tcW w:w="2693" w:type="dxa"/>
          </w:tcPr>
          <w:p w:rsidR="00AF32AE" w:rsidRPr="00E34AA8" w:rsidRDefault="00803E32" w:rsidP="00FC714C">
            <w:r>
              <w:t>(selvitettävä)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 w:rsidRPr="00E34AA8">
              <w:t xml:space="preserve">TP vahvistaa lain </w:t>
            </w:r>
          </w:p>
        </w:tc>
        <w:tc>
          <w:tcPr>
            <w:tcW w:w="2693" w:type="dxa"/>
          </w:tcPr>
          <w:p w:rsidR="00AF32AE" w:rsidRPr="00E34AA8" w:rsidRDefault="00803E32" w:rsidP="00FC714C">
            <w:r w:rsidRPr="00803E32">
              <w:t>(selvitettävä)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  <w:vMerge/>
          </w:tcPr>
          <w:p w:rsidR="00AF32AE" w:rsidRPr="00E34AA8" w:rsidRDefault="00AF32AE" w:rsidP="00FC714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FC714C">
            <w:r w:rsidRPr="00E34AA8">
              <w:t>Lain voimaantulo</w:t>
            </w:r>
          </w:p>
        </w:tc>
        <w:tc>
          <w:tcPr>
            <w:tcW w:w="2693" w:type="dxa"/>
          </w:tcPr>
          <w:p w:rsidR="00AF32AE" w:rsidRPr="00E34AA8" w:rsidRDefault="00803E32" w:rsidP="00FC714C">
            <w:r w:rsidRPr="00803E32">
              <w:t>(selvitettävä)</w:t>
            </w:r>
          </w:p>
        </w:tc>
      </w:tr>
      <w:tr w:rsidR="00AF32AE" w:rsidRPr="00E34AA8" w:rsidTr="00FC714C">
        <w:trPr>
          <w:cantSplit/>
        </w:trPr>
        <w:tc>
          <w:tcPr>
            <w:tcW w:w="3472" w:type="dxa"/>
          </w:tcPr>
          <w:p w:rsidR="005C45C1" w:rsidRPr="00481861" w:rsidRDefault="00AF32AE" w:rsidP="00FC714C">
            <w:pPr>
              <w:rPr>
                <w:b/>
                <w:bCs/>
              </w:rPr>
            </w:pPr>
            <w:r w:rsidRPr="00481861">
              <w:rPr>
                <w:b/>
                <w:bCs/>
              </w:rPr>
              <w:lastRenderedPageBreak/>
              <w:t xml:space="preserve">Hankkeen suhde </w:t>
            </w:r>
          </w:p>
          <w:p w:rsidR="005C45C1" w:rsidRDefault="005C45C1" w:rsidP="00FC714C">
            <w:pPr>
              <w:pStyle w:val="Luettelokappale"/>
              <w:numPr>
                <w:ilvl w:val="0"/>
                <w:numId w:val="1"/>
              </w:numPr>
              <w:rPr>
                <w:b/>
                <w:bCs/>
              </w:rPr>
            </w:pPr>
            <w:r w:rsidRPr="00481861">
              <w:rPr>
                <w:b/>
                <w:bCs/>
              </w:rPr>
              <w:t xml:space="preserve">hallitusohjelmaan </w:t>
            </w:r>
          </w:p>
          <w:p w:rsidR="00803E32" w:rsidRPr="00803E32" w:rsidRDefault="00803E32" w:rsidP="00FC714C">
            <w:pPr>
              <w:pStyle w:val="Luettelokappale"/>
              <w:numPr>
                <w:ilvl w:val="0"/>
                <w:numId w:val="1"/>
              </w:numPr>
              <w:rPr>
                <w:b/>
                <w:bCs/>
              </w:rPr>
            </w:pPr>
          </w:p>
          <w:p w:rsidR="00AF32AE" w:rsidRPr="00481861" w:rsidRDefault="00AF32AE" w:rsidP="005C45C1">
            <w:pPr>
              <w:pStyle w:val="Luettelokappale"/>
              <w:numPr>
                <w:ilvl w:val="0"/>
                <w:numId w:val="1"/>
              </w:numPr>
              <w:rPr>
                <w:b/>
                <w:bCs/>
              </w:rPr>
            </w:pPr>
            <w:r w:rsidRPr="00481861">
              <w:rPr>
                <w:b/>
                <w:bCs/>
              </w:rPr>
              <w:t>muihin hankkeisiin</w:t>
            </w:r>
          </w:p>
          <w:p w:rsidR="00ED09B2" w:rsidRPr="00481861" w:rsidRDefault="00ED09B2" w:rsidP="00ED09B2">
            <w:pPr>
              <w:rPr>
                <w:b/>
                <w:bCs/>
              </w:rPr>
            </w:pPr>
          </w:p>
          <w:p w:rsidR="00ED09B2" w:rsidRPr="00481861" w:rsidRDefault="00C86B01" w:rsidP="00C86B01">
            <w:pPr>
              <w:rPr>
                <w:b/>
                <w:bCs/>
              </w:rPr>
            </w:pPr>
            <w:r w:rsidRPr="00481861">
              <w:rPr>
                <w:b/>
                <w:bCs/>
              </w:rPr>
              <w:t>Sääntelytarpeen perustelut ja miten edistää normin-perkuu</w:t>
            </w:r>
            <w:r w:rsidR="00ED09B2" w:rsidRPr="00481861">
              <w:rPr>
                <w:b/>
                <w:bCs/>
              </w:rPr>
              <w:t>ta</w:t>
            </w:r>
          </w:p>
        </w:tc>
        <w:tc>
          <w:tcPr>
            <w:tcW w:w="6379" w:type="dxa"/>
            <w:gridSpan w:val="2"/>
          </w:tcPr>
          <w:p w:rsidR="00B251DE" w:rsidRPr="00481861" w:rsidRDefault="0001695A" w:rsidP="00C538CE">
            <w:pPr>
              <w:jc w:val="both"/>
            </w:pPr>
            <w:r>
              <w:t>Sääntelytarve perustuu EU-asetukseen</w:t>
            </w:r>
            <w:r w:rsidR="00C538CE">
              <w:t xml:space="preserve">. Asetuksen vuoksi </w:t>
            </w:r>
            <w:r w:rsidR="00BF0938">
              <w:t xml:space="preserve">tehtävä kansallinen säädöshanke, jossa ristiriitainen </w:t>
            </w:r>
            <w:r w:rsidR="00C538CE">
              <w:t xml:space="preserve">kansallinen </w:t>
            </w:r>
            <w:r w:rsidR="00BF0938">
              <w:t>lainsäädäntö kumotaan, sujuvoittaa ja selkeyttää sääntelykehystä.</w:t>
            </w:r>
          </w:p>
        </w:tc>
      </w:tr>
      <w:tr w:rsidR="00AF32AE" w:rsidRPr="00E34AA8" w:rsidTr="00FC714C">
        <w:tc>
          <w:tcPr>
            <w:tcW w:w="3472" w:type="dxa"/>
          </w:tcPr>
          <w:p w:rsidR="00AF32AE" w:rsidRPr="00E34AA8" w:rsidRDefault="00AF32AE" w:rsidP="00FC714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Viestintä</w:t>
            </w:r>
            <w:r>
              <w:rPr>
                <w:b/>
                <w:bCs/>
              </w:rPr>
              <w:t xml:space="preserve"> ja vuorovaikutus</w:t>
            </w:r>
          </w:p>
        </w:tc>
        <w:tc>
          <w:tcPr>
            <w:tcW w:w="6379" w:type="dxa"/>
            <w:gridSpan w:val="2"/>
          </w:tcPr>
          <w:p w:rsidR="00AF32AE" w:rsidRPr="00E34AA8" w:rsidRDefault="00AF32AE" w:rsidP="001F3512">
            <w:pPr>
              <w:jc w:val="both"/>
            </w:pPr>
            <w:r w:rsidRPr="00E34AA8">
              <w:t>Hankkeen etenemisestä</w:t>
            </w:r>
            <w:r w:rsidR="00826735">
              <w:t xml:space="preserve"> tiedotetaan</w:t>
            </w:r>
            <w:r w:rsidR="00D9318E">
              <w:t xml:space="preserve"> aktiivisesti ja tasapuolisesti</w:t>
            </w:r>
            <w:r w:rsidR="00826735">
              <w:t xml:space="preserve">. Hanke valmistellaan laajassa ja avoimessa </w:t>
            </w:r>
            <w:r w:rsidR="00D9318E">
              <w:t xml:space="preserve">kansallisessa </w:t>
            </w:r>
            <w:r w:rsidR="00826735">
              <w:t>sidosryhmäyhteistyössä.</w:t>
            </w:r>
          </w:p>
        </w:tc>
      </w:tr>
      <w:tr w:rsidR="00AF32AE" w:rsidRPr="00E34AA8" w:rsidTr="00FC714C">
        <w:tc>
          <w:tcPr>
            <w:tcW w:w="3472" w:type="dxa"/>
          </w:tcPr>
          <w:p w:rsidR="00AF32AE" w:rsidRPr="00E34AA8" w:rsidRDefault="00AF32AE" w:rsidP="00FC714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Asianosaisten kuuleminen</w:t>
            </w:r>
          </w:p>
        </w:tc>
        <w:tc>
          <w:tcPr>
            <w:tcW w:w="6379" w:type="dxa"/>
            <w:gridSpan w:val="2"/>
          </w:tcPr>
          <w:p w:rsidR="007113B0" w:rsidRDefault="007113B0" w:rsidP="00FC714C">
            <w:r>
              <w:t>Hankkeessa järjestetään ainakin:</w:t>
            </w:r>
          </w:p>
          <w:p w:rsidR="00AF32AE" w:rsidRDefault="00826735" w:rsidP="00FC714C">
            <w:r>
              <w:t>Arviomuistion lausuntokierros</w:t>
            </w:r>
          </w:p>
          <w:p w:rsidR="00826735" w:rsidRDefault="00826735" w:rsidP="00FC714C">
            <w:r>
              <w:t>Lausuntokierros</w:t>
            </w:r>
          </w:p>
          <w:p w:rsidR="00826735" w:rsidRPr="00E34AA8" w:rsidRDefault="00826735" w:rsidP="00FC714C">
            <w:r>
              <w:t>Mahdollinen erillinen kuulemistilaisuus</w:t>
            </w:r>
          </w:p>
        </w:tc>
      </w:tr>
      <w:tr w:rsidR="00AF32AE" w:rsidRPr="00E34AA8" w:rsidTr="00FC714C">
        <w:tc>
          <w:tcPr>
            <w:tcW w:w="3472" w:type="dxa"/>
          </w:tcPr>
          <w:p w:rsidR="00AF32AE" w:rsidRPr="00E34AA8" w:rsidRDefault="00AF32AE" w:rsidP="00FC714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Raportointi</w:t>
            </w:r>
          </w:p>
        </w:tc>
        <w:tc>
          <w:tcPr>
            <w:tcW w:w="6379" w:type="dxa"/>
            <w:gridSpan w:val="2"/>
          </w:tcPr>
          <w:p w:rsidR="00AF32AE" w:rsidRPr="00E34AA8" w:rsidRDefault="00AF32AE" w:rsidP="001F3512">
            <w:pPr>
              <w:jc w:val="both"/>
            </w:pPr>
            <w:r w:rsidRPr="00E34AA8">
              <w:t>Yksikön päällikk</w:t>
            </w:r>
            <w:r w:rsidR="00B251DE">
              <w:t>ö Laura Vilkkonen (31.12.2015 asti)</w:t>
            </w:r>
            <w:r w:rsidR="00826735">
              <w:t xml:space="preserve"> ja yksikön päällikkö Risto Murto (1.1.2016 alkaen)</w:t>
            </w:r>
            <w:r w:rsidRPr="00E34AA8">
              <w:t xml:space="preserve"> raportoi säännöllisesti hankkeen etenemisestä osaston johtoryhmässä. Osastopäällikkö raportoi hankkeen etenemisestä valmistavassa johtoryhmässä</w:t>
            </w:r>
            <w:r w:rsidR="008F1BED">
              <w:t xml:space="preserve"> (1.1.2016 alkaen virkamiesjohtoryhmässä)</w:t>
            </w:r>
            <w:r w:rsidRPr="00E34AA8">
              <w:t>.</w:t>
            </w:r>
          </w:p>
        </w:tc>
      </w:tr>
      <w:tr w:rsidR="00AF32AE" w:rsidRPr="00E34AA8" w:rsidTr="00FC714C">
        <w:tc>
          <w:tcPr>
            <w:tcW w:w="3472" w:type="dxa"/>
          </w:tcPr>
          <w:p w:rsidR="00AF32AE" w:rsidRPr="00E34AA8" w:rsidRDefault="00AF32AE" w:rsidP="00FC714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Huomautuksia</w:t>
            </w:r>
          </w:p>
        </w:tc>
        <w:tc>
          <w:tcPr>
            <w:tcW w:w="6379" w:type="dxa"/>
            <w:gridSpan w:val="2"/>
          </w:tcPr>
          <w:p w:rsidR="00AF32AE" w:rsidRPr="00E34AA8" w:rsidRDefault="00217BCD" w:rsidP="00FC714C">
            <w:r>
              <w:t>Kyseessä on suhteellisen suppea säädöshanke.</w:t>
            </w:r>
            <w:r w:rsidR="0070225D">
              <w:t xml:space="preserve"> Muutos koskisi </w:t>
            </w:r>
            <w:r w:rsidR="0081398B">
              <w:t xml:space="preserve">todennäköisesti </w:t>
            </w:r>
            <w:r w:rsidR="0070225D">
              <w:t>3-4 pykälää.</w:t>
            </w:r>
          </w:p>
          <w:p w:rsidR="00AF32AE" w:rsidRPr="00E34AA8" w:rsidRDefault="007E37E8" w:rsidP="00FC714C">
            <w:r>
              <w:t xml:space="preserve">Perustuslakinäkökulma: </w:t>
            </w:r>
            <w:r w:rsidR="00E629AE">
              <w:t>Hank</w:t>
            </w:r>
            <w:r w:rsidR="001F1D5B">
              <w:t>keella</w:t>
            </w:r>
            <w:r>
              <w:t xml:space="preserve"> esitetään</w:t>
            </w:r>
            <w:r w:rsidR="001F1D5B">
              <w:t xml:space="preserve"> </w:t>
            </w:r>
            <w:r>
              <w:t>kumottavaksi kansallinen säännös, jota on perusteltu perustuslain 12 §:ssa säädetyn sananvapauden turvaamisella.</w:t>
            </w:r>
            <w:r w:rsidR="00AF7404">
              <w:t xml:space="preserve"> </w:t>
            </w:r>
          </w:p>
          <w:p w:rsidR="00AF32AE" w:rsidRPr="00E34AA8" w:rsidRDefault="00AF32AE" w:rsidP="00B251DE">
            <w:r w:rsidRPr="00E34AA8">
              <w:t xml:space="preserve">Lakiin </w:t>
            </w:r>
            <w:r w:rsidR="00B251DE">
              <w:t>ei liity asetuksia.</w:t>
            </w:r>
          </w:p>
        </w:tc>
      </w:tr>
      <w:tr w:rsidR="00AF32AE" w:rsidRPr="00E34AA8" w:rsidTr="00FC714C">
        <w:trPr>
          <w:trHeight w:val="363"/>
        </w:trPr>
        <w:tc>
          <w:tcPr>
            <w:tcW w:w="3472" w:type="dxa"/>
          </w:tcPr>
          <w:p w:rsidR="00AF32AE" w:rsidRPr="00E34AA8" w:rsidRDefault="00AF32AE" w:rsidP="00FC714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Päiväys</w:t>
            </w:r>
          </w:p>
        </w:tc>
        <w:tc>
          <w:tcPr>
            <w:tcW w:w="6379" w:type="dxa"/>
            <w:gridSpan w:val="2"/>
          </w:tcPr>
          <w:p w:rsidR="00AF32AE" w:rsidRPr="00E34AA8" w:rsidRDefault="00C6138C" w:rsidP="00FC714C">
            <w:r>
              <w:t>3</w:t>
            </w:r>
            <w:r w:rsidR="00D9318E">
              <w:t>.12</w:t>
            </w:r>
            <w:r w:rsidR="00AF32AE" w:rsidRPr="00E34AA8">
              <w:t>.201</w:t>
            </w:r>
            <w:r w:rsidR="00D9318E">
              <w:t>5</w:t>
            </w:r>
          </w:p>
        </w:tc>
      </w:tr>
    </w:tbl>
    <w:p w:rsidR="00AF32AE" w:rsidRPr="00E34AA8" w:rsidRDefault="00AF32AE" w:rsidP="00AF32A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2"/>
        <w:gridCol w:w="3277"/>
      </w:tblGrid>
      <w:tr w:rsidR="00AF32AE" w:rsidRPr="004B3B70" w:rsidTr="00FC714C">
        <w:tc>
          <w:tcPr>
            <w:tcW w:w="3510" w:type="dxa"/>
            <w:vMerge w:val="restart"/>
            <w:shd w:val="clear" w:color="auto" w:fill="auto"/>
          </w:tcPr>
          <w:p w:rsidR="00AF32AE" w:rsidRPr="004B3B70" w:rsidRDefault="00AF32AE" w:rsidP="00FC714C">
            <w:pPr>
              <w:rPr>
                <w:b/>
              </w:rPr>
            </w:pPr>
            <w:r w:rsidRPr="004B3B70">
              <w:rPr>
                <w:b/>
              </w:rPr>
              <w:t xml:space="preserve">Säädöshankepäätöksen </w:t>
            </w:r>
          </w:p>
          <w:p w:rsidR="00AF32AE" w:rsidRPr="004B3B70" w:rsidRDefault="00AF32AE" w:rsidP="00FC714C">
            <w:pPr>
              <w:rPr>
                <w:b/>
              </w:rPr>
            </w:pPr>
            <w:r w:rsidRPr="004B3B70">
              <w:rPr>
                <w:b/>
              </w:rPr>
              <w:t>käsittely</w:t>
            </w:r>
          </w:p>
        </w:tc>
        <w:tc>
          <w:tcPr>
            <w:tcW w:w="3102" w:type="dxa"/>
            <w:shd w:val="clear" w:color="auto" w:fill="auto"/>
          </w:tcPr>
          <w:p w:rsidR="00AF32AE" w:rsidRPr="004B3B70" w:rsidRDefault="00AF32AE" w:rsidP="00FC714C">
            <w:r w:rsidRPr="004B3B70">
              <w:t>Osaston johtoryhmän puolto</w:t>
            </w:r>
          </w:p>
        </w:tc>
        <w:tc>
          <w:tcPr>
            <w:tcW w:w="3277" w:type="dxa"/>
            <w:shd w:val="clear" w:color="auto" w:fill="auto"/>
          </w:tcPr>
          <w:p w:rsidR="00AF32AE" w:rsidRPr="004B3B70" w:rsidRDefault="00B251DE" w:rsidP="00FC714C">
            <w:r>
              <w:t>7.12.2015</w:t>
            </w:r>
          </w:p>
        </w:tc>
      </w:tr>
      <w:tr w:rsidR="00AF32AE" w:rsidRPr="004B3B70" w:rsidTr="00FC714C">
        <w:tc>
          <w:tcPr>
            <w:tcW w:w="3510" w:type="dxa"/>
            <w:vMerge/>
            <w:shd w:val="clear" w:color="auto" w:fill="auto"/>
          </w:tcPr>
          <w:p w:rsidR="00AF32AE" w:rsidRPr="004B3B70" w:rsidRDefault="00AF32AE" w:rsidP="00FC714C"/>
        </w:tc>
        <w:tc>
          <w:tcPr>
            <w:tcW w:w="3102" w:type="dxa"/>
            <w:shd w:val="clear" w:color="auto" w:fill="auto"/>
          </w:tcPr>
          <w:p w:rsidR="00AF32AE" w:rsidRPr="004B3B70" w:rsidRDefault="00AF32AE" w:rsidP="00FC714C">
            <w:r w:rsidRPr="004B3B70">
              <w:t>Valmistavan johtoryhmän puolto</w:t>
            </w:r>
          </w:p>
        </w:tc>
        <w:tc>
          <w:tcPr>
            <w:tcW w:w="3277" w:type="dxa"/>
            <w:shd w:val="clear" w:color="auto" w:fill="auto"/>
          </w:tcPr>
          <w:p w:rsidR="00AF32AE" w:rsidRPr="004B3B70" w:rsidRDefault="00F215A6" w:rsidP="00FC714C">
            <w:r>
              <w:t>10.12.2015</w:t>
            </w:r>
            <w:r w:rsidR="008A132F">
              <w:t>/KV</w:t>
            </w:r>
          </w:p>
        </w:tc>
      </w:tr>
      <w:tr w:rsidR="00AF32AE" w:rsidRPr="004B3B70" w:rsidTr="00FC714C">
        <w:tc>
          <w:tcPr>
            <w:tcW w:w="3510" w:type="dxa"/>
            <w:vMerge/>
            <w:shd w:val="clear" w:color="auto" w:fill="auto"/>
          </w:tcPr>
          <w:p w:rsidR="00AF32AE" w:rsidRPr="004B3B70" w:rsidRDefault="00AF32AE" w:rsidP="00FC714C"/>
        </w:tc>
        <w:tc>
          <w:tcPr>
            <w:tcW w:w="3102" w:type="dxa"/>
            <w:shd w:val="clear" w:color="auto" w:fill="auto"/>
          </w:tcPr>
          <w:p w:rsidR="00AF32AE" w:rsidRPr="004B3B70" w:rsidRDefault="00AF32AE" w:rsidP="00FC714C">
            <w:r w:rsidRPr="004B3B70">
              <w:t>Ministerin johtoryhmän tai ministerin hyväksyntä</w:t>
            </w:r>
          </w:p>
        </w:tc>
        <w:tc>
          <w:tcPr>
            <w:tcW w:w="3277" w:type="dxa"/>
            <w:shd w:val="clear" w:color="auto" w:fill="auto"/>
          </w:tcPr>
          <w:p w:rsidR="00AF32AE" w:rsidRPr="004B3B70" w:rsidRDefault="00FB6709" w:rsidP="00FC714C">
            <w:r>
              <w:t>14.12.2015</w:t>
            </w:r>
          </w:p>
        </w:tc>
      </w:tr>
    </w:tbl>
    <w:p w:rsidR="00AF32AE" w:rsidRPr="00E34AA8" w:rsidRDefault="00AF32AE" w:rsidP="00AF32AE"/>
    <w:p w:rsidR="00486D57" w:rsidRDefault="00486D57" w:rsidP="00AF32AE"/>
    <w:sectPr w:rsidR="00486D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AE"/>
    <w:rsid w:val="0001695A"/>
    <w:rsid w:val="000642FC"/>
    <w:rsid w:val="000A0333"/>
    <w:rsid w:val="000B18C0"/>
    <w:rsid w:val="000B4775"/>
    <w:rsid w:val="000D37F2"/>
    <w:rsid w:val="00106A56"/>
    <w:rsid w:val="00122852"/>
    <w:rsid w:val="0017470B"/>
    <w:rsid w:val="001A0D93"/>
    <w:rsid w:val="001F1D5B"/>
    <w:rsid w:val="001F3512"/>
    <w:rsid w:val="001F7F4C"/>
    <w:rsid w:val="00216565"/>
    <w:rsid w:val="00217BCD"/>
    <w:rsid w:val="0024616C"/>
    <w:rsid w:val="0029773A"/>
    <w:rsid w:val="002C7DC6"/>
    <w:rsid w:val="00333DB7"/>
    <w:rsid w:val="003821FC"/>
    <w:rsid w:val="003B1E7C"/>
    <w:rsid w:val="00406194"/>
    <w:rsid w:val="004605B3"/>
    <w:rsid w:val="00481861"/>
    <w:rsid w:val="00486D57"/>
    <w:rsid w:val="00501472"/>
    <w:rsid w:val="00524228"/>
    <w:rsid w:val="0055175D"/>
    <w:rsid w:val="00555E8D"/>
    <w:rsid w:val="005965DB"/>
    <w:rsid w:val="005C45C1"/>
    <w:rsid w:val="005F3A9D"/>
    <w:rsid w:val="00602C26"/>
    <w:rsid w:val="00654357"/>
    <w:rsid w:val="00670A89"/>
    <w:rsid w:val="006930A5"/>
    <w:rsid w:val="006A4A96"/>
    <w:rsid w:val="0070225D"/>
    <w:rsid w:val="007113B0"/>
    <w:rsid w:val="007B08B7"/>
    <w:rsid w:val="007C7608"/>
    <w:rsid w:val="007E37E8"/>
    <w:rsid w:val="00803E32"/>
    <w:rsid w:val="0081398B"/>
    <w:rsid w:val="00826735"/>
    <w:rsid w:val="00834B10"/>
    <w:rsid w:val="00893816"/>
    <w:rsid w:val="008A132F"/>
    <w:rsid w:val="008B0064"/>
    <w:rsid w:val="008F1BED"/>
    <w:rsid w:val="00980106"/>
    <w:rsid w:val="009A06D0"/>
    <w:rsid w:val="009E0371"/>
    <w:rsid w:val="00A03698"/>
    <w:rsid w:val="00A24DA4"/>
    <w:rsid w:val="00A37AB2"/>
    <w:rsid w:val="00AA2B98"/>
    <w:rsid w:val="00AA637F"/>
    <w:rsid w:val="00AE50FC"/>
    <w:rsid w:val="00AF32AE"/>
    <w:rsid w:val="00AF7404"/>
    <w:rsid w:val="00B02B3D"/>
    <w:rsid w:val="00B20F03"/>
    <w:rsid w:val="00B251DE"/>
    <w:rsid w:val="00B37C55"/>
    <w:rsid w:val="00B41BB2"/>
    <w:rsid w:val="00BF0938"/>
    <w:rsid w:val="00C03F35"/>
    <w:rsid w:val="00C50CD7"/>
    <w:rsid w:val="00C538CE"/>
    <w:rsid w:val="00C6138C"/>
    <w:rsid w:val="00C86B01"/>
    <w:rsid w:val="00D47285"/>
    <w:rsid w:val="00D8358C"/>
    <w:rsid w:val="00D9318E"/>
    <w:rsid w:val="00DA6FA8"/>
    <w:rsid w:val="00DC47F6"/>
    <w:rsid w:val="00DF6E73"/>
    <w:rsid w:val="00E558B9"/>
    <w:rsid w:val="00E629AE"/>
    <w:rsid w:val="00ED09B2"/>
    <w:rsid w:val="00F215A6"/>
    <w:rsid w:val="00FA642C"/>
    <w:rsid w:val="00FB6709"/>
    <w:rsid w:val="00F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liases w:val="Verdana10"/>
    <w:qFormat/>
    <w:rsid w:val="00AF32AE"/>
    <w:rPr>
      <w:rFonts w:ascii="Verdana" w:hAnsi="Verdan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45C1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89381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93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liases w:val="Verdana10"/>
    <w:qFormat/>
    <w:rsid w:val="00AF32AE"/>
    <w:rPr>
      <w:rFonts w:ascii="Verdana" w:hAnsi="Verdan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45C1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89381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93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00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2C47-A62B-48FA-A18E-96DD04F9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</Template>
  <TotalTime>0</TotalTime>
  <Pages>3</Pages>
  <Words>670</Words>
  <Characters>5427</Characters>
  <Application>Microsoft Office Word</Application>
  <DocSecurity>8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Välipirtti Kaisa Leena</dc:creator>
  <cp:lastModifiedBy>Korpi Jenni</cp:lastModifiedBy>
  <cp:revision>2</cp:revision>
  <dcterms:created xsi:type="dcterms:W3CDTF">2017-06-12T13:58:00Z</dcterms:created>
  <dcterms:modified xsi:type="dcterms:W3CDTF">2017-06-12T13:58:00Z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b3c8f52612c73ef0b0d32cb2c51541b3#lvm.mahti2.vn.fi!/TWeb/toaxfront!80!0</vt:lpwstr>
  </property>
</Properties>
</file>