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5A" w:rsidRDefault="00596B5A" w:rsidP="001B2049">
      <w:pPr>
        <w:jc w:val="both"/>
      </w:pPr>
      <w:bookmarkStart w:id="0" w:name="_GoBack"/>
      <w:bookmarkEnd w:id="0"/>
    </w:p>
    <w:p w:rsidR="00596B5A" w:rsidRDefault="00596B5A" w:rsidP="001B2049">
      <w:pPr>
        <w:jc w:val="both"/>
      </w:pPr>
    </w:p>
    <w:p w:rsidR="00596B5A" w:rsidRPr="00596B5A" w:rsidRDefault="00596B5A" w:rsidP="001B2049">
      <w:pPr>
        <w:jc w:val="both"/>
        <w:rPr>
          <w:b/>
        </w:rPr>
      </w:pPr>
      <w:r w:rsidRPr="00596B5A">
        <w:rPr>
          <w:b/>
        </w:rPr>
        <w:t>Ammatillisen koulutuksen tutkintojärjestelmän kehittämistä koskevasta luonnoksesta hallituksen esitykseksi</w:t>
      </w:r>
    </w:p>
    <w:p w:rsidR="00D06F73" w:rsidRDefault="00D06F73" w:rsidP="001B2049">
      <w:pPr>
        <w:jc w:val="both"/>
      </w:pPr>
      <w:r>
        <w:t>Lausuntopyyntö OKM/122/040/2011</w:t>
      </w:r>
    </w:p>
    <w:p w:rsidR="00596B5A" w:rsidRDefault="00596B5A" w:rsidP="001B2049">
      <w:pPr>
        <w:jc w:val="both"/>
      </w:pPr>
    </w:p>
    <w:p w:rsidR="00C36EA6" w:rsidRDefault="00C36EA6" w:rsidP="001B2049">
      <w:pPr>
        <w:jc w:val="both"/>
      </w:pPr>
      <w:r>
        <w:t>Kommentit koskevat pääosin muutosesitystä Lakiin ammatillisesta aikuiskoulutuksesta.</w:t>
      </w:r>
    </w:p>
    <w:p w:rsidR="00C36EA6" w:rsidRDefault="00C36EA6" w:rsidP="001B2049">
      <w:pPr>
        <w:jc w:val="both"/>
      </w:pPr>
      <w:r>
        <w:t xml:space="preserve">Yleistä </w:t>
      </w:r>
    </w:p>
    <w:p w:rsidR="00C36EA6" w:rsidRDefault="00C36EA6" w:rsidP="001B2049">
      <w:pPr>
        <w:jc w:val="both"/>
      </w:pPr>
      <w:r>
        <w:t>Esitetyt lakimuutokset ovat yleisesti tarkasteltuna hyviä ja näyttötutkintojärjestelmää kehittäviä. Monet esitetyt muutokset ovat odotettuja käytännön näyttötutkintotoiminnan kannalta.  Osaamisperusteisuuden tarkentaminen ja korostaminen selventää osaamisen arviointia ja valmistavan koulutuksen roolia. Halutaan korostaa työelämän osaamistarpeisiin vastaamista ja valmiuksien antamista itsenäisen ammatin harjoittamisen lisäksi yrittäjyyteen.</w:t>
      </w:r>
    </w:p>
    <w:p w:rsidR="00C36EA6" w:rsidRDefault="00C36EA6" w:rsidP="001B2049">
      <w:pPr>
        <w:jc w:val="both"/>
      </w:pPr>
    </w:p>
    <w:p w:rsidR="00C36EA6" w:rsidRDefault="00C36EA6" w:rsidP="001B2049">
      <w:pPr>
        <w:jc w:val="both"/>
      </w:pPr>
      <w:r>
        <w:t>Yksityiskohtia</w:t>
      </w:r>
    </w:p>
    <w:p w:rsidR="00C36EA6" w:rsidRDefault="00C36EA6" w:rsidP="001B2049">
      <w:pPr>
        <w:jc w:val="both"/>
      </w:pPr>
      <w:r>
        <w:t xml:space="preserve">Nimenmuutos Lakiin ammatillisesta koulutuksesta (ehdotettu sanamuoto Laki ammatillisesta peruskoulutuksesta) on selventävä. </w:t>
      </w:r>
    </w:p>
    <w:p w:rsidR="00C36EA6" w:rsidRDefault="00C36EA6" w:rsidP="001B2049">
      <w:pPr>
        <w:jc w:val="both"/>
      </w:pPr>
      <w:r>
        <w:t>Muutokset perustutkintojen perusteisiin käsitteiden ja rakenteiden kohdalla on selventävä.  Osaamisperusteisuus ja siitä johtuvat muutokset käsitteisiin tulevat</w:t>
      </w:r>
      <w:r w:rsidR="001B2049">
        <w:t xml:space="preserve"> </w:t>
      </w:r>
      <w:proofErr w:type="gramStart"/>
      <w:r>
        <w:t>myös  ammatilliseen</w:t>
      </w:r>
      <w:proofErr w:type="gramEnd"/>
      <w:r>
        <w:t xml:space="preserve"> peruskoulutukseen.  </w:t>
      </w:r>
    </w:p>
    <w:p w:rsidR="00C36EA6" w:rsidRDefault="00C36EA6" w:rsidP="001B2049">
      <w:pPr>
        <w:jc w:val="both"/>
      </w:pPr>
    </w:p>
    <w:p w:rsidR="00C36EA6" w:rsidRDefault="00C36EA6" w:rsidP="001B2049">
      <w:pPr>
        <w:jc w:val="both"/>
      </w:pPr>
      <w:r>
        <w:t xml:space="preserve">Lakiehdotuksen Laiksi ammatilliseksi aikuiskoulutukseksi uusi pykäläjako 6§, 7a §, 8 § ja 8a § selventävät tutkinnon suorittamismahdollisuuksien kuvaamista ja </w:t>
      </w:r>
      <w:proofErr w:type="spellStart"/>
      <w:r>
        <w:t>henkilökohtaistamista</w:t>
      </w:r>
      <w:proofErr w:type="spellEnd"/>
      <w:r>
        <w:t xml:space="preserve">. 7a </w:t>
      </w:r>
      <w:proofErr w:type="gramStart"/>
      <w:r>
        <w:t>§  Todistusten</w:t>
      </w:r>
      <w:proofErr w:type="gramEnd"/>
      <w:r>
        <w:t xml:space="preserve"> antaminen ja tietojen toimittaminen sekä 9a § Todistus valmistavasta ja muusta koulutuksesta ovat selventäviä.</w:t>
      </w:r>
    </w:p>
    <w:p w:rsidR="00C36EA6" w:rsidRDefault="00C36EA6" w:rsidP="001B2049">
      <w:pPr>
        <w:jc w:val="both"/>
      </w:pPr>
    </w:p>
    <w:p w:rsidR="00C36EA6" w:rsidRDefault="00C36EA6" w:rsidP="001B2049">
      <w:pPr>
        <w:jc w:val="both"/>
      </w:pPr>
      <w:r>
        <w:t xml:space="preserve">Uusi pykälä 8a § tarkentaa </w:t>
      </w:r>
      <w:proofErr w:type="spellStart"/>
      <w:r>
        <w:t>henkilökohtaistamista</w:t>
      </w:r>
      <w:proofErr w:type="spellEnd"/>
      <w:r>
        <w:t xml:space="preserve"> ja </w:t>
      </w:r>
      <w:proofErr w:type="spellStart"/>
      <w:r>
        <w:t>henkilökohtais</w:t>
      </w:r>
      <w:r w:rsidR="001B2049">
        <w:t>t</w:t>
      </w:r>
      <w:r>
        <w:t>amisen</w:t>
      </w:r>
      <w:proofErr w:type="spellEnd"/>
      <w:r>
        <w:t xml:space="preserve"> ja ohjauksen vastuuta silloin, kun ei ole lainkaan koulutuksen järjestäjää, eli kun henkilö tulee näyttötutkinnon suorittamiseen ilman valmistavaa koulutusta. Tällöin vastuu </w:t>
      </w:r>
      <w:proofErr w:type="spellStart"/>
      <w:r>
        <w:t>henkilökohtaistamisesta</w:t>
      </w:r>
      <w:proofErr w:type="spellEnd"/>
      <w:r>
        <w:t xml:space="preserve"> ja siihen liittyvästä ohjauksesta on näyttötutkinnon järjestäjällä. Oppisopimuksen osalta eri</w:t>
      </w:r>
      <w:r w:rsidR="00D10870">
        <w:t xml:space="preserve"> </w:t>
      </w:r>
      <w:r>
        <w:t>toimijoiden roolia tulisi selventää.</w:t>
      </w:r>
      <w:r w:rsidR="001B2049">
        <w:t xml:space="preserve"> </w:t>
      </w:r>
      <w:proofErr w:type="spellStart"/>
      <w:r w:rsidR="001B2049">
        <w:t>Henkilökohtaistamisen</w:t>
      </w:r>
      <w:proofErr w:type="spellEnd"/>
      <w:r w:rsidR="001B2049">
        <w:t xml:space="preserve"> vastuunjako, jos tutkintoa järjestämässä on monta eri tahoa, ei ole vieläkään riittävän selkeä. Jos valmistavasta koulutuksesta vastaa esim. yksityinen koulutuksen järjestäjä eikä tutkintoa toteuteta oppisopimuskoulutuksena, vastaako </w:t>
      </w:r>
      <w:proofErr w:type="spellStart"/>
      <w:r w:rsidR="001B2049">
        <w:t>henkilökohtaistamisesta</w:t>
      </w:r>
      <w:proofErr w:type="spellEnd"/>
      <w:r w:rsidR="001B2049">
        <w:t xml:space="preserve"> koulutuksen järjestäjä eikä tutkinnon järjestäjä?</w:t>
      </w:r>
    </w:p>
    <w:p w:rsidR="00D57FF9" w:rsidRPr="00CA1D26" w:rsidRDefault="00D57FF9" w:rsidP="00D57FF9">
      <w:pPr>
        <w:jc w:val="both"/>
      </w:pPr>
      <w:r w:rsidRPr="00CA1D26">
        <w:lastRenderedPageBreak/>
        <w:t xml:space="preserve">Tutkinnon valinnaisuutta lisättäessä on entistä tärkeämpää, että </w:t>
      </w:r>
      <w:proofErr w:type="spellStart"/>
      <w:r w:rsidRPr="00CA1D26">
        <w:t>henkilökohtaistamiseen</w:t>
      </w:r>
      <w:proofErr w:type="spellEnd"/>
      <w:r w:rsidRPr="00CA1D26">
        <w:t xml:space="preserve"> liittyvä ohjaus on riittävää ja laadukasta sekä auttaa tutkinnon suorittajaa hyödyntämään valinnan mahdollisuudet mielekkäällä tavalla. </w:t>
      </w:r>
    </w:p>
    <w:p w:rsidR="00C36EA6" w:rsidRDefault="00C36EA6" w:rsidP="001B2049">
      <w:pPr>
        <w:jc w:val="both"/>
      </w:pPr>
    </w:p>
    <w:p w:rsidR="00C36EA6" w:rsidRDefault="00C36EA6" w:rsidP="001B2049">
      <w:pPr>
        <w:jc w:val="both"/>
      </w:pPr>
      <w:r>
        <w:t xml:space="preserve">12a § säännökset tutkintotyyppien uusista määritelmistä ovat hyvät. </w:t>
      </w:r>
      <w:r w:rsidR="00D10870">
        <w:t>E</w:t>
      </w:r>
      <w:r>
        <w:t>rikoisammattitutkinnon</w:t>
      </w:r>
      <w:r w:rsidR="00D10870">
        <w:t xml:space="preserve"> osalta määritelmään voisi lisätä</w:t>
      </w:r>
      <w:r>
        <w:t xml:space="preserve"> (lihavoitu): Erikoisammattitutkinnossa osoitettaisiin työelämän tarpeiden mukaisesti kohdennettua ammattiosaamista, joka olisi syvällistä ammatinhallintaa ja monialaista osaamista, ja joka voisi kohdistua tuotteiden ja palvelujen tuottamiseen ja kehittämiseen taikka liittyä myös toimintaprosessien </w:t>
      </w:r>
      <w:r w:rsidRPr="00D10870">
        <w:rPr>
          <w:b/>
        </w:rPr>
        <w:t>ja/tai henkilöstövoimavarojen</w:t>
      </w:r>
      <w:r>
        <w:t xml:space="preserve"> ohjaukseen ja johtamiseen.  </w:t>
      </w:r>
    </w:p>
    <w:p w:rsidR="00C36EA6" w:rsidRDefault="00C36EA6" w:rsidP="001B2049">
      <w:pPr>
        <w:jc w:val="both"/>
      </w:pPr>
    </w:p>
    <w:p w:rsidR="00C36EA6" w:rsidRDefault="00C36EA6" w:rsidP="001B2049">
      <w:pPr>
        <w:jc w:val="both"/>
      </w:pPr>
      <w:r>
        <w:t>12c § ja 13 §. Tutkinnon muodostamissäännöt ovat tarpeelliset ja selventävät. Pelisääntöjä käyttää tutkinnon osia muista näyttötutkinnoista voisi tarkentaa.</w:t>
      </w:r>
    </w:p>
    <w:p w:rsidR="00C36EA6" w:rsidRDefault="00C36EA6" w:rsidP="001B2049">
      <w:pPr>
        <w:jc w:val="both"/>
      </w:pPr>
    </w:p>
    <w:p w:rsidR="00596B5A" w:rsidRDefault="00C36EA6" w:rsidP="001B2049">
      <w:pPr>
        <w:jc w:val="both"/>
      </w:pPr>
      <w:r>
        <w:t>14a §. Tarkennus valmistavan koulutuksen arvioinni</w:t>
      </w:r>
      <w:r w:rsidR="00D10870">
        <w:t>n</w:t>
      </w:r>
      <w:r>
        <w:t xml:space="preserve"> arviointiasteik</w:t>
      </w:r>
      <w:r w:rsidR="00D10870">
        <w:t>koon</w:t>
      </w:r>
      <w:r>
        <w:t xml:space="preserve"> on tarpeellinen ja odotettu.   </w:t>
      </w:r>
    </w:p>
    <w:p w:rsidR="001B2049" w:rsidRDefault="001B2049" w:rsidP="001B2049">
      <w:pPr>
        <w:jc w:val="both"/>
      </w:pPr>
    </w:p>
    <w:p w:rsidR="00596B5A" w:rsidRDefault="001B2049" w:rsidP="001B2049">
      <w:pPr>
        <w:jc w:val="both"/>
      </w:pPr>
      <w:r>
        <w:t xml:space="preserve">Esityksen mukaan ainoastaan perustutkinnot </w:t>
      </w:r>
      <w:proofErr w:type="spellStart"/>
      <w:r>
        <w:t>ECVET-pisteytetään</w:t>
      </w:r>
      <w:proofErr w:type="spellEnd"/>
      <w:r>
        <w:t xml:space="preserve">. </w:t>
      </w:r>
      <w:r w:rsidR="004D652E" w:rsidRPr="004D652E">
        <w:t>Mielestämme myös ammatti- ja erikoisammattitutkintojen pisteytystä on syytä harkita, jotta tutkinnon osien yhdistäminen eri tutkinnoista ei hankaloituisi jatkossakaan.</w:t>
      </w:r>
    </w:p>
    <w:p w:rsidR="00596B5A" w:rsidRDefault="00596B5A" w:rsidP="001B2049">
      <w:pPr>
        <w:jc w:val="both"/>
      </w:pPr>
    </w:p>
    <w:p w:rsidR="00596B5A" w:rsidRDefault="00596B5A" w:rsidP="001B2049">
      <w:pPr>
        <w:jc w:val="both"/>
      </w:pPr>
      <w:r w:rsidRPr="00596B5A">
        <w:t>Johtamisen tutkintotoimikunta</w:t>
      </w:r>
    </w:p>
    <w:p w:rsidR="00596B5A" w:rsidRPr="00596B5A" w:rsidRDefault="00596B5A" w:rsidP="001B2049">
      <w:pPr>
        <w:jc w:val="both"/>
      </w:pPr>
    </w:p>
    <w:p w:rsidR="00596B5A" w:rsidRDefault="00596B5A" w:rsidP="001B2049">
      <w:pPr>
        <w:spacing w:after="0" w:line="240" w:lineRule="auto"/>
        <w:jc w:val="both"/>
      </w:pPr>
      <w:r>
        <w:t>Taina Rekunen</w:t>
      </w:r>
    </w:p>
    <w:p w:rsidR="00596B5A" w:rsidRDefault="00596B5A" w:rsidP="001B2049">
      <w:pPr>
        <w:spacing w:after="0" w:line="240" w:lineRule="auto"/>
        <w:jc w:val="both"/>
      </w:pPr>
      <w:r>
        <w:t>puheenjohtaja</w:t>
      </w:r>
    </w:p>
    <w:p w:rsidR="003C6C7F" w:rsidRDefault="003C6C7F" w:rsidP="001B2049">
      <w:pPr>
        <w:jc w:val="both"/>
      </w:pPr>
    </w:p>
    <w:p w:rsidR="00F10974" w:rsidRDefault="00F10974" w:rsidP="00F10974">
      <w:pPr>
        <w:jc w:val="both"/>
        <w:rPr>
          <w:color w:val="FF0000"/>
        </w:rPr>
      </w:pPr>
    </w:p>
    <w:p w:rsidR="00181CAF" w:rsidRDefault="00181CAF" w:rsidP="001B2049">
      <w:pPr>
        <w:jc w:val="both"/>
      </w:pPr>
    </w:p>
    <w:sectPr w:rsidR="00181CA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8F" w:rsidRDefault="00BA638F" w:rsidP="00596B5A">
      <w:pPr>
        <w:spacing w:after="0" w:line="240" w:lineRule="auto"/>
      </w:pPr>
      <w:r>
        <w:separator/>
      </w:r>
    </w:p>
  </w:endnote>
  <w:endnote w:type="continuationSeparator" w:id="0">
    <w:p w:rsidR="00BA638F" w:rsidRDefault="00BA638F" w:rsidP="0059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8F" w:rsidRDefault="00BA638F" w:rsidP="00596B5A">
      <w:pPr>
        <w:spacing w:after="0" w:line="240" w:lineRule="auto"/>
      </w:pPr>
      <w:r>
        <w:separator/>
      </w:r>
    </w:p>
  </w:footnote>
  <w:footnote w:type="continuationSeparator" w:id="0">
    <w:p w:rsidR="00BA638F" w:rsidRDefault="00BA638F" w:rsidP="00596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B5A" w:rsidRDefault="00596B5A">
    <w:pPr>
      <w:pStyle w:val="Yltunniste"/>
    </w:pPr>
    <w:r>
      <w:tab/>
    </w:r>
    <w:r>
      <w:tab/>
    </w:r>
    <w:r w:rsidR="00D06F73">
      <w:t xml:space="preserve">LAUSUNTO </w:t>
    </w:r>
    <w:r>
      <w:t>26.9.2013</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5A"/>
    <w:rsid w:val="00181CAF"/>
    <w:rsid w:val="001B2049"/>
    <w:rsid w:val="003C6C7F"/>
    <w:rsid w:val="00410E12"/>
    <w:rsid w:val="004D652E"/>
    <w:rsid w:val="00596B5A"/>
    <w:rsid w:val="00BA638F"/>
    <w:rsid w:val="00C36EA6"/>
    <w:rsid w:val="00CA1D26"/>
    <w:rsid w:val="00D06F73"/>
    <w:rsid w:val="00D10870"/>
    <w:rsid w:val="00D57FF9"/>
    <w:rsid w:val="00F109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96B5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6B5A"/>
  </w:style>
  <w:style w:type="paragraph" w:styleId="Alatunniste">
    <w:name w:val="footer"/>
    <w:basedOn w:val="Normaali"/>
    <w:link w:val="AlatunnisteChar"/>
    <w:uiPriority w:val="99"/>
    <w:unhideWhenUsed/>
    <w:rsid w:val="00596B5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6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96B5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6B5A"/>
  </w:style>
  <w:style w:type="paragraph" w:styleId="Alatunniste">
    <w:name w:val="footer"/>
    <w:basedOn w:val="Normaali"/>
    <w:link w:val="AlatunnisteChar"/>
    <w:uiPriority w:val="99"/>
    <w:unhideWhenUsed/>
    <w:rsid w:val="00596B5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2970</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DWM</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Rekunen Taina</dc:creator>
  <cp:lastModifiedBy>Halonen Minna</cp:lastModifiedBy>
  <cp:revision>2</cp:revision>
  <dcterms:created xsi:type="dcterms:W3CDTF">2013-09-27T12:05:00Z</dcterms:created>
  <dcterms:modified xsi:type="dcterms:W3CDTF">2013-09-27T12:05:00Z</dcterms:modified>
</cp:coreProperties>
</file>