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65" w:rsidRDefault="00AA218E" w:rsidP="00223C7C">
      <w:pPr>
        <w:rPr>
          <w:szCs w:val="22"/>
        </w:rPr>
      </w:pPr>
      <w:r w:rsidRPr="004E19BD">
        <w:rPr>
          <w:szCs w:val="22"/>
        </w:rPr>
        <w:t>Sosiaali- ja terveysalan tutkintotoimikunta</w:t>
      </w:r>
      <w:r w:rsidRPr="004E19BD">
        <w:rPr>
          <w:szCs w:val="22"/>
        </w:rPr>
        <w:tab/>
      </w:r>
      <w:r w:rsidR="00172A65">
        <w:rPr>
          <w:szCs w:val="22"/>
        </w:rPr>
        <w:tab/>
        <w:t>LAUSUNTO</w:t>
      </w:r>
      <w:r w:rsidRPr="004E19BD">
        <w:rPr>
          <w:szCs w:val="22"/>
        </w:rPr>
        <w:tab/>
      </w:r>
    </w:p>
    <w:p w:rsidR="00AA218E" w:rsidRPr="004E19BD" w:rsidRDefault="00522562" w:rsidP="00223C7C">
      <w:pPr>
        <w:rPr>
          <w:szCs w:val="22"/>
        </w:rPr>
      </w:pPr>
      <w:r>
        <w:rPr>
          <w:szCs w:val="22"/>
        </w:rPr>
        <w:t>8509</w:t>
      </w:r>
      <w:r w:rsidR="00140B7E">
        <w:rPr>
          <w:szCs w:val="22"/>
        </w:rPr>
        <w:tab/>
      </w:r>
      <w:r w:rsidR="00140B7E">
        <w:rPr>
          <w:szCs w:val="22"/>
        </w:rPr>
        <w:tab/>
      </w:r>
      <w:r w:rsidR="00140B7E">
        <w:rPr>
          <w:szCs w:val="22"/>
        </w:rPr>
        <w:tab/>
      </w:r>
      <w:r w:rsidR="00140B7E">
        <w:rPr>
          <w:szCs w:val="22"/>
        </w:rPr>
        <w:tab/>
      </w:r>
      <w:r w:rsidR="00140B7E">
        <w:rPr>
          <w:szCs w:val="22"/>
        </w:rPr>
        <w:tab/>
      </w:r>
      <w:r w:rsidR="00172A65">
        <w:rPr>
          <w:szCs w:val="22"/>
        </w:rPr>
        <w:t>27</w:t>
      </w:r>
      <w:r w:rsidR="00140B7E">
        <w:rPr>
          <w:szCs w:val="22"/>
        </w:rPr>
        <w:t>.9</w:t>
      </w:r>
      <w:r w:rsidR="00AA218E" w:rsidRPr="004E19BD">
        <w:rPr>
          <w:szCs w:val="22"/>
        </w:rPr>
        <w:t>.2013</w:t>
      </w:r>
    </w:p>
    <w:p w:rsidR="00AA218E" w:rsidRPr="004E19BD" w:rsidRDefault="00AA218E" w:rsidP="00223C7C">
      <w:pPr>
        <w:rPr>
          <w:b/>
          <w:szCs w:val="22"/>
          <w:u w:val="single"/>
        </w:rPr>
      </w:pPr>
    </w:p>
    <w:p w:rsidR="00AA218E" w:rsidRPr="004E19BD" w:rsidRDefault="00AA218E" w:rsidP="00223C7C">
      <w:pPr>
        <w:rPr>
          <w:b/>
          <w:szCs w:val="22"/>
          <w:u w:val="single"/>
        </w:rPr>
      </w:pPr>
    </w:p>
    <w:p w:rsidR="00AA218E" w:rsidRPr="004E19BD" w:rsidRDefault="00AA218E" w:rsidP="00223C7C">
      <w:pPr>
        <w:rPr>
          <w:b/>
          <w:szCs w:val="22"/>
          <w:u w:val="single"/>
        </w:rPr>
      </w:pPr>
    </w:p>
    <w:p w:rsidR="00AA218E" w:rsidRPr="004E19BD" w:rsidRDefault="00AA218E" w:rsidP="00223C7C">
      <w:pPr>
        <w:rPr>
          <w:b/>
          <w:szCs w:val="22"/>
          <w:u w:val="single"/>
        </w:rPr>
      </w:pPr>
    </w:p>
    <w:p w:rsidR="00172A65" w:rsidRDefault="00172A65" w:rsidP="00172A65">
      <w:pPr>
        <w:pStyle w:val="Leipis"/>
      </w:pPr>
      <w:r>
        <w:tab/>
      </w:r>
      <w:r>
        <w:tab/>
      </w:r>
      <w:r>
        <w:tab/>
      </w:r>
      <w:r>
        <w:tab/>
      </w:r>
      <w:r>
        <w:tab/>
      </w:r>
      <w:r>
        <w:tab/>
      </w:r>
    </w:p>
    <w:p w:rsidR="00172A65" w:rsidRPr="000F663B" w:rsidRDefault="00172A65" w:rsidP="00172A65">
      <w:pPr>
        <w:pStyle w:val="Leipis"/>
      </w:pPr>
      <w:r w:rsidRPr="000F663B">
        <w:t>Opetus- ja kulttuuriministeriö</w:t>
      </w:r>
    </w:p>
    <w:p w:rsidR="00172A65" w:rsidRPr="000F663B" w:rsidRDefault="00172A65" w:rsidP="00172A65">
      <w:pPr>
        <w:pStyle w:val="Leipis"/>
      </w:pPr>
    </w:p>
    <w:p w:rsidR="00172A65" w:rsidRPr="000F663B" w:rsidRDefault="00172A65" w:rsidP="00172A65">
      <w:pPr>
        <w:pStyle w:val="Leipis"/>
      </w:pPr>
    </w:p>
    <w:p w:rsidR="00172A65" w:rsidRPr="000F663B" w:rsidRDefault="00172A65" w:rsidP="00172A65">
      <w:pPr>
        <w:pStyle w:val="Leipis"/>
      </w:pPr>
      <w:r w:rsidRPr="000F663B">
        <w:t>Viite</w:t>
      </w:r>
      <w:r w:rsidRPr="000F663B">
        <w:tab/>
        <w:t>OKM/122/040/2011</w:t>
      </w:r>
    </w:p>
    <w:p w:rsidR="00172A65" w:rsidRPr="000F663B" w:rsidRDefault="00172A65" w:rsidP="00172A65">
      <w:pPr>
        <w:pStyle w:val="Leipis"/>
      </w:pPr>
    </w:p>
    <w:p w:rsidR="00172A65" w:rsidRPr="000F663B" w:rsidRDefault="00172A65" w:rsidP="00172A65">
      <w:pPr>
        <w:pStyle w:val="Leipis"/>
      </w:pPr>
    </w:p>
    <w:p w:rsidR="00172A65" w:rsidRPr="000F663B" w:rsidRDefault="00172A65" w:rsidP="00172A65">
      <w:r>
        <w:t>SOSIAALI- JA TERVEYSALAN TUTKINTOTOIMIKUNNAN</w:t>
      </w:r>
      <w:r w:rsidRPr="000F663B">
        <w:t xml:space="preserve"> NÄKEMYKSIÄ AMMATILLISEN KOULUTUKSEN TUTKINTOJÄRJESTELMÄN KEHITTÄMISLINJAUKSISTA (TUTKE2)</w:t>
      </w:r>
    </w:p>
    <w:p w:rsidR="007F03A5" w:rsidRPr="004E19BD" w:rsidRDefault="007F03A5" w:rsidP="007F03A5">
      <w:pPr>
        <w:rPr>
          <w:szCs w:val="22"/>
        </w:rPr>
      </w:pPr>
    </w:p>
    <w:p w:rsidR="00172A65" w:rsidRDefault="00172A65" w:rsidP="00172A65">
      <w:pPr>
        <w:ind w:left="1304"/>
      </w:pPr>
      <w:r>
        <w:t>Sosiaali- ja terveysalan tutkintotoimikunta, jonka toimialaan kuuluvat sosiaali- ja terveysalan ammatillinen perustutkinto ja obduktiopreparaattorin ammattitutkinto</w:t>
      </w:r>
      <w:r w:rsidR="00F44B8F">
        <w:t>,</w:t>
      </w:r>
      <w:r>
        <w:t xml:space="preserve"> on tarkastellut ammatillisen koulutuksen tutkintojärjestelmän muutosesityksiä kolmikantaisella edustuksella ja kahden hyvin erilaisen tutkinnon näkökulmasta.</w:t>
      </w:r>
    </w:p>
    <w:p w:rsidR="00172A65" w:rsidRDefault="00172A65" w:rsidP="00172A65">
      <w:pPr>
        <w:ind w:left="1304"/>
      </w:pPr>
    </w:p>
    <w:p w:rsidR="00172A65" w:rsidRDefault="00172A65" w:rsidP="00172A65">
      <w:pPr>
        <w:ind w:left="1304"/>
      </w:pPr>
      <w:r>
        <w:t xml:space="preserve">Tutkintotoimikunta näkee </w:t>
      </w:r>
      <w:r w:rsidR="00F07EFE">
        <w:t xml:space="preserve">ammatillisen koulutuksen tutkintojärjestelmän uudistamisen </w:t>
      </w:r>
      <w:r>
        <w:t xml:space="preserve">todella </w:t>
      </w:r>
      <w:r w:rsidR="00F07EFE">
        <w:t>tärkeäksi asiaksi</w:t>
      </w:r>
      <w:r>
        <w:t>. Tavoitteenahan on vahvistaa ammatillisten tutkintojen osaamisperustaista määrittelyä ja edistää aikaisemmin hankitun osaamisen tunnistamista ja tunnustamista osaksi tutkintoa. Lisäksi on pyritty edistämään tutkintorakenteen ja sitä koskevan päätöksenteon nopeutta ja mahdollisuutta joustavammin reagoida yhteiskunnan muutoksiin. Nä</w:t>
      </w:r>
      <w:r w:rsidR="007C32CB">
        <w:t>itä uudistuksia on jo</w:t>
      </w:r>
      <w:r>
        <w:t xml:space="preserve"> pitkään odotettu</w:t>
      </w:r>
      <w:bookmarkStart w:id="0" w:name="_GoBack"/>
      <w:bookmarkEnd w:id="0"/>
      <w:r w:rsidR="007C32CB">
        <w:t xml:space="preserve">. Niiden </w:t>
      </w:r>
      <w:r>
        <w:t xml:space="preserve">toteutumista ei </w:t>
      </w:r>
      <w:r w:rsidR="007C32CB">
        <w:t xml:space="preserve">nyt </w:t>
      </w:r>
      <w:r>
        <w:t xml:space="preserve">tule vaarantaa toimeenpanon kiirehtimisellä. Suunniteltu aikataulu on asian laajuuteen nähden liian tiukka ja kaksiportaisena ammatillisen koulutuksen järjestämistä sekoittava. </w:t>
      </w:r>
      <w:r w:rsidR="007C32CB">
        <w:t>Tällä hetkellä ammatillisen koulutuksen järjestäjien organisaatio</w:t>
      </w:r>
      <w:r w:rsidR="00F44B8F">
        <w:t>i</w:t>
      </w:r>
      <w:r w:rsidR="007C32CB">
        <w:t>ssa on jo runsaasti epäselvyyksiä sen vuoksi, että tutkintoja voidaan suorittaa kahden eri velvoittavan määräyksen mukaisesti. Vasta muutama vuosi sitten loppuun saatettu perustutkintojen uudistaminen on aiheuttanut hyvin paljon sekaannusta tutkintojen järjestämisessä. Ammatillisen koulutuksen kehittämislinjausten v</w:t>
      </w:r>
      <w:r>
        <w:t xml:space="preserve">almistelu </w:t>
      </w:r>
      <w:r w:rsidR="007C32CB">
        <w:t xml:space="preserve">tuleekin nyt </w:t>
      </w:r>
      <w:r>
        <w:t>tehdä huolella loppuun ja säädösten voimaantulo ajoittaa siten, että koulutuksen järjestäminen on mahdollista kaikissa vaiheissa toteuttaa laadukkaasti.</w:t>
      </w:r>
    </w:p>
    <w:p w:rsidR="00172A65" w:rsidRDefault="00172A65" w:rsidP="00172A65">
      <w:pPr>
        <w:ind w:left="1304"/>
      </w:pPr>
    </w:p>
    <w:p w:rsidR="00172A65" w:rsidRDefault="00172A65" w:rsidP="00172A65">
      <w:pPr>
        <w:ind w:left="1304"/>
      </w:pPr>
      <w:r>
        <w:t>Ammatillisen koulutuksen tutkintojärjestelmään esitetyt muutokset edellyttävät myös rahoituksen uudistamista. Tämä työ on vasta käynnistetty. On tarkoituksenmukaista, että ammatillisen koulutuksen rahoituksen ja tutkintojärjestelmän uudistetut säädökset astuvat voimaan samanaikaisesti.</w:t>
      </w:r>
      <w:r w:rsidRPr="007D3D2B">
        <w:t xml:space="preserve"> </w:t>
      </w:r>
      <w:r>
        <w:t>Rahoituslakien lisäksi tulee tehdä tarvittavat muutokset oppilas- ja opiskelijahuoltosäädöksiin, sekä opintotuki- ja työttömyysturvalakeihin. Näistä osa on jo luonnoksessa esitetyllä tavalla valmisteilla. Kaikkien asiaan liittyvien lakiesitysten etenemisen tulee jatkossa tapahtua hyvin synkronoituna.</w:t>
      </w:r>
    </w:p>
    <w:p w:rsidR="00172A65" w:rsidRDefault="00172A65" w:rsidP="00172A65">
      <w:pPr>
        <w:ind w:left="1304"/>
      </w:pPr>
    </w:p>
    <w:p w:rsidR="00172A65" w:rsidRDefault="00172A65" w:rsidP="00172A65">
      <w:pPr>
        <w:ind w:left="1304"/>
      </w:pPr>
      <w:r>
        <w:t xml:space="preserve">Erittäin laajasta ja perusteellisesta luonnoksesta on tähän koottu tärkeimmät asiat ja niitä on tarkasteltu sosiaali- ja terveysalan </w:t>
      </w:r>
      <w:r w:rsidR="007C32CB">
        <w:t xml:space="preserve">sekä ammatillisen aikuiskoulutuksen </w:t>
      </w:r>
      <w:r>
        <w:t xml:space="preserve">näkökulmasta. </w:t>
      </w:r>
    </w:p>
    <w:p w:rsidR="00355736" w:rsidRDefault="00355736" w:rsidP="007F03A5">
      <w:pPr>
        <w:ind w:left="1304"/>
        <w:rPr>
          <w:szCs w:val="22"/>
        </w:rPr>
      </w:pPr>
    </w:p>
    <w:p w:rsidR="00355736" w:rsidRDefault="00355736" w:rsidP="007F03A5">
      <w:pPr>
        <w:ind w:left="1304"/>
        <w:rPr>
          <w:szCs w:val="22"/>
        </w:rPr>
      </w:pPr>
    </w:p>
    <w:p w:rsidR="007F03A5" w:rsidRDefault="007F03A5" w:rsidP="007F03A5">
      <w:pPr>
        <w:ind w:left="1304"/>
        <w:rPr>
          <w:szCs w:val="22"/>
        </w:rPr>
      </w:pPr>
    </w:p>
    <w:p w:rsidR="00171A6A" w:rsidRPr="004E19BD" w:rsidRDefault="00171A6A" w:rsidP="007F03A5">
      <w:pPr>
        <w:ind w:left="1304"/>
        <w:rPr>
          <w:szCs w:val="22"/>
        </w:rPr>
      </w:pPr>
    </w:p>
    <w:p w:rsidR="007F03A5" w:rsidRPr="004E19BD" w:rsidRDefault="007F03A5" w:rsidP="007F03A5">
      <w:pPr>
        <w:ind w:left="1304" w:firstLine="1"/>
        <w:rPr>
          <w:szCs w:val="22"/>
        </w:rPr>
      </w:pPr>
    </w:p>
    <w:p w:rsidR="00171A6A" w:rsidRDefault="00171A6A" w:rsidP="00171A6A">
      <w:r>
        <w:t>Yleisesti</w:t>
      </w:r>
    </w:p>
    <w:p w:rsidR="00171A6A" w:rsidRDefault="00171A6A" w:rsidP="00171A6A"/>
    <w:p w:rsidR="00BD2F35" w:rsidRDefault="00BD2F35" w:rsidP="00171A6A">
      <w:pPr>
        <w:ind w:left="1304"/>
      </w:pPr>
      <w:r w:rsidRPr="00A15819">
        <w:t xml:space="preserve">Tutkintorakenteessa on esitetty säilytettäväksi kolme tutkintotasoa: ammatilliset perustutkinnot, ammatti- ja erikoisammattitutkinnot. Tämä </w:t>
      </w:r>
      <w:r>
        <w:t>on kannatettavaa</w:t>
      </w:r>
      <w:r w:rsidRPr="00A15819">
        <w:t xml:space="preserve">, kun luonnoksessa on nyt selvennetty näiden suhdetta toisiinsa. </w:t>
      </w:r>
    </w:p>
    <w:p w:rsidR="00BD2F35" w:rsidRDefault="00BD2F35" w:rsidP="00BD2F35">
      <w:pPr>
        <w:ind w:left="1664"/>
      </w:pPr>
    </w:p>
    <w:p w:rsidR="00BD2F35" w:rsidRDefault="00BD2F35" w:rsidP="00BD2F35">
      <w:pPr>
        <w:ind w:left="1304"/>
      </w:pPr>
      <w:r>
        <w:t>”Ammatillinen tutkinto on yhdelle tai useammalle osaamisalalle suunnattu osaamiskokonaisuus. Ammatillisen tutkinnon osaamisvaatimukset perustuvat työelämän tarpeisiin. Ammatillisena tutkintona suoritettavan osaamiskokonaisuuden tulee olla hyödynnettävissä usean työnantajan palveluksessa ja yksilöiden tarpeiden näkökulmasta.” Tämä ammatillisen tutkinnon määritelmä on hyvä, kun vain muistetaan säädeltyjen alojen erityispiirteet.</w:t>
      </w:r>
      <w:r w:rsidRPr="00A52AF7">
        <w:t xml:space="preserve"> </w:t>
      </w:r>
    </w:p>
    <w:p w:rsidR="00BD2F35" w:rsidRDefault="00BD2F35" w:rsidP="00BD2F35"/>
    <w:p w:rsidR="00BD2F35" w:rsidRDefault="00BD2F35" w:rsidP="00BD2F35">
      <w:pPr>
        <w:ind w:left="1304"/>
      </w:pPr>
      <w:r w:rsidRPr="00055327">
        <w:t>Sosiaali- ja terveysalalla ammatillisen perustutkinnon suorittaneen tulee jo kyetä itsenäisesti ja vastuullisesti toimimaan alan vaativissa työtehtävissä.</w:t>
      </w:r>
      <w:r>
        <w:t xml:space="preserve"> Luonnoksessa on maininta siitä, että perustutkinnon suorittaneen tulee näin kyetäkin toimimaan ”erikoistumisalueellaan”. Todellisuudessa tutkinnon suorittaneet eivät välttämättä työllisty kyseiselle osaamisalalle, vaan yleisemmin sosiaali- ja terveydenhuollon tehtäviin nimikesuojatulla ammattinimikkeellä. Nyt esitetty ratkaisu jättää vielä paljon vastuuta rekrytointitilaisuuksiin. </w:t>
      </w:r>
    </w:p>
    <w:p w:rsidR="00BD2F35" w:rsidRDefault="00BD2F35" w:rsidP="007F03A5">
      <w:pPr>
        <w:rPr>
          <w:szCs w:val="22"/>
        </w:rPr>
      </w:pPr>
    </w:p>
    <w:p w:rsidR="00BD2F35" w:rsidRDefault="00BD2F35" w:rsidP="00BD2F35">
      <w:pPr>
        <w:ind w:left="1304"/>
      </w:pPr>
      <w:r w:rsidRPr="00A15819">
        <w:t>Alakoht</w:t>
      </w:r>
      <w:r>
        <w:t>aisten erojen huomioon ottaminen on nyt lis</w:t>
      </w:r>
      <w:r w:rsidR="00171A6A">
        <w:t>ätty hallituksen esitysluonnokseen</w:t>
      </w:r>
      <w:r>
        <w:t>.</w:t>
      </w:r>
      <w:r w:rsidRPr="00A15819">
        <w:t xml:space="preserve"> </w:t>
      </w:r>
      <w:r w:rsidR="00F07EFE">
        <w:t xml:space="preserve">Tämä on erittäin hyvä asia. </w:t>
      </w:r>
      <w:r>
        <w:t>Parhaillaan käynnissä olevalla koulutustoimikuntien kuulemisella</w:t>
      </w:r>
      <w:r w:rsidRPr="00A15819">
        <w:t xml:space="preserve"> </w:t>
      </w:r>
      <w:r>
        <w:t>saadaan erinomaista asiantuntijatietoa. Tätä</w:t>
      </w:r>
      <w:r w:rsidRPr="00A15819">
        <w:t xml:space="preserve"> </w:t>
      </w:r>
      <w:r>
        <w:t>on</w:t>
      </w:r>
      <w:r w:rsidRPr="00A15819">
        <w:t xml:space="preserve"> ehdottomasti </w:t>
      </w:r>
      <w:r>
        <w:t>käytettävä</w:t>
      </w:r>
      <w:r w:rsidRPr="00A15819">
        <w:t xml:space="preserve">, kun tehdään tutkintorakennepäätöksiä koulutusaloittain. Samoin tulee muistaa, että ammatinharjoittamissäädökset ohjaavat </w:t>
      </w:r>
      <w:r>
        <w:t>sosiaali- ja terveys</w:t>
      </w:r>
      <w:r w:rsidRPr="00A15819">
        <w:t>alalla toimimista ja edellyttävät, että ammattihenkilöillä on asianmukainen koulutus, pätevyys ja valmiudet.</w:t>
      </w:r>
      <w:r>
        <w:t xml:space="preserve"> Tämä on otettava huomioon myös ”uudistuvaan työelämään” liittyvissä ja koulutusalojen rajapintakeskusteluissa.</w:t>
      </w:r>
    </w:p>
    <w:p w:rsidR="00BD2F35" w:rsidRDefault="00BD2F35" w:rsidP="00BD2F35">
      <w:pPr>
        <w:ind w:left="1664"/>
      </w:pPr>
    </w:p>
    <w:p w:rsidR="00BD2F35" w:rsidRDefault="00BD2F35" w:rsidP="00BD2F35">
      <w:pPr>
        <w:ind w:left="1304"/>
      </w:pPr>
      <w:r>
        <w:t xml:space="preserve">Esitys siitä, että nykyisten kahden erillisen asetuksen sijaan jatkossa ammatillisista perustutkinnoista säädettäisiin ammatti- ja erikoisammattitutkintojen kanssa samassa asetuksessa, on kannatettava. Yksi tutkintorakenneasetus on kaikin puolin selvempi. </w:t>
      </w:r>
    </w:p>
    <w:p w:rsidR="00BD2F35" w:rsidRDefault="00BD2F35" w:rsidP="00BD2F35">
      <w:pPr>
        <w:ind w:left="1304"/>
      </w:pPr>
    </w:p>
    <w:p w:rsidR="00BD2F35" w:rsidRDefault="00BD2F35" w:rsidP="00BD2F35">
      <w:pPr>
        <w:ind w:left="1304"/>
      </w:pPr>
      <w:r w:rsidRPr="007520AC">
        <w:t xml:space="preserve">Esityksen mukaan jatkossa Opetushallituksen velvoittavassa asiakirjassa eli tutkinnon perusteissa määrättäisiin vain suoraan tutkintoihin liittyvistä asioista. Muut asiat olisivat erillisinä määräyksinä. Tämä selventää huomattavasti nykyistä tilannetta. </w:t>
      </w:r>
      <w:r>
        <w:t>Näin myös muutokset tutkinnon perusteisiin voitaisiin toteuttaa joustavammin.</w:t>
      </w:r>
    </w:p>
    <w:p w:rsidR="00BD2F35" w:rsidRDefault="00BD2F35" w:rsidP="007F03A5">
      <w:pPr>
        <w:rPr>
          <w:szCs w:val="22"/>
        </w:rPr>
      </w:pPr>
    </w:p>
    <w:p w:rsidR="00171A6A" w:rsidRDefault="00171A6A" w:rsidP="00171A6A">
      <w:r>
        <w:t>Käsitteistä</w:t>
      </w:r>
    </w:p>
    <w:p w:rsidR="00171A6A" w:rsidRDefault="00171A6A" w:rsidP="00171A6A">
      <w:pPr>
        <w:ind w:left="1304"/>
      </w:pPr>
      <w:r w:rsidRPr="00B23957">
        <w:t xml:space="preserve">Käsitteistön yhdenmukaistaminen on kannatettavaa. Jatkossa ammatillisessa peruskoulutuksessa sekä ammatillisessa aikuiskoulutuksessa olisivat käytössä </w:t>
      </w:r>
      <w:r>
        <w:t>samat</w:t>
      </w:r>
      <w:r w:rsidRPr="00B23957">
        <w:t xml:space="preserve"> osaamispainotteiset käsitteet. Koulutusohjelmasta luovuttaisiin ja kaikille tulisi käyttöön osaamisala. </w:t>
      </w:r>
    </w:p>
    <w:p w:rsidR="00171A6A" w:rsidRPr="00B23957" w:rsidRDefault="00171A6A" w:rsidP="00171A6A">
      <w:pPr>
        <w:ind w:left="1304"/>
      </w:pPr>
    </w:p>
    <w:p w:rsidR="00171A6A" w:rsidRPr="007520AC" w:rsidRDefault="00171A6A" w:rsidP="00171A6A">
      <w:pPr>
        <w:ind w:left="1304"/>
      </w:pPr>
      <w:r>
        <w:t>Käsitteiden yhdenmukaistaminen etenisi myös siten, että ammatillisiin perustutkintoihin tulisi vain tutkinnon osia. Opinto- ja opintokokonaisuuskäsitteestä luovuttaisiin. Samoin puhuttaisiin vain tutkinnon perusteista valtakunnallisella tasolla. Nämä ovat kannatettavia, selventäviä ja osaamista painottavia esityksiä.</w:t>
      </w:r>
    </w:p>
    <w:p w:rsidR="00171A6A" w:rsidRDefault="00171A6A" w:rsidP="00171A6A">
      <w:pPr>
        <w:ind w:left="1304"/>
      </w:pPr>
    </w:p>
    <w:p w:rsidR="00171A6A" w:rsidRDefault="00171A6A" w:rsidP="00171A6A">
      <w:r>
        <w:t>Valinnaisuudesta</w:t>
      </w:r>
    </w:p>
    <w:p w:rsidR="00171A6A" w:rsidRPr="00C33D23" w:rsidRDefault="00171A6A" w:rsidP="00171A6A">
      <w:pPr>
        <w:ind w:left="1304"/>
      </w:pPr>
      <w:r>
        <w:t>E</w:t>
      </w:r>
      <w:r w:rsidRPr="00A15819">
        <w:t xml:space="preserve">sityksen mukaan jatkossa tulisi </w:t>
      </w:r>
      <w:r>
        <w:t>a</w:t>
      </w:r>
      <w:r w:rsidRPr="00A15819">
        <w:t xml:space="preserve">mmatillisia tutkinnon osia olemaan enemmän suhteessa nykyiseen ja yhteisiä tutkinnon osia vähemmän. Tämä on sosiaali- ja </w:t>
      </w:r>
      <w:r w:rsidRPr="00A15819">
        <w:lastRenderedPageBreak/>
        <w:t xml:space="preserve">terveysalan tutkintojen kannalta erittäin hyvä asia. </w:t>
      </w:r>
      <w:r>
        <w:t xml:space="preserve">Ydinosaamisen varmistaminen on välttämätöntä alalla, jolla erillisellä ammatinharjoittamislainsäädännölläkin pyritään edistämään </w:t>
      </w:r>
      <w:r w:rsidRPr="00441E2C">
        <w:t xml:space="preserve">potilasturvallisuutta </w:t>
      </w:r>
      <w:r>
        <w:t>ja</w:t>
      </w:r>
      <w:r w:rsidRPr="00441E2C">
        <w:t xml:space="preserve"> terveydenhuollon palvelujen laatua</w:t>
      </w:r>
      <w:r w:rsidRPr="00C33D23">
        <w:t>.</w:t>
      </w:r>
    </w:p>
    <w:p w:rsidR="00171A6A" w:rsidRPr="00A15819" w:rsidRDefault="00171A6A" w:rsidP="00171A6A">
      <w:pPr>
        <w:ind w:left="1304"/>
      </w:pPr>
    </w:p>
    <w:p w:rsidR="00171A6A" w:rsidRDefault="00171A6A" w:rsidP="00171A6A">
      <w:pPr>
        <w:ind w:left="1304"/>
      </w:pPr>
      <w:r>
        <w:t xml:space="preserve">Opetushallitus tulisi määräämään kunkin tutkinnon ammatilliset tutkinnon osat sekä niiden valinnaisuuden tai pakollisuuden. Pakollisten ja valinnaisten tutkinnon osien määrä ja painoarvo vaihtelisi tutkinnoittain ”työelämän osaamistarpeiden mukaisesti”. </w:t>
      </w:r>
    </w:p>
    <w:p w:rsidR="00171A6A" w:rsidRDefault="00171A6A" w:rsidP="00171A6A">
      <w:pPr>
        <w:ind w:left="1304"/>
      </w:pPr>
      <w:r w:rsidRPr="000E2703">
        <w:t>Vapaasti valittavia tutkinnon osia säädeltäisiin nykyistä tarkemmin, jotta ne tukisivat paremmin suoritettavan tutkinnon ammattitaitovaatimuksia ja osaamisen tavoitteita. Tämä on erinomainen esitys</w:t>
      </w:r>
      <w:r>
        <w:t>, jonka kautta voidaan työelämään todella saada ammattitaitoisia työntekijöitä. Valinnaisuus on kannatettava asia, mutta siinä tulee olla selvät rajat, jotka tukevat alan ydinosaamisen kehittymistä. Tutkintojen valinnaisuuteen liittyvät päätökset tulee tehdä tiiviissä yhteistyössä alan työelämän edustajien kanssa.</w:t>
      </w:r>
      <w:r w:rsidRPr="003A722D">
        <w:t xml:space="preserve"> </w:t>
      </w:r>
    </w:p>
    <w:p w:rsidR="00171A6A" w:rsidRDefault="00171A6A" w:rsidP="00171A6A"/>
    <w:p w:rsidR="00171A6A" w:rsidRDefault="00171A6A" w:rsidP="00171A6A">
      <w:pPr>
        <w:ind w:left="1304"/>
      </w:pPr>
      <w:r>
        <w:t xml:space="preserve">Koulutuksen järjestäjille ollaan jättämässä mahdollisuuksia valinnaisuuden lisäämiseen myös paikallisten ja alueellisten työelämän tarpeiden, jopa yksilön tarpeiden mukaisesti. Asian yhteydessä on esitykseen kirjattu: ”Paikallisesti tarjottavat tutkinnon osat eivät kuitenkaan voi olla yhden yrityksen koulutustarpeisiin suunnattuja tutkinnon osia, vaan niiden tulee vastata laajemmin paikallisiin ammattitaitovaatimuksiin.” Tämä lause </w:t>
      </w:r>
      <w:r w:rsidR="00AB1202">
        <w:t>tulee</w:t>
      </w:r>
      <w:r>
        <w:t xml:space="preserve"> säilyttää</w:t>
      </w:r>
      <w:r w:rsidR="00AB1202">
        <w:t xml:space="preserve"> lopullisessa esityksessä</w:t>
      </w:r>
      <w:r>
        <w:t>. Tässä yhteydessä tulee myös huolella pohtia, kuka kantaa vastuun kokonaisuudesta? Paikallisuutta ja alueellisuutta tulee vielä huolella harkita, koska sosiaali- ja terveysalan tutkinnon suorittaneilla edellytetään olevan sellainen osaaminen, joka oikeuttaa säädellyllä alalla toimimiseen laajemmin kuin ”paikallisesti”.</w:t>
      </w:r>
    </w:p>
    <w:p w:rsidR="00171A6A" w:rsidRDefault="00171A6A" w:rsidP="00171A6A">
      <w:pPr>
        <w:ind w:left="1304"/>
      </w:pPr>
    </w:p>
    <w:p w:rsidR="00171A6A" w:rsidRPr="009366FF" w:rsidRDefault="00171A6A" w:rsidP="00171A6A">
      <w:pPr>
        <w:ind w:left="1304"/>
      </w:pPr>
      <w:r w:rsidRPr="009366FF">
        <w:t>Ala-kohtaiset rajoitukset tulee ottaa tarkasti huomioon, koska esitysluonnoksessa on jopa esitetty mahdollisuutta siihen, että opiskelija vapautetaan joistakin tutkinnon osista. Sosiaali- ja terveysalan tutkinnoissa tällaista mahdollisuutta ei voi olla.</w:t>
      </w:r>
    </w:p>
    <w:p w:rsidR="00171A6A" w:rsidRDefault="00171A6A" w:rsidP="007F03A5">
      <w:pPr>
        <w:rPr>
          <w:szCs w:val="22"/>
        </w:rPr>
      </w:pPr>
    </w:p>
    <w:p w:rsidR="008F1552" w:rsidRPr="004E19BD" w:rsidRDefault="008F1552" w:rsidP="007F03A5">
      <w:pPr>
        <w:rPr>
          <w:szCs w:val="22"/>
        </w:rPr>
      </w:pPr>
    </w:p>
    <w:p w:rsidR="008F1552" w:rsidRPr="008F1552" w:rsidRDefault="008F1552" w:rsidP="008F1552">
      <w:r w:rsidRPr="008F1552">
        <w:t>Osaamispisteistä</w:t>
      </w:r>
    </w:p>
    <w:p w:rsidR="008F1552" w:rsidRPr="00C65810" w:rsidRDefault="008F1552" w:rsidP="008F1552">
      <w:pPr>
        <w:ind w:left="944"/>
        <w:rPr>
          <w:u w:val="single"/>
        </w:rPr>
      </w:pPr>
    </w:p>
    <w:p w:rsidR="008F1552" w:rsidRDefault="008F1552" w:rsidP="008F1552">
      <w:pPr>
        <w:ind w:left="1304"/>
      </w:pPr>
      <w:r w:rsidRPr="00E64496">
        <w:t xml:space="preserve">Tarkoitus on ottaa käyttöön ECVET-suosituksiin perustuvat osaamispisteet ammatillisissa tutkinnoissa. </w:t>
      </w:r>
      <w:r>
        <w:t xml:space="preserve">Ne tulisivat </w:t>
      </w:r>
      <w:r w:rsidRPr="00E64496">
        <w:t xml:space="preserve">korvaamaan nykyisiä opintoviikkoja. Opintoviikkojen korvaaminen </w:t>
      </w:r>
      <w:r>
        <w:t xml:space="preserve">on </w:t>
      </w:r>
      <w:r w:rsidRPr="00E64496">
        <w:t>kyllä</w:t>
      </w:r>
      <w:r>
        <w:t xml:space="preserve"> </w:t>
      </w:r>
      <w:r w:rsidRPr="00E64496">
        <w:t xml:space="preserve">tarpeen ja kansainvälisen vertailtavuuden kannalta ECVET </w:t>
      </w:r>
      <w:r>
        <w:t xml:space="preserve">on </w:t>
      </w:r>
      <w:r w:rsidRPr="00E64496">
        <w:t xml:space="preserve">luonnollinen ratkaisu. </w:t>
      </w:r>
      <w:r>
        <w:t xml:space="preserve">Osaamispiste on käsitteenä myös tutkintojen osaamisperusteisuutta tukeva. Se </w:t>
      </w:r>
      <w:r w:rsidRPr="00E64496">
        <w:t xml:space="preserve">korostaa osaamista </w:t>
      </w:r>
      <w:r>
        <w:t xml:space="preserve">opiskelusuoritusten </w:t>
      </w:r>
      <w:r w:rsidRPr="00E64496">
        <w:t>sijaan</w:t>
      </w:r>
      <w:r>
        <w:t xml:space="preserve">. Erityisesti osaamisen tunnustamiseen liittyen on myös ammatti- ja erikoisammattitutkintoihin sisällytettävä laajuusmitta. Käsitteen käyttöön ottamiseen liittyy kuitenkin vielä pohdittavia ja tarkennuksia vaativia asioita. Miten ratkaistaan osaamisen tunnistamiseen ja tunnustamiseen jo nykyisellään liittyvät lukuisat käytännön ongelmat laajuusmitan muuttuessa? Miten osaamispiste tulkitaan suhteessa korkeakoulutuksen opintopisteisiin? </w:t>
      </w:r>
    </w:p>
    <w:p w:rsidR="008F1552" w:rsidRDefault="008F1552" w:rsidP="008F1552">
      <w:pPr>
        <w:ind w:left="1304"/>
      </w:pPr>
    </w:p>
    <w:p w:rsidR="008F1552" w:rsidRDefault="008F1552" w:rsidP="008F1552">
      <w:pPr>
        <w:ind w:left="1304"/>
      </w:pPr>
      <w:r>
        <w:t>ECVET edellyttää, että ”arvioidut ja hyväksytyt oppimistulokset eli osaaminen tunnistetaan ja tunnustetaan kunkin maan toimivaltaisten viranomaisten toimesta…”. Asia on sinänsä erittäin kannatettava ja osaamisen tunnistaminen ja tunnustaminen tulee ottaa Suomessakin täysimääräisesti käyttöön. Tosiasia kuitenkin on, että välineet, käytännöt ja menetelmät ovat vielä varsin puutteelliset ja yhdenmukaisuutta ei ole. Asian eteneminen edellyttää ehdottomasti yksiselitteistä ja käytännön tasolle menevää valtakunnallista ohjausta ja valvontaa.</w:t>
      </w:r>
    </w:p>
    <w:p w:rsidR="008F1552" w:rsidRDefault="008F1552" w:rsidP="008F1552">
      <w:pPr>
        <w:ind w:left="1304"/>
      </w:pPr>
    </w:p>
    <w:p w:rsidR="00CE0571" w:rsidRDefault="00CE0571" w:rsidP="00CE0571">
      <w:pPr>
        <w:ind w:left="1304"/>
      </w:pPr>
    </w:p>
    <w:p w:rsidR="007758FC" w:rsidRDefault="007758FC" w:rsidP="00CE0571">
      <w:pPr>
        <w:ind w:left="1304"/>
      </w:pPr>
    </w:p>
    <w:p w:rsidR="00CE0571" w:rsidRPr="00EB604E" w:rsidRDefault="00CE0571" w:rsidP="00CE0571">
      <w:pPr>
        <w:rPr>
          <w:u w:val="single"/>
        </w:rPr>
      </w:pPr>
      <w:r w:rsidRPr="00EB604E">
        <w:rPr>
          <w:u w:val="single"/>
        </w:rPr>
        <w:lastRenderedPageBreak/>
        <w:t xml:space="preserve">Yhteenveto </w:t>
      </w:r>
    </w:p>
    <w:p w:rsidR="00CE0571" w:rsidRPr="007D3732" w:rsidRDefault="00CE0571" w:rsidP="00CE0571"/>
    <w:p w:rsidR="00CE0571" w:rsidRDefault="00CE0571" w:rsidP="00CE0571">
      <w:pPr>
        <w:ind w:left="1304"/>
      </w:pPr>
      <w:r w:rsidRPr="007D3732">
        <w:t>Ammatillisen koulutuksen tutkintojärj</w:t>
      </w:r>
      <w:r>
        <w:t>estelmän kehittämis</w:t>
      </w:r>
      <w:r w:rsidRPr="007D3732">
        <w:t xml:space="preserve">työ on </w:t>
      </w:r>
      <w:r>
        <w:t xml:space="preserve">edennyt hyvään suuntaan. </w:t>
      </w:r>
      <w:r w:rsidR="00B00FCA">
        <w:t>Sosiaali- ja terveysalan tutkintotoimikunta</w:t>
      </w:r>
      <w:r>
        <w:t xml:space="preserve"> pitää alakohtaisten säädösten huomioon ottamista ammatillisen koulutuksen kehittämisessä</w:t>
      </w:r>
      <w:r w:rsidR="00B00FCA">
        <w:t xml:space="preserve"> todella hyvänä uudistuksena</w:t>
      </w:r>
      <w:r>
        <w:t>.</w:t>
      </w:r>
    </w:p>
    <w:p w:rsidR="00CE0571" w:rsidRDefault="00CE0571" w:rsidP="00CE0571">
      <w:pPr>
        <w:ind w:left="1304"/>
      </w:pPr>
    </w:p>
    <w:p w:rsidR="00CE0571" w:rsidRPr="007D3732" w:rsidRDefault="00CE0571" w:rsidP="00CE0571">
      <w:pPr>
        <w:ind w:left="1304"/>
      </w:pPr>
      <w:r>
        <w:t xml:space="preserve">Luonnoksessa on vielä korostettu tutkintojen osittaisen suorittamisen mahdollisuutta. </w:t>
      </w:r>
    </w:p>
    <w:p w:rsidR="00CE0571" w:rsidRPr="001C6EB4" w:rsidRDefault="00CE0571" w:rsidP="00CE0571">
      <w:pPr>
        <w:ind w:left="1304" w:firstLine="1"/>
      </w:pPr>
      <w:r w:rsidRPr="001C6EB4">
        <w:t xml:space="preserve">Sosiaali- ja terveysalalla osittaisilla tutkinnoilla työllistyminen on suoraan kytköksissä potilas-, asiakas- ja työturvallisuuteen. </w:t>
      </w:r>
      <w:r>
        <w:t>Kaikilla alan ammatillisen t</w:t>
      </w:r>
      <w:r w:rsidRPr="001C6EB4">
        <w:t xml:space="preserve">utkinnon suorittaneilla tulee olla sen tasoinen osaaminen, että he voivat toimia itselleen, asiakkaille ja potilaille turvallisella tavalla </w:t>
      </w:r>
      <w:r>
        <w:t>sosiaali- ja terveysalan työyhteisöissä</w:t>
      </w:r>
      <w:r w:rsidRPr="001C6EB4">
        <w:t>.</w:t>
      </w:r>
    </w:p>
    <w:p w:rsidR="00CE0571" w:rsidRDefault="00CE0571" w:rsidP="00CE0571">
      <w:pPr>
        <w:ind w:left="1304"/>
      </w:pPr>
    </w:p>
    <w:p w:rsidR="00CE0571" w:rsidRDefault="00CE0571" w:rsidP="00CE0571">
      <w:pPr>
        <w:ind w:left="1304"/>
      </w:pPr>
      <w:r>
        <w:t>Ammatillisen koulutuksen yhdenmukaistaminen kautta linjan; asetustasolta tutkinnon perusteissa käytettäviin käsitteisiin, selventää tilannetta huomattavasti. Tämä on tärkeää opiskelijoiden, tutkinnon suorittajien, työelämän ohjaajien, arvioijien ja kaikkien muiden toimijoiden kannalta</w:t>
      </w:r>
      <w:r w:rsidR="00B00FCA">
        <w:t>..</w:t>
      </w:r>
    </w:p>
    <w:p w:rsidR="00B00FCA" w:rsidRDefault="00B00FCA" w:rsidP="00CE0571">
      <w:pPr>
        <w:ind w:left="1304"/>
      </w:pPr>
    </w:p>
    <w:p w:rsidR="0054573B" w:rsidRDefault="0054573B" w:rsidP="0054573B">
      <w:pPr>
        <w:ind w:left="1304"/>
      </w:pPr>
      <w:r w:rsidRPr="00CD208D">
        <w:t xml:space="preserve">Luonnoksessa painotetaan yritysten ja muiden työpaikkojen osallistumista koulutuksen suunnitteluun, toteutukseen ja arviointiin, jotta ammatillinen koulutus todella vastaisi työelämän tarpeita. Asia sinänsä on tavoiteltava ja se on ollut mainintana ammatillisen koulutuksen yhteydessä jo parikymmentä vuotta. Nyt olisi tärkeää miettiä, millä resursseilla työelämän edustajat todellisuudessa </w:t>
      </w:r>
      <w:r>
        <w:t>tuohon työhön voivat osallistua ja tuoda</w:t>
      </w:r>
      <w:r w:rsidRPr="00CD208D">
        <w:t xml:space="preserve"> esityksiä konkreettisemmalle tasolle.</w:t>
      </w:r>
      <w:r>
        <w:t xml:space="preserve"> </w:t>
      </w:r>
    </w:p>
    <w:p w:rsidR="0054573B" w:rsidRDefault="0054573B" w:rsidP="0054573B">
      <w:pPr>
        <w:ind w:left="1304"/>
      </w:pPr>
    </w:p>
    <w:p w:rsidR="00B00FCA" w:rsidRDefault="00B00FCA" w:rsidP="00CE0571">
      <w:pPr>
        <w:ind w:left="1304"/>
      </w:pPr>
      <w:r>
        <w:t xml:space="preserve">Tutkintotoimikuntatyössä usein havaittavaa asiaa ei suoranaisesti käsitellä lausunnoilla olevassa esityksessä. Kolmikantaisuuteen perustuvassa ammatillisen koulutuksen järjestelmässä jää liian useina todellinen kolmikantainen osaamisen arviointi toteutumatta. Tähän asiaan tulisi </w:t>
      </w:r>
      <w:r w:rsidR="00FE2C96">
        <w:t>luoda</w:t>
      </w:r>
      <w:r>
        <w:t xml:space="preserve"> näyttötutkintojen järjestämissopimuksia ”</w:t>
      </w:r>
      <w:r w:rsidR="00FE2C96">
        <w:t>järeämpiä</w:t>
      </w:r>
      <w:r>
        <w:t xml:space="preserve">” </w:t>
      </w:r>
      <w:r w:rsidR="00FE2C96">
        <w:t>keinoja</w:t>
      </w:r>
      <w:r>
        <w:t>.</w:t>
      </w:r>
    </w:p>
    <w:p w:rsidR="00CE0571" w:rsidRDefault="00CE0571" w:rsidP="00CE0571">
      <w:pPr>
        <w:ind w:left="1304"/>
      </w:pPr>
    </w:p>
    <w:p w:rsidR="00CE0571" w:rsidRDefault="00CE0571" w:rsidP="00CE0571">
      <w:pPr>
        <w:ind w:left="1304"/>
      </w:pPr>
      <w:r w:rsidRPr="009366FF">
        <w:t>Luonnoksessa ei ole käsitelty oppisopimuskoulutukseen liittyviä erityiskysymyksiä</w:t>
      </w:r>
      <w:r w:rsidR="00FE2C96">
        <w:t>.</w:t>
      </w:r>
      <w:r w:rsidRPr="009366FF">
        <w:t xml:space="preserve"> Oppisopimus on koulutusmuotona sellainen, että siihen tulee ehdottomasti saada täsmennystä ja sen erityispiirteet kaikkineen tulee ottaa huomioon. Oppisopimuksella ammatillisia tutkintoja suorittavat ovat hyvin usein työpaikoilla henkilöstöksi laskettavaa työvoimaa ja opiskelijan status ei toteudu. </w:t>
      </w:r>
      <w:r>
        <w:t xml:space="preserve">Oppisopimuskoulutukseen liittyvien säädösten uudistaminen tulee aloittaa mahdollisimman pian. </w:t>
      </w:r>
    </w:p>
    <w:p w:rsidR="009105A3" w:rsidRDefault="009105A3" w:rsidP="009105A3">
      <w:pPr>
        <w:ind w:left="1304"/>
      </w:pPr>
    </w:p>
    <w:p w:rsidR="00CE0571" w:rsidRDefault="00FE2C96" w:rsidP="00CE0571">
      <w:pPr>
        <w:ind w:left="1304"/>
      </w:pPr>
      <w:r>
        <w:t>Sosiaali- ja terveysalan tutkintotoimikunta</w:t>
      </w:r>
      <w:r w:rsidR="00CE0571">
        <w:t xml:space="preserve"> pitää tehtyä luonnosta hallituksen esitykseksi hyvänä </w:t>
      </w:r>
      <w:r>
        <w:t xml:space="preserve">kokonaisuutena </w:t>
      </w:r>
      <w:r w:rsidR="00CE0571">
        <w:t xml:space="preserve">ammatillisen tutkintorakenteen kehittämiseksi. </w:t>
      </w:r>
      <w:r>
        <w:t>Alakohtaisesti tarvitaan vielä tässä lausunnossa esitettyjä täsmennyksiä. Tutkintotoimikunta on mielellään käytettävissä alakohtaisia tutkintorakenne-esityksiä valmisteltaessa.</w:t>
      </w:r>
    </w:p>
    <w:p w:rsidR="00FE2C96" w:rsidRDefault="00FE2C96" w:rsidP="00CE0571">
      <w:pPr>
        <w:ind w:left="1304"/>
      </w:pPr>
    </w:p>
    <w:p w:rsidR="00FE2C96" w:rsidRDefault="00FE2C96" w:rsidP="00CE0571">
      <w:pPr>
        <w:ind w:left="1304"/>
      </w:pPr>
    </w:p>
    <w:p w:rsidR="008D4DC8" w:rsidRDefault="008D4DC8">
      <w:pPr>
        <w:rPr>
          <w:szCs w:val="22"/>
        </w:rPr>
      </w:pPr>
    </w:p>
    <w:p w:rsidR="008D4DC8" w:rsidRDefault="008D4DC8" w:rsidP="00FE2C96">
      <w:pPr>
        <w:ind w:firstLine="1304"/>
        <w:rPr>
          <w:szCs w:val="22"/>
        </w:rPr>
      </w:pPr>
      <w:r>
        <w:rPr>
          <w:szCs w:val="22"/>
        </w:rPr>
        <w:t xml:space="preserve">Sosiaali- ja terveysalan tutkintotoimikunta </w:t>
      </w:r>
    </w:p>
    <w:p w:rsidR="008D4DC8" w:rsidRDefault="008D4DC8">
      <w:pPr>
        <w:rPr>
          <w:szCs w:val="22"/>
        </w:rPr>
      </w:pPr>
    </w:p>
    <w:p w:rsidR="008D4DC8" w:rsidRDefault="008D4DC8">
      <w:pPr>
        <w:rPr>
          <w:szCs w:val="22"/>
        </w:rPr>
      </w:pPr>
    </w:p>
    <w:p w:rsidR="008D4DC8" w:rsidRDefault="008D4DC8">
      <w:pPr>
        <w:rPr>
          <w:szCs w:val="22"/>
        </w:rPr>
      </w:pPr>
    </w:p>
    <w:p w:rsidR="008D4DC8" w:rsidRDefault="008D4DC8" w:rsidP="00FE2C96">
      <w:pPr>
        <w:ind w:firstLine="1304"/>
        <w:rPr>
          <w:szCs w:val="22"/>
        </w:rPr>
      </w:pPr>
      <w:r>
        <w:rPr>
          <w:szCs w:val="22"/>
        </w:rPr>
        <w:t>Soila Nordström</w:t>
      </w:r>
      <w:r>
        <w:rPr>
          <w:szCs w:val="22"/>
        </w:rPr>
        <w:tab/>
      </w:r>
      <w:r>
        <w:rPr>
          <w:szCs w:val="22"/>
        </w:rPr>
        <w:tab/>
      </w:r>
      <w:r>
        <w:rPr>
          <w:szCs w:val="22"/>
        </w:rPr>
        <w:tab/>
      </w:r>
    </w:p>
    <w:p w:rsidR="00F73B16" w:rsidRPr="004E19BD" w:rsidRDefault="008D4DC8" w:rsidP="00FE2C96">
      <w:pPr>
        <w:ind w:firstLine="1304"/>
        <w:rPr>
          <w:szCs w:val="22"/>
        </w:rPr>
      </w:pPr>
      <w:r>
        <w:rPr>
          <w:szCs w:val="22"/>
        </w:rPr>
        <w:t>puheenjohtaja</w:t>
      </w:r>
      <w:r>
        <w:rPr>
          <w:szCs w:val="22"/>
        </w:rPr>
        <w:tab/>
      </w:r>
      <w:r>
        <w:rPr>
          <w:szCs w:val="22"/>
        </w:rPr>
        <w:tab/>
      </w:r>
      <w:r>
        <w:rPr>
          <w:szCs w:val="22"/>
        </w:rPr>
        <w:tab/>
      </w:r>
    </w:p>
    <w:p w:rsidR="0092480B" w:rsidRPr="004E19BD" w:rsidRDefault="0092480B">
      <w:pPr>
        <w:rPr>
          <w:szCs w:val="22"/>
        </w:rPr>
      </w:pPr>
    </w:p>
    <w:p w:rsidR="0092480B" w:rsidRPr="004E19BD" w:rsidRDefault="0092480B">
      <w:pPr>
        <w:rPr>
          <w:szCs w:val="22"/>
        </w:rPr>
      </w:pPr>
    </w:p>
    <w:p w:rsidR="00F73B16" w:rsidRPr="004E19BD" w:rsidRDefault="00F73B16">
      <w:pPr>
        <w:rPr>
          <w:szCs w:val="22"/>
        </w:rPr>
      </w:pPr>
    </w:p>
    <w:sectPr w:rsidR="00F73B16" w:rsidRPr="004E19BD" w:rsidSect="009C5557">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254" w:rsidRDefault="00314254" w:rsidP="003F1EC7">
      <w:r>
        <w:separator/>
      </w:r>
    </w:p>
  </w:endnote>
  <w:endnote w:type="continuationSeparator" w:id="0">
    <w:p w:rsidR="00314254" w:rsidRDefault="00314254" w:rsidP="003F1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254" w:rsidRDefault="00314254" w:rsidP="003F1EC7">
      <w:r>
        <w:separator/>
      </w:r>
    </w:p>
  </w:footnote>
  <w:footnote w:type="continuationSeparator" w:id="0">
    <w:p w:rsidR="00314254" w:rsidRDefault="00314254" w:rsidP="003F1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663"/>
    <w:multiLevelType w:val="hybridMultilevel"/>
    <w:tmpl w:val="5C5A72D0"/>
    <w:lvl w:ilvl="0" w:tplc="3C5C1E58">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nsid w:val="3A742E66"/>
    <w:multiLevelType w:val="hybridMultilevel"/>
    <w:tmpl w:val="73BA0446"/>
    <w:lvl w:ilvl="0" w:tplc="96301DF4">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nsid w:val="3F47452C"/>
    <w:multiLevelType w:val="hybridMultilevel"/>
    <w:tmpl w:val="8C7E659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53577BAA"/>
    <w:multiLevelType w:val="hybridMultilevel"/>
    <w:tmpl w:val="A4C6F1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65606919"/>
    <w:multiLevelType w:val="hybridMultilevel"/>
    <w:tmpl w:val="5EB24F72"/>
    <w:lvl w:ilvl="0" w:tplc="040B000F">
      <w:start w:val="1"/>
      <w:numFmt w:val="decimal"/>
      <w:lvlText w:val="%1."/>
      <w:lvlJc w:val="left"/>
      <w:pPr>
        <w:ind w:left="1664" w:hanging="360"/>
      </w:p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1304"/>
  <w:hyphenationZone w:val="425"/>
  <w:characterSpacingControl w:val="doNotCompress"/>
  <w:footnotePr>
    <w:footnote w:id="-1"/>
    <w:footnote w:id="0"/>
  </w:footnotePr>
  <w:endnotePr>
    <w:endnote w:id="-1"/>
    <w:endnote w:id="0"/>
  </w:endnotePr>
  <w:compat/>
  <w:rsids>
    <w:rsidRoot w:val="00BE0C9E"/>
    <w:rsid w:val="000108BD"/>
    <w:rsid w:val="0004527B"/>
    <w:rsid w:val="0005653A"/>
    <w:rsid w:val="0005783D"/>
    <w:rsid w:val="00063FC4"/>
    <w:rsid w:val="000A04E2"/>
    <w:rsid w:val="000D6586"/>
    <w:rsid w:val="000E1D1E"/>
    <w:rsid w:val="000F59DA"/>
    <w:rsid w:val="0013541F"/>
    <w:rsid w:val="00136696"/>
    <w:rsid w:val="00140B7E"/>
    <w:rsid w:val="00163E6E"/>
    <w:rsid w:val="00171A6A"/>
    <w:rsid w:val="00172A65"/>
    <w:rsid w:val="001A7A57"/>
    <w:rsid w:val="00223C7C"/>
    <w:rsid w:val="002300F3"/>
    <w:rsid w:val="00272B8F"/>
    <w:rsid w:val="00314254"/>
    <w:rsid w:val="00320770"/>
    <w:rsid w:val="00355736"/>
    <w:rsid w:val="00360C3E"/>
    <w:rsid w:val="003C73A4"/>
    <w:rsid w:val="003F1EC7"/>
    <w:rsid w:val="00405306"/>
    <w:rsid w:val="00493462"/>
    <w:rsid w:val="004A72B4"/>
    <w:rsid w:val="004B47E4"/>
    <w:rsid w:val="004E19BD"/>
    <w:rsid w:val="004F2BA8"/>
    <w:rsid w:val="004F7FC1"/>
    <w:rsid w:val="00522562"/>
    <w:rsid w:val="0054573B"/>
    <w:rsid w:val="00552B32"/>
    <w:rsid w:val="00587D62"/>
    <w:rsid w:val="0059174C"/>
    <w:rsid w:val="005D1451"/>
    <w:rsid w:val="00601561"/>
    <w:rsid w:val="00603E8F"/>
    <w:rsid w:val="006A318B"/>
    <w:rsid w:val="00701BB9"/>
    <w:rsid w:val="00730BBE"/>
    <w:rsid w:val="00755CCC"/>
    <w:rsid w:val="007758FC"/>
    <w:rsid w:val="007B3620"/>
    <w:rsid w:val="007B7CD1"/>
    <w:rsid w:val="007C32CB"/>
    <w:rsid w:val="007F03A5"/>
    <w:rsid w:val="0083371A"/>
    <w:rsid w:val="00871729"/>
    <w:rsid w:val="00882E08"/>
    <w:rsid w:val="008867BC"/>
    <w:rsid w:val="008909E1"/>
    <w:rsid w:val="00893B5D"/>
    <w:rsid w:val="008A3221"/>
    <w:rsid w:val="008A7475"/>
    <w:rsid w:val="008B5756"/>
    <w:rsid w:val="008D4DC8"/>
    <w:rsid w:val="008D577B"/>
    <w:rsid w:val="008F1552"/>
    <w:rsid w:val="00903644"/>
    <w:rsid w:val="009105A3"/>
    <w:rsid w:val="009144AE"/>
    <w:rsid w:val="00923973"/>
    <w:rsid w:val="0092480B"/>
    <w:rsid w:val="00945CF5"/>
    <w:rsid w:val="009A4CA3"/>
    <w:rsid w:val="009C5557"/>
    <w:rsid w:val="009D08C3"/>
    <w:rsid w:val="00A35418"/>
    <w:rsid w:val="00A808EB"/>
    <w:rsid w:val="00A86125"/>
    <w:rsid w:val="00A92E4B"/>
    <w:rsid w:val="00AA01DA"/>
    <w:rsid w:val="00AA218E"/>
    <w:rsid w:val="00AB1202"/>
    <w:rsid w:val="00AD0226"/>
    <w:rsid w:val="00AE7351"/>
    <w:rsid w:val="00B00FCA"/>
    <w:rsid w:val="00B07911"/>
    <w:rsid w:val="00B9333D"/>
    <w:rsid w:val="00BA4F9F"/>
    <w:rsid w:val="00BB0531"/>
    <w:rsid w:val="00BB21C0"/>
    <w:rsid w:val="00BD2F35"/>
    <w:rsid w:val="00BE0C9E"/>
    <w:rsid w:val="00BE16C4"/>
    <w:rsid w:val="00C46F93"/>
    <w:rsid w:val="00CE0571"/>
    <w:rsid w:val="00D81FAB"/>
    <w:rsid w:val="00DB07D2"/>
    <w:rsid w:val="00DB561F"/>
    <w:rsid w:val="00DC174B"/>
    <w:rsid w:val="00DC65B2"/>
    <w:rsid w:val="00DD3E48"/>
    <w:rsid w:val="00DE3058"/>
    <w:rsid w:val="00E356C9"/>
    <w:rsid w:val="00E473B7"/>
    <w:rsid w:val="00E64273"/>
    <w:rsid w:val="00E65CFE"/>
    <w:rsid w:val="00E94C97"/>
    <w:rsid w:val="00EF7598"/>
    <w:rsid w:val="00F07EFE"/>
    <w:rsid w:val="00F17FC2"/>
    <w:rsid w:val="00F22848"/>
    <w:rsid w:val="00F30E09"/>
    <w:rsid w:val="00F44B8F"/>
    <w:rsid w:val="00F51794"/>
    <w:rsid w:val="00F53B7D"/>
    <w:rsid w:val="00F560B2"/>
    <w:rsid w:val="00F73B16"/>
    <w:rsid w:val="00FA6DB5"/>
    <w:rsid w:val="00FE2C96"/>
    <w:rsid w:val="00FF2E5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E0C9E"/>
    <w:pPr>
      <w:spacing w:after="0" w:line="240" w:lineRule="auto"/>
    </w:pPr>
    <w:rPr>
      <w:rFonts w:ascii="Arial" w:eastAsia="Times New Roman" w:hAnsi="Arial" w:cs="Times New Roman"/>
      <w:szCs w:val="24"/>
      <w:lang w:eastAsia="fi-FI"/>
    </w:rPr>
  </w:style>
  <w:style w:type="paragraph" w:styleId="Otsikko1">
    <w:name w:val="heading 1"/>
    <w:basedOn w:val="Normaali"/>
    <w:next w:val="Normaali"/>
    <w:link w:val="Otsikko1Char"/>
    <w:autoRedefine/>
    <w:uiPriority w:val="9"/>
    <w:qFormat/>
    <w:rsid w:val="00223C7C"/>
    <w:pPr>
      <w:keepNext/>
      <w:tabs>
        <w:tab w:val="left" w:pos="440"/>
      </w:tabs>
      <w:spacing w:before="60" w:after="60"/>
      <w:outlineLvl w:val="0"/>
    </w:pPr>
    <w:rPr>
      <w:b/>
      <w:bCs/>
      <w:caps/>
      <w:kern w:val="32"/>
      <w:szCs w:val="3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23C7C"/>
    <w:rPr>
      <w:rFonts w:ascii="Arial" w:eastAsia="Times New Roman" w:hAnsi="Arial" w:cs="Times New Roman"/>
      <w:b/>
      <w:bCs/>
      <w:caps/>
      <w:kern w:val="32"/>
      <w:szCs w:val="32"/>
    </w:rPr>
  </w:style>
  <w:style w:type="paragraph" w:styleId="Yltunniste">
    <w:name w:val="header"/>
    <w:basedOn w:val="Normaali"/>
    <w:link w:val="YltunnisteChar"/>
    <w:uiPriority w:val="99"/>
    <w:unhideWhenUsed/>
    <w:rsid w:val="003F1EC7"/>
    <w:pPr>
      <w:tabs>
        <w:tab w:val="center" w:pos="4819"/>
        <w:tab w:val="right" w:pos="9638"/>
      </w:tabs>
    </w:pPr>
  </w:style>
  <w:style w:type="character" w:customStyle="1" w:styleId="YltunnisteChar">
    <w:name w:val="Ylätunniste Char"/>
    <w:basedOn w:val="Kappaleenoletusfontti"/>
    <w:link w:val="Yltunniste"/>
    <w:uiPriority w:val="99"/>
    <w:rsid w:val="003F1EC7"/>
    <w:rPr>
      <w:rFonts w:ascii="Arial" w:eastAsia="Times New Roman" w:hAnsi="Arial" w:cs="Times New Roman"/>
      <w:szCs w:val="24"/>
      <w:lang w:eastAsia="fi-FI"/>
    </w:rPr>
  </w:style>
  <w:style w:type="paragraph" w:styleId="Alatunniste">
    <w:name w:val="footer"/>
    <w:basedOn w:val="Normaali"/>
    <w:link w:val="AlatunnisteChar"/>
    <w:uiPriority w:val="99"/>
    <w:unhideWhenUsed/>
    <w:rsid w:val="003F1EC7"/>
    <w:pPr>
      <w:tabs>
        <w:tab w:val="center" w:pos="4819"/>
        <w:tab w:val="right" w:pos="9638"/>
      </w:tabs>
    </w:pPr>
  </w:style>
  <w:style w:type="character" w:customStyle="1" w:styleId="AlatunnisteChar">
    <w:name w:val="Alatunniste Char"/>
    <w:basedOn w:val="Kappaleenoletusfontti"/>
    <w:link w:val="Alatunniste"/>
    <w:uiPriority w:val="99"/>
    <w:rsid w:val="003F1EC7"/>
    <w:rPr>
      <w:rFonts w:ascii="Arial" w:eastAsia="Times New Roman" w:hAnsi="Arial" w:cs="Times New Roman"/>
      <w:szCs w:val="24"/>
      <w:lang w:eastAsia="fi-FI"/>
    </w:rPr>
  </w:style>
  <w:style w:type="paragraph" w:styleId="Luettelokappale">
    <w:name w:val="List Paragraph"/>
    <w:basedOn w:val="Normaali"/>
    <w:uiPriority w:val="34"/>
    <w:qFormat/>
    <w:rsid w:val="005D1451"/>
    <w:pPr>
      <w:ind w:left="720"/>
      <w:contextualSpacing/>
    </w:pPr>
  </w:style>
  <w:style w:type="paragraph" w:customStyle="1" w:styleId="Leipis">
    <w:name w:val="Leipis"/>
    <w:autoRedefine/>
    <w:qFormat/>
    <w:rsid w:val="00172A65"/>
    <w:pPr>
      <w:spacing w:after="0" w:line="240" w:lineRule="auto"/>
    </w:pPr>
    <w:rPr>
      <w:rFonts w:ascii="Calibri" w:eastAsia="Times New Roman" w:hAnsi="Calibri" w:cs="Times New Roman"/>
      <w:sz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E0C9E"/>
    <w:pPr>
      <w:spacing w:after="0" w:line="240" w:lineRule="auto"/>
    </w:pPr>
    <w:rPr>
      <w:rFonts w:ascii="Arial" w:eastAsia="Times New Roman" w:hAnsi="Arial" w:cs="Times New Roman"/>
      <w:szCs w:val="24"/>
      <w:lang w:eastAsia="fi-FI"/>
    </w:rPr>
  </w:style>
  <w:style w:type="paragraph" w:styleId="Otsikko1">
    <w:name w:val="heading 1"/>
    <w:basedOn w:val="Normaali"/>
    <w:next w:val="Normaali"/>
    <w:link w:val="Otsikko1Char"/>
    <w:autoRedefine/>
    <w:uiPriority w:val="9"/>
    <w:qFormat/>
    <w:rsid w:val="00223C7C"/>
    <w:pPr>
      <w:keepNext/>
      <w:tabs>
        <w:tab w:val="left" w:pos="440"/>
      </w:tabs>
      <w:spacing w:before="60" w:after="60"/>
      <w:outlineLvl w:val="0"/>
    </w:pPr>
    <w:rPr>
      <w:b/>
      <w:bCs/>
      <w:caps/>
      <w:kern w:val="32"/>
      <w:szCs w:val="32"/>
      <w:lang w:val="x-none"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23C7C"/>
    <w:rPr>
      <w:rFonts w:ascii="Arial" w:eastAsia="Times New Roman" w:hAnsi="Arial" w:cs="Times New Roman"/>
      <w:b/>
      <w:bCs/>
      <w:caps/>
      <w:kern w:val="32"/>
      <w:szCs w:val="32"/>
      <w:lang w:val="x-none"/>
    </w:rPr>
  </w:style>
  <w:style w:type="paragraph" w:styleId="Yltunniste">
    <w:name w:val="header"/>
    <w:basedOn w:val="Normaali"/>
    <w:link w:val="YltunnisteChar"/>
    <w:uiPriority w:val="99"/>
    <w:unhideWhenUsed/>
    <w:rsid w:val="003F1EC7"/>
    <w:pPr>
      <w:tabs>
        <w:tab w:val="center" w:pos="4819"/>
        <w:tab w:val="right" w:pos="9638"/>
      </w:tabs>
    </w:pPr>
  </w:style>
  <w:style w:type="character" w:customStyle="1" w:styleId="YltunnisteChar">
    <w:name w:val="Ylätunniste Char"/>
    <w:basedOn w:val="Kappaleenoletusfontti"/>
    <w:link w:val="Yltunniste"/>
    <w:uiPriority w:val="99"/>
    <w:rsid w:val="003F1EC7"/>
    <w:rPr>
      <w:rFonts w:ascii="Arial" w:eastAsia="Times New Roman" w:hAnsi="Arial" w:cs="Times New Roman"/>
      <w:szCs w:val="24"/>
      <w:lang w:eastAsia="fi-FI"/>
    </w:rPr>
  </w:style>
  <w:style w:type="paragraph" w:styleId="Alatunniste">
    <w:name w:val="footer"/>
    <w:basedOn w:val="Normaali"/>
    <w:link w:val="AlatunnisteChar"/>
    <w:uiPriority w:val="99"/>
    <w:unhideWhenUsed/>
    <w:rsid w:val="003F1EC7"/>
    <w:pPr>
      <w:tabs>
        <w:tab w:val="center" w:pos="4819"/>
        <w:tab w:val="right" w:pos="9638"/>
      </w:tabs>
    </w:pPr>
  </w:style>
  <w:style w:type="character" w:customStyle="1" w:styleId="AlatunnisteChar">
    <w:name w:val="Alatunniste Char"/>
    <w:basedOn w:val="Kappaleenoletusfontti"/>
    <w:link w:val="Alatunniste"/>
    <w:uiPriority w:val="99"/>
    <w:rsid w:val="003F1EC7"/>
    <w:rPr>
      <w:rFonts w:ascii="Arial" w:eastAsia="Times New Roman" w:hAnsi="Arial" w:cs="Times New Roman"/>
      <w:szCs w:val="24"/>
      <w:lang w:eastAsia="fi-FI"/>
    </w:rPr>
  </w:style>
  <w:style w:type="paragraph" w:styleId="Luettelokappale">
    <w:name w:val="List Paragraph"/>
    <w:basedOn w:val="Normaali"/>
    <w:uiPriority w:val="34"/>
    <w:qFormat/>
    <w:rsid w:val="005D1451"/>
    <w:pPr>
      <w:ind w:left="720"/>
      <w:contextualSpacing/>
    </w:pPr>
  </w:style>
  <w:style w:type="paragraph" w:customStyle="1" w:styleId="Leipis">
    <w:name w:val="Leipis"/>
    <w:autoRedefine/>
    <w:qFormat/>
    <w:rsid w:val="00172A65"/>
    <w:pPr>
      <w:spacing w:after="0" w:line="240" w:lineRule="auto"/>
    </w:pPr>
    <w:rPr>
      <w:rFonts w:ascii="Calibri" w:eastAsia="Times New Roman" w:hAnsi="Calibri" w:cs="Times New Roman"/>
      <w:sz w:val="24"/>
      <w:lang w:eastAsia="fi-FI"/>
    </w:rPr>
  </w:style>
</w:styles>
</file>

<file path=word/webSettings.xml><?xml version="1.0" encoding="utf-8"?>
<w:webSettings xmlns:r="http://schemas.openxmlformats.org/officeDocument/2006/relationships" xmlns:w="http://schemas.openxmlformats.org/wordprocessingml/2006/main">
  <w:divs>
    <w:div w:id="17894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6A9DE5D74FDBA8439C5A194E0CD42069" ma:contentTypeVersion="3" ma:contentTypeDescription="Luo uusi asiakirja." ma:contentTypeScope="" ma:versionID="de115191defd75c369554ece77f5d020">
  <xsd:schema xmlns:xsd="http://www.w3.org/2001/XMLSchema" xmlns:p="http://schemas.microsoft.com/office/2006/metadata/properties" targetNamespace="http://schemas.microsoft.com/office/2006/metadata/properties" ma:root="true" ma:fieldsID="11d8b8e59670fa4076756eb15e0ff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694ECF8-B2B3-4C79-86CF-7B2F2DD888A9}">
  <ds:schemaRefs>
    <ds:schemaRef ds:uri="http://schemas.microsoft.com/office/2006/metadata/properties"/>
  </ds:schemaRefs>
</ds:datastoreItem>
</file>

<file path=customXml/itemProps2.xml><?xml version="1.0" encoding="utf-8"?>
<ds:datastoreItem xmlns:ds="http://schemas.openxmlformats.org/officeDocument/2006/customXml" ds:itemID="{3F072415-F927-4FC6-9DC6-A8D3355B4DF2}">
  <ds:schemaRefs>
    <ds:schemaRef ds:uri="http://schemas.microsoft.com/sharepoint/v3/contenttype/forms"/>
  </ds:schemaRefs>
</ds:datastoreItem>
</file>

<file path=customXml/itemProps3.xml><?xml version="1.0" encoding="utf-8"?>
<ds:datastoreItem xmlns:ds="http://schemas.openxmlformats.org/officeDocument/2006/customXml" ds:itemID="{5AECFDBC-D0C6-4AA7-B7BA-63A240200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10667</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Tehy</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Nordström Soila</dc:creator>
  <cp:lastModifiedBy>KALTTAN1</cp:lastModifiedBy>
  <cp:revision>2</cp:revision>
  <dcterms:created xsi:type="dcterms:W3CDTF">2013-10-02T07:44:00Z</dcterms:created>
  <dcterms:modified xsi:type="dcterms:W3CDTF">2013-10-02T07:44:00Z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0x0101006A9DE5D74FDBA8439C5A194E0CD42069</vt:lpwstr>
  </property>
  <property fmtid="{D5CDD505-2E9C-101B-9397-08002B2CF9AE}" pid="3" name="Asiakkaan-nimi">
    <vt:lpwstr/>
  </property>
  <property fmtid="{D5CDD505-2E9C-101B-9397-08002B2CF9AE}" pid="4" name="Saapumispaiva">
    <vt:filetime>2013-09-30T11:08:44Z</vt:filetime>
  </property>
  <property fmtid="{D5CDD505-2E9C-101B-9397-08002B2CF9AE}" pid="5" name="Asiakkaan ID">
    <vt:r8>0</vt:r8>
  </property>
  <property fmtid="{D5CDD505-2E9C-101B-9397-08002B2CF9AE}" pid="6" name="Lahettajan-email">
    <vt:lpwstr>anu.lindholm@helynpalvelut.fi</vt:lpwstr>
  </property>
  <property fmtid="{D5CDD505-2E9C-101B-9397-08002B2CF9AE}" pid="7" name="Aihe">
    <vt:lpwstr>TUTKE2-lausunto</vt:lpwstr>
  </property>
  <property fmtid="{D5CDD505-2E9C-101B-9397-08002B2CF9AE}" pid="8" name="Liitteiden_maara">
    <vt:r8>1</vt:r8>
  </property>
  <property fmtid="{D5CDD505-2E9C-101B-9397-08002B2CF9AE}" pid="9" name="MetadataXml">
    <vt:lpwstr>&lt;?xml version="1.0" encoding="utf-8"?&gt;&lt;DocumentMetadata xmlns:xsi="http://www.w3.org/2001/XMLSchema-instance" xmlns:xsd="http://www.w3.org/2001/XMLSchema"&gt;&lt;ActionId&gt;0&lt;/ActionId&gt;&lt;CaseId&gt;0&lt;/CaseId&gt;&lt;GrsTaskPhaseId&gt;0&lt;/GrsTaskPhaseId&gt;&lt;GrsTaskId&gt;0&lt;/GrsTaskId&gt;&lt;G</vt:lpwstr>
  </property>
</Properties>
</file>