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94" w:rsidRDefault="003E3294" w:rsidP="00E46076">
      <w:pPr>
        <w:spacing w:after="200"/>
        <w:rPr>
          <w:rFonts w:ascii="Calibri" w:eastAsia="Calibri" w:hAnsi="Calibri"/>
          <w:lang w:eastAsia="en-US"/>
        </w:rPr>
      </w:pPr>
    </w:p>
    <w:p w:rsidR="003E3294" w:rsidRDefault="00366541" w:rsidP="00E46076">
      <w:pPr>
        <w:spacing w:after="20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Opetus- ja kulttuuriministeriö</w:t>
      </w:r>
    </w:p>
    <w:p w:rsidR="00366541" w:rsidRDefault="00366541" w:rsidP="00E46076">
      <w:pPr>
        <w:spacing w:after="20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PL 29</w:t>
      </w:r>
    </w:p>
    <w:p w:rsidR="003E3294" w:rsidRPr="003E3294" w:rsidRDefault="00366541" w:rsidP="00E46076">
      <w:pPr>
        <w:spacing w:after="20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00023 VALTIONEUVOSTO</w:t>
      </w:r>
      <w:r w:rsidR="003E3294" w:rsidRPr="003E3294">
        <w:rPr>
          <w:rFonts w:ascii="Calibri" w:eastAsia="Calibri" w:hAnsi="Calibri"/>
          <w:lang w:eastAsia="en-US"/>
        </w:rPr>
        <w:tab/>
      </w:r>
      <w:r w:rsidR="003E3294" w:rsidRPr="003E3294">
        <w:rPr>
          <w:rFonts w:ascii="Calibri" w:eastAsia="Calibri" w:hAnsi="Calibri"/>
          <w:lang w:eastAsia="en-US"/>
        </w:rPr>
        <w:tab/>
      </w:r>
      <w:r w:rsidR="003E3294" w:rsidRPr="003E3294">
        <w:rPr>
          <w:rFonts w:ascii="Calibri" w:eastAsia="Calibri" w:hAnsi="Calibri"/>
          <w:lang w:eastAsia="en-US"/>
        </w:rPr>
        <w:tab/>
      </w:r>
    </w:p>
    <w:p w:rsidR="00D2767D" w:rsidRDefault="00D2767D" w:rsidP="00E46076">
      <w:pPr>
        <w:spacing w:after="200"/>
        <w:ind w:left="1304"/>
        <w:rPr>
          <w:rFonts w:ascii="Calibri" w:eastAsia="Calibri" w:hAnsi="Calibri"/>
          <w:lang w:eastAsia="en-US"/>
        </w:rPr>
      </w:pPr>
    </w:p>
    <w:p w:rsidR="00D20749" w:rsidRDefault="00D20749" w:rsidP="00D20749">
      <w:pPr>
        <w:pStyle w:val="Vaintekstin"/>
        <w:ind w:left="1304"/>
      </w:pPr>
      <w:r>
        <w:t>Aalto-yliopiston Taiteiden ja suunnittelun korkeakoulun lausunto, joka on valmisteltu y</w:t>
      </w:r>
      <w:r>
        <w:t>h</w:t>
      </w:r>
      <w:r>
        <w:t>dessä Lapin yliopiston taiteiden tiedekunnan kanssa, hallituksen esityksestä eduskunnalle laeiksi ammatillisesta koulutuksesta annetun lain, ammatillisesta aikuiskoulutuksesta a</w:t>
      </w:r>
      <w:r>
        <w:t>n</w:t>
      </w:r>
      <w:r>
        <w:t>netun lain, opintotukilain 5 a §:n ja työttömyysturvalain 2 luvun 10 §:n muuttamisesta.</w:t>
      </w:r>
    </w:p>
    <w:p w:rsidR="00D20749" w:rsidRDefault="00D20749" w:rsidP="00D20749">
      <w:pPr>
        <w:pStyle w:val="Vaintekstin"/>
        <w:ind w:left="1304"/>
      </w:pPr>
    </w:p>
    <w:p w:rsidR="003E3294" w:rsidRPr="00D05AB4" w:rsidRDefault="003E3294" w:rsidP="00D05AB4">
      <w:pPr>
        <w:spacing w:after="200"/>
        <w:ind w:firstLine="1304"/>
        <w:rPr>
          <w:rFonts w:ascii="Calibri" w:eastAsia="Calibri" w:hAnsi="Calibri"/>
          <w:b/>
          <w:lang w:eastAsia="en-US"/>
        </w:rPr>
      </w:pPr>
      <w:r w:rsidRPr="00D05AB4">
        <w:rPr>
          <w:rFonts w:ascii="Calibri" w:eastAsia="Calibri" w:hAnsi="Calibri"/>
          <w:b/>
          <w:lang w:eastAsia="en-US"/>
        </w:rPr>
        <w:t>Ehdotetut muutokset ja painotukset</w:t>
      </w:r>
    </w:p>
    <w:p w:rsidR="003E3294" w:rsidRPr="003E3294" w:rsidRDefault="003E3294" w:rsidP="00E46076">
      <w:pPr>
        <w:spacing w:after="200"/>
        <w:ind w:left="1304"/>
        <w:rPr>
          <w:rFonts w:ascii="Calibri" w:eastAsia="Calibri" w:hAnsi="Calibri"/>
          <w:lang w:eastAsia="en-US"/>
        </w:rPr>
      </w:pPr>
      <w:r w:rsidRPr="003E3294">
        <w:rPr>
          <w:rFonts w:ascii="Calibri" w:eastAsia="Calibri" w:hAnsi="Calibri"/>
          <w:lang w:eastAsia="en-US"/>
        </w:rPr>
        <w:t xml:space="preserve">1) </w:t>
      </w:r>
      <w:r w:rsidRPr="003E3294">
        <w:rPr>
          <w:rFonts w:ascii="Calibri" w:eastAsia="Calibri" w:hAnsi="Calibri"/>
          <w:i/>
          <w:lang w:eastAsia="en-US"/>
        </w:rPr>
        <w:t>Sosiaalinen ja kulttuurinen osaaminen</w:t>
      </w:r>
      <w:r w:rsidRPr="003E3294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-</w:t>
      </w:r>
      <w:r w:rsidRPr="003E3294">
        <w:rPr>
          <w:rFonts w:ascii="Calibri" w:eastAsia="Calibri" w:hAnsi="Calibri"/>
          <w:lang w:eastAsia="en-US"/>
        </w:rPr>
        <w:t>kokonaisuus on pidettävä kaikille pakollisena. Ammattialakohtainen painotus voidaan turvata kokonaisuuden sisällä olevalla valinna</w:t>
      </w:r>
      <w:r w:rsidRPr="003E3294">
        <w:rPr>
          <w:rFonts w:ascii="Calibri" w:eastAsia="Calibri" w:hAnsi="Calibri"/>
          <w:lang w:eastAsia="en-US"/>
        </w:rPr>
        <w:t>i</w:t>
      </w:r>
      <w:r w:rsidRPr="003E3294">
        <w:rPr>
          <w:rFonts w:ascii="Calibri" w:eastAsia="Calibri" w:hAnsi="Calibri"/>
          <w:lang w:eastAsia="en-US"/>
        </w:rPr>
        <w:t>suudella</w:t>
      </w:r>
      <w:r>
        <w:rPr>
          <w:rFonts w:ascii="Calibri" w:eastAsia="Calibri" w:hAnsi="Calibri"/>
          <w:lang w:eastAsia="en-US"/>
        </w:rPr>
        <w:t>.</w:t>
      </w:r>
    </w:p>
    <w:p w:rsidR="003E3294" w:rsidRPr="003E3294" w:rsidRDefault="003E3294" w:rsidP="00E46076">
      <w:pPr>
        <w:spacing w:after="200"/>
        <w:ind w:left="1304"/>
        <w:rPr>
          <w:rFonts w:ascii="Calibri" w:eastAsia="Calibri" w:hAnsi="Calibri"/>
          <w:lang w:eastAsia="en-US"/>
        </w:rPr>
      </w:pPr>
      <w:r w:rsidRPr="003E3294">
        <w:rPr>
          <w:rFonts w:ascii="Calibri" w:eastAsia="Calibri" w:hAnsi="Calibri"/>
          <w:lang w:eastAsia="en-US"/>
        </w:rPr>
        <w:t xml:space="preserve">2) </w:t>
      </w:r>
      <w:r w:rsidRPr="003E3294">
        <w:rPr>
          <w:rFonts w:ascii="Calibri" w:eastAsia="Calibri" w:hAnsi="Calibri"/>
          <w:i/>
          <w:lang w:eastAsia="en-US"/>
        </w:rPr>
        <w:t>Sosiaalinen ja kulttuurinen</w:t>
      </w:r>
      <w:r w:rsidRPr="003E3294">
        <w:rPr>
          <w:rFonts w:ascii="Calibri" w:eastAsia="Calibri" w:hAnsi="Calibri"/>
          <w:lang w:eastAsia="en-US"/>
        </w:rPr>
        <w:t xml:space="preserve"> </w:t>
      </w:r>
      <w:r w:rsidRPr="003E3294">
        <w:rPr>
          <w:rFonts w:ascii="Calibri" w:eastAsia="Calibri" w:hAnsi="Calibri"/>
          <w:i/>
          <w:lang w:eastAsia="en-US"/>
        </w:rPr>
        <w:t>osaaminen</w:t>
      </w:r>
      <w:r w:rsidRPr="003E3294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-</w:t>
      </w:r>
      <w:r w:rsidRPr="003E3294">
        <w:rPr>
          <w:rFonts w:ascii="Calibri" w:eastAsia="Calibri" w:hAnsi="Calibri"/>
          <w:lang w:eastAsia="en-US"/>
        </w:rPr>
        <w:t>kokonaisuuden sisällä on varmistettava taito- ja  taideopintojen riit</w:t>
      </w:r>
      <w:r>
        <w:rPr>
          <w:rFonts w:ascii="Calibri" w:eastAsia="Calibri" w:hAnsi="Calibri"/>
          <w:lang w:eastAsia="en-US"/>
        </w:rPr>
        <w:t>t</w:t>
      </w:r>
      <w:r w:rsidRPr="003E3294">
        <w:rPr>
          <w:rFonts w:ascii="Calibri" w:eastAsia="Calibri" w:hAnsi="Calibri"/>
          <w:lang w:eastAsia="en-US"/>
        </w:rPr>
        <w:t>ävä tarjonta ja niiden valintamahdollisuus kaikille</w:t>
      </w:r>
      <w:r>
        <w:rPr>
          <w:rFonts w:ascii="Calibri" w:eastAsia="Calibri" w:hAnsi="Calibri"/>
          <w:lang w:eastAsia="en-US"/>
        </w:rPr>
        <w:t>.</w:t>
      </w:r>
    </w:p>
    <w:p w:rsidR="003E3294" w:rsidRPr="003E3294" w:rsidRDefault="003E3294" w:rsidP="00E46076">
      <w:pPr>
        <w:spacing w:after="200"/>
        <w:ind w:left="1304"/>
        <w:rPr>
          <w:rFonts w:ascii="Calibri" w:eastAsia="Calibri" w:hAnsi="Calibri"/>
          <w:lang w:eastAsia="en-US"/>
        </w:rPr>
      </w:pPr>
      <w:r w:rsidRPr="003E3294">
        <w:rPr>
          <w:rFonts w:ascii="Calibri" w:eastAsia="Calibri" w:hAnsi="Calibri"/>
          <w:lang w:eastAsia="en-US"/>
        </w:rPr>
        <w:t xml:space="preserve">3) Taidealan opintoja on </w:t>
      </w:r>
      <w:r>
        <w:rPr>
          <w:rFonts w:ascii="Calibri" w:eastAsia="Calibri" w:hAnsi="Calibri"/>
          <w:lang w:eastAsia="en-US"/>
        </w:rPr>
        <w:t>räätälöitävä ja inte</w:t>
      </w:r>
      <w:r w:rsidRPr="003E3294">
        <w:rPr>
          <w:rFonts w:ascii="Calibri" w:eastAsia="Calibri" w:hAnsi="Calibri"/>
          <w:lang w:eastAsia="en-US"/>
        </w:rPr>
        <w:t>g</w:t>
      </w:r>
      <w:r>
        <w:rPr>
          <w:rFonts w:ascii="Calibri" w:eastAsia="Calibri" w:hAnsi="Calibri"/>
          <w:lang w:eastAsia="en-US"/>
        </w:rPr>
        <w:t>r</w:t>
      </w:r>
      <w:r w:rsidRPr="003E3294">
        <w:rPr>
          <w:rFonts w:ascii="Calibri" w:eastAsia="Calibri" w:hAnsi="Calibri"/>
          <w:lang w:eastAsia="en-US"/>
        </w:rPr>
        <w:t xml:space="preserve">oitava myös </w:t>
      </w:r>
      <w:r w:rsidRPr="003E3294">
        <w:rPr>
          <w:rFonts w:ascii="Calibri" w:eastAsia="Calibri" w:hAnsi="Calibri"/>
          <w:i/>
          <w:lang w:eastAsia="en-US"/>
        </w:rPr>
        <w:t>viestintä- ja vuorovaik</w:t>
      </w:r>
      <w:r w:rsidRPr="003E3294">
        <w:rPr>
          <w:rFonts w:ascii="Calibri" w:eastAsia="Calibri" w:hAnsi="Calibri"/>
          <w:i/>
          <w:lang w:eastAsia="en-US"/>
        </w:rPr>
        <w:t>u</w:t>
      </w:r>
      <w:r>
        <w:rPr>
          <w:rFonts w:ascii="Calibri" w:eastAsia="Calibri" w:hAnsi="Calibri"/>
          <w:i/>
          <w:lang w:eastAsia="en-US"/>
        </w:rPr>
        <w:t>tu</w:t>
      </w:r>
      <w:r w:rsidRPr="003E3294">
        <w:rPr>
          <w:rFonts w:ascii="Calibri" w:eastAsia="Calibri" w:hAnsi="Calibri"/>
          <w:i/>
          <w:lang w:eastAsia="en-US"/>
        </w:rPr>
        <w:t xml:space="preserve">sosaaminen </w:t>
      </w:r>
      <w:r w:rsidRPr="003E3294">
        <w:rPr>
          <w:rFonts w:ascii="Calibri" w:eastAsia="Calibri" w:hAnsi="Calibri"/>
          <w:lang w:eastAsia="en-US"/>
        </w:rPr>
        <w:t>sekä</w:t>
      </w:r>
      <w:r w:rsidRPr="003E3294">
        <w:rPr>
          <w:rFonts w:ascii="Calibri" w:eastAsia="Calibri" w:hAnsi="Calibri"/>
          <w:i/>
          <w:lang w:eastAsia="en-US"/>
        </w:rPr>
        <w:t xml:space="preserve"> yhteiskunnassa ja työelämässä tarvittava osaaminen kokonaisuuksiin</w:t>
      </w:r>
      <w:r>
        <w:rPr>
          <w:rFonts w:ascii="Calibri" w:eastAsia="Calibri" w:hAnsi="Calibri"/>
          <w:i/>
          <w:lang w:eastAsia="en-US"/>
        </w:rPr>
        <w:t>.</w:t>
      </w:r>
    </w:p>
    <w:p w:rsidR="003E3294" w:rsidRPr="00D05AB4" w:rsidRDefault="00473C9C" w:rsidP="00D05AB4">
      <w:pPr>
        <w:spacing w:after="200"/>
        <w:ind w:firstLine="1304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Yleinen näkemys hallituksen esityksestä</w:t>
      </w:r>
    </w:p>
    <w:p w:rsidR="003E3294" w:rsidRPr="003E3294" w:rsidRDefault="003E3294" w:rsidP="00E46076">
      <w:pPr>
        <w:spacing w:after="200"/>
        <w:ind w:left="1304"/>
        <w:rPr>
          <w:rFonts w:ascii="Calibri" w:eastAsia="Calibri" w:hAnsi="Calibri"/>
          <w:lang w:eastAsia="en-US"/>
        </w:rPr>
      </w:pPr>
      <w:r w:rsidRPr="003E3294">
        <w:rPr>
          <w:rFonts w:ascii="Calibri" w:eastAsia="Calibri" w:hAnsi="Calibri"/>
          <w:lang w:eastAsia="en-US"/>
        </w:rPr>
        <w:t>Pidämme hallituksen esitystä huolellisesti valmisteltuna ja pääsääntöisesti nykypäivän ta</w:t>
      </w:r>
      <w:r w:rsidRPr="003E3294">
        <w:rPr>
          <w:rFonts w:ascii="Calibri" w:eastAsia="Calibri" w:hAnsi="Calibri"/>
          <w:lang w:eastAsia="en-US"/>
        </w:rPr>
        <w:t>r</w:t>
      </w:r>
      <w:r w:rsidRPr="003E3294">
        <w:rPr>
          <w:rFonts w:ascii="Calibri" w:eastAsia="Calibri" w:hAnsi="Calibri"/>
          <w:lang w:eastAsia="en-US"/>
        </w:rPr>
        <w:t>peita vastaavana. Tutkintorakenteen tiivistyessä ja opintojen painopisteiden suuntautue</w:t>
      </w:r>
      <w:r w:rsidRPr="003E3294">
        <w:rPr>
          <w:rFonts w:ascii="Calibri" w:eastAsia="Calibri" w:hAnsi="Calibri"/>
          <w:lang w:eastAsia="en-US"/>
        </w:rPr>
        <w:t>s</w:t>
      </w:r>
      <w:r w:rsidRPr="003E3294">
        <w:rPr>
          <w:rFonts w:ascii="Calibri" w:eastAsia="Calibri" w:hAnsi="Calibri"/>
          <w:lang w:eastAsia="en-US"/>
        </w:rPr>
        <w:t>sa yksilöllisen ammatillisen pätevyyden vahvistamiseen esitetty epäilemättä parantaa ki</w:t>
      </w:r>
      <w:r w:rsidRPr="003E3294">
        <w:rPr>
          <w:rFonts w:ascii="Calibri" w:eastAsia="Calibri" w:hAnsi="Calibri"/>
          <w:lang w:eastAsia="en-US"/>
        </w:rPr>
        <w:t>l</w:t>
      </w:r>
      <w:r w:rsidRPr="003E3294">
        <w:rPr>
          <w:rFonts w:ascii="Calibri" w:eastAsia="Calibri" w:hAnsi="Calibri"/>
          <w:lang w:eastAsia="en-US"/>
        </w:rPr>
        <w:t>pailukykyä ja työmarkkinoilla pärjäämistä sekä mahdollistaa nopeampaa reagointia ty</w:t>
      </w:r>
      <w:r w:rsidRPr="003E3294">
        <w:rPr>
          <w:rFonts w:ascii="Calibri" w:eastAsia="Calibri" w:hAnsi="Calibri"/>
          <w:lang w:eastAsia="en-US"/>
        </w:rPr>
        <w:t>ö</w:t>
      </w:r>
      <w:r w:rsidRPr="003E3294">
        <w:rPr>
          <w:rFonts w:ascii="Calibri" w:eastAsia="Calibri" w:hAnsi="Calibri"/>
          <w:lang w:eastAsia="en-US"/>
        </w:rPr>
        <w:t xml:space="preserve">elämän muutoksiin. </w:t>
      </w:r>
    </w:p>
    <w:p w:rsidR="003E3294" w:rsidRPr="00D05AB4" w:rsidRDefault="003E3294" w:rsidP="00D05AB4">
      <w:pPr>
        <w:spacing w:after="200"/>
        <w:ind w:left="1304"/>
        <w:rPr>
          <w:rFonts w:ascii="Calibri" w:eastAsia="Calibri" w:hAnsi="Calibri"/>
          <w:b/>
          <w:lang w:eastAsia="en-US"/>
        </w:rPr>
      </w:pPr>
      <w:r w:rsidRPr="00D05AB4">
        <w:rPr>
          <w:rFonts w:ascii="Calibri" w:eastAsia="Calibri" w:hAnsi="Calibri"/>
          <w:b/>
          <w:lang w:eastAsia="en-US"/>
        </w:rPr>
        <w:t>Uuden säännöks</w:t>
      </w:r>
      <w:r w:rsidR="00E46076" w:rsidRPr="00D05AB4">
        <w:rPr>
          <w:rFonts w:ascii="Calibri" w:eastAsia="Calibri" w:hAnsi="Calibri"/>
          <w:b/>
          <w:lang w:eastAsia="en-US"/>
        </w:rPr>
        <w:t xml:space="preserve">en mukaan (12 a§) perustutkinto </w:t>
      </w:r>
      <w:r w:rsidRPr="00D05AB4">
        <w:rPr>
          <w:rFonts w:ascii="Calibri" w:eastAsia="Calibri" w:hAnsi="Calibri"/>
          <w:b/>
          <w:lang w:eastAsia="en-US"/>
        </w:rPr>
        <w:t>sisältäisi</w:t>
      </w:r>
    </w:p>
    <w:p w:rsidR="003E3294" w:rsidRPr="003E3294" w:rsidRDefault="003E3294" w:rsidP="00E46076">
      <w:pPr>
        <w:spacing w:after="200"/>
        <w:ind w:left="1304"/>
        <w:rPr>
          <w:rFonts w:ascii="Calibri" w:eastAsia="Calibri" w:hAnsi="Calibri"/>
          <w:lang w:eastAsia="en-US"/>
        </w:rPr>
      </w:pPr>
      <w:r w:rsidRPr="003E3294">
        <w:rPr>
          <w:rFonts w:ascii="Calibri" w:eastAsia="Calibri" w:hAnsi="Calibri"/>
          <w:lang w:eastAsia="en-US"/>
        </w:rPr>
        <w:t xml:space="preserve">1) </w:t>
      </w:r>
      <w:r w:rsidRPr="003E3294">
        <w:rPr>
          <w:rFonts w:ascii="Calibri" w:eastAsia="Calibri" w:hAnsi="Calibri"/>
          <w:i/>
          <w:lang w:eastAsia="en-US"/>
        </w:rPr>
        <w:t>Ammatillisen tutkinnon osia</w:t>
      </w:r>
      <w:r w:rsidRPr="003E3294">
        <w:rPr>
          <w:rFonts w:ascii="Calibri" w:eastAsia="Calibri" w:hAnsi="Calibri"/>
          <w:lang w:eastAsia="en-US"/>
        </w:rPr>
        <w:t xml:space="preserve">, 2) </w:t>
      </w:r>
      <w:r w:rsidRPr="003E3294">
        <w:rPr>
          <w:rFonts w:ascii="Calibri" w:eastAsia="Calibri" w:hAnsi="Calibri"/>
          <w:i/>
          <w:lang w:eastAsia="en-US"/>
        </w:rPr>
        <w:t xml:space="preserve">Yhteisiä tutkinnon osia </w:t>
      </w:r>
      <w:r w:rsidRPr="003E3294">
        <w:rPr>
          <w:rFonts w:ascii="Calibri" w:eastAsia="Calibri" w:hAnsi="Calibri"/>
          <w:lang w:eastAsia="en-US"/>
        </w:rPr>
        <w:t xml:space="preserve">sekä 3) </w:t>
      </w:r>
      <w:r w:rsidRPr="003E3294">
        <w:rPr>
          <w:rFonts w:ascii="Calibri" w:eastAsia="Calibri" w:hAnsi="Calibri"/>
          <w:i/>
          <w:lang w:eastAsia="en-US"/>
        </w:rPr>
        <w:t>Vapaasti</w:t>
      </w:r>
      <w:r>
        <w:rPr>
          <w:rFonts w:ascii="Calibri" w:eastAsia="Calibri" w:hAnsi="Calibri"/>
          <w:i/>
          <w:lang w:eastAsia="en-US"/>
        </w:rPr>
        <w:t xml:space="preserve"> </w:t>
      </w:r>
      <w:r w:rsidRPr="003E3294">
        <w:rPr>
          <w:rFonts w:ascii="Calibri" w:eastAsia="Calibri" w:hAnsi="Calibri"/>
          <w:i/>
          <w:lang w:eastAsia="en-US"/>
        </w:rPr>
        <w:t>valittavia tu</w:t>
      </w:r>
      <w:r w:rsidRPr="003E3294">
        <w:rPr>
          <w:rFonts w:ascii="Calibri" w:eastAsia="Calibri" w:hAnsi="Calibri"/>
          <w:i/>
          <w:lang w:eastAsia="en-US"/>
        </w:rPr>
        <w:t>t</w:t>
      </w:r>
      <w:r w:rsidRPr="003E3294">
        <w:rPr>
          <w:rFonts w:ascii="Calibri" w:eastAsia="Calibri" w:hAnsi="Calibri"/>
          <w:i/>
          <w:lang w:eastAsia="en-US"/>
        </w:rPr>
        <w:t>kinnon osia</w:t>
      </w:r>
      <w:r w:rsidRPr="003E3294">
        <w:rPr>
          <w:rFonts w:ascii="Calibri" w:eastAsia="Calibri" w:hAnsi="Calibri"/>
          <w:lang w:eastAsia="en-US"/>
        </w:rPr>
        <w:t xml:space="preserve">. Opintojen valinnaisuus ja joustavuus ovat sinänsä hieno ja tervetullut ajatus. Toivottavaa kuitenkin on, ettei liian runsas valinnaisuus päädy rajoittavaksi tekijäksi ja poissulje jatko-opintomahdollisuuksia. </w:t>
      </w:r>
    </w:p>
    <w:p w:rsidR="003E3294" w:rsidRPr="003E3294" w:rsidRDefault="003E3294" w:rsidP="00E46076">
      <w:pPr>
        <w:spacing w:after="200"/>
        <w:ind w:left="1304"/>
        <w:rPr>
          <w:rFonts w:ascii="Calibri" w:eastAsia="Calibri" w:hAnsi="Calibri"/>
          <w:b/>
          <w:lang w:eastAsia="en-US"/>
        </w:rPr>
      </w:pPr>
      <w:r w:rsidRPr="003E3294">
        <w:rPr>
          <w:rFonts w:ascii="Calibri" w:eastAsia="Calibri" w:hAnsi="Calibri"/>
          <w:b/>
          <w:lang w:eastAsia="en-US"/>
        </w:rPr>
        <w:t>Korostamme lausunnossamme erityisesti sitä, että taiteeseen ja kulttuuriseen osaam</w:t>
      </w:r>
      <w:r w:rsidRPr="003E3294">
        <w:rPr>
          <w:rFonts w:ascii="Calibri" w:eastAsia="Calibri" w:hAnsi="Calibri"/>
          <w:b/>
          <w:lang w:eastAsia="en-US"/>
        </w:rPr>
        <w:t>i</w:t>
      </w:r>
      <w:r w:rsidRPr="003E3294">
        <w:rPr>
          <w:rFonts w:ascii="Calibri" w:eastAsia="Calibri" w:hAnsi="Calibri"/>
          <w:b/>
          <w:lang w:eastAsia="en-US"/>
        </w:rPr>
        <w:t>seen liittyvät oppiainesisällöt eivät saa jäädä valinnaisuuden jalkoihin. Pidämme vältt</w:t>
      </w:r>
      <w:r w:rsidRPr="003E3294">
        <w:rPr>
          <w:rFonts w:ascii="Calibri" w:eastAsia="Calibri" w:hAnsi="Calibri"/>
          <w:b/>
          <w:lang w:eastAsia="en-US"/>
        </w:rPr>
        <w:t>ä</w:t>
      </w:r>
      <w:r>
        <w:rPr>
          <w:rFonts w:ascii="Calibri" w:eastAsia="Calibri" w:hAnsi="Calibri"/>
          <w:b/>
          <w:lang w:eastAsia="en-US"/>
        </w:rPr>
        <w:t>mättömänä, että esteettis</w:t>
      </w:r>
      <w:r w:rsidRPr="003E3294">
        <w:rPr>
          <w:rFonts w:ascii="Calibri" w:eastAsia="Calibri" w:hAnsi="Calibri"/>
          <w:b/>
          <w:lang w:eastAsia="en-US"/>
        </w:rPr>
        <w:t>en laadun vaatimustason nostaminen tuodaan mukaan kai</w:t>
      </w:r>
      <w:r w:rsidRPr="003E3294">
        <w:rPr>
          <w:rFonts w:ascii="Calibri" w:eastAsia="Calibri" w:hAnsi="Calibri"/>
          <w:b/>
          <w:lang w:eastAsia="en-US"/>
        </w:rPr>
        <w:t>k</w:t>
      </w:r>
      <w:r w:rsidRPr="003E3294">
        <w:rPr>
          <w:rFonts w:ascii="Calibri" w:eastAsia="Calibri" w:hAnsi="Calibri"/>
          <w:b/>
          <w:lang w:eastAsia="en-US"/>
        </w:rPr>
        <w:t xml:space="preserve">kien alojen ammattikoulutukseen. </w:t>
      </w:r>
    </w:p>
    <w:p w:rsidR="003E3294" w:rsidRPr="003E3294" w:rsidRDefault="003E3294" w:rsidP="00E46076">
      <w:pPr>
        <w:spacing w:after="200"/>
        <w:ind w:left="1304"/>
        <w:rPr>
          <w:rFonts w:ascii="Calibri" w:eastAsia="Calibri" w:hAnsi="Calibri"/>
          <w:lang w:eastAsia="en-US"/>
        </w:rPr>
      </w:pPr>
      <w:r w:rsidRPr="003E3294">
        <w:rPr>
          <w:rFonts w:ascii="Calibri" w:eastAsia="Calibri" w:hAnsi="Calibri"/>
          <w:b/>
          <w:lang w:eastAsia="en-US"/>
        </w:rPr>
        <w:t>Emme tarkoita taideopetusta sen tavallisimmassa tai klassisessa mielessä, vaan amm</w:t>
      </w:r>
      <w:r w:rsidRPr="003E3294">
        <w:rPr>
          <w:rFonts w:ascii="Calibri" w:eastAsia="Calibri" w:hAnsi="Calibri"/>
          <w:b/>
          <w:lang w:eastAsia="en-US"/>
        </w:rPr>
        <w:t>a</w:t>
      </w:r>
      <w:r w:rsidRPr="003E3294">
        <w:rPr>
          <w:rFonts w:ascii="Calibri" w:eastAsia="Calibri" w:hAnsi="Calibri"/>
          <w:b/>
          <w:lang w:eastAsia="en-US"/>
        </w:rPr>
        <w:t>tillisen koulutuksen tarpeisiin räätälöityjä sisältöjä, kuten esineympäristöön ja rakenne</w:t>
      </w:r>
      <w:r w:rsidRPr="003E3294">
        <w:rPr>
          <w:rFonts w:ascii="Calibri" w:eastAsia="Calibri" w:hAnsi="Calibri"/>
          <w:b/>
          <w:lang w:eastAsia="en-US"/>
        </w:rPr>
        <w:t>t</w:t>
      </w:r>
      <w:r w:rsidRPr="003E3294">
        <w:rPr>
          <w:rFonts w:ascii="Calibri" w:eastAsia="Calibri" w:hAnsi="Calibri"/>
          <w:b/>
          <w:lang w:eastAsia="en-US"/>
        </w:rPr>
        <w:t>tuun ympäristöön fokusoitua taideperusteista muotoilu- ja ympäristökasvatusta.</w:t>
      </w:r>
      <w:r w:rsidRPr="003E3294">
        <w:rPr>
          <w:rFonts w:ascii="Calibri" w:eastAsia="Calibri" w:hAnsi="Calibri"/>
          <w:lang w:eastAsia="en-US"/>
        </w:rPr>
        <w:t xml:space="preserve"> </w:t>
      </w:r>
      <w:r w:rsidRPr="003E3294">
        <w:rPr>
          <w:rFonts w:ascii="Calibri" w:eastAsia="Calibri" w:hAnsi="Calibri"/>
          <w:b/>
          <w:lang w:eastAsia="en-US"/>
        </w:rPr>
        <w:t>Myös taiteen ja kulttuurin kytkökset hyvinvointiin ja työkyvyn ylläpitämiseen sekä kult</w:t>
      </w:r>
      <w:r>
        <w:rPr>
          <w:rFonts w:ascii="Calibri" w:eastAsia="Calibri" w:hAnsi="Calibri"/>
          <w:b/>
          <w:lang w:eastAsia="en-US"/>
        </w:rPr>
        <w:t>t</w:t>
      </w:r>
      <w:r w:rsidRPr="003E3294">
        <w:rPr>
          <w:rFonts w:ascii="Calibri" w:eastAsia="Calibri" w:hAnsi="Calibri"/>
          <w:b/>
          <w:lang w:eastAsia="en-US"/>
        </w:rPr>
        <w:t>uur</w:t>
      </w:r>
      <w:r w:rsidRPr="003E3294">
        <w:rPr>
          <w:rFonts w:ascii="Calibri" w:eastAsia="Calibri" w:hAnsi="Calibri"/>
          <w:b/>
          <w:lang w:eastAsia="en-US"/>
        </w:rPr>
        <w:t>i</w:t>
      </w:r>
      <w:r w:rsidRPr="003E3294">
        <w:rPr>
          <w:rFonts w:ascii="Calibri" w:eastAsia="Calibri" w:hAnsi="Calibri"/>
          <w:b/>
          <w:lang w:eastAsia="en-US"/>
        </w:rPr>
        <w:lastRenderedPageBreak/>
        <w:t>sen ja esteettisen luku- ja kirjoitustaidon sisällöt, ovat tärkeitä ammattikoulutukseen liittyviä osa-alueita</w:t>
      </w:r>
      <w:r w:rsidRPr="003E3294">
        <w:rPr>
          <w:rFonts w:ascii="Calibri" w:eastAsia="Calibri" w:hAnsi="Calibri"/>
          <w:lang w:eastAsia="en-US"/>
        </w:rPr>
        <w:t xml:space="preserve">. </w:t>
      </w:r>
    </w:p>
    <w:p w:rsidR="003E3294" w:rsidRPr="00D05AB4" w:rsidRDefault="003E3294" w:rsidP="00D05AB4">
      <w:pPr>
        <w:spacing w:after="200"/>
        <w:ind w:left="1304"/>
        <w:rPr>
          <w:rFonts w:ascii="Calibri" w:eastAsia="Calibri" w:hAnsi="Calibri"/>
          <w:b/>
          <w:lang w:eastAsia="en-US"/>
        </w:rPr>
      </w:pPr>
      <w:r w:rsidRPr="00D05AB4">
        <w:rPr>
          <w:rFonts w:ascii="Calibri" w:eastAsia="Calibri" w:hAnsi="Calibri"/>
          <w:b/>
          <w:lang w:eastAsia="en-US"/>
        </w:rPr>
        <w:t>Neljä yhteistä tutkinnonosaa</w:t>
      </w:r>
    </w:p>
    <w:p w:rsidR="003E3294" w:rsidRPr="003E3294" w:rsidRDefault="003E3294" w:rsidP="00E46076">
      <w:pPr>
        <w:spacing w:after="200"/>
        <w:ind w:left="1304"/>
        <w:rPr>
          <w:rFonts w:ascii="Calibri" w:eastAsia="Calibri" w:hAnsi="Calibri"/>
          <w:lang w:eastAsia="en-US"/>
        </w:rPr>
      </w:pPr>
      <w:r w:rsidRPr="003E3294">
        <w:rPr>
          <w:rFonts w:ascii="Calibri" w:eastAsia="Calibri" w:hAnsi="Calibri"/>
          <w:lang w:eastAsia="en-US"/>
        </w:rPr>
        <w:t>1</w:t>
      </w:r>
      <w:r w:rsidRPr="003E3294">
        <w:rPr>
          <w:rFonts w:ascii="Calibri" w:eastAsia="Calibri" w:hAnsi="Calibri"/>
          <w:i/>
          <w:lang w:eastAsia="en-US"/>
        </w:rPr>
        <w:t>) Viestintä- ja vuorovaiku</w:t>
      </w:r>
      <w:r>
        <w:rPr>
          <w:rFonts w:ascii="Calibri" w:eastAsia="Calibri" w:hAnsi="Calibri"/>
          <w:i/>
          <w:lang w:eastAsia="en-US"/>
        </w:rPr>
        <w:t>tu</w:t>
      </w:r>
      <w:r w:rsidRPr="003E3294">
        <w:rPr>
          <w:rFonts w:ascii="Calibri" w:eastAsia="Calibri" w:hAnsi="Calibri"/>
          <w:i/>
          <w:lang w:eastAsia="en-US"/>
        </w:rPr>
        <w:t>sosaaminen, 2) Matemaattisluonnontietee</w:t>
      </w:r>
      <w:r w:rsidR="00366541">
        <w:rPr>
          <w:rFonts w:ascii="Calibri" w:eastAsia="Calibri" w:hAnsi="Calibri"/>
          <w:i/>
          <w:lang w:eastAsia="en-US"/>
        </w:rPr>
        <w:t>l</w:t>
      </w:r>
      <w:r w:rsidRPr="003E3294">
        <w:rPr>
          <w:rFonts w:ascii="Calibri" w:eastAsia="Calibri" w:hAnsi="Calibri"/>
          <w:i/>
          <w:lang w:eastAsia="en-US"/>
        </w:rPr>
        <w:t xml:space="preserve">linen osaaminen </w:t>
      </w:r>
      <w:r w:rsidR="00366541">
        <w:rPr>
          <w:rFonts w:ascii="Calibri" w:eastAsia="Calibri" w:hAnsi="Calibri"/>
          <w:i/>
          <w:lang w:eastAsia="en-US"/>
        </w:rPr>
        <w:br/>
      </w:r>
      <w:r w:rsidRPr="003E3294">
        <w:rPr>
          <w:rFonts w:ascii="Calibri" w:eastAsia="Calibri" w:hAnsi="Calibri"/>
          <w:i/>
          <w:lang w:eastAsia="en-US"/>
        </w:rPr>
        <w:t>3) Yhteiskunnassa ja työelämässä tarvittava osaaminen sekä 4) Sosiaalinen ja kulttuurinen osaaminen</w:t>
      </w:r>
      <w:r w:rsidRPr="003E3294">
        <w:rPr>
          <w:rFonts w:ascii="Calibri" w:eastAsia="Calibri" w:hAnsi="Calibri"/>
          <w:lang w:eastAsia="en-US"/>
        </w:rPr>
        <w:t>, vaikuttavat selkeiltä integrointikokonaisuuksilta ja vähentävät sirpaleisuutta. Niistä mihinkään ei kuitenkaan ole sisällytettyinä pakollisina sisältöinä taidetta tai estetii</w:t>
      </w:r>
      <w:r w:rsidRPr="003E3294">
        <w:rPr>
          <w:rFonts w:ascii="Calibri" w:eastAsia="Calibri" w:hAnsi="Calibri"/>
          <w:lang w:eastAsia="en-US"/>
        </w:rPr>
        <w:t>k</w:t>
      </w:r>
      <w:r w:rsidRPr="003E3294">
        <w:rPr>
          <w:rFonts w:ascii="Calibri" w:eastAsia="Calibri" w:hAnsi="Calibri"/>
          <w:lang w:eastAsia="en-US"/>
        </w:rPr>
        <w:t xml:space="preserve">kaa. </w:t>
      </w:r>
      <w:r w:rsidRPr="003E3294">
        <w:rPr>
          <w:rFonts w:ascii="Calibri" w:eastAsia="Calibri" w:hAnsi="Calibri"/>
          <w:b/>
          <w:lang w:eastAsia="en-US"/>
        </w:rPr>
        <w:t>Visuaalisen ja esteettisen sisällön ymmärtäminen on kaikessa ammattios</w:t>
      </w:r>
      <w:r w:rsidR="00366541">
        <w:rPr>
          <w:rFonts w:ascii="Calibri" w:eastAsia="Calibri" w:hAnsi="Calibri"/>
          <w:b/>
          <w:lang w:eastAsia="en-US"/>
        </w:rPr>
        <w:t>a</w:t>
      </w:r>
      <w:r w:rsidRPr="003E3294">
        <w:rPr>
          <w:rFonts w:ascii="Calibri" w:eastAsia="Calibri" w:hAnsi="Calibri"/>
          <w:b/>
          <w:lang w:eastAsia="en-US"/>
        </w:rPr>
        <w:t>amisessa tarpeellista, ja erityisesti viestintä- ja vuorovaikutusosaamisessa se on keskeistä. Kul</w:t>
      </w:r>
      <w:r w:rsidRPr="003E3294">
        <w:rPr>
          <w:rFonts w:ascii="Calibri" w:eastAsia="Calibri" w:hAnsi="Calibri"/>
          <w:b/>
          <w:lang w:eastAsia="en-US"/>
        </w:rPr>
        <w:t>t</w:t>
      </w:r>
      <w:r w:rsidRPr="003E3294">
        <w:rPr>
          <w:rFonts w:ascii="Calibri" w:eastAsia="Calibri" w:hAnsi="Calibri"/>
          <w:b/>
          <w:lang w:eastAsia="en-US"/>
        </w:rPr>
        <w:t>tuurinen, esteettinen ja kuvallinen lukutaito sekä kuvallisen tuottamisen perusteiden hallinta ovat globaalissa ympäristössä työssä selviytymisen kannalta yhtä ratkaisevia ta</w:t>
      </w:r>
      <w:r w:rsidRPr="003E3294">
        <w:rPr>
          <w:rFonts w:ascii="Calibri" w:eastAsia="Calibri" w:hAnsi="Calibri"/>
          <w:b/>
          <w:lang w:eastAsia="en-US"/>
        </w:rPr>
        <w:t>i</w:t>
      </w:r>
      <w:r w:rsidRPr="003E3294">
        <w:rPr>
          <w:rFonts w:ascii="Calibri" w:eastAsia="Calibri" w:hAnsi="Calibri"/>
          <w:b/>
          <w:lang w:eastAsia="en-US"/>
        </w:rPr>
        <w:t>toja kuin perinteinen luku- ja kirjoitustaito.</w:t>
      </w:r>
      <w:r w:rsidRPr="003E3294">
        <w:rPr>
          <w:rFonts w:ascii="Calibri" w:eastAsia="Calibri" w:hAnsi="Calibri"/>
          <w:lang w:eastAsia="en-US"/>
        </w:rPr>
        <w:t xml:space="preserve"> </w:t>
      </w:r>
    </w:p>
    <w:p w:rsidR="003E3294" w:rsidRPr="003E3294" w:rsidRDefault="003E3294" w:rsidP="00E46076">
      <w:pPr>
        <w:spacing w:after="200"/>
        <w:ind w:left="1304"/>
        <w:rPr>
          <w:rFonts w:ascii="Calibri" w:eastAsia="Calibri" w:hAnsi="Calibri"/>
          <w:i/>
          <w:lang w:eastAsia="en-US"/>
        </w:rPr>
      </w:pPr>
      <w:r w:rsidRPr="003E3294">
        <w:rPr>
          <w:rFonts w:ascii="Calibri" w:eastAsia="Calibri" w:hAnsi="Calibri"/>
          <w:lang w:eastAsia="en-US"/>
        </w:rPr>
        <w:t xml:space="preserve">Visuaalinen ja esteettinen näkökulma olisikin tuotava mukaan paitsi </w:t>
      </w:r>
      <w:r w:rsidRPr="003E3294">
        <w:rPr>
          <w:rFonts w:ascii="Calibri" w:eastAsia="Calibri" w:hAnsi="Calibri"/>
          <w:i/>
          <w:lang w:eastAsia="en-US"/>
        </w:rPr>
        <w:t>Sosiaalinen ja kulttu</w:t>
      </w:r>
      <w:r w:rsidRPr="003E3294">
        <w:rPr>
          <w:rFonts w:ascii="Calibri" w:eastAsia="Calibri" w:hAnsi="Calibri"/>
          <w:i/>
          <w:lang w:eastAsia="en-US"/>
        </w:rPr>
        <w:t>u</w:t>
      </w:r>
      <w:r w:rsidRPr="003E3294">
        <w:rPr>
          <w:rFonts w:ascii="Calibri" w:eastAsia="Calibri" w:hAnsi="Calibri"/>
          <w:i/>
          <w:lang w:eastAsia="en-US"/>
        </w:rPr>
        <w:t>rinen osaaminen</w:t>
      </w:r>
      <w:r w:rsidRPr="003E3294">
        <w:rPr>
          <w:rFonts w:ascii="Calibri" w:eastAsia="Calibri" w:hAnsi="Calibri"/>
          <w:lang w:eastAsia="en-US"/>
        </w:rPr>
        <w:t xml:space="preserve"> -osaamisalueeseen, myös </w:t>
      </w:r>
      <w:r w:rsidRPr="003E3294">
        <w:rPr>
          <w:rFonts w:ascii="Calibri" w:eastAsia="Calibri" w:hAnsi="Calibri"/>
          <w:i/>
          <w:lang w:eastAsia="en-US"/>
        </w:rPr>
        <w:t>Viestintä- ja vuorovaikutusosaamisen</w:t>
      </w:r>
      <w:r w:rsidRPr="003E3294">
        <w:rPr>
          <w:rFonts w:ascii="Calibri" w:eastAsia="Calibri" w:hAnsi="Calibri"/>
          <w:lang w:eastAsia="en-US"/>
        </w:rPr>
        <w:t xml:space="preserve"> sisältö</w:t>
      </w:r>
      <w:r w:rsidRPr="003E3294">
        <w:rPr>
          <w:rFonts w:ascii="Calibri" w:eastAsia="Calibri" w:hAnsi="Calibri"/>
          <w:lang w:eastAsia="en-US"/>
        </w:rPr>
        <w:t>i</w:t>
      </w:r>
      <w:r w:rsidRPr="003E3294">
        <w:rPr>
          <w:rFonts w:ascii="Calibri" w:eastAsia="Calibri" w:hAnsi="Calibri"/>
          <w:lang w:eastAsia="en-US"/>
        </w:rPr>
        <w:t xml:space="preserve">hin. </w:t>
      </w:r>
      <w:r w:rsidRPr="003E3294">
        <w:rPr>
          <w:rFonts w:ascii="Calibri" w:eastAsia="Calibri" w:hAnsi="Calibri"/>
          <w:i/>
          <w:lang w:eastAsia="en-US"/>
        </w:rPr>
        <w:t>Yhteiskunnassa ja työelämässä tarvittava osaaminen -</w:t>
      </w:r>
      <w:r w:rsidRPr="003E3294">
        <w:rPr>
          <w:rFonts w:ascii="Calibri" w:eastAsia="Calibri" w:hAnsi="Calibri"/>
          <w:lang w:eastAsia="en-US"/>
        </w:rPr>
        <w:t>osa-alueessa tulisi puolestaan kiinnittää huomiota</w:t>
      </w:r>
      <w:r w:rsidRPr="003E3294">
        <w:rPr>
          <w:rFonts w:ascii="Calibri" w:eastAsia="Calibri" w:hAnsi="Calibri"/>
          <w:i/>
          <w:lang w:eastAsia="en-US"/>
        </w:rPr>
        <w:t xml:space="preserve"> </w:t>
      </w:r>
      <w:r w:rsidRPr="003E3294">
        <w:rPr>
          <w:rFonts w:ascii="Calibri" w:eastAsia="Calibri" w:hAnsi="Calibri"/>
          <w:lang w:eastAsia="en-US"/>
        </w:rPr>
        <w:t>taiteen ja kulttuurin hyvinvointia ja työkykyä ylläpitäviin ominaisuu</w:t>
      </w:r>
      <w:r w:rsidRPr="003E3294">
        <w:rPr>
          <w:rFonts w:ascii="Calibri" w:eastAsia="Calibri" w:hAnsi="Calibri"/>
          <w:lang w:eastAsia="en-US"/>
        </w:rPr>
        <w:t>k</w:t>
      </w:r>
      <w:r w:rsidRPr="003E3294">
        <w:rPr>
          <w:rFonts w:ascii="Calibri" w:eastAsia="Calibri" w:hAnsi="Calibri"/>
          <w:lang w:eastAsia="en-US"/>
        </w:rPr>
        <w:t>siin sekä niiden antamiin valmiuksiin ja välineisiin kohdata muuttuva työelämä. Näemme, että näiden sisältöjen integrointi eri tutkinnon osiin ei saisi vaarantaa taide- ja kulttu</w:t>
      </w:r>
      <w:r w:rsidRPr="003E3294">
        <w:rPr>
          <w:rFonts w:ascii="Calibri" w:eastAsia="Calibri" w:hAnsi="Calibri"/>
          <w:lang w:eastAsia="en-US"/>
        </w:rPr>
        <w:t>u</w:t>
      </w:r>
      <w:r w:rsidRPr="003E3294">
        <w:rPr>
          <w:rFonts w:ascii="Calibri" w:eastAsia="Calibri" w:hAnsi="Calibri"/>
          <w:lang w:eastAsia="en-US"/>
        </w:rPr>
        <w:t>rialan asemaa uudistuksen myötä, vaan vahvistaa sitä niin, että opinnot olisivat tarjolla</w:t>
      </w:r>
      <w:r w:rsidR="00366541">
        <w:rPr>
          <w:rFonts w:ascii="Calibri" w:eastAsia="Calibri" w:hAnsi="Calibri"/>
          <w:lang w:eastAsia="en-US"/>
        </w:rPr>
        <w:br/>
      </w:r>
      <w:r w:rsidRPr="003E3294">
        <w:rPr>
          <w:rFonts w:ascii="Calibri" w:eastAsia="Calibri" w:hAnsi="Calibri"/>
          <w:lang w:eastAsia="en-US"/>
        </w:rPr>
        <w:t xml:space="preserve">jokaiselle opiskelijalle.  </w:t>
      </w:r>
    </w:p>
    <w:p w:rsidR="003E3294" w:rsidRPr="00D05AB4" w:rsidRDefault="003E3294" w:rsidP="00D05AB4">
      <w:pPr>
        <w:spacing w:after="200"/>
        <w:ind w:left="1304"/>
        <w:rPr>
          <w:rFonts w:ascii="Calibri" w:eastAsia="Calibri" w:hAnsi="Calibri"/>
          <w:b/>
          <w:lang w:eastAsia="en-US"/>
        </w:rPr>
      </w:pPr>
      <w:r w:rsidRPr="00D05AB4">
        <w:rPr>
          <w:rFonts w:ascii="Calibri" w:eastAsia="Calibri" w:hAnsi="Calibri"/>
          <w:b/>
          <w:lang w:eastAsia="en-US"/>
        </w:rPr>
        <w:t>Perustelut tulevaisuuden työelämätarpeista käsin</w:t>
      </w:r>
    </w:p>
    <w:p w:rsidR="003E3294" w:rsidRPr="003E3294" w:rsidRDefault="003E3294" w:rsidP="00E46076">
      <w:pPr>
        <w:spacing w:after="200"/>
        <w:ind w:left="1304"/>
        <w:rPr>
          <w:rFonts w:ascii="Calibri" w:eastAsia="Calibri" w:hAnsi="Calibri"/>
          <w:lang w:eastAsia="en-US"/>
        </w:rPr>
      </w:pPr>
      <w:r w:rsidRPr="003E3294">
        <w:rPr>
          <w:rFonts w:ascii="Calibri" w:eastAsia="Calibri" w:hAnsi="Calibri"/>
          <w:b/>
          <w:lang w:eastAsia="en-US"/>
        </w:rPr>
        <w:t>Nyky-yhteiskunnan yksi merkittävimpiä muutospiirteitä on visuaalisuuden ja kuvallisu</w:t>
      </w:r>
      <w:r w:rsidRPr="003E3294">
        <w:rPr>
          <w:rFonts w:ascii="Calibri" w:eastAsia="Calibri" w:hAnsi="Calibri"/>
          <w:b/>
          <w:lang w:eastAsia="en-US"/>
        </w:rPr>
        <w:t>u</w:t>
      </w:r>
      <w:r w:rsidRPr="003E3294">
        <w:rPr>
          <w:rFonts w:ascii="Calibri" w:eastAsia="Calibri" w:hAnsi="Calibri"/>
          <w:b/>
          <w:lang w:eastAsia="en-US"/>
        </w:rPr>
        <w:t>den räjähdysmäinen kasvu. Viestintä on kuvallistunut ja visuaalisen medioitumisen sekä erityisesti kuvien digitalisoitumisen rinnalla on tapahtunut lähes kaikkien elämänalojen estetisoitumista.</w:t>
      </w:r>
      <w:r w:rsidRPr="003E3294">
        <w:rPr>
          <w:rFonts w:ascii="Calibri" w:eastAsia="Calibri" w:hAnsi="Calibri"/>
          <w:lang w:eastAsia="en-US"/>
        </w:rPr>
        <w:t xml:space="preserve"> Tuloksena on toisaalta kulttuurin pinnallistumista, mutta myös esteetti</w:t>
      </w:r>
      <w:r w:rsidRPr="003E3294">
        <w:rPr>
          <w:rFonts w:ascii="Calibri" w:eastAsia="Calibri" w:hAnsi="Calibri"/>
          <w:lang w:eastAsia="en-US"/>
        </w:rPr>
        <w:t>s</w:t>
      </w:r>
      <w:r w:rsidRPr="003E3294">
        <w:rPr>
          <w:rFonts w:ascii="Calibri" w:eastAsia="Calibri" w:hAnsi="Calibri"/>
          <w:lang w:eastAsia="en-US"/>
        </w:rPr>
        <w:t xml:space="preserve">ten arvojen ja erityisesti arjen estetiikan korostumista hyvän elämän tekijänä. </w:t>
      </w:r>
    </w:p>
    <w:p w:rsidR="003E3294" w:rsidRPr="003E3294" w:rsidRDefault="003E3294" w:rsidP="00E46076">
      <w:pPr>
        <w:spacing w:after="200"/>
        <w:ind w:left="1304"/>
        <w:rPr>
          <w:rFonts w:ascii="Calibri" w:eastAsia="Calibri" w:hAnsi="Calibri"/>
          <w:lang w:eastAsia="en-US"/>
        </w:rPr>
      </w:pPr>
      <w:r w:rsidRPr="003E3294">
        <w:rPr>
          <w:rFonts w:ascii="Calibri" w:eastAsia="Calibri" w:hAnsi="Calibri"/>
          <w:lang w:eastAsia="en-US"/>
        </w:rPr>
        <w:t>Kulttuurisella lukutaidolla tarkoitetaan kykyä lukea, ymmärtää ja löytää eri kulttuurien merkityksiä ja sen seurauksena kykyä arvioida, vertailla ja ”avata” erilaisia kulttuureja. Kulttuurisen, sosiaalisen ja kuvallisen luku- ja ilmaisutaidon, monilukutaidon</w:t>
      </w:r>
      <w:r w:rsidRPr="003E3294">
        <w:rPr>
          <w:rFonts w:ascii="Calibri" w:eastAsia="Calibri" w:hAnsi="Calibri"/>
          <w:vertAlign w:val="superscript"/>
          <w:lang w:eastAsia="en-US"/>
        </w:rPr>
        <w:footnoteReference w:id="1"/>
      </w:r>
      <w:r w:rsidRPr="003E3294">
        <w:rPr>
          <w:rFonts w:ascii="Calibri" w:eastAsia="Calibri" w:hAnsi="Calibri"/>
          <w:lang w:eastAsia="en-US"/>
        </w:rPr>
        <w:t xml:space="preserve">, oppiminen sekä valmius mediatulvan sisältöjen kriittiseen arviointiin ovat välttämättömiä nykyajan ammatillisen osaamisen taitoja. </w:t>
      </w:r>
    </w:p>
    <w:p w:rsidR="003E3294" w:rsidRPr="003E3294" w:rsidRDefault="003E3294" w:rsidP="00E46076">
      <w:pPr>
        <w:spacing w:after="200"/>
        <w:ind w:left="1304"/>
        <w:rPr>
          <w:rFonts w:ascii="Calibri" w:eastAsia="Calibri" w:hAnsi="Calibri"/>
          <w:lang w:eastAsia="en-US"/>
        </w:rPr>
      </w:pPr>
      <w:r w:rsidRPr="003E3294">
        <w:rPr>
          <w:rFonts w:ascii="Calibri" w:eastAsia="Calibri" w:hAnsi="Calibri"/>
          <w:b/>
          <w:lang w:eastAsia="en-US"/>
        </w:rPr>
        <w:t>Ammatillisen koulutuksen kentällä estetisoituminen näkyy kokonaan uusina ammatte</w:t>
      </w:r>
      <w:r w:rsidRPr="003E3294">
        <w:rPr>
          <w:rFonts w:ascii="Calibri" w:eastAsia="Calibri" w:hAnsi="Calibri"/>
          <w:b/>
          <w:lang w:eastAsia="en-US"/>
        </w:rPr>
        <w:t>i</w:t>
      </w:r>
      <w:r w:rsidRPr="003E3294">
        <w:rPr>
          <w:rFonts w:ascii="Calibri" w:eastAsia="Calibri" w:hAnsi="Calibri"/>
          <w:b/>
          <w:lang w:eastAsia="en-US"/>
        </w:rPr>
        <w:t>na mutta myös vanhoihin ammatteihin liittyvinä uusina vaatimuksina.</w:t>
      </w:r>
      <w:r w:rsidRPr="003E3294">
        <w:rPr>
          <w:rFonts w:ascii="Calibri" w:eastAsia="Calibri" w:hAnsi="Calibri"/>
          <w:lang w:eastAsia="en-US"/>
        </w:rPr>
        <w:t xml:space="preserve"> Ammatillisen ko</w:t>
      </w:r>
      <w:r w:rsidRPr="003E3294">
        <w:rPr>
          <w:rFonts w:ascii="Calibri" w:eastAsia="Calibri" w:hAnsi="Calibri"/>
          <w:lang w:eastAsia="en-US"/>
        </w:rPr>
        <w:t>u</w:t>
      </w:r>
      <w:r w:rsidRPr="003E3294">
        <w:rPr>
          <w:rFonts w:ascii="Calibri" w:eastAsia="Calibri" w:hAnsi="Calibri"/>
          <w:lang w:eastAsia="en-US"/>
        </w:rPr>
        <w:t>lutuksen alueella on ammattialoja, joiden koulutuksen sisältöihin itsestään</w:t>
      </w:r>
      <w:r w:rsidR="00366541">
        <w:rPr>
          <w:rFonts w:ascii="Calibri" w:eastAsia="Calibri" w:hAnsi="Calibri"/>
          <w:lang w:eastAsia="en-US"/>
        </w:rPr>
        <w:t xml:space="preserve"> </w:t>
      </w:r>
      <w:r w:rsidRPr="003E3294">
        <w:rPr>
          <w:rFonts w:ascii="Calibri" w:eastAsia="Calibri" w:hAnsi="Calibri"/>
          <w:lang w:eastAsia="en-US"/>
        </w:rPr>
        <w:t xml:space="preserve">selvästi kuuluu ammatin esteettisyyttä korostavien aspektien huomioiminen. </w:t>
      </w:r>
    </w:p>
    <w:p w:rsidR="003E3294" w:rsidRDefault="003E3294" w:rsidP="00E46076">
      <w:pPr>
        <w:spacing w:after="200"/>
        <w:ind w:left="1304"/>
        <w:rPr>
          <w:rFonts w:ascii="Calibri" w:eastAsia="Calibri" w:hAnsi="Calibri"/>
          <w:lang w:eastAsia="en-US"/>
        </w:rPr>
      </w:pPr>
      <w:r w:rsidRPr="003E3294">
        <w:rPr>
          <w:rFonts w:ascii="Calibri" w:eastAsia="Calibri" w:hAnsi="Calibri"/>
          <w:lang w:eastAsia="en-US"/>
        </w:rPr>
        <w:t>Arvotietoisuus ei synny itsestään. Oman ammatillisen opiskelualan lähtökohtiin pureutuva taideperustainen muotoilu- ja ympäristökasvatus on erinomainen toimintatapa kehittää oman alan esteettisten kvaliteettien näkemisen, toteuttamisen ja niistä puhumisen taitoa.</w:t>
      </w:r>
    </w:p>
    <w:p w:rsidR="00473C9C" w:rsidRDefault="00473C9C" w:rsidP="00E46076">
      <w:pPr>
        <w:spacing w:after="200"/>
        <w:ind w:left="1304"/>
        <w:rPr>
          <w:rFonts w:ascii="Calibri" w:eastAsia="Calibri" w:hAnsi="Calibri"/>
          <w:lang w:eastAsia="en-US"/>
        </w:rPr>
      </w:pPr>
    </w:p>
    <w:p w:rsidR="00473C9C" w:rsidRDefault="00473C9C" w:rsidP="00E46076">
      <w:pPr>
        <w:spacing w:after="200"/>
        <w:ind w:left="1304"/>
        <w:rPr>
          <w:rFonts w:ascii="Calibri" w:eastAsia="Calibri" w:hAnsi="Calibri"/>
          <w:b/>
          <w:lang w:eastAsia="en-US"/>
        </w:rPr>
      </w:pPr>
      <w:r w:rsidRPr="00473C9C">
        <w:rPr>
          <w:rFonts w:ascii="Calibri" w:eastAsia="Calibri" w:hAnsi="Calibri"/>
          <w:b/>
          <w:lang w:eastAsia="en-US"/>
        </w:rPr>
        <w:lastRenderedPageBreak/>
        <w:t>Lausunnon keskeinen sisältö:</w:t>
      </w:r>
    </w:p>
    <w:p w:rsidR="00B83F5D" w:rsidRDefault="00B83F5D" w:rsidP="00B83F5D">
      <w:pPr>
        <w:spacing w:after="200"/>
        <w:ind w:left="1304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Lausunnossa vaaditaan taide, kulttuuri ja estetiikan opintoja läpileikkaavasti kaikille a</w:t>
      </w:r>
      <w:r>
        <w:rPr>
          <w:rFonts w:ascii="Calibri" w:eastAsia="Calibri" w:hAnsi="Calibri"/>
          <w:lang w:eastAsia="en-US"/>
        </w:rPr>
        <w:t>m</w:t>
      </w:r>
      <w:r>
        <w:rPr>
          <w:rFonts w:ascii="Calibri" w:eastAsia="Calibri" w:hAnsi="Calibri"/>
          <w:lang w:eastAsia="en-US"/>
        </w:rPr>
        <w:t>matillisen koulutuksen aloille sekä pakollisina, että valinnaisina tutkinnonosina. Peruste</w:t>
      </w:r>
      <w:r>
        <w:rPr>
          <w:rFonts w:ascii="Calibri" w:eastAsia="Calibri" w:hAnsi="Calibri"/>
          <w:lang w:eastAsia="en-US"/>
        </w:rPr>
        <w:t>e</w:t>
      </w:r>
      <w:r>
        <w:rPr>
          <w:rFonts w:ascii="Calibri" w:eastAsia="Calibri" w:hAnsi="Calibri"/>
          <w:lang w:eastAsia="en-US"/>
        </w:rPr>
        <w:t>na on ammattityön esteettinen vaatimustaso, sekä kuvalliset viestintä- ja vuorovaikutu</w:t>
      </w:r>
      <w:r>
        <w:rPr>
          <w:rFonts w:ascii="Calibri" w:eastAsia="Calibri" w:hAnsi="Calibri"/>
          <w:lang w:eastAsia="en-US"/>
        </w:rPr>
        <w:t>s</w:t>
      </w:r>
      <w:r>
        <w:rPr>
          <w:rFonts w:ascii="Calibri" w:eastAsia="Calibri" w:hAnsi="Calibri"/>
          <w:lang w:eastAsia="en-US"/>
        </w:rPr>
        <w:t xml:space="preserve">taidot. </w:t>
      </w:r>
      <w:r w:rsidR="003B762B">
        <w:rPr>
          <w:rFonts w:ascii="Calibri" w:eastAsia="Calibri" w:hAnsi="Calibri"/>
          <w:lang w:eastAsia="en-US"/>
        </w:rPr>
        <w:t>Taide ja kulttuuri eivät saa jäädä tutkintojärjestelmän uudistuksen vuoksi vähe</w:t>
      </w:r>
      <w:r w:rsidR="003B762B">
        <w:rPr>
          <w:rFonts w:ascii="Calibri" w:eastAsia="Calibri" w:hAnsi="Calibri"/>
          <w:lang w:eastAsia="en-US"/>
        </w:rPr>
        <w:t>m</w:t>
      </w:r>
      <w:r w:rsidR="003B762B">
        <w:rPr>
          <w:rFonts w:ascii="Calibri" w:eastAsia="Calibri" w:hAnsi="Calibri"/>
          <w:lang w:eastAsia="en-US"/>
        </w:rPr>
        <w:t xml:space="preserve">mälle huomiolle. </w:t>
      </w:r>
      <w:bookmarkStart w:id="0" w:name="_GoBack"/>
      <w:bookmarkEnd w:id="0"/>
    </w:p>
    <w:p w:rsidR="00B83F5D" w:rsidRDefault="00B83F5D" w:rsidP="00B83F5D">
      <w:pPr>
        <w:spacing w:after="200"/>
        <w:ind w:left="1304"/>
        <w:rPr>
          <w:rFonts w:ascii="Calibri" w:eastAsia="Calibri" w:hAnsi="Calibri"/>
          <w:lang w:eastAsia="en-US"/>
        </w:rPr>
      </w:pPr>
      <w:r w:rsidRPr="00B83F5D">
        <w:rPr>
          <w:rFonts w:ascii="Calibri" w:eastAsia="Calibri" w:hAnsi="Calibri"/>
          <w:lang w:eastAsia="en-US"/>
        </w:rPr>
        <w:t>Esteettisen laadun vaatimustason nostaminen tulee tuoda mukaan kaikkien alojen a</w:t>
      </w:r>
      <w:r w:rsidRPr="00B83F5D">
        <w:rPr>
          <w:rFonts w:ascii="Calibri" w:eastAsia="Calibri" w:hAnsi="Calibri"/>
          <w:lang w:eastAsia="en-US"/>
        </w:rPr>
        <w:t>m</w:t>
      </w:r>
      <w:r w:rsidRPr="00B83F5D">
        <w:rPr>
          <w:rFonts w:ascii="Calibri" w:eastAsia="Calibri" w:hAnsi="Calibri"/>
          <w:lang w:eastAsia="en-US"/>
        </w:rPr>
        <w:t>mattikoulutukseen. Vaikka kaikilla osaamisalueilla ei ole suoria esteettisiä yhteyksiä ja vaikka päähuomio olisikin käytettävyydessä ja toimintavarmuudessa, näkyvät esteettiset ulottuvuudet näillä aloilla materiaalien tuntemuksena, osaavuuden ja taitavuuden arvo</w:t>
      </w:r>
      <w:r w:rsidRPr="00B83F5D">
        <w:rPr>
          <w:rFonts w:ascii="Calibri" w:eastAsia="Calibri" w:hAnsi="Calibri"/>
          <w:lang w:eastAsia="en-US"/>
        </w:rPr>
        <w:t>s</w:t>
      </w:r>
      <w:r w:rsidRPr="00B83F5D">
        <w:rPr>
          <w:rFonts w:ascii="Calibri" w:eastAsia="Calibri" w:hAnsi="Calibri"/>
          <w:lang w:eastAsia="en-US"/>
        </w:rPr>
        <w:t>tuksena sekä haluna viimeisteltyyn ja kunnianhimoiseen, esteettisesti ja ekologisesti ke</w:t>
      </w:r>
      <w:r w:rsidRPr="00B83F5D">
        <w:rPr>
          <w:rFonts w:ascii="Calibri" w:eastAsia="Calibri" w:hAnsi="Calibri"/>
          <w:lang w:eastAsia="en-US"/>
        </w:rPr>
        <w:t>s</w:t>
      </w:r>
      <w:r w:rsidRPr="00B83F5D">
        <w:rPr>
          <w:rFonts w:ascii="Calibri" w:eastAsia="Calibri" w:hAnsi="Calibri"/>
          <w:lang w:eastAsia="en-US"/>
        </w:rPr>
        <w:t>tävään lopputulokseen. Kyse on arvotietoisuudesta (esteettisen ja eettisen yhteys), josta nousee myös ammattiylpeys, oman työn arvon näkeminen muunakin kuin vain taloudell</w:t>
      </w:r>
      <w:r w:rsidRPr="00B83F5D">
        <w:rPr>
          <w:rFonts w:ascii="Calibri" w:eastAsia="Calibri" w:hAnsi="Calibri"/>
          <w:lang w:eastAsia="en-US"/>
        </w:rPr>
        <w:t>i</w:t>
      </w:r>
      <w:r w:rsidRPr="00B83F5D">
        <w:rPr>
          <w:rFonts w:ascii="Calibri" w:eastAsia="Calibri" w:hAnsi="Calibri"/>
          <w:lang w:eastAsia="en-US"/>
        </w:rPr>
        <w:t>sena välttämättömyytenä. Ammattiylpeyden kehittyminen on tärkeä osa kaikkien amma</w:t>
      </w:r>
      <w:r w:rsidRPr="00B83F5D">
        <w:rPr>
          <w:rFonts w:ascii="Calibri" w:eastAsia="Calibri" w:hAnsi="Calibri"/>
          <w:lang w:eastAsia="en-US"/>
        </w:rPr>
        <w:t>t</w:t>
      </w:r>
      <w:r w:rsidRPr="00B83F5D">
        <w:rPr>
          <w:rFonts w:ascii="Calibri" w:eastAsia="Calibri" w:hAnsi="Calibri"/>
          <w:lang w:eastAsia="en-US"/>
        </w:rPr>
        <w:t>tialojen ammattitaitoa ja myös oleellinen kilpailuvaltti työn markkinointiin liittyvissä kys</w:t>
      </w:r>
      <w:r w:rsidRPr="00B83F5D">
        <w:rPr>
          <w:rFonts w:ascii="Calibri" w:eastAsia="Calibri" w:hAnsi="Calibri"/>
          <w:lang w:eastAsia="en-US"/>
        </w:rPr>
        <w:t>y</w:t>
      </w:r>
      <w:r w:rsidRPr="00B83F5D">
        <w:rPr>
          <w:rFonts w:ascii="Calibri" w:eastAsia="Calibri" w:hAnsi="Calibri"/>
          <w:lang w:eastAsia="en-US"/>
        </w:rPr>
        <w:t>myksissä. Se liittyy lisäksi erottamattomasti työhyvinvointiin.</w:t>
      </w:r>
    </w:p>
    <w:p w:rsidR="003B762B" w:rsidRPr="003E3294" w:rsidRDefault="003B762B" w:rsidP="003B762B">
      <w:pPr>
        <w:spacing w:after="200"/>
        <w:ind w:left="1304"/>
        <w:rPr>
          <w:rFonts w:ascii="Calibri" w:eastAsia="Calibri" w:hAnsi="Calibri"/>
          <w:lang w:eastAsia="en-US"/>
        </w:rPr>
      </w:pPr>
      <w:r w:rsidRPr="003E3294">
        <w:rPr>
          <w:rFonts w:ascii="Calibri" w:eastAsia="Calibri" w:hAnsi="Calibri"/>
          <w:lang w:eastAsia="en-US"/>
        </w:rPr>
        <w:t>Visuaalisen ja esteettisen taju on kaikessa viestintä- ja vuorovaikutusosaamisessa keskei</w:t>
      </w:r>
      <w:r w:rsidRPr="003E3294">
        <w:rPr>
          <w:rFonts w:ascii="Calibri" w:eastAsia="Calibri" w:hAnsi="Calibri"/>
          <w:lang w:eastAsia="en-US"/>
        </w:rPr>
        <w:t>s</w:t>
      </w:r>
      <w:r w:rsidRPr="003E3294">
        <w:rPr>
          <w:rFonts w:ascii="Calibri" w:eastAsia="Calibri" w:hAnsi="Calibri"/>
          <w:lang w:eastAsia="en-US"/>
        </w:rPr>
        <w:t>tä. Se liittyy ihmisen aistiseen (=esteettiseen) perustaan, ymmärrettäväksi tekemisen ja ymmärrettäväksi tulemisen kykyyn. Tämän vuoksi se on välttämätön ammattitaito, rii</w:t>
      </w:r>
      <w:r w:rsidRPr="003E3294">
        <w:rPr>
          <w:rFonts w:ascii="Calibri" w:eastAsia="Calibri" w:hAnsi="Calibri"/>
          <w:lang w:eastAsia="en-US"/>
        </w:rPr>
        <w:t>p</w:t>
      </w:r>
      <w:r>
        <w:rPr>
          <w:rFonts w:ascii="Calibri" w:eastAsia="Calibri" w:hAnsi="Calibri"/>
          <w:lang w:eastAsia="en-US"/>
        </w:rPr>
        <w:t>pumatta siitä valmistuuko amma</w:t>
      </w:r>
      <w:r w:rsidRPr="003E3294">
        <w:rPr>
          <w:rFonts w:ascii="Calibri" w:eastAsia="Calibri" w:hAnsi="Calibri"/>
          <w:lang w:eastAsia="en-US"/>
        </w:rPr>
        <w:t>tillisen peruskoulutuksen myötä yrittäjäksi tai palkansa</w:t>
      </w:r>
      <w:r w:rsidRPr="003E3294">
        <w:rPr>
          <w:rFonts w:ascii="Calibri" w:eastAsia="Calibri" w:hAnsi="Calibri"/>
          <w:lang w:eastAsia="en-US"/>
        </w:rPr>
        <w:t>a</w:t>
      </w:r>
      <w:r w:rsidRPr="003E3294">
        <w:rPr>
          <w:rFonts w:ascii="Calibri" w:eastAsia="Calibri" w:hAnsi="Calibri"/>
          <w:lang w:eastAsia="en-US"/>
        </w:rPr>
        <w:t>jaksi työ- ja elinkeinoelämään.</w:t>
      </w:r>
    </w:p>
    <w:p w:rsidR="00B83F5D" w:rsidRPr="00B83F5D" w:rsidRDefault="00B83F5D" w:rsidP="00B83F5D">
      <w:pPr>
        <w:spacing w:after="200"/>
        <w:ind w:left="1304"/>
        <w:rPr>
          <w:rFonts w:ascii="Calibri" w:eastAsia="Calibri" w:hAnsi="Calibri"/>
          <w:lang w:eastAsia="en-US"/>
        </w:rPr>
      </w:pPr>
    </w:p>
    <w:p w:rsidR="00B83F5D" w:rsidRPr="00473C9C" w:rsidRDefault="00B83F5D" w:rsidP="00E46076">
      <w:pPr>
        <w:spacing w:after="200"/>
        <w:ind w:left="1304"/>
        <w:rPr>
          <w:rFonts w:ascii="Calibri" w:eastAsia="Calibri" w:hAnsi="Calibri"/>
          <w:b/>
          <w:lang w:eastAsia="en-US"/>
        </w:rPr>
      </w:pPr>
    </w:p>
    <w:p w:rsidR="003E3294" w:rsidRPr="003E3294" w:rsidRDefault="003E3294" w:rsidP="00E46076">
      <w:pPr>
        <w:spacing w:after="200"/>
        <w:ind w:left="1304"/>
        <w:rPr>
          <w:rFonts w:ascii="Calibri" w:eastAsia="Calibri" w:hAnsi="Calibri"/>
          <w:lang w:eastAsia="en-US"/>
        </w:rPr>
      </w:pPr>
    </w:p>
    <w:p w:rsidR="00DB0891" w:rsidRDefault="00DB0891" w:rsidP="00E46076">
      <w:pPr>
        <w:spacing w:after="200"/>
        <w:rPr>
          <w:rFonts w:ascii="Calibri" w:eastAsia="Calibri" w:hAnsi="Calibri"/>
          <w:lang w:eastAsia="en-US"/>
        </w:rPr>
      </w:pPr>
    </w:p>
    <w:p w:rsidR="006C2B79" w:rsidRDefault="006C2B79" w:rsidP="00E46076">
      <w:pPr>
        <w:spacing w:after="200"/>
        <w:rPr>
          <w:rFonts w:ascii="Calibri" w:eastAsia="Calibri" w:hAnsi="Calibri"/>
          <w:lang w:eastAsia="en-US"/>
        </w:rPr>
      </w:pPr>
    </w:p>
    <w:p w:rsidR="00D20749" w:rsidRDefault="006C2B79" w:rsidP="006C2B79">
      <w:pPr>
        <w:spacing w:after="20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 w:rsidR="00D20749">
        <w:rPr>
          <w:rFonts w:ascii="Calibri" w:eastAsia="Calibri" w:hAnsi="Calibri"/>
          <w:lang w:eastAsia="en-US"/>
        </w:rPr>
        <w:t>Martti Raevaara</w:t>
      </w:r>
      <w:r w:rsidR="00D20749">
        <w:rPr>
          <w:rFonts w:ascii="Calibri" w:eastAsia="Calibri" w:hAnsi="Calibri"/>
          <w:lang w:eastAsia="en-US"/>
        </w:rPr>
        <w:br/>
      </w:r>
      <w:r w:rsidR="00D20749">
        <w:rPr>
          <w:rFonts w:ascii="Calibri" w:eastAsia="Calibri" w:hAnsi="Calibri"/>
          <w:lang w:eastAsia="en-US"/>
        </w:rPr>
        <w:tab/>
        <w:t>Vararehtori</w:t>
      </w:r>
    </w:p>
    <w:p w:rsidR="006C2B79" w:rsidRDefault="00D20749" w:rsidP="00D20749">
      <w:pPr>
        <w:spacing w:after="20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 w:rsidR="006C2B79">
        <w:rPr>
          <w:rFonts w:ascii="Calibri" w:eastAsia="Calibri" w:hAnsi="Calibri"/>
          <w:lang w:eastAsia="en-US"/>
        </w:rPr>
        <w:tab/>
      </w:r>
    </w:p>
    <w:p w:rsidR="006C2B79" w:rsidRPr="00DB0891" w:rsidRDefault="006C2B79" w:rsidP="00E46076">
      <w:pPr>
        <w:spacing w:after="200"/>
        <w:rPr>
          <w:rFonts w:ascii="Calibri" w:eastAsia="Calibri" w:hAnsi="Calibri"/>
          <w:lang w:eastAsia="en-US"/>
        </w:rPr>
      </w:pPr>
    </w:p>
    <w:sectPr w:rsidR="006C2B79" w:rsidRPr="00DB0891" w:rsidSect="00F87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11" w:right="1247" w:bottom="1304" w:left="1247" w:header="964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5D" w:rsidRDefault="00B83F5D">
      <w:r>
        <w:separator/>
      </w:r>
    </w:p>
  </w:endnote>
  <w:endnote w:type="continuationSeparator" w:id="0">
    <w:p w:rsidR="00B83F5D" w:rsidRDefault="00B8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5D" w:rsidRDefault="00B83F5D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5D" w:rsidRDefault="00B83F5D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28" w:type="dxa"/>
      <w:tblLayout w:type="fixed"/>
      <w:tblCellMar>
        <w:left w:w="0" w:type="dxa"/>
        <w:right w:w="0" w:type="dxa"/>
      </w:tblCellMar>
      <w:tblLook w:val="01E0"/>
    </w:tblPr>
    <w:tblGrid>
      <w:gridCol w:w="2520"/>
      <w:gridCol w:w="1475"/>
      <w:gridCol w:w="1475"/>
      <w:gridCol w:w="1476"/>
      <w:gridCol w:w="1341"/>
      <w:gridCol w:w="1341"/>
    </w:tblGrid>
    <w:tr w:rsidR="00B83F5D" w:rsidRPr="00477B6D" w:rsidTr="005406B7">
      <w:trPr>
        <w:trHeight w:val="354"/>
      </w:trPr>
      <w:tc>
        <w:tcPr>
          <w:tcW w:w="9628" w:type="dxa"/>
          <w:gridSpan w:val="6"/>
          <w:tcBorders>
            <w:bottom w:val="single" w:sz="8" w:space="0" w:color="auto"/>
          </w:tcBorders>
        </w:tcPr>
        <w:p w:rsidR="00B83F5D" w:rsidRPr="00477B6D" w:rsidRDefault="00B83F5D" w:rsidP="00473C9C">
          <w:pPr>
            <w:pStyle w:val="Alatunniste"/>
            <w:rPr>
              <w:szCs w:val="14"/>
            </w:rPr>
          </w:pPr>
        </w:p>
      </w:tc>
    </w:tr>
    <w:tr w:rsidR="00B83F5D" w:rsidRPr="00477B6D" w:rsidTr="005406B7">
      <w:tc>
        <w:tcPr>
          <w:tcW w:w="9628" w:type="dxa"/>
          <w:gridSpan w:val="6"/>
          <w:tcBorders>
            <w:top w:val="single" w:sz="8" w:space="0" w:color="auto"/>
          </w:tcBorders>
        </w:tcPr>
        <w:p w:rsidR="00B83F5D" w:rsidRPr="00477B6D" w:rsidRDefault="00B83F5D" w:rsidP="00473C9C">
          <w:pPr>
            <w:pStyle w:val="Alatunniste"/>
            <w:rPr>
              <w:szCs w:val="14"/>
            </w:rPr>
          </w:pPr>
        </w:p>
      </w:tc>
    </w:tr>
    <w:tr w:rsidR="00B83F5D" w:rsidTr="005406B7">
      <w:tc>
        <w:tcPr>
          <w:tcW w:w="2520" w:type="dxa"/>
          <w:hideMark/>
        </w:tcPr>
        <w:p w:rsidR="00B83F5D" w:rsidRDefault="00B83F5D">
          <w:pPr>
            <w:pStyle w:val="Alatunniste"/>
            <w:rPr>
              <w:szCs w:val="14"/>
            </w:rPr>
          </w:pPr>
          <w:r>
            <w:rPr>
              <w:szCs w:val="14"/>
            </w:rPr>
            <w:t>Aalto-yliopisto</w:t>
          </w:r>
        </w:p>
      </w:tc>
      <w:tc>
        <w:tcPr>
          <w:tcW w:w="1475" w:type="dxa"/>
          <w:hideMark/>
        </w:tcPr>
        <w:p w:rsidR="00B83F5D" w:rsidRDefault="00B83F5D">
          <w:pPr>
            <w:pStyle w:val="Alatunniste"/>
            <w:rPr>
              <w:szCs w:val="14"/>
            </w:rPr>
          </w:pPr>
          <w:r>
            <w:rPr>
              <w:szCs w:val="14"/>
            </w:rPr>
            <w:t>Postiosoite</w:t>
          </w:r>
        </w:p>
      </w:tc>
      <w:tc>
        <w:tcPr>
          <w:tcW w:w="1475" w:type="dxa"/>
          <w:hideMark/>
        </w:tcPr>
        <w:p w:rsidR="00B83F5D" w:rsidRDefault="00B83F5D">
          <w:pPr>
            <w:pStyle w:val="Alatunniste"/>
            <w:rPr>
              <w:szCs w:val="14"/>
            </w:rPr>
          </w:pPr>
          <w:r>
            <w:rPr>
              <w:szCs w:val="14"/>
            </w:rPr>
            <w:t>Käyntiosoite</w:t>
          </w:r>
        </w:p>
      </w:tc>
      <w:tc>
        <w:tcPr>
          <w:tcW w:w="1476" w:type="dxa"/>
          <w:hideMark/>
        </w:tcPr>
        <w:p w:rsidR="00B83F5D" w:rsidRDefault="00B83F5D">
          <w:pPr>
            <w:pStyle w:val="Alatunniste"/>
            <w:rPr>
              <w:szCs w:val="14"/>
            </w:rPr>
          </w:pPr>
          <w:r>
            <w:rPr>
              <w:szCs w:val="14"/>
            </w:rPr>
            <w:t>Puhelin 09 47001</w:t>
          </w:r>
        </w:p>
      </w:tc>
      <w:tc>
        <w:tcPr>
          <w:tcW w:w="2682" w:type="dxa"/>
          <w:gridSpan w:val="2"/>
          <w:hideMark/>
        </w:tcPr>
        <w:p w:rsidR="00B83F5D" w:rsidRDefault="00B83F5D">
          <w:pPr>
            <w:pStyle w:val="Alatunniste"/>
            <w:rPr>
              <w:szCs w:val="14"/>
            </w:rPr>
          </w:pPr>
          <w:r>
            <w:rPr>
              <w:szCs w:val="14"/>
            </w:rPr>
            <w:t>aalto.fi</w:t>
          </w:r>
        </w:p>
      </w:tc>
    </w:tr>
    <w:tr w:rsidR="00B83F5D" w:rsidTr="005406B7">
      <w:tc>
        <w:tcPr>
          <w:tcW w:w="2520" w:type="dxa"/>
          <w:hideMark/>
        </w:tcPr>
        <w:p w:rsidR="00B83F5D" w:rsidRDefault="00B83F5D">
          <w:pPr>
            <w:pStyle w:val="Alatunniste"/>
            <w:rPr>
              <w:szCs w:val="14"/>
            </w:rPr>
          </w:pPr>
          <w:r>
            <w:rPr>
              <w:szCs w:val="14"/>
            </w:rPr>
            <w:t>Taiteiden ja suunnittelun korkeakoulu</w:t>
          </w:r>
        </w:p>
      </w:tc>
      <w:tc>
        <w:tcPr>
          <w:tcW w:w="1475" w:type="dxa"/>
          <w:hideMark/>
        </w:tcPr>
        <w:p w:rsidR="00B83F5D" w:rsidRDefault="00B83F5D">
          <w:pPr>
            <w:pStyle w:val="Alatunniste"/>
            <w:rPr>
              <w:szCs w:val="14"/>
            </w:rPr>
          </w:pPr>
          <w:r>
            <w:rPr>
              <w:szCs w:val="14"/>
            </w:rPr>
            <w:t>PL 31000</w:t>
          </w:r>
        </w:p>
      </w:tc>
      <w:tc>
        <w:tcPr>
          <w:tcW w:w="1475" w:type="dxa"/>
          <w:hideMark/>
        </w:tcPr>
        <w:p w:rsidR="00B83F5D" w:rsidRDefault="00B83F5D">
          <w:pPr>
            <w:pStyle w:val="Alatunniste"/>
            <w:rPr>
              <w:szCs w:val="14"/>
            </w:rPr>
          </w:pPr>
          <w:r>
            <w:rPr>
              <w:szCs w:val="14"/>
            </w:rPr>
            <w:t>Hämeentie 135 C</w:t>
          </w:r>
        </w:p>
      </w:tc>
      <w:tc>
        <w:tcPr>
          <w:tcW w:w="1476" w:type="dxa"/>
        </w:tcPr>
        <w:p w:rsidR="00B83F5D" w:rsidRDefault="00B83F5D">
          <w:pPr>
            <w:pStyle w:val="Alatunniste"/>
            <w:rPr>
              <w:szCs w:val="14"/>
            </w:rPr>
          </w:pPr>
        </w:p>
      </w:tc>
      <w:tc>
        <w:tcPr>
          <w:tcW w:w="2682" w:type="dxa"/>
          <w:gridSpan w:val="2"/>
          <w:hideMark/>
        </w:tcPr>
        <w:p w:rsidR="00B83F5D" w:rsidRDefault="00B83F5D">
          <w:pPr>
            <w:pStyle w:val="Alatunniste"/>
            <w:rPr>
              <w:szCs w:val="14"/>
            </w:rPr>
          </w:pPr>
          <w:r>
            <w:rPr>
              <w:szCs w:val="14"/>
            </w:rPr>
            <w:t>pirkko.pohjakallio</w:t>
          </w:r>
          <w:r>
            <w:rPr>
              <w:rFonts w:cs="Arial"/>
              <w:szCs w:val="14"/>
            </w:rPr>
            <w:t>@</w:t>
          </w:r>
          <w:r>
            <w:rPr>
              <w:szCs w:val="14"/>
            </w:rPr>
            <w:t>aalto.fi</w:t>
          </w:r>
        </w:p>
      </w:tc>
    </w:tr>
    <w:tr w:rsidR="00B83F5D" w:rsidTr="005406B7">
      <w:tc>
        <w:tcPr>
          <w:tcW w:w="2520" w:type="dxa"/>
          <w:hideMark/>
        </w:tcPr>
        <w:p w:rsidR="00B83F5D" w:rsidRDefault="00B83F5D">
          <w:pPr>
            <w:pStyle w:val="Alatunniste"/>
          </w:pPr>
          <w:r>
            <w:t>Taiteen laitos/Pirkko Pohjakallio</w:t>
          </w:r>
        </w:p>
      </w:tc>
      <w:tc>
        <w:tcPr>
          <w:tcW w:w="1475" w:type="dxa"/>
          <w:hideMark/>
        </w:tcPr>
        <w:p w:rsidR="00B83F5D" w:rsidRDefault="00B83F5D">
          <w:pPr>
            <w:pStyle w:val="Alatunniste"/>
            <w:rPr>
              <w:szCs w:val="14"/>
            </w:rPr>
          </w:pPr>
          <w:r>
            <w:rPr>
              <w:szCs w:val="14"/>
            </w:rPr>
            <w:t>00076 AALTO</w:t>
          </w:r>
        </w:p>
      </w:tc>
      <w:tc>
        <w:tcPr>
          <w:tcW w:w="1475" w:type="dxa"/>
          <w:hideMark/>
        </w:tcPr>
        <w:p w:rsidR="00B83F5D" w:rsidRDefault="00B83F5D">
          <w:pPr>
            <w:pStyle w:val="Alatunniste"/>
            <w:rPr>
              <w:szCs w:val="14"/>
            </w:rPr>
          </w:pPr>
          <w:r>
            <w:rPr>
              <w:szCs w:val="14"/>
            </w:rPr>
            <w:t>Helsinki</w:t>
          </w:r>
        </w:p>
      </w:tc>
      <w:tc>
        <w:tcPr>
          <w:tcW w:w="1476" w:type="dxa"/>
          <w:hideMark/>
        </w:tcPr>
        <w:p w:rsidR="00B83F5D" w:rsidRDefault="00B83F5D">
          <w:pPr>
            <w:pStyle w:val="Alatunniste"/>
            <w:rPr>
              <w:szCs w:val="14"/>
            </w:rPr>
          </w:pPr>
          <w:r>
            <w:rPr>
              <w:szCs w:val="14"/>
            </w:rPr>
            <w:t>Y-tunnus 2228357-4</w:t>
          </w:r>
        </w:p>
      </w:tc>
      <w:tc>
        <w:tcPr>
          <w:tcW w:w="1341" w:type="dxa"/>
          <w:hideMark/>
        </w:tcPr>
        <w:p w:rsidR="00B83F5D" w:rsidRDefault="00B83F5D">
          <w:pPr>
            <w:pStyle w:val="Alatunniste"/>
            <w:rPr>
              <w:szCs w:val="14"/>
            </w:rPr>
          </w:pPr>
          <w:r>
            <w:rPr>
              <w:szCs w:val="14"/>
            </w:rPr>
            <w:t>VAT FI22283574</w:t>
          </w:r>
        </w:p>
      </w:tc>
      <w:tc>
        <w:tcPr>
          <w:tcW w:w="1341" w:type="dxa"/>
          <w:hideMark/>
        </w:tcPr>
        <w:p w:rsidR="00B83F5D" w:rsidRDefault="00B83F5D">
          <w:pPr>
            <w:pStyle w:val="Alatunniste"/>
            <w:jc w:val="right"/>
            <w:rPr>
              <w:szCs w:val="14"/>
            </w:rPr>
          </w:pPr>
          <w:r>
            <w:rPr>
              <w:szCs w:val="14"/>
            </w:rPr>
            <w:t>Kotipaikka Helsinki</w:t>
          </w:r>
        </w:p>
      </w:tc>
    </w:tr>
  </w:tbl>
  <w:p w:rsidR="00B83F5D" w:rsidRPr="00F87F92" w:rsidRDefault="00B83F5D">
    <w:pPr>
      <w:pStyle w:val="Alatunniste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5D" w:rsidRDefault="00B83F5D">
      <w:r>
        <w:separator/>
      </w:r>
    </w:p>
  </w:footnote>
  <w:footnote w:type="continuationSeparator" w:id="0">
    <w:p w:rsidR="00B83F5D" w:rsidRDefault="00B83F5D">
      <w:r>
        <w:continuationSeparator/>
      </w:r>
    </w:p>
  </w:footnote>
  <w:footnote w:id="1">
    <w:p w:rsidR="00B83F5D" w:rsidRPr="00CC1AB6" w:rsidRDefault="00B83F5D" w:rsidP="00B831DB">
      <w:pPr>
        <w:pStyle w:val="Alaviitteenteksti"/>
        <w:ind w:left="1304"/>
      </w:pPr>
      <w:r w:rsidRPr="009C532B">
        <w:t>”</w:t>
      </w:r>
      <w:r>
        <w:t>Monilukutaito” on myös perusopetuksen uudistamisessa keskeinen käsite (</w:t>
      </w:r>
      <w:r w:rsidRPr="003804EA">
        <w:t>http://www.oph.fi/ops2016/perusteluonnokset/perusopetus</w:t>
      </w:r>
      <w: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5D" w:rsidRDefault="00B83F5D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5216"/>
      <w:gridCol w:w="2608"/>
      <w:gridCol w:w="1304"/>
      <w:gridCol w:w="772"/>
    </w:tblGrid>
    <w:tr w:rsidR="00B83F5D" w:rsidRPr="00681162" w:rsidTr="009734C5">
      <w:trPr>
        <w:cantSplit/>
      </w:trPr>
      <w:tc>
        <w:tcPr>
          <w:tcW w:w="5216" w:type="dxa"/>
          <w:vMerge w:val="restart"/>
        </w:tcPr>
        <w:p w:rsidR="00B83F5D" w:rsidRPr="00C517EA" w:rsidRDefault="00B83F5D" w:rsidP="00C517EA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-393065</wp:posOffset>
                </wp:positionV>
                <wp:extent cx="3296285" cy="1252220"/>
                <wp:effectExtent l="0" t="0" r="0" b="508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6285" cy="1252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8" w:type="dxa"/>
        </w:tcPr>
        <w:p w:rsidR="00B83F5D" w:rsidRPr="008B69BA" w:rsidRDefault="00B83F5D" w:rsidP="008B69BA">
          <w:pPr>
            <w:pStyle w:val="Yltunniste"/>
            <w:rPr>
              <w:b/>
            </w:rPr>
          </w:pPr>
          <w:r>
            <w:rPr>
              <w:b/>
            </w:rPr>
            <w:t>Lausunto</w:t>
          </w:r>
        </w:p>
      </w:tc>
      <w:tc>
        <w:tcPr>
          <w:tcW w:w="1304" w:type="dxa"/>
        </w:tcPr>
        <w:p w:rsidR="00B83F5D" w:rsidRPr="008B69BA" w:rsidRDefault="00B83F5D" w:rsidP="008B69BA">
          <w:pPr>
            <w:pStyle w:val="Yltunniste"/>
          </w:pPr>
        </w:p>
      </w:tc>
      <w:tc>
        <w:tcPr>
          <w:tcW w:w="772" w:type="dxa"/>
        </w:tcPr>
        <w:p w:rsidR="00B83F5D" w:rsidRPr="008B69BA" w:rsidRDefault="0066212B" w:rsidP="008B69BA">
          <w:pPr>
            <w:pStyle w:val="Yltunniste"/>
          </w:pPr>
          <w:r w:rsidRPr="008B69BA">
            <w:fldChar w:fldCharType="begin"/>
          </w:r>
          <w:r w:rsidR="00B83F5D" w:rsidRPr="008B69BA">
            <w:instrText xml:space="preserve"> PAGE  \* MERGEFORMAT </w:instrText>
          </w:r>
          <w:r w:rsidRPr="008B69BA">
            <w:fldChar w:fldCharType="separate"/>
          </w:r>
          <w:r w:rsidR="00F83032">
            <w:rPr>
              <w:noProof/>
            </w:rPr>
            <w:t>3</w:t>
          </w:r>
          <w:r w:rsidRPr="008B69BA">
            <w:fldChar w:fldCharType="end"/>
          </w:r>
          <w:r w:rsidR="00B83F5D" w:rsidRPr="008B69BA">
            <w:t xml:space="preserve"> (</w:t>
          </w:r>
          <w:fldSimple w:instr=" NUMPAGES  \* MERGEFORMAT ">
            <w:r w:rsidR="00F83032">
              <w:rPr>
                <w:noProof/>
              </w:rPr>
              <w:t>3</w:t>
            </w:r>
          </w:fldSimple>
          <w:r w:rsidR="00B83F5D" w:rsidRPr="008B69BA">
            <w:t>)</w:t>
          </w:r>
        </w:p>
      </w:tc>
    </w:tr>
    <w:tr w:rsidR="00B83F5D" w:rsidRPr="00681162" w:rsidTr="009734C5">
      <w:trPr>
        <w:cantSplit/>
      </w:trPr>
      <w:tc>
        <w:tcPr>
          <w:tcW w:w="5216" w:type="dxa"/>
          <w:vMerge/>
        </w:tcPr>
        <w:p w:rsidR="00B83F5D" w:rsidRPr="00681162" w:rsidRDefault="00B83F5D" w:rsidP="003D2396">
          <w:pPr>
            <w:pStyle w:val="Yltunniste"/>
            <w:rPr>
              <w:noProof/>
              <w:szCs w:val="18"/>
            </w:rPr>
          </w:pPr>
        </w:p>
      </w:tc>
      <w:tc>
        <w:tcPr>
          <w:tcW w:w="2608" w:type="dxa"/>
        </w:tcPr>
        <w:p w:rsidR="00B83F5D" w:rsidRPr="008B69BA" w:rsidRDefault="00B83F5D" w:rsidP="008B69BA">
          <w:pPr>
            <w:pStyle w:val="Yltunniste"/>
          </w:pPr>
        </w:p>
      </w:tc>
      <w:tc>
        <w:tcPr>
          <w:tcW w:w="2076" w:type="dxa"/>
          <w:gridSpan w:val="2"/>
        </w:tcPr>
        <w:p w:rsidR="00B83F5D" w:rsidRPr="008B69BA" w:rsidRDefault="00B83F5D" w:rsidP="008B69BA">
          <w:pPr>
            <w:pStyle w:val="Yltunniste"/>
          </w:pPr>
        </w:p>
      </w:tc>
    </w:tr>
    <w:tr w:rsidR="00B83F5D" w:rsidRPr="00681162" w:rsidTr="009734C5">
      <w:trPr>
        <w:cantSplit/>
      </w:trPr>
      <w:tc>
        <w:tcPr>
          <w:tcW w:w="5216" w:type="dxa"/>
          <w:vMerge/>
        </w:tcPr>
        <w:p w:rsidR="00B83F5D" w:rsidRPr="00681162" w:rsidRDefault="00B83F5D" w:rsidP="003D2396">
          <w:pPr>
            <w:pStyle w:val="Yltunniste"/>
            <w:rPr>
              <w:noProof/>
              <w:szCs w:val="18"/>
            </w:rPr>
          </w:pPr>
        </w:p>
      </w:tc>
      <w:tc>
        <w:tcPr>
          <w:tcW w:w="2608" w:type="dxa"/>
        </w:tcPr>
        <w:p w:rsidR="00B83F5D" w:rsidRPr="008B69BA" w:rsidRDefault="00B83F5D" w:rsidP="008B69BA">
          <w:pPr>
            <w:pStyle w:val="Yltunniste"/>
          </w:pPr>
        </w:p>
      </w:tc>
      <w:tc>
        <w:tcPr>
          <w:tcW w:w="2076" w:type="dxa"/>
          <w:gridSpan w:val="2"/>
        </w:tcPr>
        <w:p w:rsidR="00B83F5D" w:rsidRPr="008B69BA" w:rsidRDefault="00B83F5D" w:rsidP="008B69BA">
          <w:pPr>
            <w:pStyle w:val="Yltunniste"/>
          </w:pPr>
        </w:p>
      </w:tc>
    </w:tr>
    <w:tr w:rsidR="00B83F5D" w:rsidRPr="00681162" w:rsidTr="009734C5">
      <w:trPr>
        <w:cantSplit/>
      </w:trPr>
      <w:tc>
        <w:tcPr>
          <w:tcW w:w="5216" w:type="dxa"/>
          <w:vMerge/>
        </w:tcPr>
        <w:p w:rsidR="00B83F5D" w:rsidRPr="00681162" w:rsidRDefault="00B83F5D" w:rsidP="003D2396">
          <w:pPr>
            <w:pStyle w:val="Yltunniste"/>
            <w:rPr>
              <w:noProof/>
              <w:szCs w:val="18"/>
            </w:rPr>
          </w:pPr>
        </w:p>
      </w:tc>
      <w:tc>
        <w:tcPr>
          <w:tcW w:w="2608" w:type="dxa"/>
        </w:tcPr>
        <w:p w:rsidR="00B83F5D" w:rsidRPr="008B69BA" w:rsidRDefault="00B83F5D" w:rsidP="008B69BA">
          <w:pPr>
            <w:pStyle w:val="Yltunniste"/>
          </w:pPr>
          <w:r>
            <w:t>27.9.2013</w:t>
          </w:r>
        </w:p>
      </w:tc>
      <w:tc>
        <w:tcPr>
          <w:tcW w:w="2076" w:type="dxa"/>
          <w:gridSpan w:val="2"/>
        </w:tcPr>
        <w:p w:rsidR="00B83F5D" w:rsidRPr="008B69BA" w:rsidRDefault="00B83F5D" w:rsidP="008B69BA">
          <w:pPr>
            <w:pStyle w:val="Yltunniste"/>
          </w:pPr>
        </w:p>
      </w:tc>
    </w:tr>
  </w:tbl>
  <w:p w:rsidR="00B83F5D" w:rsidRDefault="00B83F5D" w:rsidP="003D2396">
    <w:pPr>
      <w:pStyle w:val="Yltunniste"/>
      <w:rPr>
        <w:noProof/>
        <w:sz w:val="2"/>
        <w:szCs w:val="2"/>
      </w:rPr>
    </w:pPr>
  </w:p>
  <w:p w:rsidR="00B83F5D" w:rsidRPr="0077050C" w:rsidRDefault="00B83F5D" w:rsidP="003D2396">
    <w:pPr>
      <w:pStyle w:val="Yltunniste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5D" w:rsidRDefault="00B83F5D" w:rsidP="00AD05DB">
    <w:pPr>
      <w:pStyle w:val="Yltunniste"/>
      <w:rPr>
        <w:noProof/>
        <w:sz w:val="2"/>
        <w:szCs w:val="2"/>
      </w:rPr>
    </w:pPr>
    <w:r>
      <w:rPr>
        <w:noProof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-429895</wp:posOffset>
          </wp:positionH>
          <wp:positionV relativeFrom="paragraph">
            <wp:posOffset>-393065</wp:posOffset>
          </wp:positionV>
          <wp:extent cx="3296285" cy="1252220"/>
          <wp:effectExtent l="0" t="0" r="0" b="508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285" cy="1252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3F5D" w:rsidRDefault="00B83F5D">
    <w:pPr>
      <w:framePr w:hSpace="141" w:wrap="around" w:vAnchor="page" w:hAnchor="page" w:x="1248" w:y="1248"/>
      <w:rPr>
        <w:noProof/>
      </w:rPr>
    </w:pPr>
  </w:p>
  <w:tbl>
    <w:tblPr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5216"/>
      <w:gridCol w:w="2608"/>
      <w:gridCol w:w="1304"/>
      <w:gridCol w:w="772"/>
    </w:tblGrid>
    <w:tr w:rsidR="00B83F5D" w:rsidRPr="00681162" w:rsidTr="00473C9C">
      <w:trPr>
        <w:cantSplit/>
      </w:trPr>
      <w:tc>
        <w:tcPr>
          <w:tcW w:w="5216" w:type="dxa"/>
          <w:vMerge w:val="restart"/>
        </w:tcPr>
        <w:p w:rsidR="00B83F5D" w:rsidRPr="00C517EA" w:rsidRDefault="00B83F5D" w:rsidP="00473C9C">
          <w:pPr>
            <w:rPr>
              <w:noProof/>
            </w:rPr>
          </w:pPr>
        </w:p>
      </w:tc>
      <w:tc>
        <w:tcPr>
          <w:tcW w:w="2608" w:type="dxa"/>
        </w:tcPr>
        <w:p w:rsidR="00B83F5D" w:rsidRPr="008B69BA" w:rsidRDefault="00B83F5D" w:rsidP="008B69BA">
          <w:pPr>
            <w:pStyle w:val="Yltunniste"/>
            <w:rPr>
              <w:b/>
            </w:rPr>
          </w:pPr>
          <w:r>
            <w:rPr>
              <w:b/>
            </w:rPr>
            <w:t>Lausunto</w:t>
          </w:r>
        </w:p>
      </w:tc>
      <w:tc>
        <w:tcPr>
          <w:tcW w:w="1304" w:type="dxa"/>
        </w:tcPr>
        <w:p w:rsidR="00B83F5D" w:rsidRPr="008B69BA" w:rsidRDefault="00B83F5D" w:rsidP="008B69BA">
          <w:pPr>
            <w:pStyle w:val="Yltunniste"/>
          </w:pPr>
        </w:p>
      </w:tc>
      <w:tc>
        <w:tcPr>
          <w:tcW w:w="772" w:type="dxa"/>
        </w:tcPr>
        <w:p w:rsidR="00B83F5D" w:rsidRPr="008B69BA" w:rsidRDefault="0066212B" w:rsidP="008B69BA">
          <w:pPr>
            <w:pStyle w:val="Yltunniste"/>
          </w:pPr>
          <w:r w:rsidRPr="008B69BA">
            <w:fldChar w:fldCharType="begin"/>
          </w:r>
          <w:r w:rsidR="00B83F5D" w:rsidRPr="008B69BA">
            <w:instrText xml:space="preserve"> PAGE  \* MERGEFORMAT </w:instrText>
          </w:r>
          <w:r w:rsidRPr="008B69BA">
            <w:fldChar w:fldCharType="separate"/>
          </w:r>
          <w:r w:rsidR="00F83032">
            <w:rPr>
              <w:noProof/>
            </w:rPr>
            <w:t>1</w:t>
          </w:r>
          <w:r w:rsidRPr="008B69BA">
            <w:fldChar w:fldCharType="end"/>
          </w:r>
          <w:r w:rsidR="00B83F5D" w:rsidRPr="008B69BA">
            <w:t xml:space="preserve"> (</w:t>
          </w:r>
          <w:fldSimple w:instr=" NUMPAGES  \* MERGEFORMAT ">
            <w:r w:rsidR="00F83032">
              <w:rPr>
                <w:noProof/>
              </w:rPr>
              <w:t>3</w:t>
            </w:r>
          </w:fldSimple>
          <w:r w:rsidR="00B83F5D" w:rsidRPr="008B69BA">
            <w:t>)</w:t>
          </w:r>
        </w:p>
      </w:tc>
    </w:tr>
    <w:tr w:rsidR="00B83F5D" w:rsidRPr="00681162" w:rsidTr="00473C9C">
      <w:trPr>
        <w:cantSplit/>
      </w:trPr>
      <w:tc>
        <w:tcPr>
          <w:tcW w:w="5216" w:type="dxa"/>
          <w:vMerge/>
        </w:tcPr>
        <w:p w:rsidR="00B83F5D" w:rsidRPr="00681162" w:rsidRDefault="00B83F5D" w:rsidP="00473C9C">
          <w:pPr>
            <w:pStyle w:val="Yltunniste"/>
            <w:rPr>
              <w:noProof/>
              <w:szCs w:val="18"/>
            </w:rPr>
          </w:pPr>
        </w:p>
      </w:tc>
      <w:tc>
        <w:tcPr>
          <w:tcW w:w="2608" w:type="dxa"/>
        </w:tcPr>
        <w:p w:rsidR="00B83F5D" w:rsidRPr="008B69BA" w:rsidRDefault="00B83F5D" w:rsidP="008B69BA">
          <w:pPr>
            <w:pStyle w:val="Yltunniste"/>
          </w:pPr>
        </w:p>
      </w:tc>
      <w:tc>
        <w:tcPr>
          <w:tcW w:w="2076" w:type="dxa"/>
          <w:gridSpan w:val="2"/>
        </w:tcPr>
        <w:p w:rsidR="00B83F5D" w:rsidRPr="008B69BA" w:rsidRDefault="00B83F5D" w:rsidP="008B69BA">
          <w:pPr>
            <w:pStyle w:val="Yltunniste"/>
          </w:pPr>
        </w:p>
      </w:tc>
    </w:tr>
    <w:tr w:rsidR="00B83F5D" w:rsidRPr="00681162" w:rsidTr="00473C9C">
      <w:trPr>
        <w:cantSplit/>
      </w:trPr>
      <w:tc>
        <w:tcPr>
          <w:tcW w:w="5216" w:type="dxa"/>
          <w:vMerge/>
        </w:tcPr>
        <w:p w:rsidR="00B83F5D" w:rsidRPr="00681162" w:rsidRDefault="00B83F5D" w:rsidP="00473C9C">
          <w:pPr>
            <w:pStyle w:val="Yltunniste"/>
            <w:rPr>
              <w:noProof/>
              <w:szCs w:val="18"/>
            </w:rPr>
          </w:pPr>
        </w:p>
      </w:tc>
      <w:tc>
        <w:tcPr>
          <w:tcW w:w="2608" w:type="dxa"/>
        </w:tcPr>
        <w:p w:rsidR="00B83F5D" w:rsidRPr="008B69BA" w:rsidRDefault="00B83F5D" w:rsidP="008B69BA">
          <w:pPr>
            <w:pStyle w:val="Yltunniste"/>
          </w:pPr>
        </w:p>
      </w:tc>
      <w:tc>
        <w:tcPr>
          <w:tcW w:w="2076" w:type="dxa"/>
          <w:gridSpan w:val="2"/>
        </w:tcPr>
        <w:p w:rsidR="00B83F5D" w:rsidRPr="008B69BA" w:rsidRDefault="00B83F5D" w:rsidP="008B69BA">
          <w:pPr>
            <w:pStyle w:val="Yltunniste"/>
          </w:pPr>
        </w:p>
      </w:tc>
    </w:tr>
    <w:tr w:rsidR="00B83F5D" w:rsidRPr="00681162" w:rsidTr="00473C9C">
      <w:trPr>
        <w:cantSplit/>
      </w:trPr>
      <w:tc>
        <w:tcPr>
          <w:tcW w:w="5216" w:type="dxa"/>
          <w:vMerge/>
        </w:tcPr>
        <w:p w:rsidR="00B83F5D" w:rsidRPr="00681162" w:rsidRDefault="00B83F5D" w:rsidP="00473C9C">
          <w:pPr>
            <w:pStyle w:val="Yltunniste"/>
            <w:rPr>
              <w:noProof/>
              <w:szCs w:val="18"/>
            </w:rPr>
          </w:pPr>
        </w:p>
      </w:tc>
      <w:tc>
        <w:tcPr>
          <w:tcW w:w="2608" w:type="dxa"/>
        </w:tcPr>
        <w:p w:rsidR="00B83F5D" w:rsidRPr="008B69BA" w:rsidRDefault="00B83F5D" w:rsidP="008B69BA">
          <w:pPr>
            <w:pStyle w:val="Yltunniste"/>
          </w:pPr>
          <w:r>
            <w:t>27.9.2013</w:t>
          </w:r>
        </w:p>
      </w:tc>
      <w:tc>
        <w:tcPr>
          <w:tcW w:w="2076" w:type="dxa"/>
          <w:gridSpan w:val="2"/>
        </w:tcPr>
        <w:p w:rsidR="00B83F5D" w:rsidRPr="008B69BA" w:rsidRDefault="00B83F5D" w:rsidP="008B69BA">
          <w:pPr>
            <w:pStyle w:val="Yltunniste"/>
          </w:pPr>
        </w:p>
      </w:tc>
    </w:tr>
  </w:tbl>
  <w:p w:rsidR="00B83F5D" w:rsidRPr="00AD05DB" w:rsidRDefault="00B83F5D" w:rsidP="00AD05DB">
    <w:pPr>
      <w:pStyle w:val="Yltunniste"/>
      <w:rPr>
        <w:noProof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7A5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ACC4A2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5294D2E"/>
    <w:multiLevelType w:val="hybridMultilevel"/>
    <w:tmpl w:val="75966574"/>
    <w:lvl w:ilvl="0" w:tplc="0C22C9AC">
      <w:start w:val="1"/>
      <w:numFmt w:val="bullet"/>
      <w:pStyle w:val="Bulleted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6F23DE"/>
    <w:multiLevelType w:val="hybridMultilevel"/>
    <w:tmpl w:val="CE8EC07C"/>
    <w:lvl w:ilvl="0" w:tplc="B6345D2C">
      <w:start w:val="1"/>
      <w:numFmt w:val="decimal"/>
      <w:lvlRestart w:val="0"/>
      <w:pStyle w:val="Numbered1"/>
      <w:lvlText w:val="%1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C4550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BD401F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E7F611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2E50D91"/>
    <w:multiLevelType w:val="hybridMultilevel"/>
    <w:tmpl w:val="6E74DE04"/>
    <w:lvl w:ilvl="0" w:tplc="69CC238E">
      <w:start w:val="1"/>
      <w:numFmt w:val="decimal"/>
      <w:pStyle w:val="Numbered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927C35"/>
    <w:multiLevelType w:val="multilevel"/>
    <w:tmpl w:val="FAB0B544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52F25B61"/>
    <w:multiLevelType w:val="hybridMultilevel"/>
    <w:tmpl w:val="D9368AE6"/>
    <w:lvl w:ilvl="0" w:tplc="BFFA6EE6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819D9"/>
    <w:multiLevelType w:val="hybridMultilevel"/>
    <w:tmpl w:val="3808FC9A"/>
    <w:lvl w:ilvl="0" w:tplc="1A0A5E04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35623A"/>
    <w:multiLevelType w:val="hybridMultilevel"/>
    <w:tmpl w:val="F39439E2"/>
    <w:lvl w:ilvl="0" w:tplc="220C74BC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B3484"/>
    <w:multiLevelType w:val="multilevel"/>
    <w:tmpl w:val="0E9A900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6B8935B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BB718A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E126830"/>
    <w:multiLevelType w:val="hybridMultilevel"/>
    <w:tmpl w:val="DEAAAF90"/>
    <w:lvl w:ilvl="0" w:tplc="8DE03A2A">
      <w:start w:val="1"/>
      <w:numFmt w:val="decimal"/>
      <w:lvlRestart w:val="0"/>
      <w:pStyle w:val="Numbered2"/>
      <w:lvlText w:val="%1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79497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1702392"/>
    <w:multiLevelType w:val="hybridMultilevel"/>
    <w:tmpl w:val="B3542F86"/>
    <w:lvl w:ilvl="0" w:tplc="74D8E4E4">
      <w:start w:val="1"/>
      <w:numFmt w:val="bullet"/>
      <w:pStyle w:val="Bulleted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F752E3"/>
    <w:multiLevelType w:val="hybridMultilevel"/>
    <w:tmpl w:val="850CBF36"/>
    <w:lvl w:ilvl="0" w:tplc="74A6A78E">
      <w:start w:val="1"/>
      <w:numFmt w:val="bullet"/>
      <w:pStyle w:val="Bulleted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7D5B7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DAB4E0B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9"/>
  </w:num>
  <w:num w:numId="5">
    <w:abstractNumId w:val="20"/>
  </w:num>
  <w:num w:numId="6">
    <w:abstractNumId w:val="13"/>
  </w:num>
  <w:num w:numId="7">
    <w:abstractNumId w:val="4"/>
  </w:num>
  <w:num w:numId="8">
    <w:abstractNumId w:val="14"/>
  </w:num>
  <w:num w:numId="9">
    <w:abstractNumId w:val="0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18"/>
  </w:num>
  <w:num w:numId="15">
    <w:abstractNumId w:val="17"/>
  </w:num>
  <w:num w:numId="16">
    <w:abstractNumId w:val="1"/>
  </w:num>
  <w:num w:numId="17">
    <w:abstractNumId w:val="16"/>
  </w:num>
  <w:num w:numId="18">
    <w:abstractNumId w:val="6"/>
  </w:num>
  <w:num w:numId="19">
    <w:abstractNumId w:val="12"/>
  </w:num>
  <w:num w:numId="20">
    <w:abstractNumId w:val="5"/>
  </w:num>
  <w:num w:numId="21">
    <w:abstractNumId w:val="8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hideSpellingErrors/>
  <w:hideGrammaticalErrors/>
  <w:stylePaneFormatFilter w:val="3F01"/>
  <w:defaultTabStop w:val="1304"/>
  <w:autoHyphenation/>
  <w:hyphenationZone w:val="425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D3E52"/>
    <w:rsid w:val="0007655E"/>
    <w:rsid w:val="0009338D"/>
    <w:rsid w:val="000B4330"/>
    <w:rsid w:val="000C10A6"/>
    <w:rsid w:val="000D188F"/>
    <w:rsid w:val="000D6AF3"/>
    <w:rsid w:val="00114820"/>
    <w:rsid w:val="001811E7"/>
    <w:rsid w:val="00197137"/>
    <w:rsid w:val="001C6CD7"/>
    <w:rsid w:val="001D58D9"/>
    <w:rsid w:val="001D708E"/>
    <w:rsid w:val="001F080E"/>
    <w:rsid w:val="00220E22"/>
    <w:rsid w:val="003179A3"/>
    <w:rsid w:val="0032000A"/>
    <w:rsid w:val="0032369E"/>
    <w:rsid w:val="00346C6E"/>
    <w:rsid w:val="00366541"/>
    <w:rsid w:val="00375B0C"/>
    <w:rsid w:val="003A042E"/>
    <w:rsid w:val="003A3D74"/>
    <w:rsid w:val="003B762B"/>
    <w:rsid w:val="003C4B32"/>
    <w:rsid w:val="003C5359"/>
    <w:rsid w:val="003C6B65"/>
    <w:rsid w:val="003D2396"/>
    <w:rsid w:val="003E3294"/>
    <w:rsid w:val="004312FC"/>
    <w:rsid w:val="004617C9"/>
    <w:rsid w:val="00473C9C"/>
    <w:rsid w:val="004740F7"/>
    <w:rsid w:val="00477B6D"/>
    <w:rsid w:val="00491653"/>
    <w:rsid w:val="004B74AB"/>
    <w:rsid w:val="004D2917"/>
    <w:rsid w:val="004E01EB"/>
    <w:rsid w:val="00524C5B"/>
    <w:rsid w:val="005406B7"/>
    <w:rsid w:val="005521AC"/>
    <w:rsid w:val="00591163"/>
    <w:rsid w:val="00603D1A"/>
    <w:rsid w:val="0062754E"/>
    <w:rsid w:val="0066212B"/>
    <w:rsid w:val="00681162"/>
    <w:rsid w:val="006954A3"/>
    <w:rsid w:val="006A20CD"/>
    <w:rsid w:val="006C2B79"/>
    <w:rsid w:val="006C5B84"/>
    <w:rsid w:val="006D0718"/>
    <w:rsid w:val="006D49DE"/>
    <w:rsid w:val="006D5D47"/>
    <w:rsid w:val="006F5666"/>
    <w:rsid w:val="00725EA1"/>
    <w:rsid w:val="0077050C"/>
    <w:rsid w:val="0077212B"/>
    <w:rsid w:val="00793090"/>
    <w:rsid w:val="007E5F67"/>
    <w:rsid w:val="007F04BE"/>
    <w:rsid w:val="00811CCF"/>
    <w:rsid w:val="0082411F"/>
    <w:rsid w:val="00832015"/>
    <w:rsid w:val="00836344"/>
    <w:rsid w:val="00861A9F"/>
    <w:rsid w:val="008702E0"/>
    <w:rsid w:val="00895123"/>
    <w:rsid w:val="008B4F95"/>
    <w:rsid w:val="008B69BA"/>
    <w:rsid w:val="008E0A5E"/>
    <w:rsid w:val="00917FE3"/>
    <w:rsid w:val="00967231"/>
    <w:rsid w:val="009734C5"/>
    <w:rsid w:val="009742BA"/>
    <w:rsid w:val="00981F74"/>
    <w:rsid w:val="009A0902"/>
    <w:rsid w:val="009A5222"/>
    <w:rsid w:val="009F08B9"/>
    <w:rsid w:val="009F5C0F"/>
    <w:rsid w:val="00A035CF"/>
    <w:rsid w:val="00A2367E"/>
    <w:rsid w:val="00A25BCB"/>
    <w:rsid w:val="00A55290"/>
    <w:rsid w:val="00A85075"/>
    <w:rsid w:val="00AD05DB"/>
    <w:rsid w:val="00AE78A9"/>
    <w:rsid w:val="00AF2349"/>
    <w:rsid w:val="00B03435"/>
    <w:rsid w:val="00B16012"/>
    <w:rsid w:val="00B831DB"/>
    <w:rsid w:val="00B83F5D"/>
    <w:rsid w:val="00BB27DA"/>
    <w:rsid w:val="00BC2230"/>
    <w:rsid w:val="00BC4989"/>
    <w:rsid w:val="00BE2E14"/>
    <w:rsid w:val="00C0669B"/>
    <w:rsid w:val="00C10C2E"/>
    <w:rsid w:val="00C1777B"/>
    <w:rsid w:val="00C41BAA"/>
    <w:rsid w:val="00C42062"/>
    <w:rsid w:val="00C517EA"/>
    <w:rsid w:val="00C56A90"/>
    <w:rsid w:val="00C93F30"/>
    <w:rsid w:val="00CA505D"/>
    <w:rsid w:val="00CB62C3"/>
    <w:rsid w:val="00CE36EC"/>
    <w:rsid w:val="00CF16A0"/>
    <w:rsid w:val="00D05AB4"/>
    <w:rsid w:val="00D20749"/>
    <w:rsid w:val="00D20DD7"/>
    <w:rsid w:val="00D2767D"/>
    <w:rsid w:val="00D4583B"/>
    <w:rsid w:val="00D47254"/>
    <w:rsid w:val="00D61AC8"/>
    <w:rsid w:val="00D84A57"/>
    <w:rsid w:val="00D87DE5"/>
    <w:rsid w:val="00D932A4"/>
    <w:rsid w:val="00DA6A7F"/>
    <w:rsid w:val="00DB0891"/>
    <w:rsid w:val="00DC0487"/>
    <w:rsid w:val="00DC4051"/>
    <w:rsid w:val="00DD3A99"/>
    <w:rsid w:val="00DD6B4D"/>
    <w:rsid w:val="00DE517C"/>
    <w:rsid w:val="00E03B70"/>
    <w:rsid w:val="00E0484A"/>
    <w:rsid w:val="00E46076"/>
    <w:rsid w:val="00E5386E"/>
    <w:rsid w:val="00EC0321"/>
    <w:rsid w:val="00ED3E52"/>
    <w:rsid w:val="00EF6FC9"/>
    <w:rsid w:val="00F53189"/>
    <w:rsid w:val="00F70D82"/>
    <w:rsid w:val="00F83032"/>
    <w:rsid w:val="00F87F92"/>
    <w:rsid w:val="00FA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3E3294"/>
    <w:rPr>
      <w:rFonts w:ascii="Arial" w:hAnsi="Arial"/>
      <w:sz w:val="22"/>
      <w:szCs w:val="22"/>
    </w:rPr>
  </w:style>
  <w:style w:type="paragraph" w:styleId="Otsikko1">
    <w:name w:val="heading 1"/>
    <w:basedOn w:val="Normaali"/>
    <w:next w:val="Indent2"/>
    <w:qFormat/>
    <w:rsid w:val="003C5359"/>
    <w:pPr>
      <w:keepNext/>
      <w:numPr>
        <w:numId w:val="21"/>
      </w:numPr>
      <w:spacing w:before="240" w:after="240"/>
      <w:outlineLvl w:val="0"/>
    </w:pPr>
    <w:rPr>
      <w:rFonts w:cs="Arial"/>
      <w:b/>
      <w:bCs/>
    </w:rPr>
  </w:style>
  <w:style w:type="paragraph" w:styleId="Otsikko2">
    <w:name w:val="heading 2"/>
    <w:basedOn w:val="Normaali"/>
    <w:next w:val="Indent2"/>
    <w:qFormat/>
    <w:rsid w:val="003C5359"/>
    <w:pPr>
      <w:keepNext/>
      <w:numPr>
        <w:ilvl w:val="1"/>
        <w:numId w:val="21"/>
      </w:numPr>
      <w:spacing w:before="240" w:after="240"/>
      <w:outlineLvl w:val="1"/>
    </w:pPr>
    <w:rPr>
      <w:rFonts w:cs="Arial"/>
      <w:b/>
      <w:bCs/>
      <w:iCs/>
    </w:rPr>
  </w:style>
  <w:style w:type="paragraph" w:styleId="Otsikko3">
    <w:name w:val="heading 3"/>
    <w:basedOn w:val="Normaali"/>
    <w:next w:val="Indent2"/>
    <w:qFormat/>
    <w:rsid w:val="003C5359"/>
    <w:pPr>
      <w:keepNext/>
      <w:numPr>
        <w:ilvl w:val="2"/>
        <w:numId w:val="21"/>
      </w:numPr>
      <w:spacing w:before="240" w:after="240"/>
      <w:outlineLvl w:val="2"/>
    </w:pPr>
    <w:rPr>
      <w:rFonts w:cs="Arial"/>
      <w:b/>
      <w:bCs/>
    </w:rPr>
  </w:style>
  <w:style w:type="paragraph" w:styleId="Otsikko4">
    <w:name w:val="heading 4"/>
    <w:basedOn w:val="Normaali"/>
    <w:next w:val="Indent2"/>
    <w:qFormat/>
    <w:rsid w:val="003C5359"/>
    <w:pPr>
      <w:keepNext/>
      <w:numPr>
        <w:ilvl w:val="3"/>
        <w:numId w:val="21"/>
      </w:numPr>
      <w:spacing w:before="240" w:after="240"/>
      <w:outlineLvl w:val="3"/>
    </w:pPr>
    <w:rPr>
      <w:b/>
      <w:bCs/>
    </w:rPr>
  </w:style>
  <w:style w:type="paragraph" w:styleId="Otsikko5">
    <w:name w:val="heading 5"/>
    <w:basedOn w:val="Normaali"/>
    <w:next w:val="Indent2"/>
    <w:qFormat/>
    <w:rsid w:val="003C5359"/>
    <w:pPr>
      <w:keepNext/>
      <w:numPr>
        <w:ilvl w:val="4"/>
        <w:numId w:val="21"/>
      </w:numPr>
      <w:spacing w:before="240" w:after="240"/>
      <w:outlineLvl w:val="4"/>
    </w:pPr>
    <w:rPr>
      <w:b/>
      <w:bCs/>
      <w:iCs/>
    </w:rPr>
  </w:style>
  <w:style w:type="paragraph" w:styleId="Otsikko6">
    <w:name w:val="heading 6"/>
    <w:basedOn w:val="Normaali"/>
    <w:next w:val="Indent2"/>
    <w:qFormat/>
    <w:rsid w:val="003C5359"/>
    <w:pPr>
      <w:keepNext/>
      <w:numPr>
        <w:ilvl w:val="5"/>
        <w:numId w:val="21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Indent2"/>
    <w:qFormat/>
    <w:rsid w:val="003C5359"/>
    <w:pPr>
      <w:keepNext/>
      <w:numPr>
        <w:ilvl w:val="6"/>
        <w:numId w:val="21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Indent2"/>
    <w:qFormat/>
    <w:rsid w:val="003C5359"/>
    <w:pPr>
      <w:keepNext/>
      <w:numPr>
        <w:ilvl w:val="7"/>
        <w:numId w:val="21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Indent2"/>
    <w:qFormat/>
    <w:rsid w:val="003C5359"/>
    <w:pPr>
      <w:keepNext/>
      <w:numPr>
        <w:ilvl w:val="8"/>
        <w:numId w:val="21"/>
      </w:numPr>
      <w:spacing w:before="240" w:after="240"/>
      <w:outlineLvl w:val="8"/>
    </w:pPr>
    <w:rPr>
      <w:rFonts w:cs="Arial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Indent1">
    <w:name w:val="Indent 1"/>
    <w:basedOn w:val="Normaali"/>
    <w:qFormat/>
    <w:rsid w:val="006D49DE"/>
    <w:pPr>
      <w:ind w:left="1304"/>
    </w:pPr>
  </w:style>
  <w:style w:type="paragraph" w:customStyle="1" w:styleId="Indent2">
    <w:name w:val="Indent 2"/>
    <w:basedOn w:val="Normaali"/>
    <w:qFormat/>
    <w:rsid w:val="006D49DE"/>
    <w:pPr>
      <w:ind w:left="2608"/>
    </w:pPr>
  </w:style>
  <w:style w:type="paragraph" w:customStyle="1" w:styleId="Sidetitle1">
    <w:name w:val="Sidetitle 1"/>
    <w:basedOn w:val="Normaali"/>
    <w:next w:val="Indent1"/>
    <w:qFormat/>
    <w:rsid w:val="004740F7"/>
    <w:pPr>
      <w:ind w:left="1304" w:hanging="1304"/>
    </w:pPr>
  </w:style>
  <w:style w:type="paragraph" w:customStyle="1" w:styleId="Sidetitle2">
    <w:name w:val="Sidetitle 2"/>
    <w:basedOn w:val="Normaali"/>
    <w:next w:val="Indent2"/>
    <w:qFormat/>
    <w:rsid w:val="004740F7"/>
    <w:pPr>
      <w:ind w:left="2608" w:hanging="2608"/>
    </w:pPr>
  </w:style>
  <w:style w:type="paragraph" w:styleId="Alatunniste">
    <w:name w:val="footer"/>
    <w:basedOn w:val="Normaali"/>
    <w:link w:val="AlatunnisteChar"/>
    <w:uiPriority w:val="99"/>
    <w:rsid w:val="00C93F30"/>
    <w:rPr>
      <w:sz w:val="14"/>
    </w:rPr>
  </w:style>
  <w:style w:type="paragraph" w:styleId="Yltunniste">
    <w:name w:val="header"/>
    <w:basedOn w:val="Normaali"/>
    <w:rsid w:val="00C93F30"/>
    <w:rPr>
      <w:sz w:val="18"/>
    </w:rPr>
  </w:style>
  <w:style w:type="paragraph" w:customStyle="1" w:styleId="HeadingMain">
    <w:name w:val="HeadingMain"/>
    <w:basedOn w:val="Normaali"/>
    <w:rsid w:val="00681162"/>
    <w:pPr>
      <w:spacing w:after="240"/>
    </w:pPr>
    <w:rPr>
      <w:b/>
      <w:sz w:val="46"/>
    </w:rPr>
  </w:style>
  <w:style w:type="paragraph" w:customStyle="1" w:styleId="Abc">
    <w:name w:val="Abc"/>
    <w:basedOn w:val="Normaali"/>
    <w:qFormat/>
    <w:rsid w:val="0066212B"/>
    <w:pPr>
      <w:numPr>
        <w:numId w:val="1"/>
      </w:numPr>
    </w:pPr>
  </w:style>
  <w:style w:type="paragraph" w:customStyle="1" w:styleId="Abc1">
    <w:name w:val="Abc 1"/>
    <w:basedOn w:val="Normaali"/>
    <w:qFormat/>
    <w:rsid w:val="006D49DE"/>
    <w:pPr>
      <w:numPr>
        <w:numId w:val="3"/>
      </w:numPr>
    </w:pPr>
  </w:style>
  <w:style w:type="paragraph" w:customStyle="1" w:styleId="Abc2">
    <w:name w:val="Abc 2"/>
    <w:basedOn w:val="Normaali"/>
    <w:qFormat/>
    <w:rsid w:val="006D49DE"/>
    <w:pPr>
      <w:numPr>
        <w:numId w:val="4"/>
      </w:numPr>
    </w:pPr>
  </w:style>
  <w:style w:type="paragraph" w:customStyle="1" w:styleId="Numbered1">
    <w:name w:val="Numbered 1"/>
    <w:basedOn w:val="Normaali"/>
    <w:qFormat/>
    <w:rsid w:val="004740F7"/>
    <w:pPr>
      <w:numPr>
        <w:numId w:val="11"/>
      </w:numPr>
    </w:pPr>
  </w:style>
  <w:style w:type="paragraph" w:customStyle="1" w:styleId="Numbered">
    <w:name w:val="Numbered"/>
    <w:basedOn w:val="Normaali"/>
    <w:qFormat/>
    <w:rsid w:val="0066212B"/>
    <w:pPr>
      <w:numPr>
        <w:numId w:val="10"/>
      </w:numPr>
    </w:pPr>
  </w:style>
  <w:style w:type="paragraph" w:customStyle="1" w:styleId="Numbered2">
    <w:name w:val="Numbered 2"/>
    <w:basedOn w:val="Normaali"/>
    <w:qFormat/>
    <w:rsid w:val="004740F7"/>
    <w:pPr>
      <w:numPr>
        <w:numId w:val="12"/>
      </w:numPr>
    </w:pPr>
  </w:style>
  <w:style w:type="paragraph" w:customStyle="1" w:styleId="Bulleted">
    <w:name w:val="Bulleted"/>
    <w:basedOn w:val="Normaali"/>
    <w:qFormat/>
    <w:rsid w:val="0066212B"/>
    <w:pPr>
      <w:numPr>
        <w:numId w:val="13"/>
      </w:numPr>
    </w:pPr>
  </w:style>
  <w:style w:type="paragraph" w:customStyle="1" w:styleId="Bulleted1">
    <w:name w:val="Bulleted 1"/>
    <w:basedOn w:val="Normaali"/>
    <w:qFormat/>
    <w:rsid w:val="006D49DE"/>
    <w:pPr>
      <w:numPr>
        <w:numId w:val="14"/>
      </w:numPr>
    </w:pPr>
  </w:style>
  <w:style w:type="paragraph" w:customStyle="1" w:styleId="Bulleted2">
    <w:name w:val="Bulleted 2"/>
    <w:basedOn w:val="Normaali"/>
    <w:qFormat/>
    <w:rsid w:val="006D49DE"/>
    <w:pPr>
      <w:numPr>
        <w:numId w:val="15"/>
      </w:numPr>
    </w:pPr>
  </w:style>
  <w:style w:type="paragraph" w:styleId="Sisluet1">
    <w:name w:val="toc 1"/>
    <w:basedOn w:val="Normaali"/>
    <w:next w:val="Normaali"/>
    <w:semiHidden/>
    <w:rsid w:val="0066212B"/>
  </w:style>
  <w:style w:type="paragraph" w:styleId="Sisluet2">
    <w:name w:val="toc 2"/>
    <w:basedOn w:val="Normaali"/>
    <w:next w:val="Normaali"/>
    <w:semiHidden/>
    <w:rsid w:val="0066212B"/>
    <w:pPr>
      <w:ind w:left="220"/>
    </w:pPr>
  </w:style>
  <w:style w:type="paragraph" w:styleId="Sisluet3">
    <w:name w:val="toc 3"/>
    <w:basedOn w:val="Normaali"/>
    <w:next w:val="Normaali"/>
    <w:semiHidden/>
    <w:rsid w:val="0066212B"/>
    <w:pPr>
      <w:ind w:left="440"/>
    </w:pPr>
  </w:style>
  <w:style w:type="table" w:styleId="TaulukkoRuudukko">
    <w:name w:val="Table Grid"/>
    <w:basedOn w:val="Normaalitaulukko"/>
    <w:rsid w:val="00DC4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rsid w:val="00F87F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F87F92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B69BA"/>
    <w:rPr>
      <w:rFonts w:ascii="Arial" w:hAnsi="Arial"/>
      <w:sz w:val="14"/>
      <w:szCs w:val="22"/>
    </w:rPr>
  </w:style>
  <w:style w:type="paragraph" w:styleId="Alaviitteenteksti">
    <w:name w:val="footnote text"/>
    <w:basedOn w:val="Normaali"/>
    <w:link w:val="AlaviitteentekstiChar"/>
    <w:rsid w:val="003E3294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3E3294"/>
    <w:rPr>
      <w:rFonts w:ascii="Arial" w:hAnsi="Arial"/>
    </w:rPr>
  </w:style>
  <w:style w:type="character" w:styleId="Alaviitteenviite">
    <w:name w:val="footnote reference"/>
    <w:uiPriority w:val="99"/>
    <w:unhideWhenUsed/>
    <w:rsid w:val="003E3294"/>
    <w:rPr>
      <w:vertAlign w:val="superscript"/>
    </w:rPr>
  </w:style>
  <w:style w:type="paragraph" w:styleId="Vaintekstin">
    <w:name w:val="Plain Text"/>
    <w:basedOn w:val="Normaali"/>
    <w:link w:val="VaintekstinChar"/>
    <w:uiPriority w:val="99"/>
    <w:unhideWhenUsed/>
    <w:rsid w:val="00D20749"/>
    <w:rPr>
      <w:rFonts w:ascii="Calibri" w:eastAsiaTheme="minorHAnsi" w:hAnsi="Calibri" w:cstheme="minorBidi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D20749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294"/>
    <w:rPr>
      <w:rFonts w:ascii="Arial" w:hAnsi="Arial"/>
      <w:sz w:val="22"/>
      <w:szCs w:val="22"/>
    </w:rPr>
  </w:style>
  <w:style w:type="paragraph" w:styleId="Heading1">
    <w:name w:val="heading 1"/>
    <w:basedOn w:val="Normal"/>
    <w:next w:val="Indent2"/>
    <w:qFormat/>
    <w:rsid w:val="003C5359"/>
    <w:pPr>
      <w:keepNext/>
      <w:numPr>
        <w:numId w:val="21"/>
      </w:numPr>
      <w:spacing w:before="240" w:after="24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Indent2"/>
    <w:qFormat/>
    <w:rsid w:val="003C5359"/>
    <w:pPr>
      <w:keepNext/>
      <w:numPr>
        <w:ilvl w:val="1"/>
        <w:numId w:val="21"/>
      </w:numPr>
      <w:spacing w:before="240" w:after="24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Indent2"/>
    <w:qFormat/>
    <w:rsid w:val="003C5359"/>
    <w:pPr>
      <w:keepNext/>
      <w:numPr>
        <w:ilvl w:val="2"/>
        <w:numId w:val="21"/>
      </w:numPr>
      <w:spacing w:before="240" w:after="24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Indent2"/>
    <w:qFormat/>
    <w:rsid w:val="003C5359"/>
    <w:pPr>
      <w:keepNext/>
      <w:numPr>
        <w:ilvl w:val="3"/>
        <w:numId w:val="21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Indent2"/>
    <w:qFormat/>
    <w:rsid w:val="003C5359"/>
    <w:pPr>
      <w:keepNext/>
      <w:numPr>
        <w:ilvl w:val="4"/>
        <w:numId w:val="21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Indent2"/>
    <w:qFormat/>
    <w:rsid w:val="003C5359"/>
    <w:pPr>
      <w:keepNext/>
      <w:numPr>
        <w:ilvl w:val="5"/>
        <w:numId w:val="2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Indent2"/>
    <w:qFormat/>
    <w:rsid w:val="003C5359"/>
    <w:pPr>
      <w:keepNext/>
      <w:numPr>
        <w:ilvl w:val="6"/>
        <w:numId w:val="2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Indent2"/>
    <w:qFormat/>
    <w:rsid w:val="003C5359"/>
    <w:pPr>
      <w:keepNext/>
      <w:numPr>
        <w:ilvl w:val="7"/>
        <w:numId w:val="2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Indent2"/>
    <w:qFormat/>
    <w:rsid w:val="003C5359"/>
    <w:pPr>
      <w:keepNext/>
      <w:numPr>
        <w:ilvl w:val="8"/>
        <w:numId w:val="21"/>
      </w:numPr>
      <w:spacing w:before="240" w:after="24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qFormat/>
    <w:rsid w:val="006D49DE"/>
    <w:pPr>
      <w:ind w:left="1304"/>
    </w:pPr>
  </w:style>
  <w:style w:type="paragraph" w:customStyle="1" w:styleId="Indent2">
    <w:name w:val="Indent 2"/>
    <w:basedOn w:val="Normal"/>
    <w:qFormat/>
    <w:rsid w:val="006D49DE"/>
    <w:pPr>
      <w:ind w:left="2608"/>
    </w:pPr>
  </w:style>
  <w:style w:type="paragraph" w:customStyle="1" w:styleId="Sidetitle1">
    <w:name w:val="Sidetitle 1"/>
    <w:basedOn w:val="Normal"/>
    <w:next w:val="Indent1"/>
    <w:qFormat/>
    <w:rsid w:val="004740F7"/>
    <w:pPr>
      <w:ind w:left="1304" w:hanging="1304"/>
    </w:pPr>
  </w:style>
  <w:style w:type="paragraph" w:customStyle="1" w:styleId="Sidetitle2">
    <w:name w:val="Sidetitle 2"/>
    <w:basedOn w:val="Normal"/>
    <w:next w:val="Indent2"/>
    <w:qFormat/>
    <w:rsid w:val="004740F7"/>
    <w:pPr>
      <w:ind w:left="2608" w:hanging="2608"/>
    </w:pPr>
  </w:style>
  <w:style w:type="paragraph" w:styleId="Footer">
    <w:name w:val="footer"/>
    <w:basedOn w:val="Normal"/>
    <w:link w:val="FooterChar"/>
    <w:uiPriority w:val="99"/>
    <w:rsid w:val="00C93F30"/>
    <w:rPr>
      <w:sz w:val="14"/>
    </w:rPr>
  </w:style>
  <w:style w:type="paragraph" w:styleId="Header">
    <w:name w:val="header"/>
    <w:basedOn w:val="Normal"/>
    <w:rsid w:val="00C93F30"/>
    <w:rPr>
      <w:sz w:val="18"/>
    </w:rPr>
  </w:style>
  <w:style w:type="paragraph" w:customStyle="1" w:styleId="HeadingMain">
    <w:name w:val="HeadingMain"/>
    <w:basedOn w:val="Normal"/>
    <w:rsid w:val="00681162"/>
    <w:pPr>
      <w:spacing w:after="240"/>
    </w:pPr>
    <w:rPr>
      <w:b/>
      <w:sz w:val="46"/>
    </w:rPr>
  </w:style>
  <w:style w:type="paragraph" w:customStyle="1" w:styleId="Abc">
    <w:name w:val="Abc"/>
    <w:basedOn w:val="Normal"/>
    <w:qFormat/>
    <w:pPr>
      <w:numPr>
        <w:numId w:val="1"/>
      </w:numPr>
    </w:pPr>
  </w:style>
  <w:style w:type="paragraph" w:customStyle="1" w:styleId="Abc1">
    <w:name w:val="Abc 1"/>
    <w:basedOn w:val="Normal"/>
    <w:qFormat/>
    <w:rsid w:val="006D49DE"/>
    <w:pPr>
      <w:numPr>
        <w:numId w:val="3"/>
      </w:numPr>
    </w:pPr>
  </w:style>
  <w:style w:type="paragraph" w:customStyle="1" w:styleId="Abc2">
    <w:name w:val="Abc 2"/>
    <w:basedOn w:val="Normal"/>
    <w:qFormat/>
    <w:rsid w:val="006D49DE"/>
    <w:pPr>
      <w:numPr>
        <w:numId w:val="4"/>
      </w:numPr>
    </w:pPr>
  </w:style>
  <w:style w:type="paragraph" w:customStyle="1" w:styleId="Numbered1">
    <w:name w:val="Numbered 1"/>
    <w:basedOn w:val="Normal"/>
    <w:qFormat/>
    <w:rsid w:val="004740F7"/>
    <w:pPr>
      <w:numPr>
        <w:numId w:val="11"/>
      </w:numPr>
    </w:pPr>
  </w:style>
  <w:style w:type="paragraph" w:customStyle="1" w:styleId="Numbered">
    <w:name w:val="Numbered"/>
    <w:basedOn w:val="Normal"/>
    <w:qFormat/>
    <w:pPr>
      <w:numPr>
        <w:numId w:val="10"/>
      </w:numPr>
    </w:pPr>
  </w:style>
  <w:style w:type="paragraph" w:customStyle="1" w:styleId="Numbered2">
    <w:name w:val="Numbered 2"/>
    <w:basedOn w:val="Normal"/>
    <w:qFormat/>
    <w:rsid w:val="004740F7"/>
    <w:pPr>
      <w:numPr>
        <w:numId w:val="12"/>
      </w:numPr>
    </w:pPr>
  </w:style>
  <w:style w:type="paragraph" w:customStyle="1" w:styleId="Bulleted">
    <w:name w:val="Bulleted"/>
    <w:basedOn w:val="Normal"/>
    <w:qFormat/>
    <w:pPr>
      <w:numPr>
        <w:numId w:val="13"/>
      </w:numPr>
    </w:pPr>
  </w:style>
  <w:style w:type="paragraph" w:customStyle="1" w:styleId="Bulleted1">
    <w:name w:val="Bulleted 1"/>
    <w:basedOn w:val="Normal"/>
    <w:qFormat/>
    <w:rsid w:val="006D49DE"/>
    <w:pPr>
      <w:numPr>
        <w:numId w:val="14"/>
      </w:numPr>
    </w:pPr>
  </w:style>
  <w:style w:type="paragraph" w:customStyle="1" w:styleId="Bulleted2">
    <w:name w:val="Bulleted 2"/>
    <w:basedOn w:val="Normal"/>
    <w:qFormat/>
    <w:rsid w:val="006D49DE"/>
    <w:pPr>
      <w:numPr>
        <w:numId w:val="15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20"/>
    </w:pPr>
  </w:style>
  <w:style w:type="paragraph" w:styleId="TOC3">
    <w:name w:val="toc 3"/>
    <w:basedOn w:val="Normal"/>
    <w:next w:val="Normal"/>
    <w:semiHidden/>
    <w:pPr>
      <w:ind w:left="440"/>
    </w:pPr>
  </w:style>
  <w:style w:type="table" w:styleId="TableGrid">
    <w:name w:val="Table Grid"/>
    <w:basedOn w:val="TableNormal"/>
    <w:rsid w:val="00DC4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8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F9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B69BA"/>
    <w:rPr>
      <w:rFonts w:ascii="Arial" w:hAnsi="Arial"/>
      <w:sz w:val="14"/>
      <w:szCs w:val="22"/>
    </w:rPr>
  </w:style>
  <w:style w:type="paragraph" w:styleId="FootnoteText">
    <w:name w:val="footnote text"/>
    <w:basedOn w:val="Normal"/>
    <w:link w:val="FootnoteTextChar"/>
    <w:rsid w:val="003E32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E3294"/>
    <w:rPr>
      <w:rFonts w:ascii="Arial" w:hAnsi="Arial"/>
    </w:rPr>
  </w:style>
  <w:style w:type="character" w:styleId="FootnoteReference">
    <w:name w:val="footnote reference"/>
    <w:uiPriority w:val="99"/>
    <w:unhideWhenUsed/>
    <w:rsid w:val="003E3294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D20749"/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207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alto">
      <a:dk1>
        <a:sysClr val="windowText" lastClr="000000"/>
      </a:dk1>
      <a:lt1>
        <a:sysClr val="window" lastClr="FFFFFF"/>
      </a:lt1>
      <a:dk2>
        <a:srgbClr val="1F497D"/>
      </a:dk2>
      <a:lt2>
        <a:srgbClr val="928B81"/>
      </a:lt2>
      <a:accent1>
        <a:srgbClr val="009B3A"/>
      </a:accent1>
      <a:accent2>
        <a:srgbClr val="FF7900"/>
      </a:accent2>
      <a:accent3>
        <a:srgbClr val="0065BD"/>
      </a:accent3>
      <a:accent4>
        <a:srgbClr val="ED2939"/>
      </a:accent4>
      <a:accent5>
        <a:srgbClr val="FECB00"/>
      </a:accent5>
      <a:accent6>
        <a:srgbClr val="6639B7"/>
      </a:accent6>
      <a:hlink>
        <a:srgbClr val="0065BD"/>
      </a:hlink>
      <a:folHlink>
        <a:srgbClr val="ED2939"/>
      </a:folHlink>
    </a:clrScheme>
    <a:fontScheme name="Basic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9DE5D74FDBA8439C5A194E0CD42069" ma:contentTypeVersion="3" ma:contentTypeDescription="Luo uusi asiakirja." ma:contentTypeScope="" ma:versionID="de115191defd75c369554ece77f5d020">
  <xsd:schema xmlns:xsd="http://www.w3.org/2001/XMLSchema" xmlns:p="http://schemas.microsoft.com/office/2006/metadata/properties" targetNamespace="http://schemas.microsoft.com/office/2006/metadata/properties" ma:root="true" ma:fieldsID="11d8b8e59670fa4076756eb15e0ff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7AB5-CF6B-4158-A4E0-B21872704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B3ACB-EA21-4AC8-8B33-6126019A5FA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F0E1FD-0AC8-4AD8-BFEE-9934BE2FE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36B253-1978-45F4-B200-2764EDD5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6321</Characters>
  <Application>Microsoft Office Word</Application>
  <DocSecurity>0</DocSecurity>
  <Lines>52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grow.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kontio / grow.</dc:creator>
  <cp:lastModifiedBy>KALTTAN1</cp:lastModifiedBy>
  <cp:revision>2</cp:revision>
  <cp:lastPrinted>2013-09-27T11:44:00Z</cp:lastPrinted>
  <dcterms:created xsi:type="dcterms:W3CDTF">2013-10-02T05:07:00Z</dcterms:created>
  <dcterms:modified xsi:type="dcterms:W3CDTF">2013-10-02T05:07:00Z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vTieturiVerId">
    <vt:lpwstr>002</vt:lpwstr>
  </property>
  <property fmtid="{D5CDD505-2E9C-101B-9397-08002B2CF9AE}" pid="3" name="ContentTypeId">
    <vt:lpwstr>0x0101006A9DE5D74FDBA8439C5A194E0CD42069</vt:lpwstr>
  </property>
  <property fmtid="{D5CDD505-2E9C-101B-9397-08002B2CF9AE}" pid="4" name="Asiakkaan-nimi">
    <vt:lpwstr/>
  </property>
  <property fmtid="{D5CDD505-2E9C-101B-9397-08002B2CF9AE}" pid="5" name="Saapumispaiva">
    <vt:filetime>2013-09-27T12:19:10Z</vt:filetime>
  </property>
  <property fmtid="{D5CDD505-2E9C-101B-9397-08002B2CF9AE}" pid="6" name="Asiakkaan ID">
    <vt:r8>0</vt:r8>
  </property>
  <property fmtid="{D5CDD505-2E9C-101B-9397-08002B2CF9AE}" pid="7" name="Lahettajan-email">
    <vt:lpwstr>mira.kallio-tavin@aalto.fi</vt:lpwstr>
  </property>
  <property fmtid="{D5CDD505-2E9C-101B-9397-08002B2CF9AE}" pid="8" name="Aihe">
    <vt:lpwstr>Lausunto</vt:lpwstr>
  </property>
  <property fmtid="{D5CDD505-2E9C-101B-9397-08002B2CF9AE}" pid="9" name="Liitteiden_maara">
    <vt:r8>1</vt:r8>
  </property>
  <property fmtid="{D5CDD505-2E9C-101B-9397-08002B2CF9AE}" pid="10" name="MetadataXml">
    <vt:lpwstr>&lt;?xml version="1.0" encoding="utf-8"?&gt;&lt;DocumentMetadata xmlns:xsi="http://www.w3.org/2001/XMLSchema-instance" xmlns:xsd="http://www.w3.org/2001/XMLSchema"&gt;&lt;ActionId&gt;0&lt;/ActionId&gt;&lt;CaseId&gt;0&lt;/CaseId&gt;&lt;GrsTaskPhaseId&gt;0&lt;/GrsTaskPhaseId&gt;&lt;GrsTaskId&gt;0&lt;/GrsTaskId&gt;&lt;G</vt:lpwstr>
  </property>
</Properties>
</file>