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E898E" w14:textId="3A364EB1" w:rsidR="00312C9A" w:rsidRPr="003C2152" w:rsidRDefault="00312C9A" w:rsidP="00DA6316">
      <w:proofErr w:type="gramStart"/>
      <w:r w:rsidRPr="00312C9A">
        <w:rPr>
          <w:b/>
        </w:rPr>
        <w:t>PYKÄLÄKOHTAISET MUUTOSESITYKSET</w:t>
      </w:r>
      <w:r w:rsidR="003C2152">
        <w:rPr>
          <w:b/>
        </w:rPr>
        <w:t xml:space="preserve"> </w:t>
      </w:r>
      <w:bookmarkStart w:id="0" w:name="_GoBack"/>
      <w:r w:rsidR="003C2152" w:rsidRPr="003C2152">
        <w:t>(muokattu 14.10.2013)</w:t>
      </w:r>
      <w:proofErr w:type="gramEnd"/>
    </w:p>
    <w:tbl>
      <w:tblPr>
        <w:tblStyle w:val="TaulukkoRuudukko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38127E" w14:paraId="4A0E8990" w14:textId="77777777" w:rsidTr="00836436">
        <w:tc>
          <w:tcPr>
            <w:tcW w:w="15735" w:type="dxa"/>
            <w:gridSpan w:val="7"/>
          </w:tcPr>
          <w:bookmarkEnd w:id="0"/>
          <w:p w14:paraId="4A0E898F" w14:textId="41998589" w:rsidR="0038127E" w:rsidRPr="0038127E" w:rsidRDefault="0038127E">
            <w:pPr>
              <w:rPr>
                <w:b/>
              </w:rPr>
            </w:pPr>
            <w:r w:rsidRPr="0038127E">
              <w:rPr>
                <w:b/>
              </w:rPr>
              <w:t xml:space="preserve">Laki ammatillisesta </w:t>
            </w:r>
            <w:proofErr w:type="gramStart"/>
            <w:r w:rsidRPr="0038127E">
              <w:rPr>
                <w:b/>
              </w:rPr>
              <w:t>peruskoulutuksesta</w:t>
            </w:r>
            <w:r w:rsidR="00601BD4">
              <w:rPr>
                <w:b/>
              </w:rPr>
              <w:t xml:space="preserve">                </w:t>
            </w:r>
            <w:r w:rsidR="00601BD4">
              <w:rPr>
                <w:rFonts w:cstheme="minorHAnsi"/>
                <w:sz w:val="20"/>
                <w:szCs w:val="20"/>
              </w:rPr>
              <w:t>Lain</w:t>
            </w:r>
            <w:proofErr w:type="gramEnd"/>
            <w:r w:rsidR="00601BD4">
              <w:rPr>
                <w:rFonts w:cstheme="minorHAnsi"/>
                <w:sz w:val="20"/>
                <w:szCs w:val="20"/>
              </w:rPr>
              <w:t xml:space="preserve"> nimen muutos hyvä. (SAK)</w:t>
            </w:r>
          </w:p>
        </w:tc>
      </w:tr>
      <w:tr w:rsidR="0038127E" w:rsidRPr="00CB662D" w14:paraId="4A0E8998" w14:textId="77777777" w:rsidTr="00836436">
        <w:tc>
          <w:tcPr>
            <w:tcW w:w="2247" w:type="dxa"/>
          </w:tcPr>
          <w:p w14:paraId="4A0E8991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Soveltamisala</w:t>
            </w:r>
            <w:proofErr w:type="gramEnd"/>
          </w:p>
        </w:tc>
        <w:tc>
          <w:tcPr>
            <w:tcW w:w="2248" w:type="dxa"/>
          </w:tcPr>
          <w:p w14:paraId="4A0E8992" w14:textId="3F1071D4" w:rsidR="0038127E" w:rsidRPr="00CB662D" w:rsidRDefault="004D7413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Lisättävä ”pääsääntö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sesti nuorille tarkoit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tusta”.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(Kuntaliitto)</w:t>
            </w:r>
          </w:p>
        </w:tc>
        <w:tc>
          <w:tcPr>
            <w:tcW w:w="2248" w:type="dxa"/>
          </w:tcPr>
          <w:p w14:paraId="4A0E8993" w14:textId="20B73647" w:rsidR="0038127E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Lait tulisi yhdistää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(Kii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="00E429D5" w:rsidRPr="00CB662D">
              <w:rPr>
                <w:rFonts w:cstheme="minorHAnsi"/>
                <w:sz w:val="20"/>
                <w:szCs w:val="20"/>
              </w:rPr>
              <w:t xml:space="preserve">eistö- </w:t>
            </w:r>
            <w:r w:rsidRPr="00CB662D">
              <w:rPr>
                <w:rFonts w:cstheme="minorHAnsi"/>
                <w:sz w:val="20"/>
                <w:szCs w:val="20"/>
              </w:rPr>
              <w:t xml:space="preserve">ja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kotityöpalv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94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95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96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97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628" w:rsidRPr="00CB662D" w14:paraId="4A0E89A8" w14:textId="77777777" w:rsidTr="00836436">
        <w:tc>
          <w:tcPr>
            <w:tcW w:w="2247" w:type="dxa"/>
            <w:vMerge w:val="restart"/>
          </w:tcPr>
          <w:p w14:paraId="02931872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Koulutuksen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tarkoitus</w:t>
            </w:r>
          </w:p>
          <w:p w14:paraId="4A0E89A1" w14:textId="01CA181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2" w14:textId="7799E992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Yrittäjyysvalmiudet mainittaisiin tässä, ei 5 §: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ssä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, yhdistettäisiin 2 ja 5 § (MTK ry)</w:t>
            </w:r>
          </w:p>
        </w:tc>
        <w:tc>
          <w:tcPr>
            <w:tcW w:w="2248" w:type="dxa"/>
          </w:tcPr>
          <w:p w14:paraId="4A0E89A3" w14:textId="5464F7B3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Lisättävä työllisyyden edistämisen rinnalle käsite </w:t>
            </w:r>
            <w:r w:rsidR="00E429D5" w:rsidRP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yrittäjyys</w:t>
            </w:r>
            <w:r w:rsidR="00E429D5" w:rsidRPr="00CB662D">
              <w:rPr>
                <w:rFonts w:cstheme="minorHAnsi"/>
                <w:sz w:val="20"/>
                <w:szCs w:val="20"/>
              </w:rPr>
              <w:t>”.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(A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>KE)</w:t>
            </w:r>
          </w:p>
        </w:tc>
        <w:tc>
          <w:tcPr>
            <w:tcW w:w="2248" w:type="dxa"/>
          </w:tcPr>
          <w:p w14:paraId="4A0E89A4" w14:textId="617B588B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Lisätään pykälään myös yrittäjyyden edistäm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nen. (SY)</w:t>
            </w:r>
          </w:p>
        </w:tc>
        <w:tc>
          <w:tcPr>
            <w:tcW w:w="2248" w:type="dxa"/>
          </w:tcPr>
          <w:p w14:paraId="4A0E89A5" w14:textId="5400A79C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Yrittäjyys mukaan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2  §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>:ään yhdeksi koulutu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sen tarkoitukseksi. (EK)</w:t>
            </w:r>
          </w:p>
        </w:tc>
        <w:tc>
          <w:tcPr>
            <w:tcW w:w="2248" w:type="dxa"/>
          </w:tcPr>
          <w:p w14:paraId="3D6B0041" w14:textId="15036C5C" w:rsidR="00C13628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="00C13628" w:rsidRPr="00CB662D">
              <w:rPr>
                <w:rFonts w:cstheme="minorHAnsi"/>
                <w:sz w:val="20"/>
                <w:szCs w:val="20"/>
              </w:rPr>
              <w:t>rittäjyys tässä</w:t>
            </w:r>
            <w:r w:rsidRPr="00CB662D">
              <w:rPr>
                <w:rFonts w:cstheme="minorHAnsi"/>
                <w:sz w:val="20"/>
                <w:szCs w:val="20"/>
              </w:rPr>
              <w:t xml:space="preserve"> ”</w:t>
            </w:r>
            <w:r w:rsidR="00C13628" w:rsidRPr="00CB662D">
              <w:rPr>
                <w:rFonts w:cstheme="minorHAnsi"/>
                <w:sz w:val="20"/>
                <w:szCs w:val="20"/>
              </w:rPr>
              <w:t>sekä edistää työllisyyttä, yrittäjyyttä ja tukea elin-ikäistä oppimista</w:t>
            </w:r>
            <w:r w:rsidRPr="00CB662D">
              <w:rPr>
                <w:rFonts w:cstheme="minorHAnsi"/>
                <w:sz w:val="20"/>
                <w:szCs w:val="20"/>
              </w:rPr>
              <w:t>”</w:t>
            </w:r>
            <w:r w:rsidR="00C13628" w:rsidRPr="00CB662D">
              <w:rPr>
                <w:rFonts w:cstheme="minorHAnsi"/>
                <w:sz w:val="20"/>
                <w:szCs w:val="20"/>
              </w:rPr>
              <w:t>. (</w:t>
            </w:r>
            <w:proofErr w:type="spellStart"/>
            <w:r w:rsidR="00C13628" w:rsidRPr="00CB662D">
              <w:rPr>
                <w:rFonts w:cstheme="minorHAnsi"/>
                <w:sz w:val="20"/>
                <w:szCs w:val="20"/>
              </w:rPr>
              <w:t>M</w:t>
            </w:r>
            <w:r w:rsidR="00C13628" w:rsidRPr="00CB662D">
              <w:rPr>
                <w:rFonts w:cstheme="minorHAnsi"/>
                <w:sz w:val="20"/>
                <w:szCs w:val="20"/>
              </w:rPr>
              <w:t>a</w:t>
            </w:r>
            <w:r w:rsidR="00C13628" w:rsidRPr="00CB662D">
              <w:rPr>
                <w:rFonts w:cstheme="minorHAnsi"/>
                <w:sz w:val="20"/>
                <w:szCs w:val="20"/>
              </w:rPr>
              <w:t>Ra</w:t>
            </w:r>
            <w:proofErr w:type="spellEnd"/>
            <w:r w:rsidR="00C13628" w:rsidRPr="00CB662D">
              <w:rPr>
                <w:rFonts w:cstheme="minorHAnsi"/>
                <w:sz w:val="20"/>
                <w:szCs w:val="20"/>
              </w:rPr>
              <w:t xml:space="preserve"> ry)</w:t>
            </w:r>
          </w:p>
          <w:p w14:paraId="4A0E89A6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7" w14:textId="3396BF4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Työllisyyden ed</w:t>
            </w:r>
            <w:r w:rsidR="00E429D5" w:rsidRPr="00CB662D">
              <w:rPr>
                <w:rFonts w:cstheme="minorHAnsi"/>
                <w:sz w:val="20"/>
                <w:szCs w:val="20"/>
              </w:rPr>
              <w:t>istämisen rinnalle yrittäjyys (K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jaani)</w:t>
            </w:r>
          </w:p>
        </w:tc>
      </w:tr>
      <w:tr w:rsidR="00C13628" w:rsidRPr="00CB662D" w14:paraId="53BE7151" w14:textId="77777777" w:rsidTr="00836436">
        <w:tc>
          <w:tcPr>
            <w:tcW w:w="2247" w:type="dxa"/>
            <w:vMerge/>
          </w:tcPr>
          <w:p w14:paraId="08ECC962" w14:textId="4C8ABD03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EF65C4F" w14:textId="3D6F2EF4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Esitämme lisättäväksi ”edistää työllisyyttä ja yrittäjyyttä.” Metsäala</w:t>
            </w:r>
            <w:r w:rsidR="00E429D5"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</w:tcPr>
          <w:p w14:paraId="421153F9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Esitetään lisättäväksi </w:t>
            </w:r>
          </w:p>
          <w:p w14:paraId="2DCF5605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”edistää työllisyyttä ja yrittäjyyttä”</w:t>
            </w:r>
          </w:p>
          <w:p w14:paraId="4C404D3E" w14:textId="0623BA23" w:rsidR="00C13628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(Metsäkonealan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59E017D1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4FE9408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581A7FC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164769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BD4" w:rsidRPr="00CB662D" w14:paraId="4A0E89B0" w14:textId="77777777" w:rsidTr="00836436">
        <w:tc>
          <w:tcPr>
            <w:tcW w:w="2247" w:type="dxa"/>
          </w:tcPr>
          <w:p w14:paraId="4A0E89A9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Ammatillinen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perusko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lutus</w:t>
            </w:r>
          </w:p>
        </w:tc>
        <w:tc>
          <w:tcPr>
            <w:tcW w:w="2248" w:type="dxa"/>
          </w:tcPr>
          <w:p w14:paraId="4A0E89AA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B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AF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628" w:rsidRPr="00CB662D" w14:paraId="4A0E89B8" w14:textId="77777777" w:rsidTr="00836436">
        <w:tc>
          <w:tcPr>
            <w:tcW w:w="2247" w:type="dxa"/>
          </w:tcPr>
          <w:p w14:paraId="4A0E89B1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4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kinnon määritelmä</w:t>
            </w:r>
          </w:p>
        </w:tc>
        <w:tc>
          <w:tcPr>
            <w:tcW w:w="2248" w:type="dxa"/>
          </w:tcPr>
          <w:p w14:paraId="4A0E89B2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Tarkoittaako ”laaja-alainen perusosaam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nen” samaa kuin ”mon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puolinen perusosaam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nen”? Laaja-alainen johtaa ajatukset vaat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vampaan osaamiseen kuin ”erikoistuneempi osaaminen”.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Elintarv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B3" w14:textId="578F265C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Sosiaali- ja terveysalalla perustutkinnon suori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taneen tulee jo kyetä itsenäisesti toimimaan alan vaativissa työteht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vissä. Kaikki eivät väl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tämättä työllisty ”er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koistumisalueelleen”. (Tehy, sos</w:t>
            </w:r>
            <w:r w:rsidR="00E429D5" w:rsidRPr="00CB662D">
              <w:rPr>
                <w:rFonts w:cstheme="minorHAnsi"/>
                <w:sz w:val="20"/>
                <w:szCs w:val="20"/>
              </w:rPr>
              <w:t>iaali- ja terv</w:t>
            </w:r>
            <w:r w:rsidR="00E429D5" w:rsidRPr="00CB662D">
              <w:rPr>
                <w:rFonts w:cstheme="minorHAnsi"/>
                <w:sz w:val="20"/>
                <w:szCs w:val="20"/>
              </w:rPr>
              <w:t>e</w:t>
            </w:r>
            <w:r w:rsidR="00E429D5" w:rsidRPr="00CB662D">
              <w:rPr>
                <w:rFonts w:cstheme="minorHAnsi"/>
                <w:sz w:val="20"/>
                <w:szCs w:val="20"/>
              </w:rPr>
              <w:t>ys</w:t>
            </w:r>
            <w:r w:rsidRPr="00CB662D">
              <w:rPr>
                <w:rFonts w:cstheme="minorHAnsi"/>
                <w:sz w:val="20"/>
                <w:szCs w:val="20"/>
              </w:rPr>
              <w:t xml:space="preserve">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B4" w14:textId="787D901C" w:rsidR="00C13628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="00C13628" w:rsidRPr="00CB662D">
              <w:rPr>
                <w:rFonts w:cstheme="minorHAnsi"/>
                <w:sz w:val="20"/>
                <w:szCs w:val="20"/>
              </w:rPr>
              <w:t>i graafinen suunnittelu vaan g</w:t>
            </w:r>
            <w:r w:rsidRPr="00CB662D">
              <w:rPr>
                <w:rFonts w:cstheme="minorHAnsi"/>
                <w:sz w:val="20"/>
                <w:szCs w:val="20"/>
              </w:rPr>
              <w:t xml:space="preserve">raafisen </w:t>
            </w:r>
            <w:r w:rsidR="00C13628" w:rsidRPr="00CB662D">
              <w:rPr>
                <w:rFonts w:cstheme="minorHAnsi"/>
                <w:sz w:val="20"/>
                <w:szCs w:val="20"/>
              </w:rPr>
              <w:t>tuota</w:t>
            </w:r>
            <w:r w:rsidR="00C13628" w:rsidRPr="00CB662D">
              <w:rPr>
                <w:rFonts w:cstheme="minorHAnsi"/>
                <w:sz w:val="20"/>
                <w:szCs w:val="20"/>
              </w:rPr>
              <w:t>n</w:t>
            </w:r>
            <w:r w:rsidR="00C13628" w:rsidRPr="00CB662D">
              <w:rPr>
                <w:rFonts w:cstheme="minorHAnsi"/>
                <w:sz w:val="20"/>
                <w:szCs w:val="20"/>
              </w:rPr>
              <w:t>non osa</w:t>
            </w:r>
            <w:r w:rsidR="00C13628" w:rsidRPr="00CB662D">
              <w:rPr>
                <w:rFonts w:cstheme="minorHAnsi"/>
                <w:sz w:val="20"/>
                <w:szCs w:val="20"/>
              </w:rPr>
              <w:t>a</w:t>
            </w:r>
            <w:r w:rsidR="00C13628" w:rsidRPr="00CB662D">
              <w:rPr>
                <w:rFonts w:cstheme="minorHAnsi"/>
                <w:sz w:val="20"/>
                <w:szCs w:val="20"/>
              </w:rPr>
              <w:t>misala (Grafia ry)</w:t>
            </w:r>
          </w:p>
        </w:tc>
        <w:tc>
          <w:tcPr>
            <w:tcW w:w="2248" w:type="dxa"/>
          </w:tcPr>
          <w:p w14:paraId="4A0E89B5" w14:textId="6B3D8FD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Koulutustoimikunta on ottanut alust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vassa arviossaan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noista ja tutkintojen sisällöistä kantaa amm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tillisen tutkinnon määr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telmään ja tutkintotyyppien kr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teereihin.</w:t>
            </w:r>
            <w:r w:rsidR="00E429D5"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(Merenkulk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 xml:space="preserve">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30EC202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Käytännön työssä työ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tekijältä edellytetään usein itsenäistä suori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tumista usealla osa-alueella. Yksi erikoist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misala ei tällöin vältt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mättä anna riittäviä tarvittavia taitoja. Tämä pitää huomioida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 xml:space="preserve">toja ja osaamisaloja määriteltäessä. </w:t>
            </w:r>
          </w:p>
          <w:p w14:paraId="4A0E89B6" w14:textId="28359D6C" w:rsidR="00C13628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(Lapsi- ja perhetyön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B7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BD4" w:rsidRPr="00CB662D" w14:paraId="4A0E89C0" w14:textId="77777777" w:rsidTr="00836436">
        <w:tc>
          <w:tcPr>
            <w:tcW w:w="2247" w:type="dxa"/>
          </w:tcPr>
          <w:p w14:paraId="4A0E89B9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4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Ammatillisista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kinnoista päättäminen</w:t>
            </w:r>
          </w:p>
        </w:tc>
        <w:tc>
          <w:tcPr>
            <w:tcW w:w="2248" w:type="dxa"/>
          </w:tcPr>
          <w:p w14:paraId="4A0E89BA" w14:textId="2EF15DF2" w:rsidR="00601BD4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="00A976C4" w:rsidRPr="00CB662D">
              <w:rPr>
                <w:rFonts w:cstheme="minorHAnsi"/>
                <w:sz w:val="20"/>
                <w:szCs w:val="20"/>
              </w:rPr>
              <w:t xml:space="preserve">utkintojen nimet tulisi määrittää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 xml:space="preserve"> määr</w:t>
            </w:r>
            <w:r w:rsidR="00A976C4" w:rsidRPr="00CB662D">
              <w:rPr>
                <w:rFonts w:cstheme="minorHAnsi"/>
                <w:sz w:val="20"/>
                <w:szCs w:val="20"/>
              </w:rPr>
              <w:t>ä</w:t>
            </w:r>
            <w:r w:rsidR="00A976C4" w:rsidRPr="00CB662D">
              <w:rPr>
                <w:rFonts w:cstheme="minorHAnsi"/>
                <w:sz w:val="20"/>
                <w:szCs w:val="20"/>
              </w:rPr>
              <w:t>yksellä</w:t>
            </w:r>
            <w:proofErr w:type="gramStart"/>
            <w:r w:rsidR="00A976C4" w:rsidRPr="00CB662D">
              <w:rPr>
                <w:rFonts w:cstheme="minorHAnsi"/>
                <w:sz w:val="20"/>
                <w:szCs w:val="20"/>
              </w:rPr>
              <w:t xml:space="preserve"> (Kiint</w:t>
            </w:r>
            <w:r w:rsidRPr="00CB662D">
              <w:rPr>
                <w:rFonts w:cstheme="minorHAnsi"/>
                <w:sz w:val="20"/>
                <w:szCs w:val="20"/>
              </w:rPr>
              <w:t>eistö-</w:t>
            </w:r>
            <w:r w:rsidR="00A976C4" w:rsidRPr="00CB662D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kot</w:t>
            </w:r>
            <w:r w:rsidR="00A976C4" w:rsidRPr="00CB662D">
              <w:rPr>
                <w:rFonts w:cstheme="minorHAnsi"/>
                <w:sz w:val="20"/>
                <w:szCs w:val="20"/>
              </w:rPr>
              <w:t>i</w:t>
            </w:r>
            <w:r w:rsidR="00A976C4" w:rsidRPr="00CB662D">
              <w:rPr>
                <w:rFonts w:cstheme="minorHAnsi"/>
                <w:sz w:val="20"/>
                <w:szCs w:val="20"/>
              </w:rPr>
              <w:t>työpalv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A976C4"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BB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B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B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B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BF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BD4" w:rsidRPr="00CB662D" w14:paraId="4A0E89C8" w14:textId="77777777" w:rsidTr="00836436">
        <w:tc>
          <w:tcPr>
            <w:tcW w:w="2247" w:type="dxa"/>
          </w:tcPr>
          <w:p w14:paraId="4A0E89C1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4 b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Jatko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>-opintokelpoisuus</w:t>
            </w:r>
          </w:p>
        </w:tc>
        <w:tc>
          <w:tcPr>
            <w:tcW w:w="2248" w:type="dxa"/>
          </w:tcPr>
          <w:p w14:paraId="4A0E89C2" w14:textId="1CCE1A03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Kannatettavaa, että mainitaan laissa. (Va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taa)</w:t>
            </w:r>
          </w:p>
        </w:tc>
        <w:tc>
          <w:tcPr>
            <w:tcW w:w="2248" w:type="dxa"/>
          </w:tcPr>
          <w:p w14:paraId="4A0E89C3" w14:textId="27D1DB29" w:rsidR="00601BD4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Tulee varmistaa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totodistuksel</w:t>
            </w:r>
            <w:r w:rsidR="00E429D5" w:rsidRPr="00CB662D">
              <w:rPr>
                <w:rFonts w:cstheme="minorHAnsi"/>
                <w:sz w:val="20"/>
                <w:szCs w:val="20"/>
              </w:rPr>
              <w:t>la tai sen liitetodistuksella. (K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jaani)</w:t>
            </w:r>
          </w:p>
        </w:tc>
        <w:tc>
          <w:tcPr>
            <w:tcW w:w="2248" w:type="dxa"/>
          </w:tcPr>
          <w:p w14:paraId="4A0E89C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C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C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C7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BD4" w:rsidRPr="00CB662D" w14:paraId="4A0E89D0" w14:textId="77777777" w:rsidTr="00836436">
        <w:tc>
          <w:tcPr>
            <w:tcW w:w="2247" w:type="dxa"/>
          </w:tcPr>
          <w:p w14:paraId="4A0E89C9" w14:textId="217653B9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5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Koulutuksen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tavoitteet</w:t>
            </w:r>
          </w:p>
        </w:tc>
        <w:tc>
          <w:tcPr>
            <w:tcW w:w="2248" w:type="dxa"/>
          </w:tcPr>
          <w:p w14:paraId="4A0E89CA" w14:textId="55CAA9EC" w:rsidR="00601BD4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="00601BD4" w:rsidRPr="00CB662D">
              <w:rPr>
                <w:rFonts w:cstheme="minorHAnsi"/>
                <w:sz w:val="20"/>
                <w:szCs w:val="20"/>
              </w:rPr>
              <w:t>rittäjyysvalmiudet mainittaisiin 2 §, yhdi</w:t>
            </w:r>
            <w:r w:rsidR="00601BD4" w:rsidRPr="00CB662D">
              <w:rPr>
                <w:rFonts w:cstheme="minorHAnsi"/>
                <w:sz w:val="20"/>
                <w:szCs w:val="20"/>
              </w:rPr>
              <w:t>s</w:t>
            </w:r>
            <w:r w:rsidR="00601BD4" w:rsidRPr="00CB662D">
              <w:rPr>
                <w:rFonts w:cstheme="minorHAnsi"/>
                <w:sz w:val="20"/>
                <w:szCs w:val="20"/>
              </w:rPr>
              <w:t>tettäisiin 2 ja 5 § (MTK ry)</w:t>
            </w:r>
          </w:p>
        </w:tc>
        <w:tc>
          <w:tcPr>
            <w:tcW w:w="2248" w:type="dxa"/>
          </w:tcPr>
          <w:p w14:paraId="1597E024" w14:textId="6D941EE5" w:rsidR="00601BD4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”</w:t>
            </w:r>
            <w:r w:rsidR="00601BD4" w:rsidRPr="00CB662D">
              <w:rPr>
                <w:rFonts w:cstheme="minorHAnsi"/>
                <w:sz w:val="20"/>
                <w:szCs w:val="20"/>
              </w:rPr>
              <w:t>Itsenäisenä ammatin harjoittajana toimim</w:t>
            </w:r>
            <w:r w:rsidR="00601BD4" w:rsidRPr="00CB662D">
              <w:rPr>
                <w:rFonts w:cstheme="minorHAnsi"/>
                <w:sz w:val="20"/>
                <w:szCs w:val="20"/>
              </w:rPr>
              <w:t>i</w:t>
            </w:r>
            <w:r w:rsidR="00601BD4" w:rsidRPr="00CB662D">
              <w:rPr>
                <w:rFonts w:cstheme="minorHAnsi"/>
                <w:sz w:val="20"/>
                <w:szCs w:val="20"/>
              </w:rPr>
              <w:t>nen</w:t>
            </w:r>
            <w:r w:rsidRPr="00CB662D">
              <w:rPr>
                <w:rFonts w:cstheme="minorHAnsi"/>
                <w:sz w:val="20"/>
                <w:szCs w:val="20"/>
              </w:rPr>
              <w:t>”</w:t>
            </w:r>
            <w:r w:rsidR="00601BD4" w:rsidRPr="00CB662D">
              <w:rPr>
                <w:rFonts w:cstheme="minorHAnsi"/>
                <w:sz w:val="20"/>
                <w:szCs w:val="20"/>
              </w:rPr>
              <w:t xml:space="preserve"> on pitkään käytö</w:t>
            </w:r>
            <w:r w:rsidR="00601BD4" w:rsidRPr="00CB662D">
              <w:rPr>
                <w:rFonts w:cstheme="minorHAnsi"/>
                <w:sz w:val="20"/>
                <w:szCs w:val="20"/>
              </w:rPr>
              <w:t>s</w:t>
            </w:r>
            <w:r w:rsidR="00601BD4" w:rsidRPr="00CB662D">
              <w:rPr>
                <w:rFonts w:cstheme="minorHAnsi"/>
                <w:sz w:val="20"/>
                <w:szCs w:val="20"/>
              </w:rPr>
              <w:t>sä ollut termi, ja se sisä</w:t>
            </w:r>
            <w:r w:rsidR="00601BD4" w:rsidRPr="00CB662D">
              <w:rPr>
                <w:rFonts w:cstheme="minorHAnsi"/>
                <w:sz w:val="20"/>
                <w:szCs w:val="20"/>
              </w:rPr>
              <w:t>l</w:t>
            </w:r>
            <w:r w:rsidR="00601BD4" w:rsidRPr="00CB662D">
              <w:rPr>
                <w:rFonts w:cstheme="minorHAnsi"/>
                <w:sz w:val="20"/>
                <w:szCs w:val="20"/>
              </w:rPr>
              <w:t>tää yri</w:t>
            </w:r>
            <w:r w:rsidR="00601BD4" w:rsidRPr="00CB662D">
              <w:rPr>
                <w:rFonts w:cstheme="minorHAnsi"/>
                <w:sz w:val="20"/>
                <w:szCs w:val="20"/>
              </w:rPr>
              <w:t>t</w:t>
            </w:r>
            <w:r w:rsidR="00601BD4" w:rsidRPr="00CB662D">
              <w:rPr>
                <w:rFonts w:cstheme="minorHAnsi"/>
                <w:sz w:val="20"/>
                <w:szCs w:val="20"/>
              </w:rPr>
              <w:t>täjyyteen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="00601BD4" w:rsidRPr="00CB662D">
              <w:rPr>
                <w:rFonts w:cstheme="minorHAnsi"/>
                <w:sz w:val="20"/>
                <w:szCs w:val="20"/>
              </w:rPr>
              <w:t>liittyvät valmiudet. Termi ka</w:t>
            </w:r>
            <w:r w:rsidR="00601BD4" w:rsidRPr="00CB662D">
              <w:rPr>
                <w:rFonts w:cstheme="minorHAnsi"/>
                <w:sz w:val="20"/>
                <w:szCs w:val="20"/>
              </w:rPr>
              <w:t>n</w:t>
            </w:r>
            <w:r w:rsidR="00601BD4" w:rsidRPr="00CB662D">
              <w:rPr>
                <w:rFonts w:cstheme="minorHAnsi"/>
                <w:sz w:val="20"/>
                <w:szCs w:val="20"/>
              </w:rPr>
              <w:t>nattaa palauttaa, koska se korostaa tu</w:t>
            </w:r>
            <w:r w:rsidR="00601BD4" w:rsidRPr="00CB662D">
              <w:rPr>
                <w:rFonts w:cstheme="minorHAnsi"/>
                <w:sz w:val="20"/>
                <w:szCs w:val="20"/>
              </w:rPr>
              <w:t>t</w:t>
            </w:r>
            <w:r w:rsidR="00601BD4" w:rsidRPr="00CB662D">
              <w:rPr>
                <w:rFonts w:cstheme="minorHAnsi"/>
                <w:sz w:val="20"/>
                <w:szCs w:val="20"/>
              </w:rPr>
              <w:t>kinnon suorittaneen valmiutta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="00601BD4" w:rsidRPr="00CB662D">
              <w:rPr>
                <w:rFonts w:cstheme="minorHAnsi"/>
                <w:sz w:val="20"/>
                <w:szCs w:val="20"/>
              </w:rPr>
              <w:t>toimia ammatissaan itsenäisesti, mikä on erityisesti säännellyissä ammateissa tärkeää.</w:t>
            </w:r>
          </w:p>
          <w:p w14:paraId="4A0E89CB" w14:textId="06F66943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(Kirkkohallitus ja Kirkon työmarkkinalaitos)</w:t>
            </w:r>
          </w:p>
        </w:tc>
        <w:tc>
          <w:tcPr>
            <w:tcW w:w="2248" w:type="dxa"/>
          </w:tcPr>
          <w:p w14:paraId="4A0E89CC" w14:textId="3C7A96AD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Kannattaa koulutuksen tavoitteiden muuttami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="00E429D5" w:rsidRPr="00CB662D">
              <w:rPr>
                <w:rFonts w:cstheme="minorHAnsi"/>
                <w:sz w:val="20"/>
                <w:szCs w:val="20"/>
              </w:rPr>
              <w:t>ta siten, että sana ”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>matinharjoittamiseen</w:t>
            </w:r>
            <w:r w:rsidR="00E429D5" w:rsidRPr="00CB662D">
              <w:rPr>
                <w:rFonts w:cstheme="minorHAnsi"/>
                <w:sz w:val="20"/>
                <w:szCs w:val="20"/>
              </w:rPr>
              <w:t>” korvataan sanalla ”</w:t>
            </w:r>
            <w:r w:rsidRPr="00CB662D">
              <w:rPr>
                <w:rFonts w:cstheme="minorHAnsi"/>
                <w:sz w:val="20"/>
                <w:szCs w:val="20"/>
              </w:rPr>
              <w:t>yri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täjyyteen</w:t>
            </w:r>
            <w:r w:rsidR="00E429D5" w:rsidRP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. (SY)</w:t>
            </w:r>
          </w:p>
        </w:tc>
        <w:tc>
          <w:tcPr>
            <w:tcW w:w="2248" w:type="dxa"/>
          </w:tcPr>
          <w:p w14:paraId="4A0E89CD" w14:textId="020A04F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Koulutuksen tarkoitu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sessa tärkeää ottaa huomioon aktiivinen kansalaisuus, työeläm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taidot sekä yhteisku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nassa tarvittavat taidot. (SAK)</w:t>
            </w:r>
          </w:p>
        </w:tc>
        <w:tc>
          <w:tcPr>
            <w:tcW w:w="2248" w:type="dxa"/>
          </w:tcPr>
          <w:p w14:paraId="4A0E89CE" w14:textId="3B53F2A3" w:rsidR="00601BD4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”</w:t>
            </w:r>
            <w:r w:rsidR="00C13628" w:rsidRPr="00CB662D">
              <w:rPr>
                <w:rFonts w:cstheme="minorHAnsi"/>
                <w:sz w:val="20"/>
                <w:szCs w:val="20"/>
              </w:rPr>
              <w:t>Vammaisille</w:t>
            </w:r>
            <w:r w:rsidRPr="00CB662D">
              <w:rPr>
                <w:rFonts w:cstheme="minorHAnsi"/>
                <w:sz w:val="20"/>
                <w:szCs w:val="20"/>
              </w:rPr>
              <w:t>”</w:t>
            </w:r>
            <w:r w:rsidR="00C13628" w:rsidRPr="00CB662D">
              <w:rPr>
                <w:rFonts w:cstheme="minorHAnsi"/>
                <w:sz w:val="20"/>
                <w:szCs w:val="20"/>
              </w:rPr>
              <w:t xml:space="preserve"> sanan tilalle ehdotetaan </w:t>
            </w:r>
            <w:r w:rsidRPr="00CB662D">
              <w:rPr>
                <w:rFonts w:cstheme="minorHAnsi"/>
                <w:sz w:val="20"/>
                <w:szCs w:val="20"/>
              </w:rPr>
              <w:t>”e</w:t>
            </w:r>
            <w:r w:rsidR="00C13628" w:rsidRPr="00CB662D">
              <w:rPr>
                <w:rFonts w:cstheme="minorHAnsi"/>
                <w:sz w:val="20"/>
                <w:szCs w:val="20"/>
              </w:rPr>
              <w:t>r</w:t>
            </w:r>
            <w:r w:rsidR="00C13628" w:rsidRPr="00CB662D">
              <w:rPr>
                <w:rFonts w:cstheme="minorHAnsi"/>
                <w:sz w:val="20"/>
                <w:szCs w:val="20"/>
              </w:rPr>
              <w:t>i</w:t>
            </w:r>
            <w:r w:rsidR="00C13628" w:rsidRPr="00CB662D">
              <w:rPr>
                <w:rFonts w:cstheme="minorHAnsi"/>
                <w:sz w:val="20"/>
                <w:szCs w:val="20"/>
              </w:rPr>
              <w:t>tyistä tukea tarvitsevi</w:t>
            </w:r>
            <w:r w:rsidR="00C13628" w:rsidRPr="00CB662D">
              <w:rPr>
                <w:rFonts w:cstheme="minorHAnsi"/>
                <w:sz w:val="20"/>
                <w:szCs w:val="20"/>
              </w:rPr>
              <w:t>l</w:t>
            </w:r>
            <w:r w:rsidR="00C13628" w:rsidRPr="00CB662D">
              <w:rPr>
                <w:rFonts w:cstheme="minorHAnsi"/>
                <w:sz w:val="20"/>
                <w:szCs w:val="20"/>
              </w:rPr>
              <w:t>le</w:t>
            </w:r>
            <w:r w:rsidRPr="00CB662D">
              <w:rPr>
                <w:rFonts w:cstheme="minorHAnsi"/>
                <w:sz w:val="20"/>
                <w:szCs w:val="20"/>
              </w:rPr>
              <w:t>”.</w:t>
            </w:r>
            <w:r w:rsidR="00C13628"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(</w:t>
            </w:r>
            <w:r w:rsidR="00C13628" w:rsidRPr="00CB662D">
              <w:rPr>
                <w:rFonts w:cstheme="minorHAnsi"/>
                <w:sz w:val="20"/>
                <w:szCs w:val="20"/>
              </w:rPr>
              <w:t>Amm</w:t>
            </w:r>
            <w:r w:rsidRPr="00CB662D">
              <w:rPr>
                <w:rFonts w:cstheme="minorHAnsi"/>
                <w:sz w:val="20"/>
                <w:szCs w:val="20"/>
              </w:rPr>
              <w:t>atillisten er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tyis</w:t>
            </w:r>
            <w:r w:rsidR="00C13628" w:rsidRPr="00CB662D">
              <w:rPr>
                <w:rFonts w:cstheme="minorHAnsi"/>
                <w:sz w:val="20"/>
                <w:szCs w:val="20"/>
              </w:rPr>
              <w:t>oppilaitosten verko</w:t>
            </w:r>
            <w:r w:rsidR="00C13628" w:rsidRPr="00CB662D">
              <w:rPr>
                <w:rFonts w:cstheme="minorHAnsi"/>
                <w:sz w:val="20"/>
                <w:szCs w:val="20"/>
              </w:rPr>
              <w:t>s</w:t>
            </w:r>
            <w:r w:rsidR="00C13628" w:rsidRPr="00CB662D">
              <w:rPr>
                <w:rFonts w:cstheme="minorHAnsi"/>
                <w:sz w:val="20"/>
                <w:szCs w:val="20"/>
              </w:rPr>
              <w:t>to</w:t>
            </w:r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CF" w14:textId="6B7FD0B3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5B6" w:rsidRPr="00CB662D" w14:paraId="4A0E89D8" w14:textId="77777777" w:rsidTr="00836436">
        <w:tc>
          <w:tcPr>
            <w:tcW w:w="2247" w:type="dxa"/>
          </w:tcPr>
          <w:p w14:paraId="4A0E89D1" w14:textId="6651CF05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Tutkintojen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ja tutkinnon osien mitoitusperusteet</w:t>
            </w:r>
          </w:p>
        </w:tc>
        <w:tc>
          <w:tcPr>
            <w:tcW w:w="2248" w:type="dxa"/>
          </w:tcPr>
          <w:p w14:paraId="230FB6C7" w14:textId="12EECE6B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Tutkinnon pistemäärä voi olla yli 180 osaami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pisteen. Tämän nähdään mahdollistava esim. lapsi- ja perhetyön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pt:n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erikoistuneemman ja laajempaa osaamista edellyttävän tutkinnon pisteyttämisen ammatt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taitovaatimusten muka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sesti laajemmaksi</w:t>
            </w:r>
            <w:r w:rsidR="00E429D5" w:rsidRPr="00CB662D">
              <w:rPr>
                <w:rFonts w:cstheme="minorHAnsi"/>
                <w:sz w:val="20"/>
                <w:szCs w:val="20"/>
              </w:rPr>
              <w:t>.</w:t>
            </w:r>
          </w:p>
          <w:p w14:paraId="4A0E89D2" w14:textId="2CE3A5F1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Lapsi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ja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perhetyön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48" w:type="dxa"/>
          </w:tcPr>
          <w:p w14:paraId="3461EA7D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Paikallisesti tarjottavien tutkinnon osien osa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mispisteiden määritt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minen koulutuksen jä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jestäjäkohtaisesti lisää kirjavuutta tutkinnon osien koossa.</w:t>
            </w:r>
          </w:p>
          <w:p w14:paraId="4A0E89D3" w14:textId="2B6D9261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Rovaniemen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kky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48" w:type="dxa"/>
          </w:tcPr>
          <w:p w14:paraId="2D588891" w14:textId="0049BCC2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Lainsäädännössä tulisi edelleenkin säilyttää mahdollisuus kaksivuot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="00E429D5" w:rsidRPr="00CB662D">
              <w:rPr>
                <w:rFonts w:cstheme="minorHAnsi"/>
                <w:sz w:val="20"/>
                <w:szCs w:val="20"/>
              </w:rPr>
              <w:t>siin tutkintoihin, s</w:t>
            </w:r>
            <w:r w:rsidRPr="00CB662D">
              <w:rPr>
                <w:rFonts w:cstheme="minorHAnsi"/>
                <w:sz w:val="20"/>
                <w:szCs w:val="20"/>
              </w:rPr>
              <w:t>amoin mahdollisuus laaje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>piin ammatillisiin perustu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kintoihin, jotta vo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daan joustavasti vasta alako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taisiin ja paikall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siin ammattitaitovaatimu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siin</w:t>
            </w:r>
            <w:r w:rsidR="00E429D5" w:rsidRPr="00CB662D">
              <w:rPr>
                <w:rFonts w:cstheme="minorHAnsi"/>
                <w:sz w:val="20"/>
                <w:szCs w:val="20"/>
              </w:rPr>
              <w:t>.</w:t>
            </w:r>
          </w:p>
          <w:p w14:paraId="4A0E89D4" w14:textId="387BFB51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(Tampere – Osaamisen ja elinkeinojen kehitt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minen)</w:t>
            </w:r>
          </w:p>
        </w:tc>
        <w:tc>
          <w:tcPr>
            <w:tcW w:w="2248" w:type="dxa"/>
          </w:tcPr>
          <w:p w14:paraId="4A0E89D5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D6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D7" w14:textId="5BC9C32F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5B6" w:rsidRPr="00CB662D" w14:paraId="4A0E89E0" w14:textId="77777777" w:rsidTr="00836436">
        <w:tc>
          <w:tcPr>
            <w:tcW w:w="2247" w:type="dxa"/>
            <w:vMerge w:val="restart"/>
          </w:tcPr>
          <w:p w14:paraId="7DD16508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kinnon muodostuminen</w:t>
            </w:r>
          </w:p>
          <w:p w14:paraId="4A0E89D9" w14:textId="220E910C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AC97734" w14:textId="1BC9532F" w:rsidR="006825B6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="006825B6" w:rsidRPr="00CB662D">
              <w:rPr>
                <w:rFonts w:cstheme="minorHAnsi"/>
                <w:sz w:val="20"/>
                <w:szCs w:val="20"/>
              </w:rPr>
              <w:t>hteisten tutkinnon osien pakoll</w:t>
            </w:r>
            <w:r w:rsidR="006825B6" w:rsidRPr="00CB662D">
              <w:rPr>
                <w:rFonts w:cstheme="minorHAnsi"/>
                <w:sz w:val="20"/>
                <w:szCs w:val="20"/>
              </w:rPr>
              <w:t>i</w:t>
            </w:r>
            <w:r w:rsidR="006825B6" w:rsidRPr="00CB662D">
              <w:rPr>
                <w:rFonts w:cstheme="minorHAnsi"/>
                <w:sz w:val="20"/>
                <w:szCs w:val="20"/>
              </w:rPr>
              <w:t>suus/valinnaisuus, kul</w:t>
            </w:r>
            <w:r w:rsidR="006825B6" w:rsidRPr="00CB662D">
              <w:rPr>
                <w:rFonts w:cstheme="minorHAnsi"/>
                <w:sz w:val="20"/>
                <w:szCs w:val="20"/>
              </w:rPr>
              <w:t>t</w:t>
            </w:r>
            <w:r w:rsidR="006825B6" w:rsidRPr="00CB662D">
              <w:rPr>
                <w:rFonts w:cstheme="minorHAnsi"/>
                <w:sz w:val="20"/>
                <w:szCs w:val="20"/>
              </w:rPr>
              <w:t>tuuriosaaminen</w:t>
            </w:r>
            <w:r w:rsidRPr="00CB662D">
              <w:rPr>
                <w:rFonts w:cstheme="minorHAnsi"/>
                <w:sz w:val="20"/>
                <w:szCs w:val="20"/>
              </w:rPr>
              <w:t>.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 (Aalto yliopisto, Lapin yliopisto, Kuvataideopettajat </w:t>
            </w:r>
            <w:proofErr w:type="spellStart"/>
            <w:r w:rsidR="006825B6" w:rsidRPr="00CB662D">
              <w:rPr>
                <w:rFonts w:cstheme="minorHAnsi"/>
                <w:sz w:val="20"/>
                <w:szCs w:val="20"/>
              </w:rPr>
              <w:t>r</w:t>
            </w:r>
            <w:r w:rsidR="006825B6" w:rsidRPr="00CB662D">
              <w:rPr>
                <w:rFonts w:cstheme="minorHAnsi"/>
                <w:sz w:val="20"/>
                <w:szCs w:val="20"/>
              </w:rPr>
              <w:t>y</w:t>
            </w:r>
            <w:r w:rsidR="006825B6" w:rsidRPr="00CB662D">
              <w:rPr>
                <w:rFonts w:cstheme="minorHAnsi"/>
                <w:sz w:val="20"/>
                <w:szCs w:val="20"/>
              </w:rPr>
              <w:t>Suomen</w:t>
            </w:r>
            <w:proofErr w:type="spellEnd"/>
            <w:r w:rsidR="006825B6" w:rsidRPr="00CB662D">
              <w:rPr>
                <w:rFonts w:cstheme="minorHAnsi"/>
                <w:sz w:val="20"/>
                <w:szCs w:val="20"/>
              </w:rPr>
              <w:t xml:space="preserve"> lasten ja nuo</w:t>
            </w:r>
            <w:r w:rsidR="006825B6" w:rsidRPr="00CB662D">
              <w:rPr>
                <w:rFonts w:cstheme="minorHAnsi"/>
                <w:sz w:val="20"/>
                <w:szCs w:val="20"/>
              </w:rPr>
              <w:t>r</w:t>
            </w:r>
            <w:r w:rsidR="006825B6" w:rsidRPr="00CB662D">
              <w:rPr>
                <w:rFonts w:cstheme="minorHAnsi"/>
                <w:sz w:val="20"/>
                <w:szCs w:val="20"/>
              </w:rPr>
              <w:t>ten kuv</w:t>
            </w:r>
            <w:r w:rsidR="006825B6" w:rsidRPr="00CB662D">
              <w:rPr>
                <w:rFonts w:cstheme="minorHAnsi"/>
                <w:sz w:val="20"/>
                <w:szCs w:val="20"/>
              </w:rPr>
              <w:t>a</w:t>
            </w:r>
            <w:r w:rsidR="006825B6" w:rsidRPr="00CB662D">
              <w:rPr>
                <w:rFonts w:cstheme="minorHAnsi"/>
                <w:sz w:val="20"/>
                <w:szCs w:val="20"/>
              </w:rPr>
              <w:t>taidekoulujen liitto ry, )</w:t>
            </w:r>
          </w:p>
          <w:p w14:paraId="4A0E89DA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DB" w14:textId="018B4F32" w:rsidR="006825B6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T</w:t>
            </w:r>
            <w:r w:rsidR="006825B6" w:rsidRPr="00CB662D">
              <w:rPr>
                <w:rFonts w:cstheme="minorHAnsi"/>
                <w:sz w:val="20"/>
                <w:szCs w:val="20"/>
              </w:rPr>
              <w:t>aide ja kulttuuri pako</w:t>
            </w:r>
            <w:r w:rsidR="006825B6" w:rsidRPr="00CB662D">
              <w:rPr>
                <w:rFonts w:cstheme="minorHAnsi"/>
                <w:sz w:val="20"/>
                <w:szCs w:val="20"/>
              </w:rPr>
              <w:t>l</w:t>
            </w:r>
            <w:r w:rsidR="006825B6" w:rsidRPr="00CB662D">
              <w:rPr>
                <w:rFonts w:cstheme="minorHAnsi"/>
                <w:sz w:val="20"/>
                <w:szCs w:val="20"/>
              </w:rPr>
              <w:t>liseksi myös 18</w:t>
            </w:r>
            <w:r w:rsidRPr="00CB662D">
              <w:rPr>
                <w:rFonts w:cstheme="minorHAnsi"/>
                <w:sz w:val="20"/>
                <w:szCs w:val="20"/>
              </w:rPr>
              <w:t>-vuotiaille</w:t>
            </w:r>
            <w:r w:rsidR="006825B6" w:rsidRPr="00CB662D">
              <w:rPr>
                <w:rFonts w:cstheme="minorHAnsi"/>
                <w:sz w:val="20"/>
                <w:szCs w:val="20"/>
              </w:rPr>
              <w:t>, lisätään m</w:t>
            </w:r>
            <w:r w:rsidR="006825B6" w:rsidRPr="00CB662D">
              <w:rPr>
                <w:rFonts w:cstheme="minorHAnsi"/>
                <w:sz w:val="20"/>
                <w:szCs w:val="20"/>
              </w:rPr>
              <w:t>e</w:t>
            </w:r>
            <w:r w:rsidR="006825B6" w:rsidRPr="00CB662D">
              <w:rPr>
                <w:rFonts w:cstheme="minorHAnsi"/>
                <w:sz w:val="20"/>
                <w:szCs w:val="20"/>
              </w:rPr>
              <w:t>diaosaaminen</w:t>
            </w:r>
            <w:r w:rsidRPr="00CB662D">
              <w:rPr>
                <w:rFonts w:cstheme="minorHAnsi"/>
                <w:sz w:val="20"/>
                <w:szCs w:val="20"/>
              </w:rPr>
              <w:t>.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 ( Kuv</w:t>
            </w:r>
            <w:r w:rsidR="006825B6" w:rsidRPr="00CB662D">
              <w:rPr>
                <w:rFonts w:cstheme="minorHAnsi"/>
                <w:sz w:val="20"/>
                <w:szCs w:val="20"/>
              </w:rPr>
              <w:t>a</w:t>
            </w:r>
            <w:r w:rsidR="006825B6" w:rsidRPr="00CB662D">
              <w:rPr>
                <w:rFonts w:cstheme="minorHAnsi"/>
                <w:sz w:val="20"/>
                <w:szCs w:val="20"/>
              </w:rPr>
              <w:t>taideopettajat ry, Su</w:t>
            </w:r>
            <w:r w:rsidR="006825B6" w:rsidRPr="00CB662D">
              <w:rPr>
                <w:rFonts w:cstheme="minorHAnsi"/>
                <w:sz w:val="20"/>
                <w:szCs w:val="20"/>
              </w:rPr>
              <w:t>o</w:t>
            </w:r>
            <w:r w:rsidR="006825B6" w:rsidRPr="00CB662D">
              <w:rPr>
                <w:rFonts w:cstheme="minorHAnsi"/>
                <w:sz w:val="20"/>
                <w:szCs w:val="20"/>
              </w:rPr>
              <w:t>men lasten ja nuorten kuvataidekoul</w:t>
            </w:r>
            <w:r w:rsidR="006825B6" w:rsidRPr="00CB662D">
              <w:rPr>
                <w:rFonts w:cstheme="minorHAnsi"/>
                <w:sz w:val="20"/>
                <w:szCs w:val="20"/>
              </w:rPr>
              <w:t>u</w:t>
            </w:r>
            <w:r w:rsidR="006825B6" w:rsidRPr="00CB662D">
              <w:rPr>
                <w:rFonts w:cstheme="minorHAnsi"/>
                <w:sz w:val="20"/>
                <w:szCs w:val="20"/>
              </w:rPr>
              <w:t>jen liitto ry )</w:t>
            </w:r>
          </w:p>
        </w:tc>
        <w:tc>
          <w:tcPr>
            <w:tcW w:w="2248" w:type="dxa"/>
          </w:tcPr>
          <w:p w14:paraId="4A0E89DC" w14:textId="70950356" w:rsidR="006825B6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</w:t>
            </w:r>
            <w:r w:rsidR="006825B6" w:rsidRPr="00CB662D">
              <w:rPr>
                <w:rFonts w:cstheme="minorHAnsi"/>
                <w:sz w:val="20"/>
                <w:szCs w:val="20"/>
              </w:rPr>
              <w:t>ieraat kielet ja kulttu</w:t>
            </w:r>
            <w:r w:rsidR="006825B6" w:rsidRPr="00CB662D">
              <w:rPr>
                <w:rFonts w:cstheme="minorHAnsi"/>
                <w:sz w:val="20"/>
                <w:szCs w:val="20"/>
              </w:rPr>
              <w:t>u</w:t>
            </w:r>
            <w:r w:rsidR="006825B6" w:rsidRPr="00CB662D">
              <w:rPr>
                <w:rFonts w:cstheme="minorHAnsi"/>
                <w:sz w:val="20"/>
                <w:szCs w:val="20"/>
              </w:rPr>
              <w:t>rien tuntemus, tieto- ja viestintätekniikka (</w:t>
            </w:r>
            <w:proofErr w:type="spellStart"/>
            <w:r w:rsidR="006825B6" w:rsidRPr="00CB662D">
              <w:rPr>
                <w:rFonts w:cstheme="minorHAnsi"/>
                <w:sz w:val="20"/>
                <w:szCs w:val="20"/>
              </w:rPr>
              <w:t>MaRa</w:t>
            </w:r>
            <w:proofErr w:type="spellEnd"/>
            <w:r w:rsidR="006825B6" w:rsidRPr="00CB662D">
              <w:rPr>
                <w:rFonts w:cstheme="minorHAnsi"/>
                <w:sz w:val="20"/>
                <w:szCs w:val="20"/>
              </w:rPr>
              <w:t xml:space="preserve"> ry)</w:t>
            </w:r>
          </w:p>
        </w:tc>
        <w:tc>
          <w:tcPr>
            <w:tcW w:w="2248" w:type="dxa"/>
          </w:tcPr>
          <w:p w14:paraId="4A0E89DD" w14:textId="36BD770E" w:rsidR="006825B6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ulttuuriosaaminen, kokonaisvaltainen </w:t>
            </w:r>
            <w:proofErr w:type="spellStart"/>
            <w:r w:rsidR="006825B6" w:rsidRPr="00CB662D">
              <w:rPr>
                <w:rFonts w:cstheme="minorHAnsi"/>
                <w:sz w:val="20"/>
                <w:szCs w:val="20"/>
              </w:rPr>
              <w:t>ty</w:t>
            </w:r>
            <w:r w:rsidR="006825B6" w:rsidRPr="00CB662D">
              <w:rPr>
                <w:rFonts w:cstheme="minorHAnsi"/>
                <w:sz w:val="20"/>
                <w:szCs w:val="20"/>
              </w:rPr>
              <w:t>ö</w:t>
            </w:r>
            <w:r w:rsidR="006825B6" w:rsidRPr="00CB662D">
              <w:rPr>
                <w:rFonts w:cstheme="minorHAnsi"/>
                <w:sz w:val="20"/>
                <w:szCs w:val="20"/>
              </w:rPr>
              <w:t>hyv</w:t>
            </w:r>
            <w:r w:rsidRPr="00CB662D">
              <w:rPr>
                <w:rFonts w:cstheme="minorHAnsi"/>
                <w:sz w:val="20"/>
                <w:szCs w:val="20"/>
              </w:rPr>
              <w:t>invointi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. </w:t>
            </w:r>
            <w:r w:rsidR="006825B6" w:rsidRPr="00CB662D">
              <w:rPr>
                <w:rFonts w:cstheme="minorHAnsi"/>
                <w:sz w:val="20"/>
                <w:szCs w:val="20"/>
              </w:rPr>
              <w:t>(Su</w:t>
            </w:r>
            <w:r w:rsidR="006825B6" w:rsidRPr="00CB662D">
              <w:rPr>
                <w:rFonts w:cstheme="minorHAnsi"/>
                <w:sz w:val="20"/>
                <w:szCs w:val="20"/>
              </w:rPr>
              <w:t>o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men </w:t>
            </w:r>
            <w:proofErr w:type="spellStart"/>
            <w:r w:rsidR="006825B6" w:rsidRPr="00CB662D">
              <w:rPr>
                <w:rFonts w:cstheme="minorHAnsi"/>
                <w:sz w:val="20"/>
                <w:szCs w:val="20"/>
              </w:rPr>
              <w:t>Kulttuuriperint</w:t>
            </w:r>
            <w:r w:rsidR="006825B6" w:rsidRPr="00CB662D">
              <w:rPr>
                <w:rFonts w:cstheme="minorHAnsi"/>
                <w:sz w:val="20"/>
                <w:szCs w:val="20"/>
              </w:rPr>
              <w:t>ö</w:t>
            </w:r>
            <w:r w:rsidR="006825B6" w:rsidRPr="00CB662D">
              <w:rPr>
                <w:rFonts w:cstheme="minorHAnsi"/>
                <w:sz w:val="20"/>
                <w:szCs w:val="20"/>
              </w:rPr>
              <w:t>kasva-tuksen</w:t>
            </w:r>
            <w:proofErr w:type="spellEnd"/>
            <w:r w:rsidR="006825B6" w:rsidRPr="00CB662D">
              <w:rPr>
                <w:rFonts w:cstheme="minorHAnsi"/>
                <w:sz w:val="20"/>
                <w:szCs w:val="20"/>
              </w:rPr>
              <w:t xml:space="preserve"> seura ry)</w:t>
            </w:r>
          </w:p>
        </w:tc>
        <w:tc>
          <w:tcPr>
            <w:tcW w:w="2248" w:type="dxa"/>
          </w:tcPr>
          <w:p w14:paraId="4A0E89DE" w14:textId="758460E0" w:rsidR="006825B6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P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aikalliset tutkinnon </w:t>
            </w:r>
            <w:r w:rsidRPr="00CB662D">
              <w:rPr>
                <w:rFonts w:cstheme="minorHAnsi"/>
                <w:sz w:val="20"/>
                <w:szCs w:val="20"/>
              </w:rPr>
              <w:t xml:space="preserve">osat </w:t>
            </w:r>
            <w:r w:rsidR="006825B6" w:rsidRPr="00CB662D">
              <w:rPr>
                <w:rFonts w:cstheme="minorHAnsi"/>
                <w:sz w:val="20"/>
                <w:szCs w:val="20"/>
              </w:rPr>
              <w:t>eivät voi olla yhde</w:t>
            </w:r>
            <w:r w:rsidR="006825B6" w:rsidRPr="00CB662D">
              <w:rPr>
                <w:rFonts w:cstheme="minorHAnsi"/>
                <w:sz w:val="20"/>
                <w:szCs w:val="20"/>
              </w:rPr>
              <w:t>l</w:t>
            </w:r>
            <w:r w:rsidR="006825B6" w:rsidRPr="00CB662D">
              <w:rPr>
                <w:rFonts w:cstheme="minorHAnsi"/>
                <w:sz w:val="20"/>
                <w:szCs w:val="20"/>
              </w:rPr>
              <w:t>le yritykselle</w:t>
            </w:r>
            <w:r w:rsidRPr="00CB662D">
              <w:rPr>
                <w:rFonts w:cstheme="minorHAnsi"/>
                <w:sz w:val="20"/>
                <w:szCs w:val="20"/>
              </w:rPr>
              <w:t xml:space="preserve"> suunnatt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ja. T</w:t>
            </w:r>
            <w:r w:rsidR="006825B6" w:rsidRPr="00CB662D">
              <w:rPr>
                <w:rFonts w:cstheme="minorHAnsi"/>
                <w:sz w:val="20"/>
                <w:szCs w:val="20"/>
              </w:rPr>
              <w:t>ämä tärkeää säily</w:t>
            </w:r>
            <w:r w:rsidR="006825B6" w:rsidRPr="00CB662D">
              <w:rPr>
                <w:rFonts w:cstheme="minorHAnsi"/>
                <w:sz w:val="20"/>
                <w:szCs w:val="20"/>
              </w:rPr>
              <w:t>t</w:t>
            </w:r>
            <w:r w:rsidR="006825B6" w:rsidRPr="00CB662D">
              <w:rPr>
                <w:rFonts w:cstheme="minorHAnsi"/>
                <w:sz w:val="20"/>
                <w:szCs w:val="20"/>
              </w:rPr>
              <w:t>tää</w:t>
            </w:r>
            <w:r w:rsidRPr="00CB662D">
              <w:rPr>
                <w:rFonts w:cstheme="minorHAnsi"/>
                <w:sz w:val="20"/>
                <w:szCs w:val="20"/>
              </w:rPr>
              <w:t>.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(</w:t>
            </w:r>
            <w:r w:rsidR="006825B6" w:rsidRPr="00CB662D">
              <w:rPr>
                <w:rFonts w:cstheme="minorHAnsi"/>
                <w:sz w:val="20"/>
                <w:szCs w:val="20"/>
              </w:rPr>
              <w:t>Tehy ry</w:t>
            </w:r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837ACCB" w14:textId="72857326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Vapaasti valittavien opintojen osalta säädö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sissä tulisi painottaa, että niiden tulisi olla sisällöltään ammattita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toa tukevia</w:t>
            </w:r>
            <w:r w:rsidR="00E429D5" w:rsidRPr="00CB662D">
              <w:rPr>
                <w:rFonts w:cstheme="minorHAnsi"/>
                <w:sz w:val="20"/>
                <w:szCs w:val="20"/>
              </w:rPr>
              <w:t>.</w:t>
            </w:r>
          </w:p>
          <w:p w14:paraId="4A0E89DF" w14:textId="1AECB201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(Meijerialan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825B6" w:rsidRPr="00CB662D" w14:paraId="02684E6B" w14:textId="77777777" w:rsidTr="00836436">
        <w:tc>
          <w:tcPr>
            <w:tcW w:w="2247" w:type="dxa"/>
            <w:vMerge/>
          </w:tcPr>
          <w:p w14:paraId="4680F6B1" w14:textId="2A41AE9E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2B38E21" w14:textId="25F6A2AA" w:rsidR="006825B6" w:rsidRPr="00CB662D" w:rsidRDefault="00E429D5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Termi ”</w:t>
            </w:r>
            <w:r w:rsidR="006825B6" w:rsidRPr="00CB662D">
              <w:rPr>
                <w:rFonts w:cstheme="minorHAnsi"/>
                <w:sz w:val="20"/>
                <w:szCs w:val="20"/>
              </w:rPr>
              <w:t>yhteiset opinnot</w:t>
            </w:r>
            <w:r w:rsidRPr="00CB662D">
              <w:rPr>
                <w:rFonts w:cstheme="minorHAnsi"/>
                <w:sz w:val="20"/>
                <w:szCs w:val="20"/>
              </w:rPr>
              <w:t>”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 (tarkoittanee yhteiset tutkinnon osat’) luo mielikuvan yleissivist</w:t>
            </w:r>
            <w:r w:rsidR="006825B6" w:rsidRPr="00CB662D">
              <w:rPr>
                <w:rFonts w:cstheme="minorHAnsi"/>
                <w:sz w:val="20"/>
                <w:szCs w:val="20"/>
              </w:rPr>
              <w:t>ä</w:t>
            </w:r>
            <w:r w:rsidR="006825B6" w:rsidRPr="00CB662D">
              <w:rPr>
                <w:rFonts w:cstheme="minorHAnsi"/>
                <w:sz w:val="20"/>
                <w:szCs w:val="20"/>
              </w:rPr>
              <w:t>vistä ei ammattitaitoa täydentävistä opinnoi</w:t>
            </w:r>
            <w:r w:rsidR="006825B6" w:rsidRPr="00CB662D">
              <w:rPr>
                <w:rFonts w:cstheme="minorHAnsi"/>
                <w:sz w:val="20"/>
                <w:szCs w:val="20"/>
              </w:rPr>
              <w:t>s</w:t>
            </w:r>
            <w:r w:rsidR="006825B6" w:rsidRPr="00CB662D">
              <w:rPr>
                <w:rFonts w:cstheme="minorHAnsi"/>
                <w:sz w:val="20"/>
                <w:szCs w:val="20"/>
              </w:rPr>
              <w:t>ta.</w:t>
            </w:r>
          </w:p>
          <w:p w14:paraId="3D60492D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31E41E3D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Sosiaalisen ja kulttuur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sen osaamisen osan sisältöjen valinnaisuus ei ole kaikilta osin peru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teltu. </w:t>
            </w:r>
          </w:p>
          <w:p w14:paraId="1768E14E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5C84CFD2" w14:textId="2C40824E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Mikäli opiskelija vaihtaa tutkintoa, ovat eri 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kintojen erilaisten y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teisten opintojen vaat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 xml:space="preserve">mukset haaste – voi pidentää opintoaikaa. (Rovaniemen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kky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6E259E3A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4340956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B57023B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3FD710A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CE68426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BD4" w:rsidRPr="00CB662D" w14:paraId="4A0E89E8" w14:textId="77777777" w:rsidTr="00836436">
        <w:tc>
          <w:tcPr>
            <w:tcW w:w="2247" w:type="dxa"/>
          </w:tcPr>
          <w:p w14:paraId="4A0E89E1" w14:textId="3A0E8E18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Tutkinnon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perusteet</w:t>
            </w:r>
          </w:p>
        </w:tc>
        <w:tc>
          <w:tcPr>
            <w:tcW w:w="2248" w:type="dxa"/>
          </w:tcPr>
          <w:p w14:paraId="4A0E89E2" w14:textId="085B98C6" w:rsidR="00601BD4" w:rsidRPr="00CB662D" w:rsidRDefault="00601BD4" w:rsidP="00CB66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Esitykset ammatillisten tutkintojen muodost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misesta, erityisesti ma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dollisuus määrittää 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kintoon kuuluvien pako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listen ja valinnaisten 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kinnon osien määrät ja suoritusj</w:t>
            </w:r>
            <w:r w:rsidR="00CB662D">
              <w:rPr>
                <w:rFonts w:cstheme="minorHAnsi"/>
                <w:sz w:val="20"/>
                <w:szCs w:val="20"/>
              </w:rPr>
              <w:t xml:space="preserve">ärjestys, myös osaamisaloittain, </w:t>
            </w:r>
            <w:r w:rsidRPr="00CB662D">
              <w:rPr>
                <w:rFonts w:cstheme="minorHAnsi"/>
                <w:sz w:val="20"/>
                <w:szCs w:val="20"/>
              </w:rPr>
              <w:t>on tärkeitä säänneltyjen ammattien näkökulma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ta. (Kirkkohallitus ja Kirkon työmarkkinala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tos)</w:t>
            </w:r>
          </w:p>
        </w:tc>
        <w:tc>
          <w:tcPr>
            <w:tcW w:w="2248" w:type="dxa"/>
          </w:tcPr>
          <w:p w14:paraId="4A0E89E3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E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E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E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E7" w14:textId="61A96181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25B6" w:rsidRPr="00CB662D" w14:paraId="4A0E89F0" w14:textId="77777777" w:rsidTr="00836436">
        <w:tc>
          <w:tcPr>
            <w:tcW w:w="2247" w:type="dxa"/>
          </w:tcPr>
          <w:p w14:paraId="4A0E89E9" w14:textId="146429EF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13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Opetushallituksen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mä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räykset</w:t>
            </w:r>
          </w:p>
        </w:tc>
        <w:tc>
          <w:tcPr>
            <w:tcW w:w="2248" w:type="dxa"/>
          </w:tcPr>
          <w:p w14:paraId="4A0E89EA" w14:textId="43209C9E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valtuudet no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miohjaukseen tulee rajata ja yksilöidä ta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kemmin. Periaatteelliset asiat tulee kirjata lakiin. Opetushallituksen roolin tulisi olla määräysten sijaan tiedolla ja suos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tuksilla ohjaamista. (Vantaa)</w:t>
            </w:r>
          </w:p>
        </w:tc>
        <w:tc>
          <w:tcPr>
            <w:tcW w:w="2248" w:type="dxa"/>
          </w:tcPr>
          <w:p w14:paraId="4A0E89EB" w14:textId="3D00899E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Säännös tarpeeton</w:t>
            </w:r>
            <w:r w:rsidR="00CB662D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(OPH)</w:t>
            </w:r>
          </w:p>
        </w:tc>
        <w:tc>
          <w:tcPr>
            <w:tcW w:w="2248" w:type="dxa"/>
          </w:tcPr>
          <w:p w14:paraId="0247B960" w14:textId="0274033D" w:rsidR="006825B6" w:rsidRPr="00CB662D" w:rsidRDefault="00CB662D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825B6" w:rsidRPr="00CB662D">
              <w:rPr>
                <w:rFonts w:cstheme="minorHAnsi"/>
                <w:sz w:val="20"/>
                <w:szCs w:val="20"/>
              </w:rPr>
              <w:t>erilliset määräy</w:t>
            </w:r>
            <w:r w:rsidR="006825B6" w:rsidRPr="00CB662D">
              <w:rPr>
                <w:rFonts w:cstheme="minorHAnsi"/>
                <w:sz w:val="20"/>
                <w:szCs w:val="20"/>
              </w:rPr>
              <w:t>k</w:t>
            </w:r>
            <w:r w:rsidR="006825B6" w:rsidRPr="00CB662D">
              <w:rPr>
                <w:rFonts w:cstheme="minorHAnsi"/>
                <w:sz w:val="20"/>
                <w:szCs w:val="20"/>
              </w:rPr>
              <w:t>set tulee olla kootusti saatavilla</w:t>
            </w:r>
            <w:r>
              <w:rPr>
                <w:rFonts w:cstheme="minorHAnsi"/>
                <w:sz w:val="20"/>
                <w:szCs w:val="20"/>
              </w:rPr>
              <w:t>. N</w:t>
            </w:r>
            <w:r w:rsidR="006825B6" w:rsidRPr="00CB662D">
              <w:rPr>
                <w:rFonts w:cstheme="minorHAnsi"/>
                <w:sz w:val="20"/>
                <w:szCs w:val="20"/>
              </w:rPr>
              <w:t>iitä laaditt</w:t>
            </w:r>
            <w:r w:rsidR="006825B6" w:rsidRPr="00CB662D">
              <w:rPr>
                <w:rFonts w:cstheme="minorHAnsi"/>
                <w:sz w:val="20"/>
                <w:szCs w:val="20"/>
              </w:rPr>
              <w:t>a</w:t>
            </w:r>
            <w:r w:rsidR="006825B6" w:rsidRPr="00CB662D">
              <w:rPr>
                <w:rFonts w:cstheme="minorHAnsi"/>
                <w:sz w:val="20"/>
                <w:szCs w:val="20"/>
              </w:rPr>
              <w:lastRenderedPageBreak/>
              <w:t>essa ei koulutuksen järje</w:t>
            </w:r>
            <w:r w:rsidR="006825B6" w:rsidRPr="00CB662D">
              <w:rPr>
                <w:rFonts w:cstheme="minorHAnsi"/>
                <w:sz w:val="20"/>
                <w:szCs w:val="20"/>
              </w:rPr>
              <w:t>s</w:t>
            </w:r>
            <w:r w:rsidR="006825B6" w:rsidRPr="00CB662D">
              <w:rPr>
                <w:rFonts w:cstheme="minorHAnsi"/>
                <w:sz w:val="20"/>
                <w:szCs w:val="20"/>
              </w:rPr>
              <w:t>täjien velvoitteiden määrää saa lisätä.</w:t>
            </w:r>
          </w:p>
          <w:p w14:paraId="4A0E89EC" w14:textId="149F46EF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Rovaniemen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kky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48" w:type="dxa"/>
          </w:tcPr>
          <w:p w14:paraId="3D70F500" w14:textId="7F1B58F6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Jos koulutuksen järjest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 xml:space="preserve">jä vastaa koulutuksen järjestämistavasta, tulisi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laista poistaa </w:t>
            </w:r>
            <w:proofErr w:type="spellStart"/>
            <w:r w:rsidR="00CB662D">
              <w:rPr>
                <w:rFonts w:cstheme="minorHAnsi"/>
                <w:sz w:val="20"/>
                <w:szCs w:val="20"/>
              </w:rPr>
              <w:t>OPH:lle</w:t>
            </w:r>
            <w:proofErr w:type="spellEnd"/>
            <w:r w:rsid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esitetty valtuus antaa tarkempia määr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yksiä opinto-ohjauksen järje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tämisestä ja henkilöko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taisesta opiskelusuunn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telmasta.</w:t>
            </w:r>
            <w:r w:rsidR="00CB662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73D7FE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443200B1" w14:textId="0713B8A6" w:rsidR="006825B6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Laissa opiskelijan arv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ointia ja suorituksen uusimista koskevat p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 xml:space="preserve">kälät ovat selkeät, eikä </w:t>
            </w:r>
            <w:proofErr w:type="spellStart"/>
            <w:r w:rsidR="00CB662D">
              <w:rPr>
                <w:rFonts w:cstheme="minorHAnsi"/>
                <w:sz w:val="20"/>
                <w:szCs w:val="20"/>
              </w:rPr>
              <w:t>OPH:lle</w:t>
            </w:r>
            <w:proofErr w:type="spellEnd"/>
            <w:r w:rsid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ole tarpeen antaa valtuutusta ta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kentaviin määräy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siin.</w:t>
            </w:r>
          </w:p>
          <w:p w14:paraId="7730150D" w14:textId="77777777" w:rsidR="00CB662D" w:rsidRPr="00CB662D" w:rsidRDefault="00CB662D" w:rsidP="00CB662D">
            <w:pPr>
              <w:rPr>
                <w:rFonts w:cstheme="minorHAnsi"/>
                <w:sz w:val="20"/>
                <w:szCs w:val="20"/>
              </w:rPr>
            </w:pPr>
          </w:p>
          <w:p w14:paraId="4D5162D6" w14:textId="31B9E8A6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Kodin ja koulun yhtei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työstä on säädetty lailla. </w:t>
            </w:r>
            <w:r w:rsidR="00CB662D">
              <w:rPr>
                <w:rFonts w:cstheme="minorHAnsi"/>
                <w:sz w:val="20"/>
                <w:szCs w:val="20"/>
              </w:rPr>
              <w:t>OPH</w:t>
            </w:r>
            <w:r w:rsidRPr="00CB662D">
              <w:rPr>
                <w:rFonts w:cstheme="minorHAnsi"/>
                <w:sz w:val="20"/>
                <w:szCs w:val="20"/>
              </w:rPr>
              <w:t xml:space="preserve"> voi tuottaa koul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tuksen järjestäjän tueksi materiaalia hyvistä kä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tännöistä. Ei tarvetta tarkentaville määräyksi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 xml:space="preserve">le. </w:t>
            </w:r>
          </w:p>
          <w:p w14:paraId="4A0E89ED" w14:textId="3F58325B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(Tampere</w:t>
            </w:r>
            <w:r w:rsidR="00CB662D">
              <w:rPr>
                <w:rFonts w:cstheme="minorHAnsi"/>
                <w:sz w:val="20"/>
                <w:szCs w:val="20"/>
              </w:rPr>
              <w:t xml:space="preserve"> - </w:t>
            </w:r>
            <w:r w:rsidRPr="00CB662D">
              <w:rPr>
                <w:rFonts w:cstheme="minorHAnsi"/>
                <w:sz w:val="20"/>
                <w:szCs w:val="20"/>
              </w:rPr>
              <w:t>Osaamisen ja elinkeinojen kehittäm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</w:t>
            </w:r>
            <w:r w:rsidR="00CB662D">
              <w:rPr>
                <w:rFonts w:cstheme="minorHAnsi"/>
                <w:sz w:val="20"/>
                <w:szCs w:val="20"/>
              </w:rPr>
              <w:t xml:space="preserve"> - </w:t>
            </w:r>
            <w:r w:rsidRPr="00CB662D">
              <w:rPr>
                <w:rFonts w:cstheme="minorHAnsi"/>
                <w:sz w:val="20"/>
                <w:szCs w:val="20"/>
              </w:rPr>
              <w:t>Ammatillinen ko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lutus)</w:t>
            </w:r>
          </w:p>
        </w:tc>
        <w:tc>
          <w:tcPr>
            <w:tcW w:w="2248" w:type="dxa"/>
          </w:tcPr>
          <w:p w14:paraId="4A0E89EE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EF" w14:textId="09BC35AF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BD4" w:rsidRPr="00CB662D" w14:paraId="4A0E89F8" w14:textId="77777777" w:rsidTr="00836436">
        <w:tc>
          <w:tcPr>
            <w:tcW w:w="2247" w:type="dxa"/>
          </w:tcPr>
          <w:p w14:paraId="4A0E89F1" w14:textId="27EB522C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14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Koulutuksen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järjestäjän opetussuunnitelma</w:t>
            </w:r>
          </w:p>
        </w:tc>
        <w:tc>
          <w:tcPr>
            <w:tcW w:w="2248" w:type="dxa"/>
          </w:tcPr>
          <w:p w14:paraId="4A0E89F2" w14:textId="30059D4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Opettajien osallistum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ehdottoman tärkeää oppilaitoksen opetu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suunnitelmaa laadittae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sa.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Sidosryhmäyhtei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työn tuettava opetu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suunnitelman mukaisia tavoitteita.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Sidosryhm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en ja oppilaitoksen ulk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puolisten toimijoiden on osallistuttava yhteistyö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tä aiheutuviin kusta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nuksiin. (OAJ)</w:t>
            </w:r>
          </w:p>
        </w:tc>
        <w:tc>
          <w:tcPr>
            <w:tcW w:w="2248" w:type="dxa"/>
          </w:tcPr>
          <w:p w14:paraId="7B63D7EF" w14:textId="331C538E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Opetussuunnitelmaty</w:t>
            </w:r>
            <w:r w:rsidRPr="00CB662D">
              <w:rPr>
                <w:rFonts w:cstheme="minorHAnsi"/>
                <w:sz w:val="20"/>
                <w:szCs w:val="20"/>
              </w:rPr>
              <w:t>ö</w:t>
            </w:r>
            <w:r w:rsidRPr="00CB662D">
              <w:rPr>
                <w:rFonts w:cstheme="minorHAnsi"/>
                <w:sz w:val="20"/>
                <w:szCs w:val="20"/>
              </w:rPr>
              <w:t xml:space="preserve">hön tulee lisätä </w:t>
            </w:r>
            <w:r w:rsidR="00CB662D" w:rsidRPr="00CB662D">
              <w:rPr>
                <w:rFonts w:cstheme="minorHAnsi"/>
                <w:sz w:val="20"/>
                <w:szCs w:val="20"/>
              </w:rPr>
              <w:t>jo ma</w:t>
            </w:r>
            <w:r w:rsidR="00CB662D" w:rsidRPr="00CB662D">
              <w:rPr>
                <w:rFonts w:cstheme="minorHAnsi"/>
                <w:sz w:val="20"/>
                <w:szCs w:val="20"/>
              </w:rPr>
              <w:t>i</w:t>
            </w:r>
            <w:r w:rsidR="00CB662D" w:rsidRPr="00CB662D">
              <w:rPr>
                <w:rFonts w:cstheme="minorHAnsi"/>
                <w:sz w:val="20"/>
                <w:szCs w:val="20"/>
              </w:rPr>
              <w:t>nittujen tah</w:t>
            </w:r>
            <w:r w:rsidR="00CB662D" w:rsidRPr="00CB662D">
              <w:rPr>
                <w:rFonts w:cstheme="minorHAnsi"/>
                <w:sz w:val="20"/>
                <w:szCs w:val="20"/>
              </w:rPr>
              <w:t>o</w:t>
            </w:r>
            <w:r w:rsidR="00CB662D" w:rsidRPr="00CB662D">
              <w:rPr>
                <w:rFonts w:cstheme="minorHAnsi"/>
                <w:sz w:val="20"/>
                <w:szCs w:val="20"/>
              </w:rPr>
              <w:t xml:space="preserve">jen lisäksi </w:t>
            </w:r>
            <w:r w:rsidRPr="00CB662D">
              <w:rPr>
                <w:rFonts w:cstheme="minorHAnsi"/>
                <w:sz w:val="20"/>
                <w:szCs w:val="20"/>
              </w:rPr>
              <w:t>työel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män edustus.</w:t>
            </w:r>
          </w:p>
          <w:p w14:paraId="4A0E89F3" w14:textId="405FF671" w:rsidR="00601BD4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(Rovaniemen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kky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9F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F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F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F7" w14:textId="65EBF38D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01" w14:textId="77777777" w:rsidTr="00836436">
        <w:tc>
          <w:tcPr>
            <w:tcW w:w="2247" w:type="dxa"/>
          </w:tcPr>
          <w:p w14:paraId="4A0E89F9" w14:textId="1922D566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15 §</w:t>
            </w:r>
          </w:p>
          <w:p w14:paraId="4A0E89FA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Koulutuksen toteutt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minen</w:t>
            </w:r>
          </w:p>
        </w:tc>
        <w:tc>
          <w:tcPr>
            <w:tcW w:w="2248" w:type="dxa"/>
          </w:tcPr>
          <w:p w14:paraId="4A0E89FB" w14:textId="75E05A1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Opetus ja ohjaus ovat oppilaitoksen peruste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tävät. Lainsäädännöllä tulee varmistaa opetu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sen ja ohjauksen tasa-arvoinen saatavuus ja opetuksen määrä. (OAJ)</w:t>
            </w:r>
          </w:p>
        </w:tc>
        <w:tc>
          <w:tcPr>
            <w:tcW w:w="2248" w:type="dxa"/>
          </w:tcPr>
          <w:p w14:paraId="4A0E89FC" w14:textId="3AED1785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Tämän pykälän ja 29 §:n välinen yhteys tulisi täsmentää lähiopetu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sen osalta. (SAK)</w:t>
            </w:r>
          </w:p>
        </w:tc>
        <w:tc>
          <w:tcPr>
            <w:tcW w:w="2248" w:type="dxa"/>
          </w:tcPr>
          <w:p w14:paraId="4A0E89FD" w14:textId="5DD52A3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Uudistuksessa otetaan käyttöön käsite 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toteu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tamistavat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. 9</w:t>
            </w:r>
            <w:r w:rsid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§</w:t>
            </w:r>
            <w:r w:rsidR="00CB662D">
              <w:rPr>
                <w:rFonts w:cstheme="minorHAnsi"/>
                <w:sz w:val="20"/>
                <w:szCs w:val="20"/>
              </w:rPr>
              <w:t>:n</w:t>
            </w:r>
            <w:r w:rsidRPr="00CB662D">
              <w:rPr>
                <w:rFonts w:cstheme="minorHAnsi"/>
                <w:sz w:val="20"/>
                <w:szCs w:val="20"/>
              </w:rPr>
              <w:t xml:space="preserve"> tulisi selventää järjestämi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muotoon viittaamista ja nimetä ne oppilaito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muotoiseksi ja oppis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pimuskoulutukseksi</w:t>
            </w:r>
            <w:r w:rsidR="00CB662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48" w:type="dxa"/>
          </w:tcPr>
          <w:p w14:paraId="4A0E89F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9F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00" w14:textId="5BB3BB3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62D" w:rsidRPr="00CB662D" w14:paraId="4A0E8A09" w14:textId="77777777" w:rsidTr="00836436">
        <w:tc>
          <w:tcPr>
            <w:tcW w:w="2247" w:type="dxa"/>
            <w:vMerge w:val="restart"/>
          </w:tcPr>
          <w:p w14:paraId="7141C755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16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Työssäoppiminen</w:t>
            </w:r>
            <w:proofErr w:type="spellEnd"/>
            <w:proofErr w:type="gramEnd"/>
          </w:p>
          <w:p w14:paraId="4A0E8A02" w14:textId="652E2A60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03" w14:textId="4350C12B" w:rsidR="00525C3E" w:rsidRPr="00CB662D" w:rsidRDefault="00CB662D" w:rsidP="00CB6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”</w:t>
            </w:r>
            <w:proofErr w:type="spellStart"/>
            <w:r w:rsidR="00525C3E" w:rsidRPr="00CB662D">
              <w:rPr>
                <w:rFonts w:cstheme="minorHAnsi"/>
                <w:sz w:val="20"/>
                <w:szCs w:val="20"/>
              </w:rPr>
              <w:t>Työssäoppiminen</w:t>
            </w:r>
            <w:proofErr w:type="spellEnd"/>
            <w:r w:rsidR="00525C3E" w:rsidRPr="00CB662D">
              <w:rPr>
                <w:rFonts w:cstheme="minorHAnsi"/>
                <w:sz w:val="20"/>
                <w:szCs w:val="20"/>
              </w:rPr>
              <w:t xml:space="preserve"> on </w:t>
            </w:r>
            <w:r w:rsidR="00525C3E" w:rsidRPr="00CB662D">
              <w:rPr>
                <w:rFonts w:cstheme="minorHAnsi"/>
                <w:b/>
                <w:sz w:val="20"/>
                <w:szCs w:val="20"/>
              </w:rPr>
              <w:t>opetusmenetelmä</w:t>
            </w:r>
            <w:r w:rsidR="00525C3E" w:rsidRPr="00CB662D">
              <w:rPr>
                <w:rFonts w:cstheme="minorHAnsi"/>
                <w:sz w:val="20"/>
                <w:szCs w:val="20"/>
              </w:rPr>
              <w:t>, jota toteutetaan työpaikalla käytännön työtehtävien yhteydessä…</w:t>
            </w:r>
            <w:r>
              <w:rPr>
                <w:rFonts w:cstheme="minorHAnsi"/>
                <w:sz w:val="20"/>
                <w:szCs w:val="20"/>
              </w:rPr>
              <w:t xml:space="preserve">” </w:t>
            </w:r>
            <w:r w:rsidR="00525C3E" w:rsidRPr="00CB662D">
              <w:rPr>
                <w:rFonts w:cstheme="minorHAnsi"/>
                <w:sz w:val="20"/>
                <w:szCs w:val="20"/>
              </w:rPr>
              <w:t>(MTK ry)</w:t>
            </w:r>
          </w:p>
        </w:tc>
        <w:tc>
          <w:tcPr>
            <w:tcW w:w="2248" w:type="dxa"/>
          </w:tcPr>
          <w:p w14:paraId="4A0E8A04" w14:textId="2E8EEFBB" w:rsidR="00525C3E" w:rsidRPr="00CB662D" w:rsidRDefault="00CB662D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</w:t>
            </w:r>
            <w:r w:rsidR="00525C3E" w:rsidRPr="00CB662D">
              <w:rPr>
                <w:rFonts w:cstheme="minorHAnsi"/>
                <w:sz w:val="20"/>
                <w:szCs w:val="20"/>
              </w:rPr>
              <w:t>yössäoppiminen</w:t>
            </w:r>
            <w:proofErr w:type="spellEnd"/>
            <w:r w:rsidR="00525C3E" w:rsidRPr="00CB662D">
              <w:rPr>
                <w:rFonts w:cstheme="minorHAnsi"/>
                <w:sz w:val="20"/>
                <w:szCs w:val="20"/>
              </w:rPr>
              <w:t xml:space="preserve"> on tunnustettu oppimism</w:t>
            </w:r>
            <w:r w:rsidR="00525C3E" w:rsidRPr="00CB662D">
              <w:rPr>
                <w:rFonts w:cstheme="minorHAnsi"/>
                <w:sz w:val="20"/>
                <w:szCs w:val="20"/>
              </w:rPr>
              <w:t>e</w:t>
            </w:r>
            <w:r w:rsidR="00525C3E" w:rsidRPr="00CB662D">
              <w:rPr>
                <w:rFonts w:cstheme="minorHAnsi"/>
                <w:sz w:val="20"/>
                <w:szCs w:val="20"/>
              </w:rPr>
              <w:t>netelmäksi, jolle ei o</w:t>
            </w:r>
            <w:r w:rsidR="00525C3E" w:rsidRPr="00CB662D">
              <w:rPr>
                <w:rFonts w:cstheme="minorHAnsi"/>
                <w:sz w:val="20"/>
                <w:szCs w:val="20"/>
              </w:rPr>
              <w:t>n</w:t>
            </w:r>
            <w:r w:rsidR="00525C3E" w:rsidRPr="00CB662D">
              <w:rPr>
                <w:rFonts w:cstheme="minorHAnsi"/>
                <w:sz w:val="20"/>
                <w:szCs w:val="20"/>
              </w:rPr>
              <w:t>neksi ole määrätty ylär</w:t>
            </w:r>
            <w:r w:rsidR="00525C3E" w:rsidRPr="00CB662D">
              <w:rPr>
                <w:rFonts w:cstheme="minorHAnsi"/>
                <w:sz w:val="20"/>
                <w:szCs w:val="20"/>
              </w:rPr>
              <w:t>a</w:t>
            </w:r>
            <w:r w:rsidR="00525C3E" w:rsidRPr="00CB662D">
              <w:rPr>
                <w:rFonts w:cstheme="minorHAnsi"/>
                <w:sz w:val="20"/>
                <w:szCs w:val="20"/>
              </w:rPr>
              <w:t>jaa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525C3E"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525C3E" w:rsidRPr="00CB662D">
              <w:rPr>
                <w:rFonts w:cstheme="minorHAnsi"/>
                <w:sz w:val="20"/>
                <w:szCs w:val="20"/>
              </w:rPr>
              <w:t>Ke</w:t>
            </w:r>
            <w:r>
              <w:rPr>
                <w:rFonts w:cstheme="minorHAnsi"/>
                <w:sz w:val="20"/>
                <w:szCs w:val="20"/>
              </w:rPr>
              <w:t>uda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05" w14:textId="3C8F9FF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Ei ole syytä luopua n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kyisestä, vähintään 20 opintoviikon laajuisesta</w:t>
            </w:r>
            <w:r w:rsidR="00CB662D">
              <w:rPr>
                <w:rFonts w:cstheme="minorHAnsi"/>
                <w:sz w:val="20"/>
                <w:szCs w:val="20"/>
              </w:rPr>
              <w:t>,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työssäoppimisesta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. Tulisi kirjata, että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työssopp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tulee olla riittävä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lä tavalla ohjattua. (SY)</w:t>
            </w:r>
          </w:p>
        </w:tc>
        <w:tc>
          <w:tcPr>
            <w:tcW w:w="2248" w:type="dxa"/>
          </w:tcPr>
          <w:p w14:paraId="4A0E8A06" w14:textId="1A5445C8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erill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määrittely</w:t>
            </w:r>
            <w:r w:rsid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ristiri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 xml:space="preserve">taista.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Työssäoppiminen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on yksi opetuksen t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 xml:space="preserve">teuttamistapa, joten sen erillistä määrittelyä </w:t>
            </w:r>
            <w:r w:rsidR="00CB662D">
              <w:rPr>
                <w:rFonts w:cstheme="minorHAnsi"/>
                <w:sz w:val="20"/>
                <w:szCs w:val="20"/>
              </w:rPr>
              <w:t xml:space="preserve">ei </w:t>
            </w:r>
            <w:r w:rsidRPr="00CB662D">
              <w:rPr>
                <w:rFonts w:cstheme="minorHAnsi"/>
                <w:sz w:val="20"/>
                <w:szCs w:val="20"/>
              </w:rPr>
              <w:t>tarvita. (OAJ)</w:t>
            </w:r>
          </w:p>
        </w:tc>
        <w:tc>
          <w:tcPr>
            <w:tcW w:w="2248" w:type="dxa"/>
          </w:tcPr>
          <w:p w14:paraId="4A0E8A07" w14:textId="0AC7C0F8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Työllä yhä suurempi merkitys oppimisymp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ristönä.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Täsmennys hyvä. (SAK)</w:t>
            </w:r>
          </w:p>
        </w:tc>
        <w:tc>
          <w:tcPr>
            <w:tcW w:w="2248" w:type="dxa"/>
          </w:tcPr>
          <w:p w14:paraId="4A0E8A08" w14:textId="1D93C54F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Työssäoppiminen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on yksi opetusmenetelmä. Eri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listä pykälää ei tarvita. (Vantaa)</w:t>
            </w:r>
          </w:p>
        </w:tc>
      </w:tr>
      <w:tr w:rsidR="006825B6" w:rsidRPr="00CB662D" w14:paraId="40C38A44" w14:textId="77777777" w:rsidTr="00836436">
        <w:tc>
          <w:tcPr>
            <w:tcW w:w="2247" w:type="dxa"/>
            <w:vMerge/>
          </w:tcPr>
          <w:p w14:paraId="18BC0A27" w14:textId="4F286B06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0DE4BB2" w14:textId="2EA58279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Jättää epäselväksi</w:t>
            </w:r>
            <w:r w:rsidR="00CB662D">
              <w:rPr>
                <w:rFonts w:cstheme="minorHAnsi"/>
                <w:sz w:val="20"/>
                <w:szCs w:val="20"/>
              </w:rPr>
              <w:t>,</w:t>
            </w:r>
            <w:r w:rsidRPr="00CB662D">
              <w:rPr>
                <w:rFonts w:cstheme="minorHAnsi"/>
                <w:sz w:val="20"/>
                <w:szCs w:val="20"/>
              </w:rPr>
              <w:t xml:space="preserve"> mikä on suhde lakiin jäävään 16 §</w:t>
            </w:r>
            <w:r w:rsidR="00CB662D">
              <w:rPr>
                <w:rFonts w:cstheme="minorHAnsi"/>
                <w:sz w:val="20"/>
                <w:szCs w:val="20"/>
              </w:rPr>
              <w:t>:ään.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6B0A90C0" w14:textId="709CA559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Hyvä, että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käsite määritellään</w:t>
            </w:r>
            <w:r w:rsidR="00CB662D">
              <w:rPr>
                <w:rFonts w:cstheme="minorHAnsi"/>
                <w:sz w:val="20"/>
                <w:szCs w:val="20"/>
              </w:rPr>
              <w:t xml:space="preserve">, </w:t>
            </w:r>
            <w:r w:rsidRPr="00CB662D">
              <w:rPr>
                <w:rFonts w:cstheme="minorHAnsi"/>
                <w:sz w:val="20"/>
                <w:szCs w:val="20"/>
              </w:rPr>
              <w:t xml:space="preserve">riittävää ohjausta tulisi painottaa. Laajennetun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käsite pitäisi ottaa käyttöön. </w:t>
            </w:r>
            <w:r w:rsidR="00CB662D">
              <w:rPr>
                <w:rFonts w:cstheme="minorHAnsi"/>
                <w:sz w:val="20"/>
                <w:szCs w:val="20"/>
              </w:rPr>
              <w:t>(</w:t>
            </w:r>
            <w:r w:rsidRPr="00CB662D">
              <w:rPr>
                <w:rFonts w:cstheme="minorHAnsi"/>
                <w:sz w:val="20"/>
                <w:szCs w:val="20"/>
              </w:rPr>
              <w:t xml:space="preserve">Metsäalan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7A810049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laajuus tulee olla riittävä ja selkeästi määritelty. Asetuksella tarkemmin säädettäessä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</w:t>
            </w:r>
            <w:r w:rsidRPr="00CB662D">
              <w:rPr>
                <w:rFonts w:cstheme="minorHAnsi"/>
                <w:sz w:val="20"/>
                <w:szCs w:val="20"/>
              </w:rPr>
              <w:t>p</w:t>
            </w:r>
            <w:r w:rsidRPr="00CB662D">
              <w:rPr>
                <w:rFonts w:cstheme="minorHAnsi"/>
                <w:sz w:val="20"/>
                <w:szCs w:val="20"/>
              </w:rPr>
              <w:t>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sopimisesta oppilaitoksen ja työna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tajan välillä tulee olla selkeä vaatimus sille, että työpaikalla tarj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taan riittävästi ohjausta ja opetusta. Erityisesti koulutuksen järjestäjän tulee varata resurssit opiskelijoiden henkil</w:t>
            </w:r>
            <w:r w:rsidRPr="00CB662D">
              <w:rPr>
                <w:rFonts w:cstheme="minorHAnsi"/>
                <w:sz w:val="20"/>
                <w:szCs w:val="20"/>
              </w:rPr>
              <w:t>ö</w:t>
            </w:r>
            <w:r w:rsidRPr="00CB662D">
              <w:rPr>
                <w:rFonts w:cstheme="minorHAnsi"/>
                <w:sz w:val="20"/>
                <w:szCs w:val="20"/>
              </w:rPr>
              <w:t xml:space="preserve">kohtaiseen ohjaukseen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aikana. </w:t>
            </w:r>
          </w:p>
          <w:p w14:paraId="0F601296" w14:textId="41F4DEF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Metsäkonealan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48" w:type="dxa"/>
          </w:tcPr>
          <w:p w14:paraId="6A1A79AD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Laajennetun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</w:t>
            </w:r>
            <w:r w:rsidRPr="00CB662D">
              <w:rPr>
                <w:rFonts w:cstheme="minorHAnsi"/>
                <w:sz w:val="20"/>
                <w:szCs w:val="20"/>
              </w:rPr>
              <w:t>p</w:t>
            </w:r>
            <w:r w:rsidRPr="00CB662D">
              <w:rPr>
                <w:rFonts w:cstheme="minorHAnsi"/>
                <w:sz w:val="20"/>
                <w:szCs w:val="20"/>
              </w:rPr>
              <w:t>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käsite tulee tunnistaa laissa. </w:t>
            </w:r>
          </w:p>
          <w:p w14:paraId="73B5B4AB" w14:textId="14BADAC9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Metsäkonealan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48" w:type="dxa"/>
          </w:tcPr>
          <w:p w14:paraId="5F680AF0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kesto voisi kasvaa.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</w:t>
            </w:r>
            <w:r w:rsidRPr="00CB662D">
              <w:rPr>
                <w:rFonts w:cstheme="minorHAnsi"/>
                <w:sz w:val="20"/>
                <w:szCs w:val="20"/>
              </w:rPr>
              <w:t>p</w:t>
            </w:r>
            <w:r w:rsidRPr="00CB662D">
              <w:rPr>
                <w:rFonts w:cstheme="minorHAnsi"/>
                <w:sz w:val="20"/>
                <w:szCs w:val="20"/>
              </w:rPr>
              <w:t>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osuus voisi kasvaa vähimmäiskesto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taan 40 osaamispiste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 xml:space="preserve">seen. </w:t>
            </w:r>
          </w:p>
          <w:p w14:paraId="1CE0FC75" w14:textId="357882B0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Nuorisio-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ja vapaa-ajan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7E41E38D" w14:textId="402309B6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11" w14:textId="77777777" w:rsidTr="00836436">
        <w:tc>
          <w:tcPr>
            <w:tcW w:w="2247" w:type="dxa"/>
          </w:tcPr>
          <w:p w14:paraId="4A0E8A0A" w14:textId="7917B550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17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Oppisopimuskoulutus</w:t>
            </w:r>
            <w:proofErr w:type="gramEnd"/>
          </w:p>
        </w:tc>
        <w:tc>
          <w:tcPr>
            <w:tcW w:w="2248" w:type="dxa"/>
          </w:tcPr>
          <w:p w14:paraId="4A0E8A0B" w14:textId="3D17B999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Voisiko 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tietopuoliset opinnot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 xml:space="preserve"> korvata termi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 xml:space="preserve">lä 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lähiopetus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 xml:space="preserve"> tai 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hiopetuksen opinnot</w:t>
            </w:r>
            <w:r w:rsidR="00CB662D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 xml:space="preserve">?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(MTK ry)</w:t>
            </w:r>
          </w:p>
        </w:tc>
        <w:tc>
          <w:tcPr>
            <w:tcW w:w="2248" w:type="dxa"/>
          </w:tcPr>
          <w:p w14:paraId="4A0E8A0C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0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0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0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0" w14:textId="36586B43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19" w14:textId="77777777" w:rsidTr="00836436">
        <w:tc>
          <w:tcPr>
            <w:tcW w:w="2247" w:type="dxa"/>
          </w:tcPr>
          <w:p w14:paraId="4A0E8A12" w14:textId="3F54E16A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21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Erityiset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opiskelujärje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telyt</w:t>
            </w:r>
          </w:p>
        </w:tc>
        <w:tc>
          <w:tcPr>
            <w:tcW w:w="2248" w:type="dxa"/>
          </w:tcPr>
          <w:p w14:paraId="4A0E8A13" w14:textId="43D4FEE9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Kun aiemman pykälän kohdat 1) ja 2) on yhdi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tetty, sisältö on vaik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ammin tulkittavissa. (Vantaa)</w:t>
            </w:r>
          </w:p>
        </w:tc>
        <w:tc>
          <w:tcPr>
            <w:tcW w:w="2248" w:type="dxa"/>
          </w:tcPr>
          <w:p w14:paraId="4A0E8A14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5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6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7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8" w14:textId="5EBACCEF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21" w14:textId="77777777" w:rsidTr="00836436">
        <w:tc>
          <w:tcPr>
            <w:tcW w:w="2247" w:type="dxa"/>
          </w:tcPr>
          <w:p w14:paraId="4A0E8A1A" w14:textId="62C5F0F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Kokeilu</w:t>
            </w:r>
            <w:proofErr w:type="gramEnd"/>
          </w:p>
        </w:tc>
        <w:tc>
          <w:tcPr>
            <w:tcW w:w="2248" w:type="dxa"/>
          </w:tcPr>
          <w:p w14:paraId="4A0E8A1B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C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1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20" w14:textId="6983078F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29" w14:textId="77777777" w:rsidTr="00836436">
        <w:tc>
          <w:tcPr>
            <w:tcW w:w="2247" w:type="dxa"/>
          </w:tcPr>
          <w:p w14:paraId="4A0E8A22" w14:textId="284C07C5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25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Opiskelijan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oppimisen ja osaamisen arviointi</w:t>
            </w:r>
          </w:p>
        </w:tc>
        <w:tc>
          <w:tcPr>
            <w:tcW w:w="2248" w:type="dxa"/>
          </w:tcPr>
          <w:p w14:paraId="4A0E8A23" w14:textId="37862A8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Osaamisen arviointia koskevissa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 xml:space="preserve">räyksissä tarpeetonta </w:t>
            </w:r>
            <w:r w:rsidR="00CB662D">
              <w:rPr>
                <w:rFonts w:cstheme="minorHAnsi"/>
                <w:sz w:val="20"/>
                <w:szCs w:val="20"/>
              </w:rPr>
              <w:t>päällekkäisyyttä: 25 § ja 25 d §</w:t>
            </w:r>
            <w:r w:rsidRPr="00CB662D">
              <w:rPr>
                <w:rFonts w:cstheme="minorHAnsi"/>
                <w:sz w:val="20"/>
                <w:szCs w:val="20"/>
              </w:rPr>
              <w:t>. (OPH)</w:t>
            </w:r>
          </w:p>
        </w:tc>
        <w:tc>
          <w:tcPr>
            <w:tcW w:w="2248" w:type="dxa"/>
          </w:tcPr>
          <w:p w14:paraId="4A0E8A24" w14:textId="588D7A12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Ei tarvetta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räykselle. (Kuntaliitto)</w:t>
            </w:r>
          </w:p>
        </w:tc>
        <w:tc>
          <w:tcPr>
            <w:tcW w:w="2248" w:type="dxa"/>
          </w:tcPr>
          <w:p w14:paraId="06CD2582" w14:textId="0717D3DA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Lisäysehdotus: Osaam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sen arviointi tulee su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rittaa mahdollisimman pian sen jälkeen, kun opiskelijalla on edell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tykset osoittaa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non perusteiden mukai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ten tutkinnon osan osaamistavoitteiden mukainen osaami</w:t>
            </w:r>
            <w:r w:rsidR="00CB662D">
              <w:rPr>
                <w:rFonts w:cstheme="minorHAnsi"/>
                <w:sz w:val="20"/>
                <w:szCs w:val="20"/>
              </w:rPr>
              <w:t>nen. (</w:t>
            </w:r>
            <w:proofErr w:type="spellStart"/>
            <w:r w:rsidR="00CB662D">
              <w:rPr>
                <w:rFonts w:cstheme="minorHAnsi"/>
                <w:sz w:val="20"/>
                <w:szCs w:val="20"/>
              </w:rPr>
              <w:t>W</w:t>
            </w:r>
            <w:r w:rsidRPr="00CB662D">
              <w:rPr>
                <w:rFonts w:cstheme="minorHAnsi"/>
                <w:sz w:val="20"/>
                <w:szCs w:val="20"/>
              </w:rPr>
              <w:t>innova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  <w:p w14:paraId="4A0E8A25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A15DCC9" w14:textId="77777777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Oppimisen arviointi korostaa oppilaitos n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kökulmaa ja osaamisp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rusteinen arviointi kaikki osaamisen arviointia.</w:t>
            </w:r>
          </w:p>
          <w:p w14:paraId="23C3C577" w14:textId="75121BEA" w:rsidR="00C13628" w:rsidRPr="00CB662D" w:rsidRDefault="00CB662D" w:rsidP="00CB6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13628" w:rsidRPr="00CB662D">
              <w:rPr>
                <w:rFonts w:cstheme="minorHAnsi"/>
                <w:sz w:val="20"/>
                <w:szCs w:val="20"/>
              </w:rPr>
              <w:t>Opetus-, ohjaus- ja ka</w:t>
            </w:r>
            <w:r w:rsidR="00C13628" w:rsidRPr="00CB662D">
              <w:rPr>
                <w:rFonts w:cstheme="minorHAnsi"/>
                <w:sz w:val="20"/>
                <w:szCs w:val="20"/>
              </w:rPr>
              <w:t>s</w:t>
            </w:r>
            <w:r w:rsidR="00C13628" w:rsidRPr="00CB662D">
              <w:rPr>
                <w:rFonts w:cstheme="minorHAnsi"/>
                <w:sz w:val="20"/>
                <w:szCs w:val="20"/>
              </w:rPr>
              <w:t xml:space="preserve">vatusalan </w:t>
            </w:r>
            <w:proofErr w:type="spellStart"/>
            <w:r w:rsidR="00C13628"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14:paraId="4A0E8A26" w14:textId="780D9F62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DA8591B" w14:textId="3E7F8E3C" w:rsidR="00C1362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Oppimisen ja osaamisen arvioinnin tulee olla ymmärrettäviä kokona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suuksia</w:t>
            </w:r>
            <w:r w:rsidR="00CB662D">
              <w:rPr>
                <w:rFonts w:cstheme="minorHAnsi"/>
                <w:sz w:val="20"/>
                <w:szCs w:val="20"/>
              </w:rPr>
              <w:t>. T</w:t>
            </w:r>
            <w:r w:rsidRPr="00CB662D">
              <w:rPr>
                <w:rFonts w:cstheme="minorHAnsi"/>
                <w:sz w:val="20"/>
                <w:szCs w:val="20"/>
              </w:rPr>
              <w:t>ätä esitys p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rantaakin.</w:t>
            </w:r>
          </w:p>
          <w:p w14:paraId="4A0E8A27" w14:textId="609610E7" w:rsidR="00630F78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Arvioinnin ilmeneminen erilaisissa todistuksissa tärkeää arviointimerki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töjen vertailtavuuden kannalta.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="00CB662D">
              <w:rPr>
                <w:rFonts w:cstheme="minorHAnsi"/>
                <w:sz w:val="20"/>
                <w:szCs w:val="20"/>
              </w:rPr>
              <w:t>(</w:t>
            </w:r>
            <w:r w:rsidRPr="00CB662D">
              <w:rPr>
                <w:rFonts w:cstheme="minorHAnsi"/>
                <w:sz w:val="20"/>
                <w:szCs w:val="20"/>
              </w:rPr>
              <w:t xml:space="preserve">Kuvataidealan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28" w14:textId="3219F155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31" w14:textId="77777777" w:rsidTr="00836436">
        <w:tc>
          <w:tcPr>
            <w:tcW w:w="2247" w:type="dxa"/>
          </w:tcPr>
          <w:p w14:paraId="4A0E8A2A" w14:textId="194CCB24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25 b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Osaamisen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arvioinnista päättäminen</w:t>
            </w:r>
          </w:p>
        </w:tc>
        <w:tc>
          <w:tcPr>
            <w:tcW w:w="2248" w:type="dxa"/>
          </w:tcPr>
          <w:p w14:paraId="4A0E8A2B" w14:textId="52E09530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Hyvä, että oppisopimu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koulutuksessa luovutaan arviointien yhdistelmä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tä.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Keskustelu arvioijien välillä tärkeää.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(SAJO)</w:t>
            </w:r>
          </w:p>
        </w:tc>
        <w:tc>
          <w:tcPr>
            <w:tcW w:w="2248" w:type="dxa"/>
          </w:tcPr>
          <w:p w14:paraId="4A0E8A2C" w14:textId="0CC8412F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Pykäläteksti on hyvin muotoiltu. Harkittavaksi, voisiko arvosanasta jatkossa päättää opett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jan lisäksi muu rehtorin määräämä henkilö. Lisäisi joustavuutta. (Vantaa)</w:t>
            </w:r>
          </w:p>
        </w:tc>
        <w:tc>
          <w:tcPr>
            <w:tcW w:w="2248" w:type="dxa"/>
          </w:tcPr>
          <w:p w14:paraId="4A0E8A2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2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2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0" w14:textId="7783E09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39" w14:textId="77777777" w:rsidTr="00836436">
        <w:tc>
          <w:tcPr>
            <w:tcW w:w="2247" w:type="dxa"/>
          </w:tcPr>
          <w:p w14:paraId="4A0E8A32" w14:textId="2F15EF23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25 c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Osaamisen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arvioinnin oikaiseminen</w:t>
            </w:r>
          </w:p>
        </w:tc>
        <w:tc>
          <w:tcPr>
            <w:tcW w:w="2248" w:type="dxa"/>
          </w:tcPr>
          <w:p w14:paraId="4A0E8A33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4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5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6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7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8" w14:textId="4AD02B32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41" w14:textId="77777777" w:rsidTr="00836436">
        <w:tc>
          <w:tcPr>
            <w:tcW w:w="2247" w:type="dxa"/>
          </w:tcPr>
          <w:p w14:paraId="4A0E8A3A" w14:textId="5036365B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25 d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Oppimisen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arviointi</w:t>
            </w:r>
          </w:p>
        </w:tc>
        <w:tc>
          <w:tcPr>
            <w:tcW w:w="2248" w:type="dxa"/>
          </w:tcPr>
          <w:p w14:paraId="4A0E8A3B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C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3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40" w14:textId="0A75471F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5C3E" w:rsidRPr="00CB662D" w14:paraId="4A0E8A49" w14:textId="77777777" w:rsidTr="00836436">
        <w:tc>
          <w:tcPr>
            <w:tcW w:w="2247" w:type="dxa"/>
          </w:tcPr>
          <w:p w14:paraId="4A0E8A42" w14:textId="1C0BC445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25 e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Suorituksen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uusiminen ja arvosanan korottam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</w:t>
            </w:r>
          </w:p>
        </w:tc>
        <w:tc>
          <w:tcPr>
            <w:tcW w:w="2248" w:type="dxa"/>
          </w:tcPr>
          <w:p w14:paraId="2B947F10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Mitä hylätyllä suoritu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sella tarkoitetaan?</w:t>
            </w:r>
          </w:p>
          <w:p w14:paraId="4A0E8A43" w14:textId="5279FE10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Ke</w:t>
            </w:r>
            <w:r w:rsidR="00CB662D">
              <w:rPr>
                <w:rFonts w:cstheme="minorHAnsi"/>
                <w:sz w:val="20"/>
                <w:szCs w:val="20"/>
              </w:rPr>
              <w:t>uda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44" w14:textId="3E4EA363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Käsite ”suorituksen uusiminen” tulisi tä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mentää. Ei ole osaami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perusteinen käsite. (S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JO)</w:t>
            </w:r>
          </w:p>
        </w:tc>
        <w:tc>
          <w:tcPr>
            <w:tcW w:w="2248" w:type="dxa"/>
          </w:tcPr>
          <w:p w14:paraId="4A0E8A45" w14:textId="69DED51E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Mitä tarkoitetaan suor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 xml:space="preserve">tuksella? Tulisi selventää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määräysvaltaa arvioinnin uusimisessa. Uusimismahdollisuutta ei pitäisi olla ilman, että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määritellään, millä ede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lytyksillä uusimista voi pyytää. (Vantaa, ks. lausunto).</w:t>
            </w:r>
          </w:p>
        </w:tc>
        <w:tc>
          <w:tcPr>
            <w:tcW w:w="2248" w:type="dxa"/>
          </w:tcPr>
          <w:p w14:paraId="4A0E8A46" w14:textId="01D26C25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Ei tarvetta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räykselle. (Kuntaliitto)</w:t>
            </w:r>
          </w:p>
        </w:tc>
        <w:tc>
          <w:tcPr>
            <w:tcW w:w="2248" w:type="dxa"/>
          </w:tcPr>
          <w:p w14:paraId="4A0E8A47" w14:textId="78E4F4FC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Toivotaan </w:t>
            </w:r>
            <w:proofErr w:type="spellStart"/>
            <w:r w:rsidR="00CB662D">
              <w:rPr>
                <w:rFonts w:cstheme="minorHAnsi"/>
                <w:sz w:val="20"/>
                <w:szCs w:val="20"/>
              </w:rPr>
              <w:t>OPH</w:t>
            </w:r>
            <w:r w:rsidRPr="00CB662D">
              <w:rPr>
                <w:rFonts w:cstheme="minorHAnsi"/>
                <w:sz w:val="20"/>
                <w:szCs w:val="20"/>
              </w:rPr>
              <w:t>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ohjeita osaamisen osoittamise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 muutoin, myös ta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kennusta siihen</w:t>
            </w:r>
            <w:r w:rsidR="00CB662D">
              <w:rPr>
                <w:rFonts w:cstheme="minorHAnsi"/>
                <w:sz w:val="20"/>
                <w:szCs w:val="20"/>
              </w:rPr>
              <w:t>,</w:t>
            </w:r>
            <w:r w:rsidRPr="00CB662D">
              <w:rPr>
                <w:rFonts w:cstheme="minorHAnsi"/>
                <w:sz w:val="20"/>
                <w:szCs w:val="20"/>
              </w:rPr>
              <w:t xml:space="preserve"> mitä tarkoittaa suoritus ja hylätty suoritus ja sen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uusiminen</w:t>
            </w:r>
            <w:r w:rsidR="00CB662D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48" w14:textId="356FA62F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”Suorituksen” sijaan ”osaamisen osoittam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nen”</w:t>
            </w:r>
            <w:r w:rsidR="00E75FB0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Winnova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30F78" w:rsidRPr="00CB662D" w14:paraId="4A0E8A51" w14:textId="77777777" w:rsidTr="00836436">
        <w:tc>
          <w:tcPr>
            <w:tcW w:w="2247" w:type="dxa"/>
          </w:tcPr>
          <w:p w14:paraId="4A0E8A4A" w14:textId="006D77D8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25 f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Todistukset</w:t>
            </w:r>
            <w:proofErr w:type="gramEnd"/>
          </w:p>
        </w:tc>
        <w:tc>
          <w:tcPr>
            <w:tcW w:w="2248" w:type="dxa"/>
          </w:tcPr>
          <w:p w14:paraId="4A0E8A4B" w14:textId="12AD123D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Kannatettava muutos. (Vantaa)</w:t>
            </w:r>
          </w:p>
        </w:tc>
        <w:tc>
          <w:tcPr>
            <w:tcW w:w="2248" w:type="dxa"/>
          </w:tcPr>
          <w:p w14:paraId="4A0E8A4C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4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4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4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0" w14:textId="6A98BBE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59" w14:textId="77777777" w:rsidTr="00836436">
        <w:tc>
          <w:tcPr>
            <w:tcW w:w="2247" w:type="dxa"/>
          </w:tcPr>
          <w:p w14:paraId="4A0E8A52" w14:textId="0D4D53E9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27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Esteettömyys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ja opiskel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jaksi ottamisen edell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tykset</w:t>
            </w:r>
          </w:p>
        </w:tc>
        <w:tc>
          <w:tcPr>
            <w:tcW w:w="2248" w:type="dxa"/>
          </w:tcPr>
          <w:p w14:paraId="4A0E8A53" w14:textId="3E2C83F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Kyse opiskelijan kannalta merkittävistä määräy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="00E75FB0">
              <w:rPr>
                <w:rFonts w:cstheme="minorHAnsi"/>
                <w:sz w:val="20"/>
                <w:szCs w:val="20"/>
              </w:rPr>
              <w:t>sistä, N</w:t>
            </w:r>
            <w:r w:rsidRPr="00CB662D">
              <w:rPr>
                <w:rFonts w:cstheme="minorHAnsi"/>
                <w:sz w:val="20"/>
                <w:szCs w:val="20"/>
              </w:rPr>
              <w:t>orminantovalta alhaisella tasolla.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(Kunt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liitto)</w:t>
            </w:r>
          </w:p>
        </w:tc>
        <w:tc>
          <w:tcPr>
            <w:tcW w:w="2248" w:type="dxa"/>
          </w:tcPr>
          <w:p w14:paraId="4A0E8A54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5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6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7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8" w14:textId="60BB5233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61" w14:textId="77777777" w:rsidTr="00836436">
        <w:tc>
          <w:tcPr>
            <w:tcW w:w="2247" w:type="dxa"/>
          </w:tcPr>
          <w:p w14:paraId="4A0E8A5A" w14:textId="0AD32190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28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Oikeus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turvalliseen opi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keluympäristöön</w:t>
            </w:r>
          </w:p>
        </w:tc>
        <w:tc>
          <w:tcPr>
            <w:tcW w:w="2248" w:type="dxa"/>
          </w:tcPr>
          <w:p w14:paraId="4A0E8A5B" w14:textId="6D2349EA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Ei tarvetta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räykselle. (Kuntaliitto)</w:t>
            </w:r>
          </w:p>
        </w:tc>
        <w:tc>
          <w:tcPr>
            <w:tcW w:w="2248" w:type="dxa"/>
          </w:tcPr>
          <w:p w14:paraId="4A0E8A5C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5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60" w14:textId="649387F1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69" w14:textId="77777777" w:rsidTr="00836436">
        <w:tc>
          <w:tcPr>
            <w:tcW w:w="2247" w:type="dxa"/>
          </w:tcPr>
          <w:p w14:paraId="4A0E8A62" w14:textId="320E2AFA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29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Oikeus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saada opetusta ja opinto-ohjausta</w:t>
            </w:r>
          </w:p>
        </w:tc>
        <w:tc>
          <w:tcPr>
            <w:tcW w:w="2248" w:type="dxa"/>
          </w:tcPr>
          <w:p w14:paraId="4A0E8A63" w14:textId="2FF1E39E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Kannatettavaa, että opinto-ohjaus lisätään opetuksen rinnalle. Esitetään opetuksen ja ohjauksen määrällistä säätämistä (32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t/ov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, 16 opiskelijaa ryhmässä ja 200 perustutkinto-opiskelijaa yhtä opinto-ohjaajaa kohti). (OAJ, ks. lausunto)</w:t>
            </w:r>
          </w:p>
        </w:tc>
        <w:tc>
          <w:tcPr>
            <w:tcW w:w="2248" w:type="dxa"/>
          </w:tcPr>
          <w:p w14:paraId="4A0E8A64" w14:textId="6DB5EFA0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Ohjauksen minimimäärä olisi hyvä säilyttää. (SAK)</w:t>
            </w:r>
          </w:p>
        </w:tc>
        <w:tc>
          <w:tcPr>
            <w:tcW w:w="2248" w:type="dxa"/>
          </w:tcPr>
          <w:p w14:paraId="4A0E8A65" w14:textId="77B6B50C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Opinto-ohjaukseen lii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tyvä täsmennys hyvä.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Tulisi täsmentää, kuka opinto-ohjauksen t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teuttaa. Ei määrällistä säätelyä. (Vantaa, ks. lausunto)</w:t>
            </w:r>
          </w:p>
        </w:tc>
        <w:tc>
          <w:tcPr>
            <w:tcW w:w="2248" w:type="dxa"/>
          </w:tcPr>
          <w:p w14:paraId="4A0E8A66" w14:textId="6B4B4210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OPH:lle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ei tule antaa ehdotettua valtuutu</w:t>
            </w:r>
            <w:r w:rsidR="00E75FB0">
              <w:rPr>
                <w:rFonts w:cstheme="minorHAnsi"/>
                <w:sz w:val="20"/>
                <w:szCs w:val="20"/>
              </w:rPr>
              <w:t xml:space="preserve">sta. Laissa ei säännöksiä </w:t>
            </w:r>
            <w:proofErr w:type="spellStart"/>
            <w:r w:rsidR="00E75FB0">
              <w:rPr>
                <w:rFonts w:cstheme="minorHAnsi"/>
                <w:sz w:val="20"/>
                <w:szCs w:val="20"/>
              </w:rPr>
              <w:t>HOPS:</w:t>
            </w:r>
            <w:r w:rsidRPr="00CB662D">
              <w:rPr>
                <w:rFonts w:cstheme="minorHAnsi"/>
                <w:sz w:val="20"/>
                <w:szCs w:val="20"/>
              </w:rPr>
              <w:t>sta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, joten ei voi määrätä alemmanaste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sella normilla kunnan tehtäväksi. Opinto-ohjauksesta päättäm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kuuluu koulutuksen järjestäjälle. (Kuntaliitto)</w:t>
            </w:r>
          </w:p>
        </w:tc>
        <w:tc>
          <w:tcPr>
            <w:tcW w:w="2248" w:type="dxa"/>
          </w:tcPr>
          <w:p w14:paraId="4A0E8A67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68" w14:textId="247EDDC2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72" w14:textId="77777777" w:rsidTr="00836436">
        <w:tc>
          <w:tcPr>
            <w:tcW w:w="2247" w:type="dxa"/>
          </w:tcPr>
          <w:p w14:paraId="4A0E8A6A" w14:textId="7B2062E5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30 §</w:t>
            </w:r>
          </w:p>
          <w:p w14:paraId="4A0E8A6B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Osaamisen tunnistam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ja tunnustaminen</w:t>
            </w:r>
          </w:p>
        </w:tc>
        <w:tc>
          <w:tcPr>
            <w:tcW w:w="2248" w:type="dxa"/>
          </w:tcPr>
          <w:p w14:paraId="1EB84AA6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Kohta edellyttää asetus- tai määräystarkennu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sen, jotta toiminta sa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daan yhtenäistettyä ja aktiiviseksi.</w:t>
            </w:r>
          </w:p>
          <w:p w14:paraId="4A0E8A6C" w14:textId="1F148CA3" w:rsidR="00630F78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(Rovaniemen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kky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6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6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6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0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1" w14:textId="1C3D6A36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7A" w14:textId="77777777" w:rsidTr="00836436">
        <w:tc>
          <w:tcPr>
            <w:tcW w:w="2247" w:type="dxa"/>
          </w:tcPr>
          <w:p w14:paraId="4A0E8A73" w14:textId="5E41C55D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37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Opiskelijahuolto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sekä kodin ja oppilaitoksen yhteistyö</w:t>
            </w:r>
          </w:p>
        </w:tc>
        <w:tc>
          <w:tcPr>
            <w:tcW w:w="2248" w:type="dxa"/>
          </w:tcPr>
          <w:p w14:paraId="4A0E8A74" w14:textId="25845D68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Ei tarvetta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OPH:n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 xml:space="preserve">räykselle.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Opiskeluhuo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toa koskeva lakiesitys otettava huomioon jatkovalmistelussa.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(Ku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taliitto)</w:t>
            </w:r>
          </w:p>
        </w:tc>
        <w:tc>
          <w:tcPr>
            <w:tcW w:w="2248" w:type="dxa"/>
          </w:tcPr>
          <w:p w14:paraId="4A0E8A75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6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7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8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9" w14:textId="7EAD6D29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5C3E" w:rsidRPr="00CB662D" w14:paraId="6B104416" w14:textId="77777777" w:rsidTr="00836436">
        <w:tc>
          <w:tcPr>
            <w:tcW w:w="2247" w:type="dxa"/>
          </w:tcPr>
          <w:p w14:paraId="2F0E169E" w14:textId="3A36923C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41 § </w:t>
            </w:r>
          </w:p>
        </w:tc>
        <w:tc>
          <w:tcPr>
            <w:tcW w:w="2248" w:type="dxa"/>
          </w:tcPr>
          <w:p w14:paraId="4A866A90" w14:textId="41326183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Esittää oppilaskunnan muutosta opiskelijaku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naksi</w:t>
            </w:r>
            <w:r w:rsidR="00E75FB0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21B2F4E0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968F1B1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A0CF59A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E372122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3FF0FDD" w14:textId="71468A5A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82" w14:textId="77777777" w:rsidTr="00836436">
        <w:tc>
          <w:tcPr>
            <w:tcW w:w="2247" w:type="dxa"/>
          </w:tcPr>
          <w:p w14:paraId="4A0E8A7B" w14:textId="288E85BD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45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Tutkintojen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nimien ja tutkintonimikkeiden suojaaminen</w:t>
            </w:r>
          </w:p>
        </w:tc>
        <w:tc>
          <w:tcPr>
            <w:tcW w:w="2248" w:type="dxa"/>
          </w:tcPr>
          <w:p w14:paraId="4A0E8A7C" w14:textId="45FAA931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Esitys on laaja ja edelly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tää koulutuksen järjest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jältä tarkkaa kirjaamista eri aikaan aloittaneiden opiskelijoiden tutkint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jen ja suoritusten osalta. Edellyttää lisäresursoi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tia siirtymäajaksi. (OAJ).</w:t>
            </w:r>
          </w:p>
        </w:tc>
        <w:tc>
          <w:tcPr>
            <w:tcW w:w="2248" w:type="dxa"/>
          </w:tcPr>
          <w:p w14:paraId="4A0E8A7D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E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7F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0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1" w14:textId="0CC97B5E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F78" w:rsidRPr="00CB662D" w14:paraId="4A0E8A8B" w14:textId="77777777" w:rsidTr="00836436">
        <w:tc>
          <w:tcPr>
            <w:tcW w:w="2247" w:type="dxa"/>
          </w:tcPr>
          <w:p w14:paraId="4A0E8A83" w14:textId="1C448C5D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Voimaantulosäännös</w:t>
            </w:r>
          </w:p>
          <w:p w14:paraId="4A0E8A84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5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Osaamispisteet muut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taan opintoviikoiksi jakamalla lukuarvolla 1,5. (STUL ry)</w:t>
            </w:r>
          </w:p>
        </w:tc>
        <w:tc>
          <w:tcPr>
            <w:tcW w:w="2248" w:type="dxa"/>
          </w:tcPr>
          <w:p w14:paraId="4A0E8A86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7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8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9" w14:textId="77777777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8A" w14:textId="19A64F7F" w:rsidR="00630F78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A8C" w14:textId="77777777" w:rsidR="0038127E" w:rsidRPr="00CB662D" w:rsidRDefault="0038127E" w:rsidP="00CB662D">
      <w:pPr>
        <w:rPr>
          <w:rFonts w:cstheme="minorHAnsi"/>
          <w:sz w:val="20"/>
          <w:szCs w:val="20"/>
        </w:rPr>
      </w:pPr>
    </w:p>
    <w:p w14:paraId="4A0E8A8D" w14:textId="77777777" w:rsidR="0038127E" w:rsidRPr="00CB662D" w:rsidRDefault="0038127E" w:rsidP="00CB662D">
      <w:pPr>
        <w:rPr>
          <w:rFonts w:cstheme="minorHAnsi"/>
          <w:sz w:val="20"/>
          <w:szCs w:val="20"/>
        </w:rPr>
      </w:pPr>
      <w:r w:rsidRPr="00CB662D">
        <w:rPr>
          <w:rFonts w:cstheme="minorHAnsi"/>
          <w:sz w:val="20"/>
          <w:szCs w:val="20"/>
        </w:rPr>
        <w:br w:type="page"/>
      </w:r>
    </w:p>
    <w:tbl>
      <w:tblPr>
        <w:tblStyle w:val="TaulukkoRuudukko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E75FB0" w:rsidRPr="00CB662D" w14:paraId="4A0E8A8F" w14:textId="77777777" w:rsidTr="00C60D06">
        <w:tc>
          <w:tcPr>
            <w:tcW w:w="15735" w:type="dxa"/>
            <w:gridSpan w:val="7"/>
          </w:tcPr>
          <w:p w14:paraId="4A0E8A8E" w14:textId="77777777" w:rsidR="0038127E" w:rsidRPr="00CB662D" w:rsidRDefault="0038127E" w:rsidP="00CB662D">
            <w:pPr>
              <w:rPr>
                <w:rFonts w:cstheme="minorHAnsi"/>
                <w:b/>
                <w:sz w:val="20"/>
                <w:szCs w:val="20"/>
              </w:rPr>
            </w:pPr>
            <w:r w:rsidRPr="00CB662D">
              <w:rPr>
                <w:rFonts w:cstheme="minorHAnsi"/>
                <w:b/>
                <w:sz w:val="20"/>
                <w:szCs w:val="20"/>
              </w:rPr>
              <w:lastRenderedPageBreak/>
              <w:t>Laki ammatillisesta aikuiskoulutuksesta</w:t>
            </w:r>
          </w:p>
        </w:tc>
      </w:tr>
      <w:tr w:rsidR="00E75FB0" w:rsidRPr="00CB662D" w14:paraId="4A0E8A97" w14:textId="77777777" w:rsidTr="00C60D06">
        <w:tc>
          <w:tcPr>
            <w:tcW w:w="2247" w:type="dxa"/>
          </w:tcPr>
          <w:p w14:paraId="4A0E8A90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Soveltamisala</w:t>
            </w:r>
            <w:proofErr w:type="gramEnd"/>
          </w:p>
        </w:tc>
        <w:tc>
          <w:tcPr>
            <w:tcW w:w="2248" w:type="dxa"/>
          </w:tcPr>
          <w:p w14:paraId="4A0E8A91" w14:textId="6FDAEEA1" w:rsidR="0038127E" w:rsidRPr="00CB662D" w:rsidRDefault="00E75FB0" w:rsidP="00CB6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Lait tulisi yhdistää. </w:t>
            </w:r>
            <w:proofErr w:type="gramStart"/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Kii</w:t>
            </w:r>
            <w:r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tesitö-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kotity</w:t>
            </w:r>
            <w:r w:rsidR="00A976C4" w:rsidRPr="00CB662D">
              <w:rPr>
                <w:rFonts w:cstheme="minorHAnsi"/>
                <w:sz w:val="20"/>
                <w:szCs w:val="20"/>
              </w:rPr>
              <w:t>ö</w:t>
            </w:r>
            <w:r w:rsidR="00A976C4" w:rsidRPr="00CB662D">
              <w:rPr>
                <w:rFonts w:cstheme="minorHAnsi"/>
                <w:sz w:val="20"/>
                <w:szCs w:val="20"/>
              </w:rPr>
              <w:t>palv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A976C4"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92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93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94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95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96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A7" w14:textId="77777777" w:rsidTr="00C60D06">
        <w:tc>
          <w:tcPr>
            <w:tcW w:w="2247" w:type="dxa"/>
          </w:tcPr>
          <w:p w14:paraId="4A0E8AA0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Koulutuksen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tarkoitus</w:t>
            </w:r>
          </w:p>
        </w:tc>
        <w:tc>
          <w:tcPr>
            <w:tcW w:w="2248" w:type="dxa"/>
          </w:tcPr>
          <w:p w14:paraId="2719E3E4" w14:textId="21DB5C08" w:rsidR="00D30533" w:rsidRPr="00CB662D" w:rsidRDefault="00E75FB0" w:rsidP="00CB6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”</w:t>
            </w:r>
            <w:r w:rsidR="00D30533" w:rsidRPr="00CB662D">
              <w:rPr>
                <w:rFonts w:cstheme="minorHAnsi"/>
                <w:sz w:val="20"/>
                <w:szCs w:val="20"/>
              </w:rPr>
              <w:t>Itsenäisenä ammatin harjoittajana toimim</w:t>
            </w:r>
            <w:r w:rsidR="00D30533" w:rsidRPr="00CB662D">
              <w:rPr>
                <w:rFonts w:cstheme="minorHAnsi"/>
                <w:sz w:val="20"/>
                <w:szCs w:val="20"/>
              </w:rPr>
              <w:t>i</w:t>
            </w:r>
            <w:r w:rsidR="00D30533" w:rsidRPr="00CB662D">
              <w:rPr>
                <w:rFonts w:cstheme="minorHAnsi"/>
                <w:sz w:val="20"/>
                <w:szCs w:val="20"/>
              </w:rPr>
              <w:t>nen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="00D30533" w:rsidRPr="00CB662D">
              <w:rPr>
                <w:rFonts w:cstheme="minorHAnsi"/>
                <w:sz w:val="20"/>
                <w:szCs w:val="20"/>
              </w:rPr>
              <w:t xml:space="preserve"> on pitkään käytö</w:t>
            </w:r>
            <w:r w:rsidR="00D30533" w:rsidRPr="00CB662D">
              <w:rPr>
                <w:rFonts w:cstheme="minorHAnsi"/>
                <w:sz w:val="20"/>
                <w:szCs w:val="20"/>
              </w:rPr>
              <w:t>s</w:t>
            </w:r>
            <w:r w:rsidR="00D30533" w:rsidRPr="00CB662D">
              <w:rPr>
                <w:rFonts w:cstheme="minorHAnsi"/>
                <w:sz w:val="20"/>
                <w:szCs w:val="20"/>
              </w:rPr>
              <w:t>sä ollut termi, ja se sisä</w:t>
            </w:r>
            <w:r w:rsidR="00D30533" w:rsidRPr="00CB662D">
              <w:rPr>
                <w:rFonts w:cstheme="minorHAnsi"/>
                <w:sz w:val="20"/>
                <w:szCs w:val="20"/>
              </w:rPr>
              <w:t>l</w:t>
            </w:r>
            <w:r w:rsidR="00D30533" w:rsidRPr="00CB662D">
              <w:rPr>
                <w:rFonts w:cstheme="minorHAnsi"/>
                <w:sz w:val="20"/>
                <w:szCs w:val="20"/>
              </w:rPr>
              <w:t>tää yri</w:t>
            </w:r>
            <w:r w:rsidR="00D30533" w:rsidRPr="00CB662D">
              <w:rPr>
                <w:rFonts w:cstheme="minorHAnsi"/>
                <w:sz w:val="20"/>
                <w:szCs w:val="20"/>
              </w:rPr>
              <w:t>t</w:t>
            </w:r>
            <w:r w:rsidR="00D30533" w:rsidRPr="00CB662D">
              <w:rPr>
                <w:rFonts w:cstheme="minorHAnsi"/>
                <w:sz w:val="20"/>
                <w:szCs w:val="20"/>
              </w:rPr>
              <w:t>täjyyteen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30533" w:rsidRPr="00CB662D">
              <w:rPr>
                <w:rFonts w:cstheme="minorHAnsi"/>
                <w:sz w:val="20"/>
                <w:szCs w:val="20"/>
              </w:rPr>
              <w:t>liittyvät valmiudet. Termi ka</w:t>
            </w:r>
            <w:r w:rsidR="00D30533" w:rsidRPr="00CB662D">
              <w:rPr>
                <w:rFonts w:cstheme="minorHAnsi"/>
                <w:sz w:val="20"/>
                <w:szCs w:val="20"/>
              </w:rPr>
              <w:t>n</w:t>
            </w:r>
            <w:r w:rsidR="00D30533" w:rsidRPr="00CB662D">
              <w:rPr>
                <w:rFonts w:cstheme="minorHAnsi"/>
                <w:sz w:val="20"/>
                <w:szCs w:val="20"/>
              </w:rPr>
              <w:t>nattaa palauttaa, koska se korostaa tu</w:t>
            </w:r>
            <w:r w:rsidR="00D30533" w:rsidRPr="00CB662D">
              <w:rPr>
                <w:rFonts w:cstheme="minorHAnsi"/>
                <w:sz w:val="20"/>
                <w:szCs w:val="20"/>
              </w:rPr>
              <w:t>t</w:t>
            </w:r>
            <w:r w:rsidR="00D30533" w:rsidRPr="00CB662D">
              <w:rPr>
                <w:rFonts w:cstheme="minorHAnsi"/>
                <w:sz w:val="20"/>
                <w:szCs w:val="20"/>
              </w:rPr>
              <w:t>kinnon suorittaneen valmiutta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30533" w:rsidRPr="00CB662D">
              <w:rPr>
                <w:rFonts w:cstheme="minorHAnsi"/>
                <w:sz w:val="20"/>
                <w:szCs w:val="20"/>
              </w:rPr>
              <w:t>toimia ammatissaan itsenäisesti, mikä on erityisesti säännellyissä ammateissa tärkeää.</w:t>
            </w:r>
          </w:p>
          <w:p w14:paraId="4A0E8AA1" w14:textId="274878D2" w:rsidR="0038127E" w:rsidRPr="00CB662D" w:rsidRDefault="00D3053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(Kirkkohallitus ja Kirkon työmarkkinalaitos)</w:t>
            </w:r>
          </w:p>
        </w:tc>
        <w:tc>
          <w:tcPr>
            <w:tcW w:w="2248" w:type="dxa"/>
          </w:tcPr>
          <w:p w14:paraId="4A0E8AA2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3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4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5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6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AF" w14:textId="77777777" w:rsidTr="00C60D06">
        <w:tc>
          <w:tcPr>
            <w:tcW w:w="2247" w:type="dxa"/>
          </w:tcPr>
          <w:p w14:paraId="4A0E8AA8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6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Tutkinnon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suorittami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mahdollisuudet</w:t>
            </w:r>
          </w:p>
        </w:tc>
        <w:tc>
          <w:tcPr>
            <w:tcW w:w="2248" w:type="dxa"/>
          </w:tcPr>
          <w:p w14:paraId="4A0E8AA9" w14:textId="27F951F1" w:rsidR="0038127E" w:rsidRPr="00CB662D" w:rsidRDefault="00D30533" w:rsidP="00E75FB0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Hyvä</w:t>
            </w:r>
            <w:r w:rsidR="00E75FB0">
              <w:rPr>
                <w:rFonts w:cstheme="minorHAnsi"/>
                <w:sz w:val="20"/>
                <w:szCs w:val="20"/>
              </w:rPr>
              <w:t xml:space="preserve">, että </w:t>
            </w:r>
            <w:r w:rsidRPr="00CB662D">
              <w:rPr>
                <w:rFonts w:cstheme="minorHAnsi"/>
                <w:sz w:val="20"/>
                <w:szCs w:val="20"/>
              </w:rPr>
              <w:t>tutkinnon suorittaminen, valmist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 xml:space="preserve">va koulutus ja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</w:t>
            </w:r>
            <w:r w:rsidRPr="00CB662D">
              <w:rPr>
                <w:rFonts w:cstheme="minorHAnsi"/>
                <w:sz w:val="20"/>
                <w:szCs w:val="20"/>
              </w:rPr>
              <w:t>ö</w:t>
            </w:r>
            <w:r w:rsidRPr="00CB662D">
              <w:rPr>
                <w:rFonts w:cstheme="minorHAnsi"/>
                <w:sz w:val="20"/>
                <w:szCs w:val="20"/>
              </w:rPr>
              <w:t>kohtaistam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ovat omissa pykäli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sään</w:t>
            </w:r>
            <w:r w:rsidR="00E75FB0">
              <w:rPr>
                <w:rFonts w:cstheme="minorHAnsi"/>
                <w:sz w:val="20"/>
                <w:szCs w:val="20"/>
              </w:rPr>
              <w:t xml:space="preserve">. </w:t>
            </w:r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Ke</w:t>
            </w:r>
            <w:r w:rsidR="00E75FB0">
              <w:rPr>
                <w:rFonts w:cstheme="minorHAnsi"/>
                <w:sz w:val="20"/>
                <w:szCs w:val="20"/>
              </w:rPr>
              <w:t>uda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AA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B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C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D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AE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B7" w14:textId="77777777" w:rsidTr="00C60D06">
        <w:tc>
          <w:tcPr>
            <w:tcW w:w="2247" w:type="dxa"/>
          </w:tcPr>
          <w:p w14:paraId="4A0E8AB0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7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Todistusten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antaminen ja tietojen toimittam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</w:t>
            </w:r>
          </w:p>
        </w:tc>
        <w:tc>
          <w:tcPr>
            <w:tcW w:w="2248" w:type="dxa"/>
          </w:tcPr>
          <w:p w14:paraId="4A0E8AB1" w14:textId="22C951CF" w:rsidR="0038127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Pitäisi harkita onko ta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koituksenmukaista, että tutkintotoimikunta 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taa tutkintotodistuksen</w:t>
            </w:r>
            <w:r w:rsidR="00E75FB0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(Kajaani)</w:t>
            </w:r>
          </w:p>
        </w:tc>
        <w:tc>
          <w:tcPr>
            <w:tcW w:w="2248" w:type="dxa"/>
          </w:tcPr>
          <w:p w14:paraId="4A0E8AB2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B3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B4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B5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B6" w14:textId="77777777" w:rsidR="0038127E" w:rsidRPr="00CB662D" w:rsidRDefault="0038127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BF" w14:textId="77777777" w:rsidTr="00C60D06">
        <w:tc>
          <w:tcPr>
            <w:tcW w:w="2247" w:type="dxa"/>
          </w:tcPr>
          <w:p w14:paraId="4A0E8AB8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8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Näyttötutkintoon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va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mistava koulutus</w:t>
            </w:r>
          </w:p>
        </w:tc>
        <w:tc>
          <w:tcPr>
            <w:tcW w:w="2248" w:type="dxa"/>
          </w:tcPr>
          <w:p w14:paraId="4A0E8AB9" w14:textId="1A3BDE6A" w:rsidR="00601BD4" w:rsidRPr="00CB662D" w:rsidRDefault="00601BD4" w:rsidP="000840D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Hyvä</w:t>
            </w:r>
            <w:r w:rsidR="000840D2">
              <w:rPr>
                <w:rFonts w:cstheme="minorHAnsi"/>
                <w:sz w:val="20"/>
                <w:szCs w:val="20"/>
              </w:rPr>
              <w:t>, että k</w:t>
            </w:r>
            <w:r w:rsidRPr="00CB662D">
              <w:rPr>
                <w:rFonts w:cstheme="minorHAnsi"/>
                <w:sz w:val="20"/>
                <w:szCs w:val="20"/>
              </w:rPr>
              <w:t>irjattu lakiin</w:t>
            </w:r>
            <w:r w:rsidR="000840D2">
              <w:rPr>
                <w:rFonts w:cstheme="minorHAnsi"/>
                <w:sz w:val="20"/>
                <w:szCs w:val="20"/>
              </w:rPr>
              <w:t xml:space="preserve"> selkeästi.</w:t>
            </w:r>
            <w:proofErr w:type="gramEnd"/>
            <w:r w:rsidR="000840D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Ke</w:t>
            </w:r>
            <w:r w:rsidR="000840D2">
              <w:rPr>
                <w:rFonts w:cstheme="minorHAnsi"/>
                <w:sz w:val="20"/>
                <w:szCs w:val="20"/>
              </w:rPr>
              <w:t>uda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BA" w14:textId="2445F9EE" w:rsidR="00601BD4" w:rsidRPr="00CB662D" w:rsidRDefault="00601BD4" w:rsidP="000840D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On hämmentävää, jos numeerinen arviointi poistetaan näyttötutki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toon valmistavasta ko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lutuk</w:t>
            </w:r>
            <w:r w:rsidR="000840D2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esta, mutta säil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tetään oppisopimusko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lutuksessa. (OAJ)</w:t>
            </w:r>
          </w:p>
        </w:tc>
        <w:tc>
          <w:tcPr>
            <w:tcW w:w="2248" w:type="dxa"/>
          </w:tcPr>
          <w:p w14:paraId="4A0E8ABB" w14:textId="1D74985B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Selkiyttävä muutos. Lähtökohtana tulee edelleen olla se, että valmistava koulutus ja tutkinnon suorittaminen ovat edelleen toisistaan riippumattomia. (SAK)</w:t>
            </w:r>
          </w:p>
        </w:tc>
        <w:tc>
          <w:tcPr>
            <w:tcW w:w="2248" w:type="dxa"/>
          </w:tcPr>
          <w:p w14:paraId="4A0E8ABC" w14:textId="0BF0460A" w:rsidR="00601BD4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Tutkinnon järjestäjälle ei saa syntyä liian suurta taakkaa ohjauksesta (ELO)</w:t>
            </w:r>
          </w:p>
        </w:tc>
        <w:tc>
          <w:tcPr>
            <w:tcW w:w="2248" w:type="dxa"/>
          </w:tcPr>
          <w:p w14:paraId="4A0E8AB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B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62D" w:rsidRPr="00CB662D" w14:paraId="4A0E8AC7" w14:textId="77777777" w:rsidTr="00C60D06">
        <w:tc>
          <w:tcPr>
            <w:tcW w:w="2247" w:type="dxa"/>
            <w:vMerge w:val="restart"/>
          </w:tcPr>
          <w:p w14:paraId="0B433413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8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Henkilökohtaistaminen</w:t>
            </w:r>
            <w:proofErr w:type="spellEnd"/>
            <w:proofErr w:type="gramEnd"/>
          </w:p>
          <w:p w14:paraId="4A0E8AC0" w14:textId="10405F3A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C1" w14:textId="459674F4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Voisiko yhtenäistää käsitteet </w:t>
            </w:r>
            <w:r w:rsidR="000840D2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henkilöko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tainen opiskelusuunn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telma</w:t>
            </w:r>
            <w:r w:rsidR="000840D2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 xml:space="preserve"> ja </w:t>
            </w:r>
            <w:r w:rsidR="000840D2">
              <w:rPr>
                <w:rFonts w:cstheme="minorHAnsi"/>
                <w:sz w:val="20"/>
                <w:szCs w:val="20"/>
              </w:rPr>
              <w:t>”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taistaminen</w:t>
            </w:r>
            <w:proofErr w:type="spellEnd"/>
            <w:r w:rsidR="000840D2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? (MTK ry)</w:t>
            </w:r>
          </w:p>
        </w:tc>
        <w:tc>
          <w:tcPr>
            <w:tcW w:w="2248" w:type="dxa"/>
          </w:tcPr>
          <w:p w14:paraId="4A0E8AC2" w14:textId="496D908B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Näyttötutkintoon va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="000840D2">
              <w:rPr>
                <w:rFonts w:cstheme="minorHAnsi"/>
                <w:sz w:val="20"/>
                <w:szCs w:val="20"/>
              </w:rPr>
              <w:t xml:space="preserve">mistavan koulutuksen, </w:t>
            </w:r>
            <w:proofErr w:type="spellStart"/>
            <w:r w:rsidR="000840D2">
              <w:rPr>
                <w:rFonts w:cstheme="minorHAnsi"/>
                <w:sz w:val="20"/>
                <w:szCs w:val="20"/>
              </w:rPr>
              <w:lastRenderedPageBreak/>
              <w:t>H</w:t>
            </w:r>
            <w:r w:rsidRPr="00CB662D">
              <w:rPr>
                <w:rFonts w:cstheme="minorHAnsi"/>
                <w:sz w:val="20"/>
                <w:szCs w:val="20"/>
              </w:rPr>
              <w:t>enkilökohtaistamisen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ja tutkinnon suorittam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sen erottaminen yhde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tä pykälästä omiksi p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käli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seen selkeyttää säädöstä. Kannatett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 xml:space="preserve">vaa, että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henkilökohtai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tamisvastuuta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selkeyt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 xml:space="preserve">tään ja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henkilökohtai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tamiseen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liitetään siihen liittyvä ohjaus. (OAJ).</w:t>
            </w:r>
          </w:p>
        </w:tc>
        <w:tc>
          <w:tcPr>
            <w:tcW w:w="2248" w:type="dxa"/>
          </w:tcPr>
          <w:p w14:paraId="4A0E8AC3" w14:textId="7278DC58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Selkiyttävä muutos. Ohjauksen liittäminen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lastRenderedPageBreak/>
              <w:t>henkilökohtaistamiseen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hyvä asia. (SAK)</w:t>
            </w:r>
          </w:p>
        </w:tc>
        <w:tc>
          <w:tcPr>
            <w:tcW w:w="2248" w:type="dxa"/>
          </w:tcPr>
          <w:p w14:paraId="4A0E8AC4" w14:textId="21AA028C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Tärkeää varmistaa, että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henkilökohtaistamista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koskeva asiakirja joustaa opintojen aikana. (Va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taa)</w:t>
            </w:r>
          </w:p>
        </w:tc>
        <w:tc>
          <w:tcPr>
            <w:tcW w:w="2248" w:type="dxa"/>
          </w:tcPr>
          <w:p w14:paraId="4A0E8AC5" w14:textId="0B4F06F5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Aiempaa selkeämpi, mutta tulisi vielä se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keyttää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henkilökohtai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vastuuta niissä tilanteissa, joissa järje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täjä ostaa tutkintotila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suuden toiselta järjest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jältä</w:t>
            </w:r>
            <w:r w:rsidR="000840D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(AIK rehtorit)</w:t>
            </w:r>
          </w:p>
        </w:tc>
        <w:tc>
          <w:tcPr>
            <w:tcW w:w="2248" w:type="dxa"/>
          </w:tcPr>
          <w:p w14:paraId="0B8312DE" w14:textId="43C54A06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Oppisopimuksen osalta eri toimijoiden roolia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tulee selkeyttää. Miten vastuu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</w:t>
            </w:r>
            <w:r w:rsidR="000840D2">
              <w:rPr>
                <w:rFonts w:cstheme="minorHAnsi"/>
                <w:sz w:val="20"/>
                <w:szCs w:val="20"/>
              </w:rPr>
              <w:t>ilö</w:t>
            </w:r>
            <w:r w:rsidRPr="00CB662D">
              <w:rPr>
                <w:rFonts w:cstheme="minorHAnsi"/>
                <w:sz w:val="20"/>
                <w:szCs w:val="20"/>
              </w:rPr>
              <w:t>kohtai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tamisesta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jakautuu, jos monta eri tahoa muk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 xml:space="preserve">na? Vastaako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</w:t>
            </w:r>
            <w:r w:rsidR="000840D2">
              <w:rPr>
                <w:rFonts w:cstheme="minorHAnsi"/>
                <w:sz w:val="20"/>
                <w:szCs w:val="20"/>
              </w:rPr>
              <w:t>il</w:t>
            </w:r>
            <w:r w:rsidR="000840D2">
              <w:rPr>
                <w:rFonts w:cstheme="minorHAnsi"/>
                <w:sz w:val="20"/>
                <w:szCs w:val="20"/>
              </w:rPr>
              <w:t>ö</w:t>
            </w:r>
            <w:r w:rsidRPr="00CB662D">
              <w:rPr>
                <w:rFonts w:cstheme="minorHAnsi"/>
                <w:sz w:val="20"/>
                <w:szCs w:val="20"/>
              </w:rPr>
              <w:t>kohtaistamisesta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yks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tyinen koulutuksen jä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="000840D2">
              <w:rPr>
                <w:rFonts w:cstheme="minorHAnsi"/>
                <w:sz w:val="20"/>
                <w:szCs w:val="20"/>
              </w:rPr>
              <w:t>jestäjä tutkinnon</w:t>
            </w:r>
            <w:r w:rsidRPr="00CB662D">
              <w:rPr>
                <w:rFonts w:cstheme="minorHAnsi"/>
                <w:sz w:val="20"/>
                <w:szCs w:val="20"/>
              </w:rPr>
              <w:t xml:space="preserve"> järje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täjän sijaan? </w:t>
            </w:r>
          </w:p>
          <w:p w14:paraId="4A0E8AC6" w14:textId="3E778E0A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(Johtamisen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75FB0" w:rsidRPr="00CB662D" w14:paraId="04B03EEF" w14:textId="77777777" w:rsidTr="00C60D06">
        <w:tc>
          <w:tcPr>
            <w:tcW w:w="2247" w:type="dxa"/>
            <w:vMerge/>
          </w:tcPr>
          <w:p w14:paraId="5656BBD4" w14:textId="3DBA7D4F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0E50491" w14:textId="0A0A8FFB" w:rsidR="006825B6" w:rsidRPr="00CB662D" w:rsidRDefault="000840D2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Henkilö</w:t>
            </w:r>
            <w:r w:rsidR="006825B6" w:rsidRPr="00CB662D">
              <w:rPr>
                <w:rFonts w:cstheme="minorHAnsi"/>
                <w:sz w:val="20"/>
                <w:szCs w:val="20"/>
              </w:rPr>
              <w:t>kohtaistam</w:t>
            </w:r>
            <w:r w:rsidR="006825B6" w:rsidRPr="00CB662D">
              <w:rPr>
                <w:rFonts w:cstheme="minorHAnsi"/>
                <w:sz w:val="20"/>
                <w:szCs w:val="20"/>
              </w:rPr>
              <w:t>i</w:t>
            </w:r>
            <w:r w:rsidR="006825B6" w:rsidRPr="00CB662D">
              <w:rPr>
                <w:rFonts w:cstheme="minorHAnsi"/>
                <w:sz w:val="20"/>
                <w:szCs w:val="20"/>
              </w:rPr>
              <w:t>sen</w:t>
            </w:r>
            <w:proofErr w:type="spellEnd"/>
            <w:r w:rsidR="006825B6" w:rsidRPr="00CB662D">
              <w:rPr>
                <w:rFonts w:cstheme="minorHAnsi"/>
                <w:sz w:val="20"/>
                <w:szCs w:val="20"/>
              </w:rPr>
              <w:t xml:space="preserve"> vastuujakoa voisi vielä tarkentaa tilantei</w:t>
            </w:r>
            <w:r w:rsidR="006825B6" w:rsidRPr="00CB662D">
              <w:rPr>
                <w:rFonts w:cstheme="minorHAnsi"/>
                <w:sz w:val="20"/>
                <w:szCs w:val="20"/>
              </w:rPr>
              <w:t>s</w:t>
            </w:r>
            <w:r w:rsidR="006825B6" w:rsidRPr="00CB662D">
              <w:rPr>
                <w:rFonts w:cstheme="minorHAnsi"/>
                <w:sz w:val="20"/>
                <w:szCs w:val="20"/>
              </w:rPr>
              <w:t>sa, joissa valmistavaa koul</w:t>
            </w:r>
            <w:r w:rsidR="006825B6" w:rsidRPr="00CB662D">
              <w:rPr>
                <w:rFonts w:cstheme="minorHAnsi"/>
                <w:sz w:val="20"/>
                <w:szCs w:val="20"/>
              </w:rPr>
              <w:t>u</w:t>
            </w:r>
            <w:r w:rsidR="006825B6" w:rsidRPr="00CB662D">
              <w:rPr>
                <w:rFonts w:cstheme="minorHAnsi"/>
                <w:sz w:val="20"/>
                <w:szCs w:val="20"/>
              </w:rPr>
              <w:t>tusta ja tutkintoa on järjestämässä us</w:t>
            </w:r>
            <w:r w:rsidR="006825B6" w:rsidRPr="00CB662D">
              <w:rPr>
                <w:rFonts w:cstheme="minorHAnsi"/>
                <w:sz w:val="20"/>
                <w:szCs w:val="20"/>
              </w:rPr>
              <w:t>e</w:t>
            </w:r>
            <w:r w:rsidR="006825B6" w:rsidRPr="00CB662D">
              <w:rPr>
                <w:rFonts w:cstheme="minorHAnsi"/>
                <w:sz w:val="20"/>
                <w:szCs w:val="20"/>
              </w:rPr>
              <w:t>ampi taho</w:t>
            </w:r>
          </w:p>
          <w:p w14:paraId="5870939F" w14:textId="4CED0D62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(Suomen Liikemiesten Kauppaopisto)</w:t>
            </w:r>
          </w:p>
        </w:tc>
        <w:tc>
          <w:tcPr>
            <w:tcW w:w="2248" w:type="dxa"/>
          </w:tcPr>
          <w:p w14:paraId="71DC3245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7817668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CA838A4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C91C2A5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EE51055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CF" w14:textId="77777777" w:rsidTr="00C60D06">
        <w:tc>
          <w:tcPr>
            <w:tcW w:w="2247" w:type="dxa"/>
          </w:tcPr>
          <w:p w14:paraId="4A0E8AC8" w14:textId="3394B242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9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Todistus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valmistavasta ja muusta koulutuksesta</w:t>
            </w:r>
          </w:p>
        </w:tc>
        <w:tc>
          <w:tcPr>
            <w:tcW w:w="2248" w:type="dxa"/>
          </w:tcPr>
          <w:p w14:paraId="4A0E8AC9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CA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CB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C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C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CE" w14:textId="3216E67A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D7" w14:textId="77777777" w:rsidTr="00C60D06">
        <w:tc>
          <w:tcPr>
            <w:tcW w:w="2247" w:type="dxa"/>
          </w:tcPr>
          <w:p w14:paraId="4A0E8AD0" w14:textId="7F3BBEE2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9 b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Oikeus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saada opetusta ja opinto-ohjausta</w:t>
            </w:r>
          </w:p>
        </w:tc>
        <w:tc>
          <w:tcPr>
            <w:tcW w:w="2248" w:type="dxa"/>
          </w:tcPr>
          <w:p w14:paraId="4A0E8AD1" w14:textId="5FE81529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Aikuisopettajalla tulisi olla kerrallaan maksimi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saan 30 ohjattavaa. (OAJ)</w:t>
            </w:r>
          </w:p>
        </w:tc>
        <w:tc>
          <w:tcPr>
            <w:tcW w:w="2248" w:type="dxa"/>
          </w:tcPr>
          <w:p w14:paraId="4A0E8AD2" w14:textId="53876965" w:rsidR="00601BD4" w:rsidRPr="00CB662D" w:rsidRDefault="004D741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Tarkoituksenmukaise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>pi termi olisi ”opintojen ohjaus”. (Kuntaliitto)</w:t>
            </w:r>
          </w:p>
        </w:tc>
        <w:tc>
          <w:tcPr>
            <w:tcW w:w="2248" w:type="dxa"/>
          </w:tcPr>
          <w:p w14:paraId="4A0E8AD3" w14:textId="5242338D" w:rsidR="00601BD4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Tulisi puhua opintojen ohjauksesta</w:t>
            </w:r>
            <w:r w:rsidR="000840D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(AIK reht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rit)</w:t>
            </w:r>
          </w:p>
        </w:tc>
        <w:tc>
          <w:tcPr>
            <w:tcW w:w="2248" w:type="dxa"/>
          </w:tcPr>
          <w:p w14:paraId="4A0E8AD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D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D6" w14:textId="04C4715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E0" w14:textId="77777777" w:rsidTr="00C60D06">
        <w:tc>
          <w:tcPr>
            <w:tcW w:w="2247" w:type="dxa"/>
          </w:tcPr>
          <w:p w14:paraId="4A0E8AD8" w14:textId="24BD146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10 §</w:t>
            </w:r>
          </w:p>
          <w:p w14:paraId="4A0E8AD9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Opetusta koskeva vii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taussäännös</w:t>
            </w:r>
          </w:p>
        </w:tc>
        <w:tc>
          <w:tcPr>
            <w:tcW w:w="2248" w:type="dxa"/>
          </w:tcPr>
          <w:p w14:paraId="4A0E8ADA" w14:textId="19418FEE" w:rsidR="00601BD4" w:rsidRPr="00CB662D" w:rsidRDefault="000840D2" w:rsidP="000840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C13628" w:rsidRPr="00CB662D">
              <w:rPr>
                <w:rFonts w:cstheme="minorHAnsi"/>
                <w:sz w:val="20"/>
                <w:szCs w:val="20"/>
              </w:rPr>
              <w:t>elkiytettävä sanallista arviointia ks. lausunto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C13628" w:rsidRPr="00CB662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C13628" w:rsidRPr="00CB662D">
              <w:rPr>
                <w:rFonts w:cstheme="minorHAnsi"/>
                <w:sz w:val="20"/>
                <w:szCs w:val="20"/>
              </w:rPr>
              <w:t>Amm</w:t>
            </w:r>
            <w:r>
              <w:rPr>
                <w:rFonts w:cstheme="minorHAnsi"/>
                <w:sz w:val="20"/>
                <w:szCs w:val="20"/>
              </w:rPr>
              <w:t>atillisten erityi</w:t>
            </w:r>
            <w:r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oppi</w:t>
            </w:r>
            <w:r w:rsidR="00C13628" w:rsidRPr="00CB662D">
              <w:rPr>
                <w:rFonts w:cstheme="minorHAnsi"/>
                <w:sz w:val="20"/>
                <w:szCs w:val="20"/>
              </w:rPr>
              <w:t>laitosten verko</w:t>
            </w:r>
            <w:r w:rsidR="00C13628" w:rsidRPr="00CB662D">
              <w:rPr>
                <w:rFonts w:cstheme="minorHAnsi"/>
                <w:sz w:val="20"/>
                <w:szCs w:val="20"/>
              </w:rPr>
              <w:t>s</w:t>
            </w:r>
            <w:r w:rsidR="00C13628" w:rsidRPr="00CB662D">
              <w:rPr>
                <w:rFonts w:cstheme="minorHAnsi"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DB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D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D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D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DF" w14:textId="4D85E55E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E8" w14:textId="77777777" w:rsidTr="00C60D06">
        <w:tc>
          <w:tcPr>
            <w:tcW w:w="2247" w:type="dxa"/>
          </w:tcPr>
          <w:p w14:paraId="4A0E8AE1" w14:textId="759E1B3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11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Opiskelijan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oikeuksia ja velvollisuuksia koskeva viittaussäännös</w:t>
            </w:r>
          </w:p>
        </w:tc>
        <w:tc>
          <w:tcPr>
            <w:tcW w:w="2248" w:type="dxa"/>
          </w:tcPr>
          <w:p w14:paraId="4A0E8AE2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3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7" w14:textId="29C13F1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F0" w14:textId="77777777" w:rsidTr="00C60D06">
        <w:tc>
          <w:tcPr>
            <w:tcW w:w="2247" w:type="dxa"/>
          </w:tcPr>
          <w:p w14:paraId="4A0E8AE9" w14:textId="576A72C1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Näyttötutkinnot</w:t>
            </w:r>
            <w:proofErr w:type="gramEnd"/>
          </w:p>
        </w:tc>
        <w:tc>
          <w:tcPr>
            <w:tcW w:w="2248" w:type="dxa"/>
          </w:tcPr>
          <w:p w14:paraId="4A0E8AEA" w14:textId="033B6E8A" w:rsidR="00601BD4" w:rsidRPr="00CB662D" w:rsidRDefault="00630F7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Kaikkia perustutkintoja tulee voida suorittaa myös näyttötutkintoina</w:t>
            </w:r>
            <w:r w:rsidR="000840D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(AIK rehtorit)</w:t>
            </w:r>
          </w:p>
        </w:tc>
        <w:tc>
          <w:tcPr>
            <w:tcW w:w="2248" w:type="dxa"/>
          </w:tcPr>
          <w:p w14:paraId="4A0E8AEB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EF" w14:textId="6B091B55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AF8" w14:textId="77777777" w:rsidTr="00C60D06">
        <w:tc>
          <w:tcPr>
            <w:tcW w:w="2247" w:type="dxa"/>
          </w:tcPr>
          <w:p w14:paraId="4A0E8AF1" w14:textId="4BAB3574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12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Tutkintojen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määritelmät</w:t>
            </w:r>
          </w:p>
        </w:tc>
        <w:tc>
          <w:tcPr>
            <w:tcW w:w="2248" w:type="dxa"/>
          </w:tcPr>
          <w:p w14:paraId="4A0E8AF2" w14:textId="58999AF1" w:rsidR="00601BD4" w:rsidRPr="00CB662D" w:rsidRDefault="00601BD4" w:rsidP="002074EF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Lisätään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at/eat:n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määr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 xml:space="preserve">telmään: </w:t>
            </w:r>
            <w:proofErr w:type="spellStart"/>
            <w:r w:rsidR="002074EF">
              <w:rPr>
                <w:rFonts w:cstheme="minorHAnsi"/>
                <w:sz w:val="20"/>
                <w:szCs w:val="20"/>
              </w:rPr>
              <w:t>At/eat</w:t>
            </w:r>
            <w:proofErr w:type="spellEnd"/>
            <w:r w:rsidR="002074EF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voi joillain aloilla me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kitä sitä, että ammattitu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kinnon su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rittajalla tulee olla alan perustutkint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tason osaaminen ja riittävä työkokemus, voidakseen suoriutua alan ammatt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tutkinnon vaatimuksista.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non perusteita näille aloille määritelt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essä, voidaan samassa yhte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dessä tarkemmin määr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tellä vaadittavasta ty</w:t>
            </w:r>
            <w:r w:rsidRPr="00CB662D">
              <w:rPr>
                <w:rFonts w:cstheme="minorHAnsi"/>
                <w:sz w:val="20"/>
                <w:szCs w:val="20"/>
              </w:rPr>
              <w:t>ö</w:t>
            </w:r>
            <w:r w:rsidRPr="00CB662D">
              <w:rPr>
                <w:rFonts w:cstheme="minorHAnsi"/>
                <w:sz w:val="20"/>
                <w:szCs w:val="20"/>
              </w:rPr>
              <w:t>kokemuksen sisällö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tä ja/tai määrästä. (STUL ry)</w:t>
            </w:r>
          </w:p>
        </w:tc>
        <w:tc>
          <w:tcPr>
            <w:tcW w:w="2248" w:type="dxa"/>
          </w:tcPr>
          <w:p w14:paraId="4A0E8AF3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Onko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eat:ssa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edellytetty osaaminen syvällise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 xml:space="preserve">pää kuin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at:ssa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? Mitä tarkoittaa monialainen osaaminen?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Elintarv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F4" w14:textId="57DA3A48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Sähköasennuksen 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kintotoimikunta esittää määritelmiin lisättäväksi: Jos ammattialaa koskee erityislainsäädäntö, joka asettaa tehtävälle työlle ammattiaitovaatimu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set, voidaan ammatti- ja erikoisammattitutki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toon osallistuvalle va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dittavan ammattitaidon määrittely lisätä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non perusteisiin (ks. tutkinnon muodostum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ja tutkinnon peru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teet, koulutus ja työk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kemus). Sähköverkk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alan tutkintotoimiku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nat esitys on vastaava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lainen.</w:t>
            </w:r>
          </w:p>
        </w:tc>
        <w:tc>
          <w:tcPr>
            <w:tcW w:w="2248" w:type="dxa"/>
          </w:tcPr>
          <w:p w14:paraId="4A0E8AF5" w14:textId="6322B151" w:rsidR="00601BD4" w:rsidRPr="00CB662D" w:rsidRDefault="00601BD4" w:rsidP="002074EF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Määriteltävä tarkemmin, mitä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at:ssa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tarkoit</w:t>
            </w:r>
            <w:r w:rsidR="002074EF">
              <w:rPr>
                <w:rFonts w:cstheme="minorHAnsi"/>
                <w:sz w:val="20"/>
                <w:szCs w:val="20"/>
              </w:rPr>
              <w:t>taa ”</w:t>
            </w:r>
            <w:r w:rsidRPr="00CB662D">
              <w:rPr>
                <w:rFonts w:cstheme="minorHAnsi"/>
                <w:sz w:val="20"/>
                <w:szCs w:val="20"/>
              </w:rPr>
              <w:t>perustutkintoa syve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="002074EF">
              <w:rPr>
                <w:rFonts w:cstheme="minorHAnsi"/>
                <w:sz w:val="20"/>
                <w:szCs w:val="20"/>
              </w:rPr>
              <w:t>pi” ja ”</w:t>
            </w:r>
            <w:r w:rsidRPr="00CB662D">
              <w:rPr>
                <w:rFonts w:cstheme="minorHAnsi"/>
                <w:sz w:val="20"/>
                <w:szCs w:val="20"/>
              </w:rPr>
              <w:t>kohdistuu raj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tumpiin työtehtäviin</w:t>
            </w:r>
            <w:r w:rsidR="002074EF">
              <w:rPr>
                <w:rFonts w:cstheme="minorHAnsi"/>
                <w:sz w:val="20"/>
                <w:szCs w:val="20"/>
              </w:rPr>
              <w:t>”</w:t>
            </w:r>
            <w:r w:rsidRPr="00CB662D">
              <w:rPr>
                <w:rFonts w:cstheme="minorHAnsi"/>
                <w:sz w:val="20"/>
                <w:szCs w:val="20"/>
              </w:rPr>
              <w:t>. (Vantaa) Ks. la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sunto.</w:t>
            </w:r>
          </w:p>
        </w:tc>
        <w:tc>
          <w:tcPr>
            <w:tcW w:w="2248" w:type="dxa"/>
          </w:tcPr>
          <w:p w14:paraId="4A0E8AF6" w14:textId="3094B74C" w:rsidR="00601BD4" w:rsidRPr="00CB662D" w:rsidRDefault="002074EF" w:rsidP="00CB6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630F78" w:rsidRPr="00CB662D">
              <w:rPr>
                <w:rFonts w:cstheme="minorHAnsi"/>
                <w:sz w:val="20"/>
                <w:szCs w:val="20"/>
              </w:rPr>
              <w:t>t:</w:t>
            </w:r>
            <w:r>
              <w:rPr>
                <w:rFonts w:cstheme="minorHAnsi"/>
                <w:sz w:val="20"/>
                <w:szCs w:val="20"/>
              </w:rPr>
              <w:t>n määrittely tulisi olla seuraavanlainen: ”</w:t>
            </w:r>
            <w:r w:rsidR="00630F78" w:rsidRPr="00CB662D">
              <w:rPr>
                <w:rFonts w:cstheme="minorHAnsi"/>
                <w:sz w:val="20"/>
                <w:szCs w:val="20"/>
              </w:rPr>
              <w:t>ede</w:t>
            </w:r>
            <w:r w:rsidR="00630F78" w:rsidRPr="00CB662D">
              <w:rPr>
                <w:rFonts w:cstheme="minorHAnsi"/>
                <w:sz w:val="20"/>
                <w:szCs w:val="20"/>
              </w:rPr>
              <w:t>l</w:t>
            </w:r>
            <w:r w:rsidR="00630F78" w:rsidRPr="00CB662D">
              <w:rPr>
                <w:rFonts w:cstheme="minorHAnsi"/>
                <w:sz w:val="20"/>
                <w:szCs w:val="20"/>
              </w:rPr>
              <w:t>lyttää perustu</w:t>
            </w:r>
            <w:r w:rsidR="00630F78" w:rsidRPr="00CB662D">
              <w:rPr>
                <w:rFonts w:cstheme="minorHAnsi"/>
                <w:sz w:val="20"/>
                <w:szCs w:val="20"/>
              </w:rPr>
              <w:t>t</w:t>
            </w:r>
            <w:r w:rsidR="00630F78" w:rsidRPr="00CB662D">
              <w:rPr>
                <w:rFonts w:cstheme="minorHAnsi"/>
                <w:sz w:val="20"/>
                <w:szCs w:val="20"/>
              </w:rPr>
              <w:t>kintoa syvä</w:t>
            </w:r>
            <w:r w:rsidR="00630F78" w:rsidRPr="00CB662D">
              <w:rPr>
                <w:rFonts w:cstheme="minorHAnsi"/>
                <w:sz w:val="20"/>
                <w:szCs w:val="20"/>
              </w:rPr>
              <w:t>l</w:t>
            </w:r>
            <w:r w:rsidR="00630F78" w:rsidRPr="00CB662D">
              <w:rPr>
                <w:rFonts w:cstheme="minorHAnsi"/>
                <w:sz w:val="20"/>
                <w:szCs w:val="20"/>
              </w:rPr>
              <w:t>lisempää tietotasoa ja kehittyneempiä kä</w:t>
            </w:r>
            <w:r w:rsidR="00630F78" w:rsidRPr="00CB662D">
              <w:rPr>
                <w:rFonts w:cstheme="minorHAnsi"/>
                <w:sz w:val="20"/>
                <w:szCs w:val="20"/>
              </w:rPr>
              <w:t>y</w:t>
            </w:r>
            <w:r w:rsidR="00630F78" w:rsidRPr="00CB662D">
              <w:rPr>
                <w:rFonts w:cstheme="minorHAnsi"/>
                <w:sz w:val="20"/>
                <w:szCs w:val="20"/>
              </w:rPr>
              <w:t>tännön taitoja.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="00630F78" w:rsidRPr="00CB662D">
              <w:rPr>
                <w:rFonts w:cstheme="minorHAnsi"/>
                <w:sz w:val="20"/>
                <w:szCs w:val="20"/>
              </w:rPr>
              <w:t xml:space="preserve"> Lisäksi pyk</w:t>
            </w:r>
            <w:r w:rsidR="00630F78" w:rsidRPr="00CB662D">
              <w:rPr>
                <w:rFonts w:cstheme="minorHAnsi"/>
                <w:sz w:val="20"/>
                <w:szCs w:val="20"/>
              </w:rPr>
              <w:t>ä</w:t>
            </w:r>
            <w:r w:rsidR="00630F78" w:rsidRPr="00CB662D">
              <w:rPr>
                <w:rFonts w:cstheme="minorHAnsi"/>
                <w:sz w:val="20"/>
                <w:szCs w:val="20"/>
              </w:rPr>
              <w:t>lään tulisi tehdä lisäys siitä, ettei at:n edellyt</w:t>
            </w:r>
            <w:r w:rsidR="00630F78" w:rsidRPr="00CB662D">
              <w:rPr>
                <w:rFonts w:cstheme="minorHAnsi"/>
                <w:sz w:val="20"/>
                <w:szCs w:val="20"/>
              </w:rPr>
              <w:t>e</w:t>
            </w:r>
            <w:r w:rsidR="00630F78" w:rsidRPr="00CB662D">
              <w:rPr>
                <w:rFonts w:cstheme="minorHAnsi"/>
                <w:sz w:val="20"/>
                <w:szCs w:val="20"/>
              </w:rPr>
              <w:t xml:space="preserve">tä rakentuvat </w:t>
            </w:r>
            <w:proofErr w:type="spellStart"/>
            <w:r w:rsidR="00630F78" w:rsidRPr="00CB662D">
              <w:rPr>
                <w:rFonts w:cstheme="minorHAnsi"/>
                <w:sz w:val="20"/>
                <w:szCs w:val="20"/>
              </w:rPr>
              <w:t>pt:n</w:t>
            </w:r>
            <w:proofErr w:type="spellEnd"/>
            <w:r w:rsidR="00630F78" w:rsidRPr="00CB662D">
              <w:rPr>
                <w:rFonts w:cstheme="minorHAnsi"/>
                <w:sz w:val="20"/>
                <w:szCs w:val="20"/>
              </w:rPr>
              <w:t xml:space="preserve"> pää</w:t>
            </w:r>
            <w:r w:rsidR="00630F78" w:rsidRPr="00CB662D">
              <w:rPr>
                <w:rFonts w:cstheme="minorHAnsi"/>
                <w:sz w:val="20"/>
                <w:szCs w:val="20"/>
              </w:rPr>
              <w:t>l</w:t>
            </w:r>
            <w:r w:rsidR="00630F78" w:rsidRPr="00CB662D">
              <w:rPr>
                <w:rFonts w:cstheme="minorHAnsi"/>
                <w:sz w:val="20"/>
                <w:szCs w:val="20"/>
              </w:rPr>
              <w:t>le. (AIK rehtorit)</w:t>
            </w:r>
          </w:p>
        </w:tc>
        <w:tc>
          <w:tcPr>
            <w:tcW w:w="2248" w:type="dxa"/>
          </w:tcPr>
          <w:p w14:paraId="4A0E8AF7" w14:textId="68463E0B" w:rsidR="00601BD4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Onko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eat:ssa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edellytetty osaaminen syvällise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 xml:space="preserve">pää kuin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at:ssa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? Mitä tarkoittaa monialainen osaaminen?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Elintarv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75FB0" w:rsidRPr="00CB662D" w14:paraId="0E240BE8" w14:textId="77777777" w:rsidTr="00C60D06">
        <w:tc>
          <w:tcPr>
            <w:tcW w:w="2247" w:type="dxa"/>
          </w:tcPr>
          <w:p w14:paraId="475AAE74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8E48541" w14:textId="57B1E8B5" w:rsidR="006825B6" w:rsidRPr="00CB662D" w:rsidRDefault="002074EF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825B6" w:rsidRPr="00CB662D">
              <w:rPr>
                <w:rFonts w:cstheme="minorHAnsi"/>
                <w:sz w:val="20"/>
                <w:szCs w:val="20"/>
              </w:rPr>
              <w:t>määritelmään voisi lisätä: ”Erikoisammatt</w:t>
            </w:r>
            <w:r w:rsidR="006825B6" w:rsidRPr="00CB662D">
              <w:rPr>
                <w:rFonts w:cstheme="minorHAnsi"/>
                <w:sz w:val="20"/>
                <w:szCs w:val="20"/>
              </w:rPr>
              <w:t>i</w:t>
            </w:r>
            <w:r w:rsidR="006825B6" w:rsidRPr="00CB662D">
              <w:rPr>
                <w:rFonts w:cstheme="minorHAnsi"/>
                <w:sz w:val="20"/>
                <w:szCs w:val="20"/>
              </w:rPr>
              <w:t>tutkinnossa osoit</w:t>
            </w:r>
            <w:r w:rsidR="006825B6" w:rsidRPr="00CB662D">
              <w:rPr>
                <w:rFonts w:cstheme="minorHAnsi"/>
                <w:sz w:val="20"/>
                <w:szCs w:val="20"/>
              </w:rPr>
              <w:t>e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taan </w:t>
            </w:r>
            <w:proofErr w:type="spellStart"/>
            <w:r w:rsidR="006825B6" w:rsidRPr="00CB662D">
              <w:rPr>
                <w:rFonts w:cstheme="minorHAnsi"/>
                <w:sz w:val="20"/>
                <w:szCs w:val="20"/>
              </w:rPr>
              <w:t>työelämän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="006825B6" w:rsidRPr="00CB662D">
              <w:rPr>
                <w:rFonts w:cstheme="minorHAnsi"/>
                <w:sz w:val="20"/>
                <w:szCs w:val="20"/>
              </w:rPr>
              <w:t>joka</w:t>
            </w:r>
            <w:proofErr w:type="spellEnd"/>
            <w:r w:rsidR="006825B6" w:rsidRPr="00CB662D">
              <w:rPr>
                <w:rFonts w:cstheme="minorHAnsi"/>
                <w:sz w:val="20"/>
                <w:szCs w:val="20"/>
              </w:rPr>
              <w:t xml:space="preserve"> voisi kohdistua tuotte</w:t>
            </w:r>
            <w:r w:rsidR="006825B6" w:rsidRPr="00CB662D">
              <w:rPr>
                <w:rFonts w:cstheme="minorHAnsi"/>
                <w:sz w:val="20"/>
                <w:szCs w:val="20"/>
              </w:rPr>
              <w:t>i</w:t>
            </w:r>
            <w:r w:rsidR="006825B6" w:rsidRPr="00CB662D">
              <w:rPr>
                <w:rFonts w:cstheme="minorHAnsi"/>
                <w:sz w:val="20"/>
                <w:szCs w:val="20"/>
              </w:rPr>
              <w:t>den ja palvelujen tuo</w:t>
            </w:r>
            <w:r w:rsidR="006825B6" w:rsidRPr="00CB662D">
              <w:rPr>
                <w:rFonts w:cstheme="minorHAnsi"/>
                <w:sz w:val="20"/>
                <w:szCs w:val="20"/>
              </w:rPr>
              <w:t>t</w:t>
            </w:r>
            <w:r w:rsidR="006825B6" w:rsidRPr="00CB662D">
              <w:rPr>
                <w:rFonts w:cstheme="minorHAnsi"/>
                <w:sz w:val="20"/>
                <w:szCs w:val="20"/>
              </w:rPr>
              <w:t>tamiseen ja kehittäm</w:t>
            </w:r>
            <w:r w:rsidR="006825B6" w:rsidRPr="00CB662D">
              <w:rPr>
                <w:rFonts w:cstheme="minorHAnsi"/>
                <w:sz w:val="20"/>
                <w:szCs w:val="20"/>
              </w:rPr>
              <w:t>i</w:t>
            </w:r>
            <w:r w:rsidR="006825B6" w:rsidRPr="00CB662D">
              <w:rPr>
                <w:rFonts w:cstheme="minorHAnsi"/>
                <w:sz w:val="20"/>
                <w:szCs w:val="20"/>
              </w:rPr>
              <w:t>seen taikka liittyä myös tuotant</w:t>
            </w:r>
            <w:r w:rsidR="006825B6" w:rsidRPr="00CB662D">
              <w:rPr>
                <w:rFonts w:cstheme="minorHAnsi"/>
                <w:sz w:val="20"/>
                <w:szCs w:val="20"/>
              </w:rPr>
              <w:t>o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prosessien </w:t>
            </w:r>
            <w:r w:rsidR="006825B6" w:rsidRPr="00CB662D">
              <w:rPr>
                <w:rFonts w:cstheme="minorHAnsi"/>
                <w:b/>
                <w:sz w:val="20"/>
                <w:szCs w:val="20"/>
                <w:u w:val="single"/>
              </w:rPr>
              <w:t>ja/tai henk</w:t>
            </w:r>
            <w:r w:rsidR="006825B6" w:rsidRPr="00CB662D">
              <w:rPr>
                <w:rFonts w:cstheme="minorHAnsi"/>
                <w:b/>
                <w:sz w:val="20"/>
                <w:szCs w:val="20"/>
                <w:u w:val="single"/>
              </w:rPr>
              <w:t>i</w:t>
            </w:r>
            <w:r w:rsidR="006825B6" w:rsidRPr="00CB662D">
              <w:rPr>
                <w:rFonts w:cstheme="minorHAnsi"/>
                <w:b/>
                <w:sz w:val="20"/>
                <w:szCs w:val="20"/>
                <w:u w:val="single"/>
              </w:rPr>
              <w:t>lövoimavarojen</w:t>
            </w:r>
            <w:r w:rsidR="006825B6" w:rsidRPr="00CB662D">
              <w:rPr>
                <w:rFonts w:cstheme="minorHAnsi"/>
                <w:sz w:val="20"/>
                <w:szCs w:val="20"/>
              </w:rPr>
              <w:t xml:space="preserve"> ohjau</w:t>
            </w:r>
            <w:r w:rsidR="006825B6" w:rsidRPr="00CB662D">
              <w:rPr>
                <w:rFonts w:cstheme="minorHAnsi"/>
                <w:sz w:val="20"/>
                <w:szCs w:val="20"/>
              </w:rPr>
              <w:t>k</w:t>
            </w:r>
            <w:r w:rsidR="006825B6" w:rsidRPr="00CB662D">
              <w:rPr>
                <w:rFonts w:cstheme="minorHAnsi"/>
                <w:sz w:val="20"/>
                <w:szCs w:val="20"/>
              </w:rPr>
              <w:t>seen ja johtamiseen</w:t>
            </w:r>
            <w:r>
              <w:rPr>
                <w:rFonts w:cstheme="minorHAnsi"/>
                <w:sz w:val="20"/>
                <w:szCs w:val="20"/>
              </w:rPr>
              <w:t>”.</w:t>
            </w:r>
          </w:p>
          <w:p w14:paraId="7CE35FEB" w14:textId="21D8F558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(Johtamisen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39E3BB06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08AAA5F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2B6EC82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E9C0395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2422221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00" w14:textId="77777777" w:rsidTr="00C60D06">
        <w:tc>
          <w:tcPr>
            <w:tcW w:w="2247" w:type="dxa"/>
          </w:tcPr>
          <w:p w14:paraId="4A0E8AF9" w14:textId="07813A55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 b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Tutkinnoista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päättäm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</w:t>
            </w:r>
          </w:p>
        </w:tc>
        <w:tc>
          <w:tcPr>
            <w:tcW w:w="2248" w:type="dxa"/>
          </w:tcPr>
          <w:p w14:paraId="4A0E8AFA" w14:textId="296350C4" w:rsidR="00601BD4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Yksi tutkintorakenneas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tus on kaikin puolin selkeämpi</w:t>
            </w:r>
            <w:r w:rsidR="002074EF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="002074EF">
              <w:rPr>
                <w:rFonts w:cstheme="minorHAnsi"/>
                <w:sz w:val="20"/>
                <w:szCs w:val="20"/>
              </w:rPr>
              <w:t>(</w:t>
            </w:r>
            <w:r w:rsidRPr="00CB662D">
              <w:rPr>
                <w:rFonts w:cstheme="minorHAnsi"/>
                <w:sz w:val="20"/>
                <w:szCs w:val="20"/>
              </w:rPr>
              <w:t>Tehy ry</w:t>
            </w:r>
            <w:r w:rsidR="002074E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AFB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F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F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F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AFF" w14:textId="6BDFE5D6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08" w14:textId="77777777" w:rsidTr="00C60D06">
        <w:tc>
          <w:tcPr>
            <w:tcW w:w="2247" w:type="dxa"/>
          </w:tcPr>
          <w:p w14:paraId="4A0E8B01" w14:textId="445AD666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 c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Tutkintojen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muodost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minen</w:t>
            </w:r>
          </w:p>
        </w:tc>
        <w:tc>
          <w:tcPr>
            <w:tcW w:w="2248" w:type="dxa"/>
          </w:tcPr>
          <w:p w14:paraId="4A0E8B02" w14:textId="4B8E128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Kannattaa tutkinnon muodostumisen ta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kempaa määrittelyä. (SAK)</w:t>
            </w:r>
          </w:p>
        </w:tc>
        <w:tc>
          <w:tcPr>
            <w:tcW w:w="2248" w:type="dxa"/>
          </w:tcPr>
          <w:p w14:paraId="51DB48B9" w14:textId="3AEE4A52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Valinnaisuuden lisääm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ei saa olla itseisarvo</w:t>
            </w:r>
            <w:r w:rsidR="002074EF">
              <w:rPr>
                <w:rFonts w:cstheme="minorHAnsi"/>
                <w:sz w:val="20"/>
                <w:szCs w:val="20"/>
              </w:rPr>
              <w:t>,</w:t>
            </w:r>
            <w:r w:rsidRPr="00CB662D">
              <w:rPr>
                <w:rFonts w:cstheme="minorHAnsi"/>
                <w:sz w:val="20"/>
                <w:szCs w:val="20"/>
              </w:rPr>
              <w:t xml:space="preserve"> vaan se</w:t>
            </w:r>
            <w:r w:rsidR="002074EF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 xml:space="preserve"> on oltava ko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 xml:space="preserve">lutustarpeen mukaista. </w:t>
            </w:r>
          </w:p>
          <w:p w14:paraId="6481C370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61337E8C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Tutkinnon muodost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missääntöjen yhtenäi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tämisessä tulee huom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 xml:space="preserve">oida säännellyt ammatit ja pätevyysvaatimukset. </w:t>
            </w:r>
          </w:p>
          <w:p w14:paraId="0F8A990E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531E598B" w14:textId="15ABA93E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Nuohoojan at:n ja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eat:n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rakenteen tulisi säilyä nykyisen kaltaisena. Tällä hetkellä jokaisen tutkinnon osan hallinta ammatissa on välttäm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tön</w:t>
            </w:r>
            <w:r w:rsidR="002074EF">
              <w:rPr>
                <w:rFonts w:cstheme="minorHAnsi"/>
                <w:sz w:val="20"/>
                <w:szCs w:val="20"/>
              </w:rPr>
              <w:t>tä</w:t>
            </w:r>
            <w:r w:rsidRPr="00CB662D">
              <w:rPr>
                <w:rFonts w:cstheme="minorHAnsi"/>
                <w:sz w:val="20"/>
                <w:szCs w:val="20"/>
              </w:rPr>
              <w:t>. Valinnaisuutta saa lisäämällä ylimääräisen tutkinnon osan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non</w:t>
            </w:r>
            <w:r w:rsidR="002074EF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 xml:space="preserve">perusrakenteeseen. </w:t>
            </w:r>
          </w:p>
          <w:p w14:paraId="4E5E10D2" w14:textId="7588646B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4A0E8B03" w14:textId="06DBFE54" w:rsidR="00601BD4" w:rsidRPr="00CB662D" w:rsidRDefault="006825B6" w:rsidP="002074EF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Tutkinnon kehittäminen tulee tehdä yhteistyössä työelämän kanssa alan erityispiirteet huomio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 xml:space="preserve">den. (Nuohousalan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0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0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0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07" w14:textId="3B04DB38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10" w14:textId="77777777" w:rsidTr="00C60D06">
        <w:tc>
          <w:tcPr>
            <w:tcW w:w="2247" w:type="dxa"/>
          </w:tcPr>
          <w:p w14:paraId="4A0E8B09" w14:textId="38CD6768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12 d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Jatko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>-opintokelpoisuus</w:t>
            </w:r>
          </w:p>
        </w:tc>
        <w:tc>
          <w:tcPr>
            <w:tcW w:w="2248" w:type="dxa"/>
          </w:tcPr>
          <w:p w14:paraId="4A0E8B0A" w14:textId="3ECA1DE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Kannatettavaa, että mainitaan laissa. (Va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taa)</w:t>
            </w:r>
          </w:p>
        </w:tc>
        <w:tc>
          <w:tcPr>
            <w:tcW w:w="2248" w:type="dxa"/>
          </w:tcPr>
          <w:p w14:paraId="4A0E8B0B" w14:textId="0C12BB77" w:rsidR="00601BD4" w:rsidRPr="00CB662D" w:rsidRDefault="00A976C4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At- ja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eat-tutkintojen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laajuus pitäisi olla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mää-riteltävissä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siten, että jatko-opintoja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suorit-taessa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voidaan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huomioi-da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esimerkiksi at- tai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eat-tutkinnon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suoritt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misen kautta hankittu ja osoitettu osaaminen.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Pupa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tj:n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0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0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0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0F" w14:textId="3519C5FE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18" w14:textId="77777777" w:rsidTr="00C60D06">
        <w:tc>
          <w:tcPr>
            <w:tcW w:w="2247" w:type="dxa"/>
          </w:tcPr>
          <w:p w14:paraId="4A0E8B11" w14:textId="2247BC91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 e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Tutkintojen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nimien ja tutkintonimikkeiden suojaaminen</w:t>
            </w:r>
          </w:p>
        </w:tc>
        <w:tc>
          <w:tcPr>
            <w:tcW w:w="2248" w:type="dxa"/>
          </w:tcPr>
          <w:p w14:paraId="4A0E8B12" w14:textId="3ABFC12B" w:rsidR="00601BD4" w:rsidRPr="00CB662D" w:rsidRDefault="00A976C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Voitaisiin harkita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tonimikkeiden ottamista käyttöön kaikissa a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>matti- ja erikoisammatti-tutkinnoissa.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Pupa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tj:n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13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7" w14:textId="2D6BF94D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20" w14:textId="77777777" w:rsidTr="00C60D06">
        <w:tc>
          <w:tcPr>
            <w:tcW w:w="2247" w:type="dxa"/>
          </w:tcPr>
          <w:p w14:paraId="4A0E8B19" w14:textId="4BFFBFC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13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Tutkintojen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perusteet</w:t>
            </w:r>
          </w:p>
        </w:tc>
        <w:tc>
          <w:tcPr>
            <w:tcW w:w="2248" w:type="dxa"/>
          </w:tcPr>
          <w:p w14:paraId="4A0E8B1A" w14:textId="613BB3A6" w:rsidR="00601BD4" w:rsidRPr="00CB662D" w:rsidRDefault="003C2152" w:rsidP="00CB66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A976C4" w:rsidRPr="00CB662D">
              <w:rPr>
                <w:rFonts w:cstheme="minorHAnsi"/>
                <w:sz w:val="20"/>
                <w:szCs w:val="20"/>
              </w:rPr>
              <w:t>saamispisteet otetta</w:t>
            </w:r>
            <w:r w:rsidR="00A976C4" w:rsidRPr="00CB662D">
              <w:rPr>
                <w:rFonts w:cstheme="minorHAnsi"/>
                <w:sz w:val="20"/>
                <w:szCs w:val="20"/>
              </w:rPr>
              <w:t>i</w:t>
            </w:r>
            <w:r w:rsidR="00A976C4" w:rsidRPr="00CB662D">
              <w:rPr>
                <w:rFonts w:cstheme="minorHAnsi"/>
                <w:sz w:val="20"/>
                <w:szCs w:val="20"/>
              </w:rPr>
              <w:t>siin käyttöön myös näy</w:t>
            </w:r>
            <w:r w:rsidR="00A976C4" w:rsidRPr="00CB662D">
              <w:rPr>
                <w:rFonts w:cstheme="minorHAnsi"/>
                <w:sz w:val="20"/>
                <w:szCs w:val="20"/>
              </w:rPr>
              <w:t>t</w:t>
            </w:r>
            <w:r w:rsidR="00A976C4" w:rsidRPr="00CB662D">
              <w:rPr>
                <w:rFonts w:cstheme="minorHAnsi"/>
                <w:sz w:val="20"/>
                <w:szCs w:val="20"/>
              </w:rPr>
              <w:t>tö</w:t>
            </w:r>
            <w:r>
              <w:rPr>
                <w:rFonts w:cstheme="minorHAnsi"/>
                <w:sz w:val="20"/>
                <w:szCs w:val="20"/>
              </w:rPr>
              <w:t>tutkinnoissa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(Kiintei</w:t>
            </w:r>
            <w:r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tö-</w:t>
            </w:r>
            <w:r w:rsidR="00A976C4" w:rsidRPr="00CB662D">
              <w:rPr>
                <w:rFonts w:cstheme="minorHAnsi"/>
                <w:sz w:val="20"/>
                <w:szCs w:val="20"/>
              </w:rPr>
              <w:t xml:space="preserve"> ja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kotityöpalv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="00A976C4"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976C4"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="00A976C4" w:rsidRPr="00CB662D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248" w:type="dxa"/>
          </w:tcPr>
          <w:p w14:paraId="4A0E8B1B" w14:textId="543E2961" w:rsidR="00601BD4" w:rsidRPr="00CB662D" w:rsidRDefault="00601BD4" w:rsidP="003C2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C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D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E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1F" w14:textId="731A1E0D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28" w14:textId="77777777" w:rsidTr="00C60D06">
        <w:tc>
          <w:tcPr>
            <w:tcW w:w="2247" w:type="dxa"/>
          </w:tcPr>
          <w:p w14:paraId="4A0E8B21" w14:textId="53BC1FBB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14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Todistuksia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koskevat tarkemmat säännökset ja määräykset</w:t>
            </w:r>
          </w:p>
        </w:tc>
        <w:tc>
          <w:tcPr>
            <w:tcW w:w="2248" w:type="dxa"/>
          </w:tcPr>
          <w:p w14:paraId="4A0E8B22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3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7" w14:textId="3A010225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30" w14:textId="77777777" w:rsidTr="00C60D06">
        <w:tc>
          <w:tcPr>
            <w:tcW w:w="2247" w:type="dxa"/>
          </w:tcPr>
          <w:p w14:paraId="4A0E8B29" w14:textId="68DB2400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16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Ammatillisesta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koulutuksesta annetun lain eräiden säännösten soveltaminen</w:t>
            </w:r>
          </w:p>
        </w:tc>
        <w:tc>
          <w:tcPr>
            <w:tcW w:w="2248" w:type="dxa"/>
          </w:tcPr>
          <w:p w14:paraId="68C7C99F" w14:textId="77777777" w:rsidR="00525C3E" w:rsidRPr="00CB662D" w:rsidRDefault="00525C3E" w:rsidP="00CB662D">
            <w:pPr>
              <w:spacing w:after="160" w:line="256" w:lineRule="auto"/>
              <w:ind w:left="56"/>
              <w:contextualSpacing/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Voisiko viittaussäännö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ten sijasta kirjoittaa kaikki pykälät kokona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suudessaan kyseisiin lakeihin käyttäen ko. koulutuksen omaa te</w:t>
            </w:r>
            <w:r w:rsidRPr="00CB662D">
              <w:rPr>
                <w:rFonts w:cstheme="minorHAnsi"/>
                <w:sz w:val="20"/>
                <w:szCs w:val="20"/>
              </w:rPr>
              <w:t>r</w:t>
            </w:r>
            <w:r w:rsidRPr="00CB662D">
              <w:rPr>
                <w:rFonts w:cstheme="minorHAnsi"/>
                <w:sz w:val="20"/>
                <w:szCs w:val="20"/>
              </w:rPr>
              <w:t>minologiaa?</w:t>
            </w:r>
          </w:p>
          <w:p w14:paraId="4A0E8B2A" w14:textId="45F173A7" w:rsidR="00525C3E" w:rsidRPr="00CB662D" w:rsidRDefault="00525C3E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Ke</w:t>
            </w:r>
            <w:r w:rsidR="003C2152">
              <w:rPr>
                <w:rFonts w:cstheme="minorHAnsi"/>
                <w:sz w:val="20"/>
                <w:szCs w:val="20"/>
              </w:rPr>
              <w:t>uda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2B" w14:textId="0D25372C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Viittaussäännöksiä lakiin ammatillisesta peru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koulutuksesta tulee tarkistaa, 16 § 1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mom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6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a kohta, jossa viittaus 25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c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§:n arvioinnin oikais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misesta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254DF2E1" w14:textId="67C23872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Lain ymmärrettävyyden ja selkeyden kannalta ehdotamme, että pykälä 16 kirjoitetaan selkoki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lellä ilman viittauksia toiseen lakiin.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Winnova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  <w:p w14:paraId="4A0E8B2C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D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E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2F" w14:textId="37BD00F9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5FB0" w:rsidRPr="00CB662D" w14:paraId="4A0E8B38" w14:textId="77777777" w:rsidTr="00C60D06">
        <w:tc>
          <w:tcPr>
            <w:tcW w:w="2247" w:type="dxa"/>
          </w:tcPr>
          <w:p w14:paraId="4A0E8B31" w14:textId="605854E0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Voimaantulosäännös</w:t>
            </w:r>
          </w:p>
        </w:tc>
        <w:tc>
          <w:tcPr>
            <w:tcW w:w="2248" w:type="dxa"/>
          </w:tcPr>
          <w:p w14:paraId="4A0E8B32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33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34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35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36" w14:textId="77777777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37" w14:textId="0F0C279C" w:rsidR="00601BD4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B39" w14:textId="77777777" w:rsidR="0038127E" w:rsidRPr="00CB662D" w:rsidRDefault="0038127E" w:rsidP="00CB662D">
      <w:pPr>
        <w:rPr>
          <w:rFonts w:cstheme="minorHAnsi"/>
          <w:sz w:val="20"/>
          <w:szCs w:val="20"/>
        </w:rPr>
      </w:pPr>
    </w:p>
    <w:p w14:paraId="4A0E8B3A" w14:textId="77777777" w:rsidR="0047131F" w:rsidRPr="00CB662D" w:rsidRDefault="0047131F" w:rsidP="00CB662D">
      <w:pPr>
        <w:rPr>
          <w:rFonts w:cstheme="minorHAnsi"/>
          <w:sz w:val="20"/>
          <w:szCs w:val="20"/>
        </w:rPr>
      </w:pPr>
      <w:r w:rsidRPr="00CB662D">
        <w:rPr>
          <w:rFonts w:cstheme="minorHAnsi"/>
          <w:sz w:val="20"/>
          <w:szCs w:val="20"/>
        </w:rPr>
        <w:br w:type="page"/>
      </w:r>
    </w:p>
    <w:tbl>
      <w:tblPr>
        <w:tblStyle w:val="TaulukkoRuudukko"/>
        <w:tblW w:w="15735" w:type="dxa"/>
        <w:tblInd w:w="-743" w:type="dxa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CB662D" w:rsidRPr="00CB662D" w14:paraId="4A0E8B3C" w14:textId="77777777" w:rsidTr="00836436">
        <w:tc>
          <w:tcPr>
            <w:tcW w:w="15735" w:type="dxa"/>
            <w:gridSpan w:val="7"/>
          </w:tcPr>
          <w:p w14:paraId="4A0E8B3B" w14:textId="77777777" w:rsidR="0047131F" w:rsidRPr="00CB662D" w:rsidRDefault="0047131F" w:rsidP="00CB662D">
            <w:pPr>
              <w:rPr>
                <w:rFonts w:cstheme="minorHAnsi"/>
                <w:b/>
                <w:sz w:val="20"/>
                <w:szCs w:val="20"/>
              </w:rPr>
            </w:pPr>
            <w:r w:rsidRPr="00CB662D">
              <w:rPr>
                <w:rFonts w:cstheme="minorHAnsi"/>
                <w:b/>
                <w:sz w:val="20"/>
                <w:szCs w:val="20"/>
              </w:rPr>
              <w:lastRenderedPageBreak/>
              <w:t>Laki opintotukilain muuttamisesta</w:t>
            </w:r>
          </w:p>
        </w:tc>
      </w:tr>
      <w:tr w:rsidR="003C2152" w:rsidRPr="00CB662D" w14:paraId="4A0E8B44" w14:textId="77777777" w:rsidTr="00836436">
        <w:tc>
          <w:tcPr>
            <w:tcW w:w="2247" w:type="dxa"/>
          </w:tcPr>
          <w:p w14:paraId="4A0E8B3D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5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Päätoimiset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opinnot</w:t>
            </w:r>
          </w:p>
        </w:tc>
        <w:tc>
          <w:tcPr>
            <w:tcW w:w="2248" w:type="dxa"/>
          </w:tcPr>
          <w:p w14:paraId="4A0E8B3E" w14:textId="20FC66BA" w:rsidR="0047131F" w:rsidRPr="00CB662D" w:rsidRDefault="004D741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Esittää harkittavaksi, pitäisikö päätoimisten opintojen edellytyksenä olla 5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, opintojen nopeuttamiseksi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(VM).</w:t>
            </w:r>
          </w:p>
        </w:tc>
        <w:tc>
          <w:tcPr>
            <w:tcW w:w="2248" w:type="dxa"/>
          </w:tcPr>
          <w:p w14:paraId="4A0E8B3F" w14:textId="0DFDA3F9" w:rsidR="0047131F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Osaamisala luetteloon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4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4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4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4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B4D" w14:textId="77777777" w:rsidR="0047131F" w:rsidRPr="00CB662D" w:rsidRDefault="0047131F" w:rsidP="00CB662D">
      <w:pPr>
        <w:rPr>
          <w:rFonts w:cstheme="minorHAnsi"/>
          <w:sz w:val="20"/>
          <w:szCs w:val="20"/>
        </w:rPr>
      </w:pPr>
    </w:p>
    <w:tbl>
      <w:tblPr>
        <w:tblStyle w:val="TaulukkoRuudukko"/>
        <w:tblW w:w="15735" w:type="dxa"/>
        <w:tblInd w:w="-743" w:type="dxa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CB662D" w:rsidRPr="00CB662D" w14:paraId="4A0E8B4F" w14:textId="77777777" w:rsidTr="00836436">
        <w:tc>
          <w:tcPr>
            <w:tcW w:w="15735" w:type="dxa"/>
            <w:gridSpan w:val="7"/>
          </w:tcPr>
          <w:p w14:paraId="4A0E8B4E" w14:textId="77777777" w:rsidR="0047131F" w:rsidRPr="00CB662D" w:rsidRDefault="0047131F" w:rsidP="00CB662D">
            <w:pPr>
              <w:rPr>
                <w:rFonts w:cstheme="minorHAnsi"/>
                <w:b/>
                <w:sz w:val="20"/>
                <w:szCs w:val="20"/>
              </w:rPr>
            </w:pPr>
            <w:r w:rsidRPr="00CB662D">
              <w:rPr>
                <w:rFonts w:cstheme="minorHAnsi"/>
                <w:b/>
                <w:sz w:val="20"/>
                <w:szCs w:val="20"/>
              </w:rPr>
              <w:t>Laki työttömyysturvalain muuttamisesta</w:t>
            </w:r>
          </w:p>
        </w:tc>
      </w:tr>
      <w:tr w:rsidR="003C2152" w:rsidRPr="00CB662D" w14:paraId="4A0E8B57" w14:textId="77777777" w:rsidTr="00836436">
        <w:tc>
          <w:tcPr>
            <w:tcW w:w="2247" w:type="dxa"/>
          </w:tcPr>
          <w:p w14:paraId="4A0E8B5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10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Opiskelu</w:t>
            </w:r>
            <w:proofErr w:type="gramEnd"/>
          </w:p>
        </w:tc>
        <w:tc>
          <w:tcPr>
            <w:tcW w:w="2248" w:type="dxa"/>
          </w:tcPr>
          <w:p w14:paraId="4A0E8B51" w14:textId="568835FD" w:rsidR="0047131F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Ehdottaa muutosta ikärajaan, alentamista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5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5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5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5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5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B60" w14:textId="77777777" w:rsidR="0038127E" w:rsidRPr="00CB662D" w:rsidRDefault="0038127E" w:rsidP="00CB662D">
      <w:pPr>
        <w:rPr>
          <w:rFonts w:cstheme="minorHAnsi"/>
          <w:sz w:val="20"/>
          <w:szCs w:val="20"/>
        </w:rPr>
      </w:pPr>
      <w:r w:rsidRPr="00CB662D">
        <w:rPr>
          <w:rFonts w:cstheme="minorHAnsi"/>
          <w:sz w:val="20"/>
          <w:szCs w:val="20"/>
        </w:rPr>
        <w:br w:type="page"/>
      </w:r>
    </w:p>
    <w:tbl>
      <w:tblPr>
        <w:tblStyle w:val="TaulukkoRuudukko"/>
        <w:tblW w:w="15735" w:type="dxa"/>
        <w:tblInd w:w="-743" w:type="dxa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CB662D" w:rsidRPr="00CB662D" w14:paraId="4A0E8B62" w14:textId="77777777" w:rsidTr="00836436">
        <w:tc>
          <w:tcPr>
            <w:tcW w:w="15735" w:type="dxa"/>
            <w:gridSpan w:val="7"/>
          </w:tcPr>
          <w:p w14:paraId="4A0E8B61" w14:textId="77777777" w:rsidR="0047131F" w:rsidRPr="00CB662D" w:rsidRDefault="0047131F" w:rsidP="00CB662D">
            <w:pPr>
              <w:rPr>
                <w:rFonts w:cstheme="minorHAnsi"/>
                <w:b/>
                <w:sz w:val="20"/>
                <w:szCs w:val="20"/>
              </w:rPr>
            </w:pPr>
            <w:r w:rsidRPr="00CB662D">
              <w:rPr>
                <w:rFonts w:cstheme="minorHAnsi"/>
                <w:b/>
                <w:sz w:val="20"/>
                <w:szCs w:val="20"/>
              </w:rPr>
              <w:lastRenderedPageBreak/>
              <w:t>Asetus ammatillisesta peruskoulutuksesta</w:t>
            </w:r>
          </w:p>
        </w:tc>
      </w:tr>
      <w:tr w:rsidR="003C2152" w:rsidRPr="00CB662D" w14:paraId="4A0E8B6A" w14:textId="77777777" w:rsidTr="00836436">
        <w:tc>
          <w:tcPr>
            <w:tcW w:w="2247" w:type="dxa"/>
          </w:tcPr>
          <w:p w14:paraId="4A0E8B6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Ammatilliseen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kintoon kuuluvat opi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not ja niiden laajuus (kumotaan)</w:t>
            </w:r>
          </w:p>
        </w:tc>
        <w:tc>
          <w:tcPr>
            <w:tcW w:w="2248" w:type="dxa"/>
          </w:tcPr>
          <w:p w14:paraId="4A0E8B6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6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6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6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6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6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7A" w14:textId="77777777" w:rsidTr="00836436">
        <w:tc>
          <w:tcPr>
            <w:tcW w:w="2247" w:type="dxa"/>
          </w:tcPr>
          <w:p w14:paraId="4A0E8B7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Koulutuksesta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tiedott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minen</w:t>
            </w:r>
          </w:p>
        </w:tc>
        <w:tc>
          <w:tcPr>
            <w:tcW w:w="2248" w:type="dxa"/>
          </w:tcPr>
          <w:p w14:paraId="4A0E8B7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82" w14:textId="77777777" w:rsidTr="00836436">
        <w:tc>
          <w:tcPr>
            <w:tcW w:w="2247" w:type="dxa"/>
          </w:tcPr>
          <w:p w14:paraId="4A0E8B7B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4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Opinto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>-ohjaus (kum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taan)</w:t>
            </w:r>
          </w:p>
        </w:tc>
        <w:tc>
          <w:tcPr>
            <w:tcW w:w="2248" w:type="dxa"/>
          </w:tcPr>
          <w:p w14:paraId="4A0E8B7C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D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7F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8A" w14:textId="77777777" w:rsidTr="00836436">
        <w:tc>
          <w:tcPr>
            <w:tcW w:w="2247" w:type="dxa"/>
          </w:tcPr>
          <w:p w14:paraId="4A0E8B8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5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Sopimus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työpaikalla käytännön työtehtävien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yhteyd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2248" w:type="dxa"/>
          </w:tcPr>
          <w:p w14:paraId="4A0E8B8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92" w14:textId="77777777" w:rsidTr="00836436">
        <w:tc>
          <w:tcPr>
            <w:tcW w:w="2247" w:type="dxa"/>
          </w:tcPr>
          <w:p w14:paraId="4A0E8B8B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5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Työssäoppiminen</w:t>
            </w:r>
            <w:proofErr w:type="spellEnd"/>
            <w:proofErr w:type="gramEnd"/>
          </w:p>
        </w:tc>
        <w:tc>
          <w:tcPr>
            <w:tcW w:w="2248" w:type="dxa"/>
          </w:tcPr>
          <w:p w14:paraId="4A0E8B8C" w14:textId="0F76F8BF" w:rsidR="0047131F" w:rsidRPr="00CB662D" w:rsidRDefault="00C60D06" w:rsidP="00CB66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laajuus 18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-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osp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, (STUL ry)</w:t>
            </w:r>
          </w:p>
        </w:tc>
        <w:tc>
          <w:tcPr>
            <w:tcW w:w="2248" w:type="dxa"/>
          </w:tcPr>
          <w:p w14:paraId="4A0E8B8D" w14:textId="6A213083" w:rsidR="0047131F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Kirjaaminen lakiin poi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taisi tarpeen mainita asetuksessa. (Vantaa)</w:t>
            </w:r>
          </w:p>
        </w:tc>
        <w:tc>
          <w:tcPr>
            <w:tcW w:w="2248" w:type="dxa"/>
          </w:tcPr>
          <w:p w14:paraId="4A0E8B8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8F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9A" w14:textId="77777777" w:rsidTr="00836436">
        <w:tc>
          <w:tcPr>
            <w:tcW w:w="2247" w:type="dxa"/>
          </w:tcPr>
          <w:p w14:paraId="4A0E8B9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6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Oppisopimus</w:t>
            </w:r>
            <w:proofErr w:type="gramEnd"/>
          </w:p>
        </w:tc>
        <w:tc>
          <w:tcPr>
            <w:tcW w:w="2248" w:type="dxa"/>
          </w:tcPr>
          <w:p w14:paraId="4A0E8B94" w14:textId="62316CE2" w:rsidR="0047131F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Henkilökohtaista opisk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luohjelmaa koskeva teksti voitaisiin sisälly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tä</w:t>
            </w:r>
            <w:r w:rsidR="003C2152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henkilökohtaistami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koskevaan asiakirjaan ja siirtää asiana lakiin. (Vantaa)</w:t>
            </w:r>
          </w:p>
        </w:tc>
        <w:tc>
          <w:tcPr>
            <w:tcW w:w="2248" w:type="dxa"/>
          </w:tcPr>
          <w:p w14:paraId="4A0E8B95" w14:textId="1D2B0E78" w:rsidR="0047131F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Epäselvää, mitä tarkoit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taan muulla kuin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toon johtavalla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9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A3" w14:textId="77777777" w:rsidTr="00836436">
        <w:tc>
          <w:tcPr>
            <w:tcW w:w="2247" w:type="dxa"/>
          </w:tcPr>
          <w:p w14:paraId="4A0E8B9B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8 §</w:t>
            </w:r>
          </w:p>
          <w:p w14:paraId="4A0E8B9C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Erityisopetus</w:t>
            </w:r>
          </w:p>
        </w:tc>
        <w:tc>
          <w:tcPr>
            <w:tcW w:w="2248" w:type="dxa"/>
          </w:tcPr>
          <w:p w14:paraId="4A0E8B9D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9F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AB" w14:textId="77777777" w:rsidTr="00836436">
        <w:tc>
          <w:tcPr>
            <w:tcW w:w="2247" w:type="dxa"/>
          </w:tcPr>
          <w:p w14:paraId="4A0E8BA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10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Arvioinnin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perusteet</w:t>
            </w:r>
          </w:p>
        </w:tc>
        <w:tc>
          <w:tcPr>
            <w:tcW w:w="2248" w:type="dxa"/>
          </w:tcPr>
          <w:p w14:paraId="4A0E8BA5" w14:textId="5ECB182C" w:rsidR="0047131F" w:rsidRPr="00CB662D" w:rsidRDefault="00C13628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Säädösmuutoksia va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misteltaessa pyydetään ottamaan huomioon, että merenkulkualan koulutuksessa ei kaikissa luonnoksen edellytt</w:t>
            </w:r>
            <w:r w:rsidRPr="00CB662D">
              <w:rPr>
                <w:rFonts w:cstheme="minorHAnsi"/>
                <w:sz w:val="20"/>
                <w:szCs w:val="20"/>
              </w:rPr>
              <w:t>ä</w:t>
            </w:r>
            <w:r w:rsidRPr="00CB662D">
              <w:rPr>
                <w:rFonts w:cstheme="minorHAnsi"/>
                <w:sz w:val="20"/>
                <w:szCs w:val="20"/>
              </w:rPr>
              <w:t>missä tapauksissa voida noudattaa kolmiportai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 arviointiasteikkoa ja toteuttaa amma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tiosaamisen näyttöjä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 xml:space="preserve">(Merenkulkualan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A6" w14:textId="7111FEDD" w:rsidR="0047131F" w:rsidRPr="00CB662D" w:rsidRDefault="003C2152" w:rsidP="003C2152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="00C13628" w:rsidRPr="00CB662D">
              <w:rPr>
                <w:rFonts w:cstheme="minorHAnsi"/>
                <w:sz w:val="20"/>
                <w:szCs w:val="20"/>
              </w:rPr>
              <w:t>elkiytettävä sanallista arviointia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K</w:t>
            </w:r>
            <w:r w:rsidR="00C13628" w:rsidRPr="00CB662D">
              <w:rPr>
                <w:rFonts w:cstheme="minorHAnsi"/>
                <w:sz w:val="20"/>
                <w:szCs w:val="20"/>
              </w:rPr>
              <w:t xml:space="preserve">s. lausunto </w:t>
            </w:r>
            <w:r>
              <w:rPr>
                <w:rFonts w:cstheme="minorHAnsi"/>
                <w:sz w:val="20"/>
                <w:szCs w:val="20"/>
              </w:rPr>
              <w:t>(Ammatillisten erityi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C13628" w:rsidRPr="00CB662D">
              <w:rPr>
                <w:rFonts w:cstheme="minorHAnsi"/>
                <w:sz w:val="20"/>
                <w:szCs w:val="20"/>
              </w:rPr>
              <w:t>oppilaitosten ve</w:t>
            </w:r>
            <w:r w:rsidR="00C13628" w:rsidRPr="00CB662D">
              <w:rPr>
                <w:rFonts w:cstheme="minorHAnsi"/>
                <w:sz w:val="20"/>
                <w:szCs w:val="20"/>
              </w:rPr>
              <w:t>r</w:t>
            </w:r>
            <w:r w:rsidR="00C13628" w:rsidRPr="00CB662D">
              <w:rPr>
                <w:rFonts w:cstheme="minorHAnsi"/>
                <w:sz w:val="20"/>
                <w:szCs w:val="20"/>
              </w:rPr>
              <w:t>kosto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A7" w14:textId="0BA89E3C" w:rsidR="0047131F" w:rsidRPr="00CB662D" w:rsidRDefault="006825B6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Arvioinnissa esitetään ammatillisissa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 xml:space="preserve">noissa palattavan 1 - 5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portaiseen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arviointiin.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 xml:space="preserve">(Meijerialan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A0E8BA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B3" w14:textId="77777777" w:rsidTr="00836436">
        <w:tc>
          <w:tcPr>
            <w:tcW w:w="2247" w:type="dxa"/>
          </w:tcPr>
          <w:p w14:paraId="4A0E8BAC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11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Arviointiaineiston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säily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täminen</w:t>
            </w:r>
          </w:p>
        </w:tc>
        <w:tc>
          <w:tcPr>
            <w:tcW w:w="2248" w:type="dxa"/>
          </w:tcPr>
          <w:p w14:paraId="4A0E8BAD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AF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BB" w14:textId="77777777" w:rsidTr="00836436">
        <w:tc>
          <w:tcPr>
            <w:tcW w:w="2247" w:type="dxa"/>
          </w:tcPr>
          <w:p w14:paraId="4A0E8BB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Opinnoissa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eteneminen ja arvosanan korottam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(kumotaan)</w:t>
            </w:r>
          </w:p>
        </w:tc>
        <w:tc>
          <w:tcPr>
            <w:tcW w:w="2248" w:type="dxa"/>
          </w:tcPr>
          <w:p w14:paraId="4A0E8BB5" w14:textId="69455D08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C3" w14:textId="77777777" w:rsidTr="00836436">
        <w:tc>
          <w:tcPr>
            <w:tcW w:w="2247" w:type="dxa"/>
          </w:tcPr>
          <w:p w14:paraId="4A0E8BBC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12 a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Osaamisen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tunnistam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ja tunnustaminen</w:t>
            </w:r>
          </w:p>
        </w:tc>
        <w:tc>
          <w:tcPr>
            <w:tcW w:w="2248" w:type="dxa"/>
          </w:tcPr>
          <w:p w14:paraId="4A0E8BBD" w14:textId="04141087" w:rsidR="0047131F" w:rsidRPr="00CB662D" w:rsidRDefault="00601BD4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Hakemus tulisi myös jatkossa esittää ennen opintojen alkua. Koul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tuksen järjestäjän tulisi voida päättää menett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lytavoista. (Vantaa)</w:t>
            </w:r>
          </w:p>
        </w:tc>
        <w:tc>
          <w:tcPr>
            <w:tcW w:w="2248" w:type="dxa"/>
          </w:tcPr>
          <w:p w14:paraId="4A0E8BB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BF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CB" w14:textId="77777777" w:rsidTr="00836436">
        <w:tc>
          <w:tcPr>
            <w:tcW w:w="2247" w:type="dxa"/>
          </w:tcPr>
          <w:p w14:paraId="4A0E8BC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Todistuksen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sisältö ja allekirjoittaminen</w:t>
            </w:r>
          </w:p>
        </w:tc>
        <w:tc>
          <w:tcPr>
            <w:tcW w:w="2248" w:type="dxa"/>
          </w:tcPr>
          <w:p w14:paraId="4A0E8BC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D3" w14:textId="77777777" w:rsidTr="00836436">
        <w:tc>
          <w:tcPr>
            <w:tcW w:w="2247" w:type="dxa"/>
          </w:tcPr>
          <w:p w14:paraId="4A0E8BCC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16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Opiskeluoikeuden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p</w:t>
            </w:r>
            <w:r w:rsidRPr="00CB662D">
              <w:rPr>
                <w:rFonts w:cstheme="minorHAnsi"/>
                <w:sz w:val="20"/>
                <w:szCs w:val="20"/>
              </w:rPr>
              <w:t>e</w:t>
            </w:r>
            <w:r w:rsidRPr="00CB662D">
              <w:rPr>
                <w:rFonts w:cstheme="minorHAnsi"/>
                <w:sz w:val="20"/>
                <w:szCs w:val="20"/>
              </w:rPr>
              <w:t>ruuttaminen</w:t>
            </w:r>
          </w:p>
        </w:tc>
        <w:tc>
          <w:tcPr>
            <w:tcW w:w="2248" w:type="dxa"/>
          </w:tcPr>
          <w:p w14:paraId="4A0E8BCD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CF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1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BDB" w14:textId="77777777" w:rsidTr="00836436">
        <w:tc>
          <w:tcPr>
            <w:tcW w:w="2247" w:type="dxa"/>
          </w:tcPr>
          <w:p w14:paraId="4A0E8BD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19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Jatko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>-opintokelpoisuus (kumotaan)</w:t>
            </w:r>
          </w:p>
        </w:tc>
        <w:tc>
          <w:tcPr>
            <w:tcW w:w="2248" w:type="dxa"/>
          </w:tcPr>
          <w:p w14:paraId="4A0E8BD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D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BDC" w14:textId="77777777" w:rsidR="0047131F" w:rsidRPr="00CB662D" w:rsidRDefault="0047131F" w:rsidP="00CB662D">
      <w:pPr>
        <w:rPr>
          <w:rFonts w:cstheme="minorHAnsi"/>
          <w:sz w:val="20"/>
          <w:szCs w:val="20"/>
        </w:rPr>
      </w:pPr>
    </w:p>
    <w:p w14:paraId="4A0E8BDD" w14:textId="77777777" w:rsidR="0047131F" w:rsidRPr="00CB662D" w:rsidRDefault="0047131F" w:rsidP="00CB662D">
      <w:pPr>
        <w:rPr>
          <w:rFonts w:cstheme="minorHAnsi"/>
          <w:sz w:val="20"/>
          <w:szCs w:val="20"/>
        </w:rPr>
      </w:pPr>
      <w:r w:rsidRPr="00CB662D">
        <w:rPr>
          <w:rFonts w:cstheme="minorHAnsi"/>
          <w:sz w:val="20"/>
          <w:szCs w:val="20"/>
        </w:rPr>
        <w:br w:type="page"/>
      </w:r>
    </w:p>
    <w:tbl>
      <w:tblPr>
        <w:tblStyle w:val="TaulukkoRuudukko"/>
        <w:tblW w:w="15735" w:type="dxa"/>
        <w:tblInd w:w="-743" w:type="dxa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CB662D" w:rsidRPr="00CB662D" w14:paraId="4A0E8BDF" w14:textId="77777777" w:rsidTr="00836436">
        <w:tc>
          <w:tcPr>
            <w:tcW w:w="15735" w:type="dxa"/>
            <w:gridSpan w:val="7"/>
          </w:tcPr>
          <w:p w14:paraId="4A0E8BDE" w14:textId="77777777" w:rsidR="0047131F" w:rsidRPr="00CB662D" w:rsidRDefault="0047131F" w:rsidP="00CB662D">
            <w:pPr>
              <w:rPr>
                <w:rFonts w:cstheme="minorHAnsi"/>
                <w:b/>
                <w:sz w:val="20"/>
                <w:szCs w:val="20"/>
              </w:rPr>
            </w:pPr>
            <w:r w:rsidRPr="00CB662D">
              <w:rPr>
                <w:rFonts w:cstheme="minorHAnsi"/>
                <w:b/>
                <w:sz w:val="20"/>
                <w:szCs w:val="20"/>
              </w:rPr>
              <w:lastRenderedPageBreak/>
              <w:t>Asetus ammatillisesta aikuiskoulutuksesta</w:t>
            </w:r>
          </w:p>
        </w:tc>
      </w:tr>
      <w:tr w:rsidR="0047131F" w:rsidRPr="00CB662D" w14:paraId="4A0E8BE7" w14:textId="77777777" w:rsidTr="00836436">
        <w:tc>
          <w:tcPr>
            <w:tcW w:w="2247" w:type="dxa"/>
          </w:tcPr>
          <w:p w14:paraId="4A0E8BE0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6 a § Todistus valmist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vasta ja muusta koul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tuksesta</w:t>
            </w:r>
          </w:p>
        </w:tc>
        <w:tc>
          <w:tcPr>
            <w:tcW w:w="2248" w:type="dxa"/>
          </w:tcPr>
          <w:p w14:paraId="4A0E8BE1" w14:textId="05759FF0" w:rsidR="0047131F" w:rsidRPr="00CB662D" w:rsidRDefault="00BA734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Hyvä, että koulutuksen järjestäjän on annettava todistus valmistavan koulutuksen suorittam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sesta. Todistuksessa pitää määritellä suorite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tujen koulutuksen la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juus. (JHL)</w:t>
            </w:r>
          </w:p>
        </w:tc>
        <w:tc>
          <w:tcPr>
            <w:tcW w:w="2248" w:type="dxa"/>
          </w:tcPr>
          <w:p w14:paraId="4A0E8BE2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3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131F" w:rsidRPr="00CB662D" w14:paraId="4A0E8BEF" w14:textId="77777777" w:rsidTr="00836436">
        <w:tc>
          <w:tcPr>
            <w:tcW w:w="2247" w:type="dxa"/>
          </w:tcPr>
          <w:p w14:paraId="4A0E8BE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7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Tutkintosuoritusten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arviointi</w:t>
            </w:r>
          </w:p>
        </w:tc>
        <w:tc>
          <w:tcPr>
            <w:tcW w:w="2248" w:type="dxa"/>
          </w:tcPr>
          <w:p w14:paraId="4A0E8BE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B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C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D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A0E8BEE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BF0" w14:textId="77777777" w:rsidR="0047131F" w:rsidRPr="00CB662D" w:rsidRDefault="0047131F" w:rsidP="00CB662D">
      <w:pPr>
        <w:rPr>
          <w:rFonts w:cstheme="minorHAnsi"/>
          <w:sz w:val="20"/>
          <w:szCs w:val="20"/>
        </w:rPr>
      </w:pPr>
    </w:p>
    <w:p w14:paraId="4A0E8BF1" w14:textId="77777777" w:rsidR="0047131F" w:rsidRPr="00CB662D" w:rsidRDefault="0047131F" w:rsidP="00CB662D">
      <w:pPr>
        <w:rPr>
          <w:rFonts w:cstheme="minorHAnsi"/>
          <w:sz w:val="20"/>
          <w:szCs w:val="20"/>
        </w:rPr>
      </w:pPr>
      <w:r w:rsidRPr="00CB662D">
        <w:rPr>
          <w:rFonts w:cstheme="minorHAnsi"/>
          <w:sz w:val="20"/>
          <w:szCs w:val="20"/>
        </w:rPr>
        <w:br w:type="page"/>
      </w:r>
    </w:p>
    <w:tbl>
      <w:tblPr>
        <w:tblStyle w:val="TaulukkoRuudukko"/>
        <w:tblW w:w="15735" w:type="dxa"/>
        <w:tblInd w:w="-743" w:type="dxa"/>
        <w:tblLook w:val="04A0" w:firstRow="1" w:lastRow="0" w:firstColumn="1" w:lastColumn="0" w:noHBand="0" w:noVBand="1"/>
      </w:tblPr>
      <w:tblGrid>
        <w:gridCol w:w="2062"/>
        <w:gridCol w:w="2164"/>
        <w:gridCol w:w="2452"/>
        <w:gridCol w:w="2385"/>
        <w:gridCol w:w="2104"/>
        <w:gridCol w:w="2247"/>
        <w:gridCol w:w="2321"/>
      </w:tblGrid>
      <w:tr w:rsidR="00CB662D" w:rsidRPr="00CB662D" w14:paraId="4A0E8BF3" w14:textId="77777777" w:rsidTr="00836436">
        <w:tc>
          <w:tcPr>
            <w:tcW w:w="15735" w:type="dxa"/>
            <w:gridSpan w:val="7"/>
          </w:tcPr>
          <w:p w14:paraId="4A0E8BF2" w14:textId="77777777" w:rsidR="0047131F" w:rsidRPr="00CB662D" w:rsidRDefault="0047131F" w:rsidP="00CB662D">
            <w:pPr>
              <w:rPr>
                <w:rFonts w:cstheme="minorHAnsi"/>
                <w:b/>
                <w:sz w:val="20"/>
                <w:szCs w:val="20"/>
              </w:rPr>
            </w:pPr>
            <w:r w:rsidRPr="00CB662D">
              <w:rPr>
                <w:rFonts w:cstheme="minorHAnsi"/>
                <w:b/>
                <w:sz w:val="20"/>
                <w:szCs w:val="20"/>
              </w:rPr>
              <w:lastRenderedPageBreak/>
              <w:t>Valtioneuvoston asetus ammatillisen perustutkinnon muodostumisesta</w:t>
            </w:r>
          </w:p>
        </w:tc>
      </w:tr>
      <w:tr w:rsidR="003C2152" w:rsidRPr="00CB662D" w14:paraId="4A0E8BFB" w14:textId="77777777" w:rsidTr="003C2152">
        <w:tc>
          <w:tcPr>
            <w:tcW w:w="2062" w:type="dxa"/>
          </w:tcPr>
          <w:p w14:paraId="4A0E8BF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1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Soveltamisala</w:t>
            </w:r>
            <w:proofErr w:type="gramEnd"/>
          </w:p>
        </w:tc>
        <w:tc>
          <w:tcPr>
            <w:tcW w:w="2164" w:type="dxa"/>
          </w:tcPr>
          <w:p w14:paraId="4A0E8BF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A0E8BF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A0E8BF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A0E8BF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A0E8BF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A0E8BF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C0B" w14:textId="77777777" w:rsidTr="003C2152">
        <w:tc>
          <w:tcPr>
            <w:tcW w:w="2062" w:type="dxa"/>
          </w:tcPr>
          <w:p w14:paraId="4A0E8C04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2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Ammatilliset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non osat</w:t>
            </w:r>
          </w:p>
        </w:tc>
        <w:tc>
          <w:tcPr>
            <w:tcW w:w="2164" w:type="dxa"/>
          </w:tcPr>
          <w:p w14:paraId="4A0E8C05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A0E8C06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A0E8C07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A0E8C08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A0E8C09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A0E8C0A" w14:textId="77777777" w:rsidR="0047131F" w:rsidRPr="00CB662D" w:rsidRDefault="0047131F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662D" w:rsidRPr="00CB662D" w14:paraId="4A0E8C13" w14:textId="77777777" w:rsidTr="003C2152">
        <w:tc>
          <w:tcPr>
            <w:tcW w:w="2062" w:type="dxa"/>
            <w:vMerge w:val="restart"/>
          </w:tcPr>
          <w:p w14:paraId="4A0E8C0C" w14:textId="77777777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3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Yhteisten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tutkinnon osien laajuus ja osa-alueet</w:t>
            </w:r>
          </w:p>
        </w:tc>
        <w:tc>
          <w:tcPr>
            <w:tcW w:w="2164" w:type="dxa"/>
          </w:tcPr>
          <w:p w14:paraId="4A0E8C0D" w14:textId="306B288D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Poistetaan tieto- ja viestintätekniikan osa-alueesta ”sen hyödy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täminen”, vastaava mainita pitäisi olla muutoin kaikissa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Eli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tarv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14:paraId="4A0E8C0E" w14:textId="78992266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Oman talouden hallinta sekä kotimaisen että ka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sainvälisen talouden peru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="003C2152">
              <w:rPr>
                <w:rFonts w:cstheme="minorHAnsi"/>
                <w:sz w:val="20"/>
                <w:szCs w:val="20"/>
              </w:rPr>
              <w:t xml:space="preserve">teiden ymmärtäminen </w:t>
            </w:r>
            <w:r w:rsidRPr="00CB662D">
              <w:rPr>
                <w:rFonts w:cstheme="minorHAnsi"/>
                <w:sz w:val="20"/>
                <w:szCs w:val="20"/>
              </w:rPr>
              <w:t>osaksi yhteiskunnassa ja työelämässä tarvittavaa osaamista, tutkinnon osan laajuudeksi vähintään 10 osaamispistettä. (FK)</w:t>
            </w:r>
          </w:p>
        </w:tc>
        <w:tc>
          <w:tcPr>
            <w:tcW w:w="2385" w:type="dxa"/>
          </w:tcPr>
          <w:p w14:paraId="4A0E8C0F" w14:textId="32E3522B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Työelämätaitojen lisääm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pakollisiksi erinoma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lisäys, painoarvon pitäisi olla suurempi. Ty</w:t>
            </w:r>
            <w:r w:rsidRPr="00CB662D">
              <w:rPr>
                <w:rFonts w:cstheme="minorHAnsi"/>
                <w:sz w:val="20"/>
                <w:szCs w:val="20"/>
              </w:rPr>
              <w:t>ö</w:t>
            </w:r>
            <w:r w:rsidRPr="00CB662D">
              <w:rPr>
                <w:rFonts w:cstheme="minorHAnsi"/>
                <w:sz w:val="20"/>
                <w:szCs w:val="20"/>
              </w:rPr>
              <w:t xml:space="preserve">elämätaitoja pitää opettaa laajasti muun käytännön ja teoriaopetuksen sekä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työssäoppimisen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yhte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dessä. Yrittäjyyden ei pitäisi olla kaikille pakoll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nen, vaan valinnainen, yrittäjyyden perusteet osaksi työelämätaitoja. (JHL)</w:t>
            </w:r>
          </w:p>
        </w:tc>
        <w:tc>
          <w:tcPr>
            <w:tcW w:w="2104" w:type="dxa"/>
          </w:tcPr>
          <w:p w14:paraId="4A0E8C10" w14:textId="55D4190E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Pitävät työelämässä ja yhteiskunnassa tarvi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tavan osaamisen sisä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lyttämistä perustutki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toon hyvänä uudistu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sena. (PRO)</w:t>
            </w:r>
          </w:p>
        </w:tc>
        <w:tc>
          <w:tcPr>
            <w:tcW w:w="2247" w:type="dxa"/>
          </w:tcPr>
          <w:p w14:paraId="44D21B55" w14:textId="77777777" w:rsidR="00525C3E" w:rsidRDefault="00525C3E" w:rsidP="00CB662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Tieto- ja viestintäte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niikka tärkeä osa-alue.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Kuuluisi osaksi viestintä- ja vuorovaikutusosa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mista.</w:t>
            </w:r>
          </w:p>
          <w:p w14:paraId="25C99147" w14:textId="77777777" w:rsidR="003C2152" w:rsidRPr="00CB662D" w:rsidRDefault="003C2152" w:rsidP="00CB662D">
            <w:pPr>
              <w:rPr>
                <w:rFonts w:cstheme="minorHAnsi"/>
                <w:sz w:val="20"/>
                <w:szCs w:val="20"/>
              </w:rPr>
            </w:pPr>
          </w:p>
          <w:p w14:paraId="4B6F5F46" w14:textId="77777777" w:rsidR="00525C3E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Vieraat kielet -osa-alueen nimen pitäisi olla Vieraat kielet ja kulttu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Pr="00CB662D">
              <w:rPr>
                <w:rFonts w:cstheme="minorHAnsi"/>
                <w:sz w:val="20"/>
                <w:szCs w:val="20"/>
              </w:rPr>
              <w:t>rien tuntemus.</w:t>
            </w:r>
          </w:p>
          <w:p w14:paraId="40D70BC3" w14:textId="77777777" w:rsidR="003C2152" w:rsidRPr="00CB662D" w:rsidRDefault="003C2152" w:rsidP="00CB662D">
            <w:pPr>
              <w:rPr>
                <w:rFonts w:cstheme="minorHAnsi"/>
                <w:sz w:val="20"/>
                <w:szCs w:val="20"/>
              </w:rPr>
            </w:pPr>
          </w:p>
          <w:p w14:paraId="4A0E8C11" w14:textId="0AA6E0A4" w:rsidR="00525C3E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Kannattavat yhteisku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nassa ja työelämässä tarvittavan osaamisen vahvistamista suhteessa muihin tutkinnon osiin. Tähän osa-alueeseen tulisi sisällyttää myös talouteen liittyvä osa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minen. (EK, ks. tarke</w:t>
            </w:r>
            <w:r w:rsidRPr="00CB662D">
              <w:rPr>
                <w:rFonts w:cstheme="minorHAnsi"/>
                <w:sz w:val="20"/>
                <w:szCs w:val="20"/>
              </w:rPr>
              <w:t>m</w:t>
            </w:r>
            <w:r w:rsidRPr="00CB662D">
              <w:rPr>
                <w:rFonts w:cstheme="minorHAnsi"/>
                <w:sz w:val="20"/>
                <w:szCs w:val="20"/>
              </w:rPr>
              <w:t>min lausunnosta)</w:t>
            </w:r>
          </w:p>
        </w:tc>
        <w:tc>
          <w:tcPr>
            <w:tcW w:w="2321" w:type="dxa"/>
          </w:tcPr>
          <w:p w14:paraId="4A0E8C12" w14:textId="20648D3A" w:rsidR="00525C3E" w:rsidRPr="00CB662D" w:rsidRDefault="00525C3E" w:rsidP="003C215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Laajuuden lisääminen ja esitetyt tutkinnon osat ok, erityisesti yhteisku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nassa ja työelämässä tarvittava osaaminen, työkyvyn ylläpito ja tieto- ja viestintätekniikka.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Osa-alueiden määrittely y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teisten tutkinnon osien sisällä kuulostaa haa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teelliselta. Edellyttää muutoksia koulutuksen järjestämisessä.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Tutki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non osien määrittely suhteessa lukiokoulutu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seen tärkeää osaamisen tunnustamisen edistäm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seksi.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Yhteiskunnassa ja työelämässä tarvittavaan osaamiseen tulisi sisältyä myös kansainvälisyy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osaamista, vastuullisuu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ta ja aktiivista kansala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suutta. (SAJO)</w:t>
            </w:r>
          </w:p>
        </w:tc>
      </w:tr>
      <w:tr w:rsidR="003C2152" w:rsidRPr="00CB662D" w14:paraId="6C5A8ECC" w14:textId="77777777" w:rsidTr="003C2152">
        <w:tc>
          <w:tcPr>
            <w:tcW w:w="2062" w:type="dxa"/>
            <w:vMerge/>
          </w:tcPr>
          <w:p w14:paraId="5004358C" w14:textId="77E42B18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</w:tcPr>
          <w:p w14:paraId="4C872CC7" w14:textId="230954D8" w:rsidR="006825B6" w:rsidRPr="00CB662D" w:rsidRDefault="006825B6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Miten vaikuttavat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jat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ko-opintoihin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 hake</w:t>
            </w:r>
            <w:r w:rsidRPr="00CB662D">
              <w:rPr>
                <w:rFonts w:cstheme="minorHAnsi"/>
                <w:sz w:val="20"/>
                <w:szCs w:val="20"/>
              </w:rPr>
              <w:t>u</w:t>
            </w:r>
            <w:r w:rsidR="003C2152">
              <w:rPr>
                <w:rFonts w:cstheme="minorHAnsi"/>
                <w:sz w:val="20"/>
                <w:szCs w:val="20"/>
              </w:rPr>
              <w:t>tumiseen? N</w:t>
            </w:r>
            <w:r w:rsidRPr="00CB662D">
              <w:rPr>
                <w:rFonts w:cstheme="minorHAnsi"/>
                <w:sz w:val="20"/>
                <w:szCs w:val="20"/>
              </w:rPr>
              <w:t>äky</w:t>
            </w:r>
            <w:r w:rsidR="003C2152">
              <w:rPr>
                <w:rFonts w:cstheme="minorHAnsi"/>
                <w:sz w:val="20"/>
                <w:szCs w:val="20"/>
              </w:rPr>
              <w:t>vät</w:t>
            </w:r>
            <w:r w:rsidRPr="00CB662D">
              <w:rPr>
                <w:rFonts w:cstheme="minorHAnsi"/>
                <w:sz w:val="20"/>
                <w:szCs w:val="20"/>
              </w:rPr>
              <w:t>kö tu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kintotodistuksessa kielet</w:t>
            </w:r>
            <w:r w:rsidR="003C2152">
              <w:rPr>
                <w:rFonts w:cstheme="minorHAnsi"/>
                <w:sz w:val="20"/>
                <w:szCs w:val="20"/>
              </w:rPr>
              <w:t>?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Ominia</w:t>
            </w:r>
            <w:proofErr w:type="spellEnd"/>
          </w:p>
        </w:tc>
        <w:tc>
          <w:tcPr>
            <w:tcW w:w="2452" w:type="dxa"/>
          </w:tcPr>
          <w:p w14:paraId="78CD9DDD" w14:textId="40D6E3C3" w:rsidR="006825B6" w:rsidRPr="00CB662D" w:rsidRDefault="006825B6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Kulttuurien tuntemus vo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taisiin siirtää sosiaalinen ja kulttuurinen osaaminen -osasta viestintä ja vuor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vaikutus -osaan. Ympäri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töosaamisen tulisi olla pakollinen ja tulisi nostaa matemaattis-luonnontieteelliseen 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osaamiseen.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Meijerialan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62D">
              <w:rPr>
                <w:rFonts w:cstheme="minorHAnsi"/>
                <w:sz w:val="20"/>
                <w:szCs w:val="20"/>
                <w:lang w:val="en-US"/>
              </w:rPr>
              <w:t>ttk</w:t>
            </w:r>
            <w:proofErr w:type="spellEnd"/>
            <w:r w:rsidRPr="00CB662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385" w:type="dxa"/>
          </w:tcPr>
          <w:p w14:paraId="57FD0277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Vaatii vielä jatkotyöstöä.</w:t>
            </w:r>
          </w:p>
          <w:p w14:paraId="20547450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62FED5CF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Mediaosaaminen sekä tieto- ja viestintätekniikan osaaminen sisältyvät luo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tevasti viestintä- ja vuor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vaikutusosaamiseen.</w:t>
            </w:r>
          </w:p>
          <w:p w14:paraId="655D619B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  <w:p w14:paraId="032E23BF" w14:textId="0EFA9F0A" w:rsidR="006825B6" w:rsidRPr="00CB662D" w:rsidRDefault="006825B6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Matemaattis-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luonnontieteellise</w:t>
            </w:r>
            <w:r w:rsidR="003C2152">
              <w:rPr>
                <w:rFonts w:cstheme="minorHAnsi"/>
                <w:sz w:val="20"/>
                <w:szCs w:val="20"/>
              </w:rPr>
              <w:t>ssä</w:t>
            </w:r>
            <w:r w:rsidRPr="00CB662D">
              <w:rPr>
                <w:rFonts w:cstheme="minorHAnsi"/>
                <w:sz w:val="20"/>
                <w:szCs w:val="20"/>
              </w:rPr>
              <w:t xml:space="preserve"> osaamisessa tulee koro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taa tuote-, työväline- ja materiaaliosaamista. Myös ympäristöosaam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soveltuisi paremmin tähän osa-alueeseen.</w:t>
            </w:r>
            <w:r w:rsidR="003C2152">
              <w:rPr>
                <w:rFonts w:cstheme="minorHAnsi"/>
                <w:sz w:val="20"/>
                <w:szCs w:val="20"/>
              </w:rPr>
              <w:t xml:space="preserve"> </w:t>
            </w:r>
            <w:r w:rsidRPr="00CB662D">
              <w:rPr>
                <w:rFonts w:cstheme="minorHAnsi"/>
                <w:sz w:val="20"/>
                <w:szCs w:val="20"/>
              </w:rPr>
              <w:t>(Suomen Liikemiesten Kauppaopisto)</w:t>
            </w:r>
          </w:p>
        </w:tc>
        <w:tc>
          <w:tcPr>
            <w:tcW w:w="2104" w:type="dxa"/>
          </w:tcPr>
          <w:p w14:paraId="1C1DFEA0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5BE085C" w14:textId="77777777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26537FCC" w14:textId="14CF8313" w:rsidR="006825B6" w:rsidRPr="00CB662D" w:rsidRDefault="006825B6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C1B" w14:textId="77777777" w:rsidTr="003C2152">
        <w:tc>
          <w:tcPr>
            <w:tcW w:w="2062" w:type="dxa"/>
          </w:tcPr>
          <w:p w14:paraId="4A0E8C14" w14:textId="20CBEC3A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4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Yhteisten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tutkinnon osien pakollisuus ja valinnaisuus</w:t>
            </w:r>
          </w:p>
        </w:tc>
        <w:tc>
          <w:tcPr>
            <w:tcW w:w="2164" w:type="dxa"/>
          </w:tcPr>
          <w:p w14:paraId="4A0E8C15" w14:textId="0F31E125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Valinnaisuus ongelma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lista, jos valittaville osa-alueille ei ole valtaku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nallisia perusteita. Esitetään, että yhtei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 xml:space="preserve">ten </w:t>
            </w:r>
            <w:r w:rsidRPr="00CB662D">
              <w:rPr>
                <w:rFonts w:cstheme="minorHAnsi"/>
                <w:iCs/>
                <w:sz w:val="20"/>
                <w:szCs w:val="20"/>
              </w:rPr>
              <w:t>tutkinnon osien laajuus ja osa-alueiden kokonaisuus muodo</w:t>
            </w:r>
            <w:r w:rsidRPr="00CB662D">
              <w:rPr>
                <w:rFonts w:cstheme="minorHAnsi"/>
                <w:iCs/>
                <w:sz w:val="20"/>
                <w:szCs w:val="20"/>
              </w:rPr>
              <w:t>s</w:t>
            </w:r>
            <w:r w:rsidRPr="00CB662D">
              <w:rPr>
                <w:rFonts w:cstheme="minorHAnsi"/>
                <w:iCs/>
                <w:sz w:val="20"/>
                <w:szCs w:val="20"/>
              </w:rPr>
              <w:t xml:space="preserve">tuu niin, että </w:t>
            </w:r>
            <w:r w:rsidRPr="00CB662D">
              <w:rPr>
                <w:rFonts w:cstheme="minorHAnsi"/>
                <w:sz w:val="20"/>
                <w:szCs w:val="20"/>
              </w:rPr>
              <w:t>jatko-opintokelpoisuus ja jatko-opinnoissa edell</w:t>
            </w:r>
            <w:r w:rsidRPr="00CB662D">
              <w:rPr>
                <w:rFonts w:cstheme="minorHAnsi"/>
                <w:sz w:val="20"/>
                <w:szCs w:val="20"/>
              </w:rPr>
              <w:t>y</w:t>
            </w:r>
            <w:r w:rsidRPr="00CB662D">
              <w:rPr>
                <w:rFonts w:cstheme="minorHAnsi"/>
                <w:sz w:val="20"/>
                <w:szCs w:val="20"/>
              </w:rPr>
              <w:t>tetty osaaminen on varmistettu. (OAJ, ks. lausunto)</w:t>
            </w:r>
          </w:p>
        </w:tc>
        <w:tc>
          <w:tcPr>
            <w:tcW w:w="2452" w:type="dxa"/>
          </w:tcPr>
          <w:p w14:paraId="4A0E8C16" w14:textId="0796EF55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 xml:space="preserve">Pitäisikö kulttuurista osaamista ja hyvinvointia sittenkin vahvistaa? Jääkö liian vähälle, kun kaikki sosiaalisen ja kulttuurisen osaamisen osa-alueet ovat valinnaisia?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Kulttuurien tuntemus pakolliseksi osa-alueeksi esim. osana vie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tintä- ja vuorovaikutusta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toja.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>Työkyvyn ylläpitäm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nen tärkeää myös oppis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pimuskoulutuksessa.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(S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JO)</w:t>
            </w:r>
          </w:p>
        </w:tc>
        <w:tc>
          <w:tcPr>
            <w:tcW w:w="2385" w:type="dxa"/>
          </w:tcPr>
          <w:p w14:paraId="4A0E8C17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A0E8C18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A0E8C19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A0E8C1A" w14:textId="700C3EA3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C23" w14:textId="77777777" w:rsidTr="003C2152">
        <w:tc>
          <w:tcPr>
            <w:tcW w:w="2062" w:type="dxa"/>
          </w:tcPr>
          <w:p w14:paraId="4A0E8C1C" w14:textId="2ABEAD54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5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Äidinkielen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opetus</w:t>
            </w:r>
          </w:p>
        </w:tc>
        <w:tc>
          <w:tcPr>
            <w:tcW w:w="2164" w:type="dxa"/>
          </w:tcPr>
          <w:p w14:paraId="4A0E8C1D" w14:textId="3FB4082B" w:rsidR="00087403" w:rsidRPr="00CB662D" w:rsidRDefault="00525C3E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Jossakin tulisi säätää, että tutkintoon pitää sisältyä vähintään tietty määrä suomea tai ruo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sia</w:t>
            </w:r>
            <w:r w:rsidR="003C2152">
              <w:rPr>
                <w:rFonts w:cstheme="minorHAnsi"/>
                <w:sz w:val="20"/>
                <w:szCs w:val="20"/>
              </w:rPr>
              <w:t>.</w:t>
            </w:r>
            <w:r w:rsidRPr="00CB662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Omnia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14:paraId="4A0E8C1E" w14:textId="78AA22AC" w:rsidR="00087403" w:rsidRPr="00CB662D" w:rsidRDefault="006825B6" w:rsidP="003C215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B662D">
              <w:rPr>
                <w:rFonts w:cstheme="minorHAnsi"/>
                <w:sz w:val="20"/>
                <w:szCs w:val="20"/>
              </w:rPr>
              <w:t>Riittävä suomen kielen taito edellytyksenä työlli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tymiselle.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Toisen kotima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sen kielen osalta valinna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suus on kannatettavaa. (Suomen Liikemiesten Kauppaoppilaitos)</w:t>
            </w:r>
          </w:p>
        </w:tc>
        <w:tc>
          <w:tcPr>
            <w:tcW w:w="2385" w:type="dxa"/>
          </w:tcPr>
          <w:p w14:paraId="4A0E8C1F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A0E8C20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A0E8C21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A0E8C22" w14:textId="40FC5110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C2B" w14:textId="77777777" w:rsidTr="003C2152">
        <w:tc>
          <w:tcPr>
            <w:tcW w:w="2062" w:type="dxa"/>
          </w:tcPr>
          <w:p w14:paraId="4A0E8C24" w14:textId="055C6FF5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6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Vapaasti</w:t>
            </w:r>
            <w:proofErr w:type="gramEnd"/>
            <w:r w:rsidRPr="00CB662D">
              <w:rPr>
                <w:rFonts w:cstheme="minorHAnsi"/>
                <w:sz w:val="20"/>
                <w:szCs w:val="20"/>
              </w:rPr>
              <w:t xml:space="preserve"> valittavat tutkinnon osat</w:t>
            </w:r>
          </w:p>
        </w:tc>
        <w:tc>
          <w:tcPr>
            <w:tcW w:w="2164" w:type="dxa"/>
          </w:tcPr>
          <w:p w14:paraId="4A0E8C25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Mitä tarkoittaa ”amm</w:t>
            </w:r>
            <w:r w:rsidRPr="00CB662D">
              <w:rPr>
                <w:rFonts w:cstheme="minorHAnsi"/>
                <w:sz w:val="20"/>
                <w:szCs w:val="20"/>
              </w:rPr>
              <w:t>a</w:t>
            </w:r>
            <w:r w:rsidRPr="00CB662D">
              <w:rPr>
                <w:rFonts w:cstheme="minorHAnsi"/>
                <w:sz w:val="20"/>
                <w:szCs w:val="20"/>
              </w:rPr>
              <w:t>tillista kehittymistä tukevat opinnot”? (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Eli</w:t>
            </w:r>
            <w:r w:rsidRPr="00CB662D">
              <w:rPr>
                <w:rFonts w:cstheme="minorHAnsi"/>
                <w:sz w:val="20"/>
                <w:szCs w:val="20"/>
              </w:rPr>
              <w:t>n</w:t>
            </w:r>
            <w:r w:rsidRPr="00CB662D">
              <w:rPr>
                <w:rFonts w:cstheme="minorHAnsi"/>
                <w:sz w:val="20"/>
                <w:szCs w:val="20"/>
              </w:rPr>
              <w:t>tarv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CB662D">
              <w:rPr>
                <w:rFonts w:cstheme="minorHAnsi"/>
                <w:sz w:val="20"/>
                <w:szCs w:val="20"/>
              </w:rPr>
              <w:t>ktk</w:t>
            </w:r>
            <w:proofErr w:type="spellEnd"/>
            <w:r w:rsidRPr="00CB662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14:paraId="4A0E8C26" w14:textId="055E83A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Kannatetaan tutkinnon osien rajaamista. (EK)</w:t>
            </w:r>
          </w:p>
        </w:tc>
        <w:tc>
          <w:tcPr>
            <w:tcW w:w="2385" w:type="dxa"/>
          </w:tcPr>
          <w:p w14:paraId="4A0E8C27" w14:textId="15ED4F59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t>Laajuuden väheneminen ja ammatillisen painotu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t>sen lisääntyminen huole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tuttaa, jos se tapahtuu opiskelijan persoonall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suuden kasvun, yksilöll</w:t>
            </w:r>
            <w:r w:rsidRPr="00CB662D">
              <w:rPr>
                <w:rFonts w:cstheme="minorHAnsi"/>
                <w:sz w:val="20"/>
                <w:szCs w:val="20"/>
              </w:rPr>
              <w:t>i</w:t>
            </w:r>
            <w:r w:rsidRPr="00CB662D">
              <w:rPr>
                <w:rFonts w:cstheme="minorHAnsi"/>
                <w:sz w:val="20"/>
                <w:szCs w:val="20"/>
              </w:rPr>
              <w:t>sen kehittymisen, harra</w:t>
            </w:r>
            <w:r w:rsidRPr="00CB662D">
              <w:rPr>
                <w:rFonts w:cstheme="minorHAnsi"/>
                <w:sz w:val="20"/>
                <w:szCs w:val="20"/>
              </w:rPr>
              <w:t>s</w:t>
            </w:r>
            <w:r w:rsidRPr="00CB662D">
              <w:rPr>
                <w:rFonts w:cstheme="minorHAnsi"/>
                <w:sz w:val="20"/>
                <w:szCs w:val="20"/>
              </w:rPr>
              <w:t>tuneisuuden ja elämänha</w:t>
            </w:r>
            <w:r w:rsidRPr="00CB662D">
              <w:rPr>
                <w:rFonts w:cstheme="minorHAnsi"/>
                <w:sz w:val="20"/>
                <w:szCs w:val="20"/>
              </w:rPr>
              <w:t>l</w:t>
            </w:r>
            <w:r w:rsidRPr="00CB662D">
              <w:rPr>
                <w:rFonts w:cstheme="minorHAnsi"/>
                <w:sz w:val="20"/>
                <w:szCs w:val="20"/>
              </w:rPr>
              <w:t>linnan taitojen kustannu</w:t>
            </w:r>
            <w:r w:rsidRPr="00CB662D">
              <w:rPr>
                <w:rFonts w:cstheme="minorHAnsi"/>
                <w:sz w:val="20"/>
                <w:szCs w:val="20"/>
              </w:rPr>
              <w:t>k</w:t>
            </w:r>
            <w:r w:rsidRPr="00CB662D">
              <w:rPr>
                <w:rFonts w:cstheme="minorHAnsi"/>
                <w:sz w:val="20"/>
                <w:szCs w:val="20"/>
              </w:rPr>
              <w:lastRenderedPageBreak/>
              <w:t>sella. Saattaa vaikuttaa kahden tutkinnon suori</w:t>
            </w:r>
            <w:r w:rsidRPr="00CB662D">
              <w:rPr>
                <w:rFonts w:cstheme="minorHAnsi"/>
                <w:sz w:val="20"/>
                <w:szCs w:val="20"/>
              </w:rPr>
              <w:t>t</w:t>
            </w:r>
            <w:r w:rsidRPr="00CB662D">
              <w:rPr>
                <w:rFonts w:cstheme="minorHAnsi"/>
                <w:sz w:val="20"/>
                <w:szCs w:val="20"/>
              </w:rPr>
              <w:t>tamiseen. (SAJO)</w:t>
            </w:r>
          </w:p>
        </w:tc>
        <w:tc>
          <w:tcPr>
            <w:tcW w:w="2104" w:type="dxa"/>
          </w:tcPr>
          <w:p w14:paraId="4A0E8C28" w14:textId="32012482" w:rsidR="00087403" w:rsidRPr="00CB662D" w:rsidRDefault="00087403" w:rsidP="003C2152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Suhteellisen määrän vähentämiseen su</w:t>
            </w:r>
            <w:r w:rsidRPr="00CB662D">
              <w:rPr>
                <w:rFonts w:cstheme="minorHAnsi"/>
                <w:sz w:val="20"/>
                <w:szCs w:val="20"/>
              </w:rPr>
              <w:t>h</w:t>
            </w:r>
            <w:r w:rsidRPr="00CB662D">
              <w:rPr>
                <w:rFonts w:cstheme="minorHAnsi"/>
                <w:sz w:val="20"/>
                <w:szCs w:val="20"/>
              </w:rPr>
              <w:t>taudutaan varauksella. Kaventaako tutkint</w:t>
            </w:r>
            <w:r w:rsidRPr="00CB662D">
              <w:rPr>
                <w:rFonts w:cstheme="minorHAnsi"/>
                <w:sz w:val="20"/>
                <w:szCs w:val="20"/>
              </w:rPr>
              <w:t>o</w:t>
            </w:r>
            <w:r w:rsidRPr="00CB662D">
              <w:rPr>
                <w:rFonts w:cstheme="minorHAnsi"/>
                <w:sz w:val="20"/>
                <w:szCs w:val="20"/>
              </w:rPr>
              <w:t>jen sisältöä? (Vantaa)</w:t>
            </w:r>
          </w:p>
        </w:tc>
        <w:tc>
          <w:tcPr>
            <w:tcW w:w="2247" w:type="dxa"/>
          </w:tcPr>
          <w:p w14:paraId="4A0E8C29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A0E8C2A" w14:textId="586DBF9B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152" w:rsidRPr="00CB662D" w14:paraId="4A0E8C33" w14:textId="77777777" w:rsidTr="003C2152">
        <w:tc>
          <w:tcPr>
            <w:tcW w:w="2062" w:type="dxa"/>
          </w:tcPr>
          <w:p w14:paraId="4A0E8C2C" w14:textId="2A7B54B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  <w:r w:rsidRPr="00CB662D">
              <w:rPr>
                <w:rFonts w:cstheme="minorHAnsi"/>
                <w:sz w:val="20"/>
                <w:szCs w:val="20"/>
              </w:rPr>
              <w:lastRenderedPageBreak/>
              <w:t>7</w:t>
            </w:r>
            <w:proofErr w:type="gramStart"/>
            <w:r w:rsidRPr="00CB662D">
              <w:rPr>
                <w:rFonts w:cstheme="minorHAnsi"/>
                <w:sz w:val="20"/>
                <w:szCs w:val="20"/>
              </w:rPr>
              <w:t xml:space="preserve"> §</w:t>
            </w:r>
            <w:r w:rsidRPr="00CB662D">
              <w:rPr>
                <w:rFonts w:cstheme="minorHAnsi"/>
                <w:sz w:val="20"/>
                <w:szCs w:val="20"/>
              </w:rPr>
              <w:br/>
              <w:t>Voimaantulo</w:t>
            </w:r>
            <w:proofErr w:type="gramEnd"/>
          </w:p>
        </w:tc>
        <w:tc>
          <w:tcPr>
            <w:tcW w:w="2164" w:type="dxa"/>
          </w:tcPr>
          <w:p w14:paraId="4A0E8C2D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A0E8C2E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A0E8C2F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A0E8C30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A0E8C31" w14:textId="77777777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A0E8C32" w14:textId="181CF8A3" w:rsidR="00087403" w:rsidRPr="00CB662D" w:rsidRDefault="00087403" w:rsidP="00CB66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E8C34" w14:textId="77777777" w:rsidR="0038127E" w:rsidRPr="00CB662D" w:rsidRDefault="0038127E" w:rsidP="00CB662D">
      <w:pPr>
        <w:rPr>
          <w:rFonts w:cstheme="minorHAnsi"/>
          <w:sz w:val="20"/>
          <w:szCs w:val="20"/>
        </w:rPr>
      </w:pPr>
    </w:p>
    <w:sectPr w:rsidR="0038127E" w:rsidRPr="00CB662D" w:rsidSect="002A5B1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4"/>
    <w:rsid w:val="000341D4"/>
    <w:rsid w:val="00057012"/>
    <w:rsid w:val="000840D2"/>
    <w:rsid w:val="00087403"/>
    <w:rsid w:val="000C6276"/>
    <w:rsid w:val="00194298"/>
    <w:rsid w:val="002074EF"/>
    <w:rsid w:val="00237D3D"/>
    <w:rsid w:val="002A5B17"/>
    <w:rsid w:val="0030470B"/>
    <w:rsid w:val="00312C9A"/>
    <w:rsid w:val="0038127E"/>
    <w:rsid w:val="003C2152"/>
    <w:rsid w:val="0047131F"/>
    <w:rsid w:val="004D7413"/>
    <w:rsid w:val="00525C3E"/>
    <w:rsid w:val="0059308C"/>
    <w:rsid w:val="005F7CDE"/>
    <w:rsid w:val="00601BD4"/>
    <w:rsid w:val="00630F78"/>
    <w:rsid w:val="006636DE"/>
    <w:rsid w:val="006825B6"/>
    <w:rsid w:val="00836436"/>
    <w:rsid w:val="00A73E74"/>
    <w:rsid w:val="00A976C4"/>
    <w:rsid w:val="00AC1650"/>
    <w:rsid w:val="00B90DA6"/>
    <w:rsid w:val="00BA734F"/>
    <w:rsid w:val="00C13628"/>
    <w:rsid w:val="00C60D06"/>
    <w:rsid w:val="00CB662D"/>
    <w:rsid w:val="00D30533"/>
    <w:rsid w:val="00DA478A"/>
    <w:rsid w:val="00DA6316"/>
    <w:rsid w:val="00E429D5"/>
    <w:rsid w:val="00E75FB0"/>
    <w:rsid w:val="00EC7B47"/>
    <w:rsid w:val="00EF0CD7"/>
    <w:rsid w:val="00F22B50"/>
    <w:rsid w:val="00F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8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A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1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3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A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1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AB0B7BE54324998178E5C1B0C50E7" ma:contentTypeVersion="0" ma:contentTypeDescription="Create a new document." ma:contentTypeScope="" ma:versionID="8ac0de572adf268d6408332c9b9f25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7AC5-211B-460B-A82C-4792E4216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2546F-4F2D-4494-864D-F5CAB02A159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02D9FC-E130-47B9-AD39-D6968D6A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24A8E8-62A5-4A75-A977-EDC80F53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Väinölä Piritta</dc:creator>
  <cp:lastModifiedBy>Rasku Seija</cp:lastModifiedBy>
  <cp:revision>2</cp:revision>
  <dcterms:created xsi:type="dcterms:W3CDTF">2013-10-14T06:50:00Z</dcterms:created>
  <dcterms:modified xsi:type="dcterms:W3CDTF">2013-10-14T06:50:00Z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0x010100403AB0B7BE54324998178E5C1B0C50E7</vt:lpwstr>
  </property>
</Properties>
</file>