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244E4" w14:textId="259C3D0B" w:rsidR="002445E1" w:rsidRDefault="00601148" w:rsidP="002445E1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Utkast 19.6.2017</w:t>
      </w:r>
    </w:p>
    <w:p w14:paraId="2E004E79" w14:textId="77777777" w:rsidR="00A04383" w:rsidRDefault="00A04383" w:rsidP="002445E1">
      <w:pPr>
        <w:rPr>
          <w:b/>
        </w:rPr>
      </w:pPr>
    </w:p>
    <w:p w14:paraId="7529BA16" w14:textId="77777777" w:rsidR="002445E1" w:rsidRDefault="002445E1" w:rsidP="002445E1">
      <w:pPr>
        <w:rPr>
          <w:b/>
        </w:rPr>
      </w:pPr>
    </w:p>
    <w:p w14:paraId="5CD4E756" w14:textId="77777777" w:rsidR="00CD0B35" w:rsidRPr="00156715" w:rsidRDefault="00CD0B35" w:rsidP="00CD0B35">
      <w:pPr>
        <w:jc w:val="center"/>
        <w:rPr>
          <w:b/>
        </w:rPr>
      </w:pPr>
      <w:r>
        <w:rPr>
          <w:b/>
        </w:rPr>
        <w:t>Statsrådets förordning</w:t>
      </w:r>
    </w:p>
    <w:p w14:paraId="6EBBA621" w14:textId="5FDE184F" w:rsidR="00CD0B35" w:rsidRPr="00156715" w:rsidRDefault="00CD0B35" w:rsidP="00CD0B35">
      <w:pPr>
        <w:jc w:val="center"/>
        <w:rPr>
          <w:b/>
        </w:rPr>
      </w:pPr>
      <w:r>
        <w:rPr>
          <w:b/>
        </w:rPr>
        <w:t>om de uppgifter som ska tas upp i landskapets bokslut</w:t>
      </w:r>
    </w:p>
    <w:p w14:paraId="2FE142AA" w14:textId="77777777" w:rsidR="00CD0B35" w:rsidRDefault="00CD0B35" w:rsidP="00CD0B35"/>
    <w:p w14:paraId="6FC74534" w14:textId="77777777" w:rsidR="00CD0B35" w:rsidRDefault="00CD0B35" w:rsidP="00CD0B35"/>
    <w:p w14:paraId="4AB6C6BD" w14:textId="77777777" w:rsidR="00CD0B35" w:rsidRDefault="00CD0B35" w:rsidP="00CD0B35">
      <w:r>
        <w:t>I enlighet med statsrådets beslut föreskrivs med stöd av 98 § i landskapslagen (xx/2017):</w:t>
      </w:r>
    </w:p>
    <w:p w14:paraId="60F31B66" w14:textId="77777777" w:rsidR="00CD0B35" w:rsidRDefault="00CD0B35" w:rsidP="00CD0B35"/>
    <w:p w14:paraId="696EF09E" w14:textId="77777777" w:rsidR="00CD0B35" w:rsidRDefault="00CD0B35" w:rsidP="00CD0B35">
      <w:pPr>
        <w:rPr>
          <w:b/>
        </w:rPr>
      </w:pPr>
      <w:r>
        <w:rPr>
          <w:b/>
        </w:rPr>
        <w:t>1 § Tillämpningsområden</w:t>
      </w:r>
    </w:p>
    <w:p w14:paraId="6011D20F" w14:textId="77777777" w:rsidR="00214FC5" w:rsidRDefault="00214FC5" w:rsidP="00CD0B35">
      <w:pPr>
        <w:rPr>
          <w:b/>
        </w:rPr>
      </w:pPr>
    </w:p>
    <w:p w14:paraId="26B48289" w14:textId="0590F727" w:rsidR="00601148" w:rsidRDefault="00A25F57" w:rsidP="00CD0B35">
      <w:r>
        <w:t>Denna förordning tillämpas vid upprättandet av landskapets bokslut, koncernbokslut och delårsbo</w:t>
      </w:r>
      <w:r>
        <w:t>k</w:t>
      </w:r>
      <w:r>
        <w:t>slut. Bestämmelserna tillämpas också på landskapets affärsverk.</w:t>
      </w:r>
    </w:p>
    <w:p w14:paraId="21FD3C2F" w14:textId="77777777" w:rsidR="00685E75" w:rsidRDefault="00685E75" w:rsidP="00CD0B35"/>
    <w:p w14:paraId="14F47B4A" w14:textId="2411934C" w:rsidR="00A25F57" w:rsidRPr="00A25F57" w:rsidRDefault="00B2281A" w:rsidP="00CD0B35">
      <w:pPr>
        <w:rPr>
          <w:b/>
        </w:rPr>
      </w:pPr>
      <w:r>
        <w:rPr>
          <w:b/>
        </w:rPr>
        <w:t>2 § Landskapets eget kapital</w:t>
      </w:r>
    </w:p>
    <w:p w14:paraId="022A8427" w14:textId="77777777" w:rsidR="00A25F57" w:rsidRDefault="00A25F57" w:rsidP="00CD0B35"/>
    <w:p w14:paraId="341C7D79" w14:textId="1A1C7062" w:rsidR="00761AD3" w:rsidRDefault="00A25F57" w:rsidP="00CD0B35">
      <w:r>
        <w:t>Landskapets eget kapital består av följande poster: grundkapital, överskott (underskott) från tidigare räkenskapsperioder och räkenskapsperiodens överskott (underskott).</w:t>
      </w:r>
    </w:p>
    <w:p w14:paraId="4406525E" w14:textId="77777777" w:rsidR="00761AD3" w:rsidRDefault="00761AD3" w:rsidP="00CD0B35"/>
    <w:p w14:paraId="4192AE99" w14:textId="77777777" w:rsidR="00761AD3" w:rsidRDefault="00761AD3" w:rsidP="00CD0B35">
      <w:r>
        <w:t>Grundkapitalet är av bestående natur och kan inte användas för att täcka ett underskott. Grundkap</w:t>
      </w:r>
      <w:r>
        <w:t>i</w:t>
      </w:r>
      <w:r>
        <w:t>talet kan ökas och minskas till följd av betydande förändringar i landskapets verksamhet och up</w:t>
      </w:r>
      <w:r>
        <w:t>p</w:t>
      </w:r>
      <w:r>
        <w:t>gifter.</w:t>
      </w:r>
    </w:p>
    <w:p w14:paraId="6809DC70" w14:textId="77777777" w:rsidR="00685E75" w:rsidRDefault="00685E75" w:rsidP="00CD0B35">
      <w:pPr>
        <w:rPr>
          <w:b/>
        </w:rPr>
      </w:pPr>
    </w:p>
    <w:p w14:paraId="63FA3859" w14:textId="71646D20" w:rsidR="00B460DA" w:rsidRDefault="00C75D78" w:rsidP="00CD0B35">
      <w:pPr>
        <w:rPr>
          <w:b/>
        </w:rPr>
      </w:pPr>
      <w:r>
        <w:rPr>
          <w:b/>
        </w:rPr>
        <w:t>3 § Resultaträkning</w:t>
      </w:r>
    </w:p>
    <w:p w14:paraId="5C5C4BF1" w14:textId="77777777" w:rsidR="00C75D78" w:rsidRDefault="00C75D78" w:rsidP="00CD0B35"/>
    <w:p w14:paraId="5B95B9DC" w14:textId="5F0ED8DC" w:rsidR="00B460DA" w:rsidRDefault="00C75D78" w:rsidP="00CD0B35">
      <w:r>
        <w:t>Resultaträkningen ska upprättas enligt följande schema:</w:t>
      </w:r>
    </w:p>
    <w:p w14:paraId="1A080F4E" w14:textId="77777777" w:rsidR="007B119C" w:rsidRDefault="007B119C" w:rsidP="00CD0B35"/>
    <w:tbl>
      <w:tblPr>
        <w:tblW w:w="41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13"/>
      </w:tblGrid>
      <w:tr w:rsidR="007B119C" w:rsidRPr="007B119C" w14:paraId="4C526C86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FA84" w14:textId="3046ADF6" w:rsidR="004D70F3" w:rsidRPr="004D70F3" w:rsidRDefault="007B119C" w:rsidP="00640C9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Verksamhetsintäkter</w:t>
            </w:r>
          </w:p>
        </w:tc>
      </w:tr>
      <w:tr w:rsidR="007B119C" w:rsidRPr="007B119C" w14:paraId="34D536DE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0F7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Försäljningsintäkter</w:t>
            </w:r>
          </w:p>
        </w:tc>
      </w:tr>
      <w:tr w:rsidR="007B119C" w:rsidRPr="007B119C" w14:paraId="0029E9A4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B2E5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Avgiftsintäkter</w:t>
            </w:r>
          </w:p>
        </w:tc>
      </w:tr>
      <w:tr w:rsidR="007B119C" w:rsidRPr="007B119C" w14:paraId="679537D4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229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Understöd och bidrag</w:t>
            </w:r>
          </w:p>
        </w:tc>
      </w:tr>
      <w:tr w:rsidR="007B119C" w:rsidRPr="007B119C" w14:paraId="23B9544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AEAF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Övriga verksamhetsintäkter</w:t>
            </w:r>
          </w:p>
        </w:tc>
      </w:tr>
      <w:tr w:rsidR="007B119C" w:rsidRPr="007B119C" w14:paraId="7B7A6D3E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66E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Tillverkning för eget bruk</w:t>
            </w:r>
          </w:p>
        </w:tc>
      </w:tr>
      <w:tr w:rsidR="007B119C" w:rsidRPr="007B119C" w14:paraId="6A7CE0D0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E813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Verksamhetskostnader</w:t>
            </w:r>
          </w:p>
        </w:tc>
      </w:tr>
      <w:tr w:rsidR="007B119C" w:rsidRPr="007B119C" w14:paraId="75AA93E2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8971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Personalkostnader</w:t>
            </w:r>
          </w:p>
        </w:tc>
      </w:tr>
      <w:tr w:rsidR="007B119C" w:rsidRPr="007B119C" w14:paraId="6A9C604A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B28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Löner och arvoden</w:t>
            </w:r>
          </w:p>
        </w:tc>
      </w:tr>
      <w:tr w:rsidR="007B119C" w:rsidRPr="007B119C" w14:paraId="4CF90324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F105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Lönebikostnader</w:t>
            </w:r>
          </w:p>
        </w:tc>
      </w:tr>
      <w:tr w:rsidR="007B119C" w:rsidRPr="007B119C" w14:paraId="1E69BCC6" w14:textId="77777777" w:rsidTr="00640C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4A02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E9C" w14:textId="57D55D07" w:rsidR="007B119C" w:rsidRPr="007B119C" w:rsidRDefault="007B119C" w:rsidP="00534D74">
            <w:pPr>
              <w:ind w:left="1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Pensionskostnader</w:t>
            </w:r>
          </w:p>
        </w:tc>
      </w:tr>
      <w:tr w:rsidR="007B119C" w:rsidRPr="007B119C" w14:paraId="306C8571" w14:textId="77777777" w:rsidTr="00640C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0F3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3CE1" w14:textId="62C522DE" w:rsidR="007B119C" w:rsidRPr="007B119C" w:rsidRDefault="007B119C" w:rsidP="00534D74">
            <w:pPr>
              <w:ind w:left="13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lönebikostnader</w:t>
            </w:r>
          </w:p>
        </w:tc>
      </w:tr>
      <w:tr w:rsidR="007B119C" w:rsidRPr="007B119C" w14:paraId="3BC337C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03B6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Köp av tjänster</w:t>
            </w:r>
          </w:p>
        </w:tc>
      </w:tr>
      <w:tr w:rsidR="007B119C" w:rsidRPr="007B119C" w14:paraId="687F210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541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Material, förnödenheter och varor</w:t>
            </w:r>
          </w:p>
        </w:tc>
      </w:tr>
      <w:tr w:rsidR="007B119C" w:rsidRPr="007B119C" w14:paraId="0FDA00C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289D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Understöd</w:t>
            </w:r>
          </w:p>
        </w:tc>
      </w:tr>
      <w:tr w:rsidR="007B119C" w:rsidRPr="007B119C" w14:paraId="31BD779D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1F1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Övriga verksamhetskostnader</w:t>
            </w:r>
          </w:p>
        </w:tc>
      </w:tr>
      <w:tr w:rsidR="007B119C" w:rsidRPr="007B119C" w14:paraId="12F28CB1" w14:textId="77777777" w:rsidTr="00640C95">
        <w:trPr>
          <w:trHeight w:val="285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8C70" w14:textId="77777777" w:rsidR="007B119C" w:rsidRPr="007B119C" w:rsidRDefault="007B119C" w:rsidP="007B11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Verksamhetsbidrag</w:t>
            </w:r>
          </w:p>
        </w:tc>
      </w:tr>
      <w:tr w:rsidR="007B119C" w:rsidRPr="007B119C" w14:paraId="4A5AAC65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62B6" w14:textId="3E586CE1" w:rsidR="007B119C" w:rsidRPr="00640C95" w:rsidRDefault="002F6CE6" w:rsidP="002F6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Statlig finansiering </w:t>
            </w:r>
          </w:p>
        </w:tc>
      </w:tr>
      <w:tr w:rsidR="007B119C" w:rsidRPr="007B119C" w14:paraId="415C9107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7516" w14:textId="0878C991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Finansiella intäkter och kostnader</w:t>
            </w:r>
          </w:p>
        </w:tc>
      </w:tr>
      <w:tr w:rsidR="007B119C" w:rsidRPr="007B119C" w14:paraId="569F6CEE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0B0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Ränteintäkter</w:t>
            </w:r>
          </w:p>
        </w:tc>
      </w:tr>
      <w:tr w:rsidR="007B119C" w:rsidRPr="007B119C" w14:paraId="78636536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AC1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Övriga finansiella intäkter</w:t>
            </w:r>
          </w:p>
        </w:tc>
      </w:tr>
      <w:tr w:rsidR="007B119C" w:rsidRPr="007B119C" w14:paraId="557EF62C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66D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Räntekostnader</w:t>
            </w:r>
          </w:p>
        </w:tc>
      </w:tr>
      <w:tr w:rsidR="007B119C" w:rsidRPr="007B119C" w14:paraId="3DCD9B1B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721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Övriga finansiella kostnader</w:t>
            </w:r>
          </w:p>
        </w:tc>
      </w:tr>
      <w:tr w:rsidR="007B119C" w:rsidRPr="007B119C" w14:paraId="66BAA8C8" w14:textId="77777777" w:rsidTr="00640C95">
        <w:trPr>
          <w:trHeight w:val="285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248B" w14:textId="77777777" w:rsidR="007B119C" w:rsidRPr="007B119C" w:rsidRDefault="007B119C" w:rsidP="007B11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Årsbidrag</w:t>
            </w:r>
          </w:p>
        </w:tc>
      </w:tr>
      <w:tr w:rsidR="007B119C" w:rsidRPr="007B119C" w14:paraId="284F93AF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B04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Avskrivningar och nedskrivningar</w:t>
            </w:r>
          </w:p>
        </w:tc>
      </w:tr>
      <w:tr w:rsidR="007B119C" w:rsidRPr="007B119C" w14:paraId="547EB015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6224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Avskrivningar enligt plan</w:t>
            </w:r>
          </w:p>
        </w:tc>
      </w:tr>
      <w:tr w:rsidR="007B119C" w:rsidRPr="007B119C" w14:paraId="7DFFEDF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787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Nedskrivningar</w:t>
            </w:r>
          </w:p>
        </w:tc>
      </w:tr>
      <w:tr w:rsidR="007B119C" w:rsidRPr="007B119C" w14:paraId="239F7387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1AE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Extraordinära poster</w:t>
            </w:r>
          </w:p>
        </w:tc>
      </w:tr>
      <w:tr w:rsidR="007B119C" w:rsidRPr="007B119C" w14:paraId="59A57CE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A6D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Extraordinära intäkter</w:t>
            </w:r>
          </w:p>
        </w:tc>
      </w:tr>
      <w:tr w:rsidR="007B119C" w:rsidRPr="007B119C" w14:paraId="206617C6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AACC" w14:textId="77777777" w:rsidR="007B119C" w:rsidRPr="007B119C" w:rsidRDefault="007B119C" w:rsidP="007B1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Extraordinära kostnader</w:t>
            </w:r>
          </w:p>
        </w:tc>
      </w:tr>
      <w:tr w:rsidR="007B119C" w:rsidRPr="007B119C" w14:paraId="4E12E2B0" w14:textId="77777777" w:rsidTr="00640C95">
        <w:trPr>
          <w:trHeight w:val="285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9F9B" w14:textId="77777777" w:rsidR="007B119C" w:rsidRPr="007B119C" w:rsidRDefault="007B119C" w:rsidP="007B11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Räkenskapsperiodens överskott (unde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skott)</w:t>
            </w:r>
          </w:p>
        </w:tc>
      </w:tr>
    </w:tbl>
    <w:p w14:paraId="458F4A8F" w14:textId="77777777" w:rsidR="007B119C" w:rsidRDefault="007B119C" w:rsidP="00CD0B35"/>
    <w:p w14:paraId="252C3AE0" w14:textId="2E03738B" w:rsidR="00B460DA" w:rsidRDefault="00C75D78" w:rsidP="00CD0B35">
      <w:pPr>
        <w:rPr>
          <w:b/>
        </w:rPr>
      </w:pPr>
      <w:r>
        <w:rPr>
          <w:b/>
        </w:rPr>
        <w:t>4 § Finansieringsanalys</w:t>
      </w:r>
    </w:p>
    <w:p w14:paraId="135A032F" w14:textId="77777777" w:rsidR="009C369C" w:rsidRDefault="009C369C" w:rsidP="00CD0B35">
      <w:pPr>
        <w:rPr>
          <w:b/>
        </w:rPr>
      </w:pPr>
    </w:p>
    <w:p w14:paraId="76C7CD8B" w14:textId="76C234B5" w:rsidR="00B460DA" w:rsidRDefault="00C75D78" w:rsidP="00CD0B35">
      <w:r>
        <w:t>Finansieringsanalysen ska upprättas enligt följande schema:</w:t>
      </w:r>
    </w:p>
    <w:tbl>
      <w:tblPr>
        <w:tblW w:w="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960"/>
        <w:gridCol w:w="960"/>
        <w:gridCol w:w="2260"/>
      </w:tblGrid>
      <w:tr w:rsidR="007B119C" w:rsidRPr="007B119C" w14:paraId="206AF372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4AC6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2BE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93AE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602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27167217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265E" w14:textId="77777777" w:rsidR="007B119C" w:rsidRPr="007B119C" w:rsidRDefault="007B119C" w:rsidP="007B1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Verksamhetens kass</w:t>
            </w:r>
            <w:r>
              <w:rPr>
                <w:b/>
                <w:bCs/>
                <w:sz w:val="20"/>
              </w:rPr>
              <w:t>a</w:t>
            </w:r>
            <w:r>
              <w:rPr>
                <w:b/>
                <w:bCs/>
                <w:sz w:val="20"/>
              </w:rPr>
              <w:t>flöde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C8B4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4C097C1D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7E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68A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Årsbidrag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830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3D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6B3A3E0E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4E1C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5F64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Extraordinära poster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34A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16629FEE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690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164F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Rättelseposter till internt tillförda medel</w:t>
            </w:r>
          </w:p>
        </w:tc>
      </w:tr>
      <w:tr w:rsidR="007B119C" w:rsidRPr="007B119C" w14:paraId="1A95EEB7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59A" w14:textId="77777777" w:rsidR="007B119C" w:rsidRPr="007B119C" w:rsidRDefault="007B119C" w:rsidP="007B1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Investeringarnas kass</w:t>
            </w:r>
            <w:r>
              <w:rPr>
                <w:b/>
                <w:bCs/>
                <w:sz w:val="20"/>
              </w:rPr>
              <w:t>a</w:t>
            </w:r>
            <w:r>
              <w:rPr>
                <w:b/>
                <w:bCs/>
                <w:sz w:val="20"/>
              </w:rPr>
              <w:t>flöde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CB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10EFF50F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9D3A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7D22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 xml:space="preserve">Investeringsutgifter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AA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5C0C0473" w14:textId="77777777" w:rsidTr="007B119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98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25BF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Finansieringsandelar för investeringsutgifter</w:t>
            </w:r>
          </w:p>
        </w:tc>
      </w:tr>
      <w:tr w:rsidR="007B119C" w:rsidRPr="007B119C" w14:paraId="3989C5B4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977A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0C26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Inkomster från försäljning av tillgångar bland bestående aktiva</w:t>
            </w:r>
          </w:p>
        </w:tc>
      </w:tr>
      <w:tr w:rsidR="007B119C" w:rsidRPr="007B119C" w14:paraId="3DA1DDF4" w14:textId="77777777" w:rsidTr="007B119C">
        <w:trPr>
          <w:trHeight w:val="25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5132" w14:textId="77777777" w:rsidR="007B119C" w:rsidRPr="007B119C" w:rsidRDefault="007B119C" w:rsidP="007B1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Verksamhetens och investeringarnas kassaflöde</w:t>
            </w:r>
          </w:p>
        </w:tc>
      </w:tr>
      <w:tr w:rsidR="007B119C" w:rsidRPr="007B119C" w14:paraId="0D7F1AC7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DF9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B541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025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B16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7C306CBA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08C7" w14:textId="77777777" w:rsidR="007B119C" w:rsidRPr="007B119C" w:rsidRDefault="007B119C" w:rsidP="007B1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Finansieringens kass</w:t>
            </w:r>
            <w:r>
              <w:rPr>
                <w:b/>
                <w:bCs/>
                <w:sz w:val="20"/>
              </w:rPr>
              <w:t>a</w:t>
            </w:r>
            <w:r>
              <w:rPr>
                <w:b/>
                <w:bCs/>
                <w:sz w:val="20"/>
              </w:rPr>
              <w:t>flöde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4E2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5F5FD25D" w14:textId="77777777" w:rsidTr="007B119C">
        <w:trPr>
          <w:trHeight w:val="25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879" w14:textId="77777777" w:rsidR="007B119C" w:rsidRPr="009C36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Förändringar i utlåningen</w:t>
            </w:r>
          </w:p>
        </w:tc>
      </w:tr>
      <w:tr w:rsidR="007B119C" w:rsidRPr="007B119C" w14:paraId="7A46F163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3603" w14:textId="77777777" w:rsidR="007B119C" w:rsidRPr="00C316D1" w:rsidRDefault="007B119C" w:rsidP="007B119C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1770" w14:textId="77777777" w:rsidR="007B119C" w:rsidRPr="009C36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Ökning av utlåningen</w:t>
            </w:r>
          </w:p>
        </w:tc>
      </w:tr>
      <w:tr w:rsidR="007B119C" w:rsidRPr="007B119C" w14:paraId="6EE25122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4AAB" w14:textId="77777777" w:rsidR="007B119C" w:rsidRPr="00C316D1" w:rsidRDefault="007B119C" w:rsidP="007B119C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663" w14:textId="509B1921" w:rsidR="00C316D1" w:rsidRPr="009C369C" w:rsidRDefault="007B119C" w:rsidP="009C369C">
            <w:pPr>
              <w:rPr>
                <w:sz w:val="20"/>
              </w:rPr>
            </w:pPr>
            <w:r>
              <w:rPr>
                <w:sz w:val="20"/>
              </w:rPr>
              <w:t>Minskning av utlåningen</w:t>
            </w:r>
          </w:p>
        </w:tc>
      </w:tr>
      <w:tr w:rsidR="007B119C" w:rsidRPr="007B119C" w14:paraId="2C943504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823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Förändringar i lånestoc</w:t>
            </w:r>
            <w:r>
              <w:rPr>
                <w:sz w:val="20"/>
              </w:rPr>
              <w:t>k</w:t>
            </w:r>
            <w:r>
              <w:rPr>
                <w:sz w:val="20"/>
              </w:rPr>
              <w:t>en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169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245E696B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2F3" w14:textId="77777777" w:rsidR="007B119C" w:rsidRPr="002E1560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C77" w14:textId="77777777" w:rsidR="007B119C" w:rsidRPr="002E1560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Ökning av långfristiga lån</w:t>
            </w:r>
          </w:p>
        </w:tc>
      </w:tr>
      <w:tr w:rsidR="007B119C" w:rsidRPr="007B119C" w14:paraId="263BA513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EED5" w14:textId="77777777" w:rsidR="007B119C" w:rsidRPr="002E1560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DB9" w14:textId="77777777" w:rsidR="007B119C" w:rsidRPr="002E1560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Minskning av långfristiga lån</w:t>
            </w:r>
          </w:p>
        </w:tc>
      </w:tr>
      <w:tr w:rsidR="007B119C" w:rsidRPr="007B119C" w14:paraId="6634FB8E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ED6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5C6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Förändring av kortfristiga lån</w:t>
            </w:r>
          </w:p>
        </w:tc>
      </w:tr>
      <w:tr w:rsidR="007B119C" w:rsidRPr="007B119C" w14:paraId="2EE8B6DE" w14:textId="77777777" w:rsidTr="007B119C">
        <w:trPr>
          <w:trHeight w:val="25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75BE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 xml:space="preserve">Förändringar i eget kapital </w:t>
            </w:r>
          </w:p>
        </w:tc>
      </w:tr>
      <w:tr w:rsidR="007B119C" w:rsidRPr="007B119C" w14:paraId="3D7DFAB5" w14:textId="77777777" w:rsidTr="007B119C">
        <w:trPr>
          <w:trHeight w:val="25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2902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Övriga förändringar av likviditeten</w:t>
            </w:r>
          </w:p>
        </w:tc>
      </w:tr>
      <w:tr w:rsidR="007B119C" w:rsidRPr="007B119C" w14:paraId="711D3FCF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87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9D53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Förändring av förvaltade medel och förvaltat kapital</w:t>
            </w:r>
          </w:p>
        </w:tc>
      </w:tr>
      <w:tr w:rsidR="007B119C" w:rsidRPr="007B119C" w14:paraId="77A5D664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D0E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871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Förändring av omsättningstillgångar</w:t>
            </w:r>
          </w:p>
        </w:tc>
      </w:tr>
      <w:tr w:rsidR="007B119C" w:rsidRPr="007B119C" w14:paraId="4A5A61A1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B762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0A96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Förändring av for</w:t>
            </w:r>
            <w:r>
              <w:rPr>
                <w:sz w:val="20"/>
              </w:rPr>
              <w:t>d</w:t>
            </w:r>
            <w:r>
              <w:rPr>
                <w:sz w:val="20"/>
              </w:rPr>
              <w:t xml:space="preserve">ringar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EA1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36087BF2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A70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6235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Förändring av räntefria skulder</w:t>
            </w:r>
          </w:p>
        </w:tc>
      </w:tr>
      <w:tr w:rsidR="007B119C" w:rsidRPr="007B119C" w14:paraId="54058310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D3F1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Finansieringens kass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flöde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D5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11BA306F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69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B677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72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749B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664BBF75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8CC" w14:textId="77777777" w:rsidR="007B119C" w:rsidRPr="007B119C" w:rsidRDefault="007B119C" w:rsidP="007B11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Förändring av likvida medel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5FA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016C1679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C8B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849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044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4FB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119D1495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E28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Förändring av likvida medel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BFB9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5EA4FD76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75E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6AD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Likvida medel 31 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496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1CF222EC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A2B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CFCF" w14:textId="77777777" w:rsidR="007B119C" w:rsidRPr="007B119C" w:rsidRDefault="007B119C" w:rsidP="007B119C">
            <w:pPr>
              <w:rPr>
                <w:sz w:val="20"/>
              </w:rPr>
            </w:pPr>
            <w:r>
              <w:rPr>
                <w:sz w:val="20"/>
              </w:rPr>
              <w:t>Likvida medel 1 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2B5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</w:tbl>
    <w:p w14:paraId="1032710F" w14:textId="77777777" w:rsidR="007B119C" w:rsidRDefault="007B119C" w:rsidP="00CD0B35"/>
    <w:p w14:paraId="7A27FE33" w14:textId="58742DF0" w:rsidR="00B460DA" w:rsidRDefault="00C75D78" w:rsidP="00CD0B35">
      <w:pPr>
        <w:rPr>
          <w:b/>
        </w:rPr>
      </w:pPr>
      <w:r>
        <w:rPr>
          <w:b/>
        </w:rPr>
        <w:t>5 § Balansräkning</w:t>
      </w:r>
    </w:p>
    <w:p w14:paraId="6B4FDBBE" w14:textId="77777777" w:rsidR="00B460DA" w:rsidRDefault="00B460DA" w:rsidP="00CD0B35">
      <w:pPr>
        <w:rPr>
          <w:b/>
        </w:rPr>
      </w:pPr>
    </w:p>
    <w:p w14:paraId="71ADF38B" w14:textId="4AE4DA44" w:rsidR="00B460DA" w:rsidRDefault="00C75D78" w:rsidP="00CD0B35">
      <w:r>
        <w:t>Balansräkningen ska upprättas enligt följande schema:</w:t>
      </w:r>
    </w:p>
    <w:p w14:paraId="39650E83" w14:textId="77777777" w:rsidR="007B119C" w:rsidRDefault="007B119C" w:rsidP="00CD0B35"/>
    <w:tbl>
      <w:tblPr>
        <w:tblW w:w="51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4"/>
        <w:gridCol w:w="101"/>
        <w:gridCol w:w="246"/>
        <w:gridCol w:w="3738"/>
        <w:gridCol w:w="280"/>
        <w:gridCol w:w="236"/>
      </w:tblGrid>
      <w:tr w:rsidR="00A03831" w:rsidRPr="00A03831" w14:paraId="5522E473" w14:textId="77777777" w:rsidTr="00430B43">
        <w:trPr>
          <w:trHeight w:val="240"/>
        </w:trPr>
        <w:tc>
          <w:tcPr>
            <w:tcW w:w="4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A88" w14:textId="77777777" w:rsidR="00A03831" w:rsidRPr="00A03831" w:rsidRDefault="00A03831" w:rsidP="00A038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68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0396E5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FD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95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F4D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C8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FA98202" w14:textId="77777777" w:rsidTr="00430B43">
        <w:trPr>
          <w:trHeight w:val="27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582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580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BESTÅENDE AKTIVA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9F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02FCB92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8249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23A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Immateriella tillgångar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6E6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09375A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05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4A8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ED0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Immateriella rättigheter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FD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45E5467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71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3470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549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utgifter med lång verkningstid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13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60FBD4A4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C0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9A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080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Förskottsbetalningar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650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66CAD0E4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C6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8F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818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D3A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56DFD82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F76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232C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Materiella tillgångar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166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7C8CEDB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A07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DD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932F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Mark- och vattenområden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695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745F8B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78A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6DC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0ED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Byggnader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AAB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5934CC7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49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081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FAD" w14:textId="6AA4651E" w:rsidR="00A03831" w:rsidRPr="002F3CC8" w:rsidRDefault="00A03831" w:rsidP="002F3C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Fasta konstruktioner och anordningar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EF6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698AE51C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67E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DB44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8B14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Maskiner och inventarier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742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00144CA7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5C2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37F6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BDBF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materiella tillgångar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190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A867515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5DD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DCB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294C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Förskottsbetalningar och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3FA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DD8D4A0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16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58D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1DB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pågående nyanläggningar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25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57D13C57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BC6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FF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413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E08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5A4A299F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BB8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454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0FC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5E05662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AE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0144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43A8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Aktier och andelar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F1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081DB162" w14:textId="77777777" w:rsidTr="00430B43">
        <w:trPr>
          <w:trHeight w:val="27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C85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8A2C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848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Obligationsfordringar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2B3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0FFCE7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77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422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83D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lånefordringar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FE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66DEE6D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77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A0DB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ED5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F2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8010F09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07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813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6EF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4F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139F954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898F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B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A1E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FÖRVALTADE MEDEL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84D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5CB3A75" w14:textId="77777777" w:rsidTr="00430B43">
        <w:trPr>
          <w:trHeight w:val="27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D63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FDA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269" w14:textId="5823AEC2" w:rsidR="00A03831" w:rsidRPr="00C316D1" w:rsidRDefault="00A03831" w:rsidP="00A03831">
            <w:pPr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Statliga uppdrag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856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41C0214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32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EEE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A06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Donationsfondernas medel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777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52E8D0A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82E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606A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3B1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förvaltade medel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75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D1AAA3F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53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48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AC3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2C1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878EFAD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0874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349D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RÖRLIGA AKTIVA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492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6B8B1E0B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948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6F89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Omsättningstillgångar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9D9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7C59C77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8AE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748D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FF8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och förnödenheter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50E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6A2032F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718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EC7D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F2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Varor under tillverkning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98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573ADE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C2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59D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BDF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Färdiga produkter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F32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D50DC0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B3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D81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F21F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omsättningstillgångar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41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58899F7B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E4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D4F1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AA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Förskottsbetalningar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3E4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BDAE774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28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DA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838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537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7217F0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2436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E1A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8F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5BFB6C9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FDF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3D6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Långfristiga 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011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25BA9AB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38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1BD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321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Kundfordringar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02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9CE1A7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D9D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DD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976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Lånefordringar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89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2776AC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11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A3C4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2D2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99E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E1930E2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97C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39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502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Resultatregleringar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EB5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3E0E39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194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B39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Kortfristiga 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38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3154A9E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FD2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17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08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Kundfordringar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E4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0B7F8DA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02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4A7A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2A01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Lånefordringar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94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7B549F0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8EC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0C8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6B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E4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67A01A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A1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10C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7ED4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Resultatregleringar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15F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03831" w:rsidRPr="00A03831" w14:paraId="7BD4EB2A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F9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DB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11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CD4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C6B29CC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AA76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29E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Finansiella värdepapper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16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7B39F7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33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39F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D0C0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Aktier och andelar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31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1A27176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64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B14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452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Placeringar i penningmarknadsinstrument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3BDD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03831" w:rsidRPr="00A03831" w14:paraId="019A487C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67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9E8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B48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Obligationsfordringar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58B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2322CE9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9C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E1FD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A56E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värdepapper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83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1954340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97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2E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88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6AF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9C9619E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6AC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5B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Kassa och bank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6B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6563A90E" w14:textId="77777777" w:rsidTr="00430B43">
        <w:trPr>
          <w:trHeight w:val="16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B3E6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8606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D9B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6C97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</w:tr>
      <w:tr w:rsidR="00A03831" w:rsidRPr="00A03831" w14:paraId="71BF2087" w14:textId="77777777" w:rsidTr="00430B43">
        <w:trPr>
          <w:gridAfter w:val="2"/>
          <w:wAfter w:w="516" w:type="dxa"/>
          <w:trHeight w:val="240"/>
        </w:trPr>
        <w:tc>
          <w:tcPr>
            <w:tcW w:w="4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73E0" w14:textId="77777777" w:rsidR="00A03831" w:rsidRPr="00A03831" w:rsidRDefault="00A03831" w:rsidP="00A0383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PASSIVA</w:t>
            </w:r>
          </w:p>
        </w:tc>
      </w:tr>
      <w:tr w:rsidR="00A03831" w:rsidRPr="00A03831" w14:paraId="3546B74D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82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70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FE9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7F760F3" w14:textId="77777777" w:rsidTr="00430B43">
        <w:trPr>
          <w:gridAfter w:val="2"/>
          <w:wAfter w:w="516" w:type="dxa"/>
          <w:trHeight w:val="27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C868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9E8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EGET KAPITAL</w:t>
            </w:r>
          </w:p>
        </w:tc>
      </w:tr>
      <w:tr w:rsidR="00A03831" w:rsidRPr="00A03831" w14:paraId="3316E67D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48E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C539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Grundkapital</w:t>
            </w:r>
          </w:p>
        </w:tc>
      </w:tr>
      <w:tr w:rsidR="00A03831" w:rsidRPr="00A03831" w14:paraId="7FDC1EAD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A037" w14:textId="289AEA96" w:rsidR="00A03831" w:rsidRPr="00A03831" w:rsidRDefault="00430B43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E00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Överskott (underskott) från tidigare räke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skapsperioder</w:t>
            </w:r>
          </w:p>
        </w:tc>
      </w:tr>
      <w:tr w:rsidR="00A03831" w:rsidRPr="00A03831" w14:paraId="69CE443C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A65" w14:textId="068C68F3" w:rsidR="00A03831" w:rsidRPr="00A03831" w:rsidRDefault="00430B43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ECD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Räkenskapsperiodens överskott (underskott)</w:t>
            </w:r>
          </w:p>
        </w:tc>
      </w:tr>
      <w:tr w:rsidR="00A03831" w:rsidRPr="00A03831" w14:paraId="47A4068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A09E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99AD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583E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</w:tr>
      <w:tr w:rsidR="00A03831" w:rsidRPr="00A03831" w14:paraId="0CB4A12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7DC0" w14:textId="55A68637" w:rsidR="00A03831" w:rsidRPr="00A03831" w:rsidRDefault="002F6CE6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29DB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AVSÄTTNINGAR</w:t>
            </w:r>
          </w:p>
        </w:tc>
      </w:tr>
      <w:tr w:rsidR="00A03831" w:rsidRPr="00A03831" w14:paraId="4253AEA0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DC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278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EB0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Avsättningar för pensioner</w:t>
            </w:r>
          </w:p>
        </w:tc>
      </w:tr>
      <w:tr w:rsidR="00A03831" w:rsidRPr="00A03831" w14:paraId="242EB74A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167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4CF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E8C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avsättningar</w:t>
            </w:r>
          </w:p>
        </w:tc>
      </w:tr>
      <w:tr w:rsidR="00A03831" w:rsidRPr="00A03831" w14:paraId="428905D3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50F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380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0B2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F3AE62B" w14:textId="77777777" w:rsidTr="00430B43">
        <w:trPr>
          <w:gridAfter w:val="2"/>
          <w:wAfter w:w="516" w:type="dxa"/>
          <w:trHeight w:val="27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901" w14:textId="41765239" w:rsidR="00A03831" w:rsidRPr="00A03831" w:rsidRDefault="002F6CE6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3DAD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FÖRVALTAT KAPITAL</w:t>
            </w:r>
          </w:p>
        </w:tc>
      </w:tr>
      <w:tr w:rsidR="00A03831" w:rsidRPr="00A03831" w14:paraId="285D5F6A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50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2606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8029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Statliga uppdrag</w:t>
            </w:r>
          </w:p>
        </w:tc>
      </w:tr>
      <w:tr w:rsidR="00A03831" w:rsidRPr="00A03831" w14:paraId="3586C1F1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A0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430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08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Donationsfondernas kapital</w:t>
            </w:r>
          </w:p>
        </w:tc>
      </w:tr>
      <w:tr w:rsidR="00A03831" w:rsidRPr="00A03831" w14:paraId="3F72E12B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1A2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680B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3CF8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Övrigt förvaltat kapital</w:t>
            </w:r>
          </w:p>
        </w:tc>
      </w:tr>
      <w:tr w:rsidR="00A03831" w:rsidRPr="00A03831" w14:paraId="73E708E3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7D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454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7BC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632F95A" w14:textId="77777777" w:rsidTr="00430B43">
        <w:trPr>
          <w:gridAfter w:val="2"/>
          <w:wAfter w:w="516" w:type="dxa"/>
          <w:trHeight w:val="27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ED1F" w14:textId="0E0FB872" w:rsidR="00A03831" w:rsidRPr="00A03831" w:rsidRDefault="002F6CE6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6D1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FRÄMMANDE KAPITAL</w:t>
            </w:r>
          </w:p>
        </w:tc>
      </w:tr>
      <w:tr w:rsidR="00A03831" w:rsidRPr="00A03831" w14:paraId="65FCBF48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C99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BCE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Långfristigt</w:t>
            </w:r>
          </w:p>
        </w:tc>
      </w:tr>
      <w:tr w:rsidR="00A03831" w:rsidRPr="00A03831" w14:paraId="35CBB49C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80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8F4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346" w14:textId="77777777" w:rsidR="00A03831" w:rsidRPr="00B24DDC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Obligationslån</w:t>
            </w:r>
          </w:p>
        </w:tc>
      </w:tr>
      <w:tr w:rsidR="00A03831" w:rsidRPr="00A03831" w14:paraId="0FFEC6D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6A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06D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A35" w14:textId="77777777" w:rsidR="00A03831" w:rsidRPr="00B24DDC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finansiella institut och försä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ringsanstalter</w:t>
            </w:r>
          </w:p>
        </w:tc>
      </w:tr>
      <w:tr w:rsidR="00A03831" w:rsidRPr="00A03831" w14:paraId="0151FE6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6F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56FA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CB6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offentliga samfund</w:t>
            </w:r>
          </w:p>
        </w:tc>
      </w:tr>
      <w:tr w:rsidR="00A03831" w:rsidRPr="00A03831" w14:paraId="7E36241B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936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7A1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F18A" w14:textId="77777777" w:rsidR="00A03831" w:rsidRPr="00430B43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övriga kreditgivare</w:t>
            </w:r>
          </w:p>
        </w:tc>
      </w:tr>
      <w:tr w:rsidR="00A03831" w:rsidRPr="00A03831" w14:paraId="0D0B277D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C1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473C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F4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Erhållna förskott</w:t>
            </w:r>
          </w:p>
        </w:tc>
      </w:tr>
      <w:tr w:rsidR="00A03831" w:rsidRPr="00A03831" w14:paraId="292ECFE9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81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E3E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09E1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Leverantörsskulder</w:t>
            </w:r>
          </w:p>
        </w:tc>
      </w:tr>
      <w:tr w:rsidR="00A03831" w:rsidRPr="00A03831" w14:paraId="467C29A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E8F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ACE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2A71" w14:textId="71261C8E" w:rsidR="00A03831" w:rsidRPr="00A03831" w:rsidRDefault="00A03831" w:rsidP="00430B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skulder</w:t>
            </w:r>
          </w:p>
        </w:tc>
      </w:tr>
      <w:tr w:rsidR="00A03831" w:rsidRPr="00A03831" w14:paraId="66B4B37E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095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EF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56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Resultatregleringar</w:t>
            </w:r>
          </w:p>
        </w:tc>
      </w:tr>
      <w:tr w:rsidR="00A03831" w:rsidRPr="00A03831" w14:paraId="6DA6ECB8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E4A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7F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D8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5CC3F93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4D66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3F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Kortfristigt</w:t>
            </w:r>
          </w:p>
        </w:tc>
      </w:tr>
      <w:tr w:rsidR="00A03831" w:rsidRPr="00A03831" w14:paraId="75A23FEC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C4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799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0A8B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Obligationslån</w:t>
            </w:r>
          </w:p>
        </w:tc>
      </w:tr>
      <w:tr w:rsidR="00A03831" w:rsidRPr="00A03831" w14:paraId="009B8ADD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13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86B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40D1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finansiella institut och försä</w:t>
            </w:r>
            <w:r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ringsanstalter</w:t>
            </w:r>
          </w:p>
        </w:tc>
      </w:tr>
      <w:tr w:rsidR="00A03831" w:rsidRPr="00A03831" w14:paraId="22881410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FA3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8665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860B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offentliga samfund</w:t>
            </w:r>
          </w:p>
        </w:tc>
      </w:tr>
      <w:tr w:rsidR="00A03831" w:rsidRPr="00A03831" w14:paraId="69916D79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8E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D8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B07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övriga kreditgivare</w:t>
            </w:r>
          </w:p>
        </w:tc>
      </w:tr>
      <w:tr w:rsidR="00A03831" w:rsidRPr="00A03831" w14:paraId="28ED5D8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A44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D0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9C6B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Erhållna förskott</w:t>
            </w:r>
          </w:p>
        </w:tc>
      </w:tr>
      <w:tr w:rsidR="00A03831" w:rsidRPr="00A03831" w14:paraId="64492939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02A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9F7F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023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Leverantörsskulder</w:t>
            </w:r>
          </w:p>
        </w:tc>
      </w:tr>
      <w:tr w:rsidR="00A03831" w:rsidRPr="00A03831" w14:paraId="586089C9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48F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5290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58AC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skulder</w:t>
            </w:r>
          </w:p>
        </w:tc>
      </w:tr>
      <w:tr w:rsidR="00A03831" w:rsidRPr="00A03831" w14:paraId="1A76D9E1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2E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2E41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45E2" w14:textId="77777777" w:rsidR="00A03831" w:rsidRPr="00A03831" w:rsidRDefault="00A03831" w:rsidP="00A03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Resultatregleringar</w:t>
            </w:r>
          </w:p>
        </w:tc>
      </w:tr>
    </w:tbl>
    <w:p w14:paraId="5C913A12" w14:textId="77777777" w:rsidR="00A03831" w:rsidRDefault="00A03831" w:rsidP="00CD0B35"/>
    <w:p w14:paraId="4A6D9A42" w14:textId="2939D4C0" w:rsidR="00B460DA" w:rsidRDefault="00B24DDC" w:rsidP="00CD0B35">
      <w:pPr>
        <w:rPr>
          <w:b/>
        </w:rPr>
      </w:pPr>
      <w:r>
        <w:rPr>
          <w:b/>
        </w:rPr>
        <w:t>6 § Noter angående upprättande av bokslut och bokslutets uppställningsform</w:t>
      </w:r>
    </w:p>
    <w:p w14:paraId="1211C40D" w14:textId="77777777" w:rsidR="00944A74" w:rsidRDefault="00944A74" w:rsidP="00B460DA">
      <w:pPr>
        <w:pStyle w:val="Luettelokappale"/>
      </w:pPr>
    </w:p>
    <w:p w14:paraId="7D5FC330" w14:textId="508A74DE" w:rsidR="00FC226D" w:rsidRDefault="00B24DDC" w:rsidP="00A04383">
      <w:pPr>
        <w:pStyle w:val="Luettelokappale"/>
        <w:ind w:left="0"/>
      </w:pPr>
      <w:r>
        <w:t>Noterna angående upprättande av bokslut ska innehålla uppgifter om de värderingsprinciper och värderingsmetoder samt de periodiseringsprinciper och periodiseringsmetoder som följts vid upprä</w:t>
      </w:r>
      <w:r>
        <w:t>t</w:t>
      </w:r>
      <w:r>
        <w:t>tandet av bokslutet.</w:t>
      </w:r>
    </w:p>
    <w:p w14:paraId="6A8F55DF" w14:textId="77777777" w:rsidR="00FC226D" w:rsidRDefault="00FC226D" w:rsidP="00FC226D"/>
    <w:p w14:paraId="2C58F4B7" w14:textId="6BB0E645" w:rsidR="00FC226D" w:rsidRDefault="00FC226D" w:rsidP="00FC226D">
      <w:r>
        <w:t>Noterna angående bokslutets uppställningsform ska innehålla</w:t>
      </w:r>
    </w:p>
    <w:p w14:paraId="2F0A61CD" w14:textId="0FEC0370" w:rsidR="00BA05E2" w:rsidRDefault="005B5B2E" w:rsidP="005B5B2E">
      <w:pPr>
        <w:pStyle w:val="Luettelokappale"/>
        <w:numPr>
          <w:ilvl w:val="0"/>
          <w:numId w:val="15"/>
        </w:numPr>
      </w:pPr>
      <w:r>
        <w:t>motivering, om sättet att ställa upp resultaträkningen eller balansräkningen har ändrats, samt effekterna av ändringen,</w:t>
      </w:r>
    </w:p>
    <w:p w14:paraId="15883675" w14:textId="772E90D6" w:rsidR="00BA05E2" w:rsidRDefault="005B5B2E" w:rsidP="00BA05E2">
      <w:pPr>
        <w:pStyle w:val="Luettelokappale"/>
        <w:numPr>
          <w:ilvl w:val="0"/>
          <w:numId w:val="15"/>
        </w:numPr>
      </w:pPr>
      <w:r>
        <w:t>uppgift om rättelser som har gjorts i de uppgifter som ges om den föregående räkenskapsp</w:t>
      </w:r>
      <w:r>
        <w:t>e</w:t>
      </w:r>
      <w:r>
        <w:t>rioden,</w:t>
      </w:r>
    </w:p>
    <w:p w14:paraId="3424DF54" w14:textId="039C853B" w:rsidR="00BA05E2" w:rsidRDefault="005B5B2E" w:rsidP="00BA05E2">
      <w:pPr>
        <w:pStyle w:val="Luettelokappale"/>
        <w:numPr>
          <w:ilvl w:val="0"/>
          <w:numId w:val="15"/>
        </w:numPr>
      </w:pPr>
      <w:r>
        <w:t>redogörelse, om uppgifterna för den föregående räkenskapsperioden inte är jämförbara med uppgifterna för den räkenskapsperiod som gått ut,</w:t>
      </w:r>
    </w:p>
    <w:p w14:paraId="3D5040B8" w14:textId="77777777" w:rsidR="00A04383" w:rsidRDefault="005B5B2E" w:rsidP="00A04383">
      <w:pPr>
        <w:pStyle w:val="Luettelokappale"/>
        <w:numPr>
          <w:ilvl w:val="0"/>
          <w:numId w:val="15"/>
        </w:numPr>
      </w:pPr>
      <w:r>
        <w:t>uppgifter om intäkter och kostnader som hänför sig till tidigare räkenskapsperioder samt rä</w:t>
      </w:r>
      <w:r>
        <w:t>t</w:t>
      </w:r>
      <w:r>
        <w:t>telser av fel, om dessa inte är av ringa betydelse.</w:t>
      </w:r>
    </w:p>
    <w:p w14:paraId="02BFC988" w14:textId="4ACFB752" w:rsidR="00CB37A9" w:rsidRDefault="00A04383" w:rsidP="00A04383">
      <w:pPr>
        <w:pStyle w:val="Luettelokappale"/>
      </w:pPr>
      <w:r>
        <w:t xml:space="preserve"> </w:t>
      </w:r>
    </w:p>
    <w:p w14:paraId="608F933A" w14:textId="67B5CFCF" w:rsidR="00132A79" w:rsidRPr="00132A79" w:rsidRDefault="00132A79" w:rsidP="00CB37A9">
      <w:pPr>
        <w:rPr>
          <w:b/>
        </w:rPr>
      </w:pPr>
      <w:r>
        <w:rPr>
          <w:b/>
        </w:rPr>
        <w:t>7 § Noter till resultaträkningen</w:t>
      </w:r>
    </w:p>
    <w:p w14:paraId="7F10150C" w14:textId="77777777" w:rsidR="00132A79" w:rsidRDefault="00132A79" w:rsidP="00CB37A9"/>
    <w:p w14:paraId="62A5742E" w14:textId="0712951B" w:rsidR="00CB37A9" w:rsidRDefault="00C22D6E" w:rsidP="00CB37A9">
      <w:r>
        <w:t xml:space="preserve">Noterna till resultaträkningen ska innehålla </w:t>
      </w:r>
    </w:p>
    <w:p w14:paraId="691C2774" w14:textId="5B86413D" w:rsidR="00B1684F" w:rsidRDefault="00A069A1" w:rsidP="00A069A1">
      <w:pPr>
        <w:pStyle w:val="Luettelokappale"/>
        <w:numPr>
          <w:ilvl w:val="0"/>
          <w:numId w:val="23"/>
        </w:numPr>
      </w:pPr>
      <w:r>
        <w:t>verksamhetsintäkter per uppgiftsområde</w:t>
      </w:r>
    </w:p>
    <w:p w14:paraId="0852AAF0" w14:textId="6FA30400" w:rsidR="00A069A1" w:rsidRDefault="00A04383" w:rsidP="00A069A1">
      <w:pPr>
        <w:pStyle w:val="Luettelokappale"/>
        <w:numPr>
          <w:ilvl w:val="0"/>
          <w:numId w:val="23"/>
        </w:numPr>
      </w:pPr>
      <w:r>
        <w:t>den statliga finansieringen specificerad,</w:t>
      </w:r>
    </w:p>
    <w:p w14:paraId="263E7DEE" w14:textId="4CE1AA35" w:rsidR="00A069A1" w:rsidRDefault="00A069A1" w:rsidP="00A069A1">
      <w:pPr>
        <w:pStyle w:val="Luettelokappale"/>
        <w:numPr>
          <w:ilvl w:val="0"/>
          <w:numId w:val="23"/>
        </w:numPr>
      </w:pPr>
      <w:r>
        <w:t>köp av tjänster indelade i köp av kundtjänster och köp av andra tjänster,</w:t>
      </w:r>
    </w:p>
    <w:p w14:paraId="534C2219" w14:textId="0F8545D1" w:rsidR="00B43C03" w:rsidRPr="00534D74" w:rsidRDefault="00B43C03" w:rsidP="00A069A1">
      <w:pPr>
        <w:pStyle w:val="Luettelokappale"/>
        <w:numPr>
          <w:ilvl w:val="0"/>
          <w:numId w:val="23"/>
        </w:numPr>
      </w:pPr>
      <w:r>
        <w:t>inkomster från andra landskap och kostnader som betalats till andra landskap,</w:t>
      </w:r>
    </w:p>
    <w:p w14:paraId="7882CC39" w14:textId="00E0A264" w:rsidR="00A069A1" w:rsidRDefault="00A069A1" w:rsidP="00A069A1">
      <w:pPr>
        <w:pStyle w:val="Luettelokappale"/>
        <w:numPr>
          <w:ilvl w:val="0"/>
          <w:numId w:val="23"/>
        </w:numPr>
      </w:pPr>
      <w:r>
        <w:t>stöd för att främja fullmäktigegruppernas verksamhetsbetingelser, specificerade per fullmä</w:t>
      </w:r>
      <w:r>
        <w:t>k</w:t>
      </w:r>
      <w:r>
        <w:t>tigegrupp,</w:t>
      </w:r>
    </w:p>
    <w:p w14:paraId="3EF2BA44" w14:textId="61D95557" w:rsidR="00A069A1" w:rsidRDefault="00A069A1" w:rsidP="00A069A1">
      <w:pPr>
        <w:pStyle w:val="Luettelokappale"/>
        <w:numPr>
          <w:ilvl w:val="0"/>
          <w:numId w:val="23"/>
        </w:numPr>
      </w:pPr>
      <w:r>
        <w:t>redogörelse för grunderna för avskrivningar enligt plan samt ändringarna i dem,</w:t>
      </w:r>
    </w:p>
    <w:p w14:paraId="3315AEA2" w14:textId="789ABAE1" w:rsidR="00A069A1" w:rsidRDefault="00A069A1" w:rsidP="00A069A1">
      <w:pPr>
        <w:pStyle w:val="Luettelokappale"/>
        <w:numPr>
          <w:ilvl w:val="0"/>
          <w:numId w:val="23"/>
        </w:numPr>
      </w:pPr>
      <w:r>
        <w:t>redogörelse för väsentliga ändringar i avsättningar som bokförts som intäkter och kostnader,</w:t>
      </w:r>
    </w:p>
    <w:p w14:paraId="3285E740" w14:textId="4E42A7D4" w:rsidR="00AB0703" w:rsidRDefault="00AB0703" w:rsidP="00AB0703">
      <w:pPr>
        <w:pStyle w:val="Luettelokappale"/>
        <w:numPr>
          <w:ilvl w:val="0"/>
          <w:numId w:val="23"/>
        </w:numPr>
      </w:pPr>
      <w:r>
        <w:t>redogörelse för poster redovisade som extraordinära intäkter och kostnader samt redogörelse för väsentliga vinster från försäljning av tillgångar bland bestående aktiva som ingår i övriga verksamhetsintäkter och väsentliga förluster från försäljning av tillgångar bland bestående aktiva som ingår i övriga verksamhetskostnader,</w:t>
      </w:r>
    </w:p>
    <w:p w14:paraId="1F8201DA" w14:textId="77777777" w:rsidR="00534D74" w:rsidRDefault="00AB0703" w:rsidP="00534D74">
      <w:pPr>
        <w:pStyle w:val="Luettelokappale"/>
        <w:numPr>
          <w:ilvl w:val="0"/>
          <w:numId w:val="23"/>
        </w:numPr>
      </w:pPr>
      <w:r>
        <w:t>de sammanlagda beloppen av väsentliga intäkter som erhållits av andelar i andra samma</w:t>
      </w:r>
      <w:r>
        <w:t>n</w:t>
      </w:r>
      <w:r>
        <w:t>slutningar.</w:t>
      </w:r>
    </w:p>
    <w:p w14:paraId="442B5C26" w14:textId="598DBC45" w:rsidR="001F1153" w:rsidRDefault="00534D74" w:rsidP="00534D74">
      <w:pPr>
        <w:pStyle w:val="Luettelokappale"/>
      </w:pPr>
      <w:r>
        <w:t xml:space="preserve"> </w:t>
      </w:r>
    </w:p>
    <w:p w14:paraId="6FC9809C" w14:textId="39781F2B" w:rsidR="00132A79" w:rsidRPr="00132A79" w:rsidRDefault="00132A79" w:rsidP="00B1684F">
      <w:pPr>
        <w:rPr>
          <w:b/>
        </w:rPr>
      </w:pPr>
      <w:r>
        <w:rPr>
          <w:b/>
        </w:rPr>
        <w:t>8 § Noter till balansräkningens aktiva</w:t>
      </w:r>
    </w:p>
    <w:p w14:paraId="2057CC1F" w14:textId="77777777" w:rsidR="00132A79" w:rsidRDefault="00132A79" w:rsidP="00B1684F"/>
    <w:p w14:paraId="3B28BC17" w14:textId="579A1F16" w:rsidR="00B1684F" w:rsidRDefault="00C22D6E" w:rsidP="00B1684F">
      <w:r>
        <w:t>Noterna till balansräkningens aktiva ska innehålla</w:t>
      </w:r>
    </w:p>
    <w:p w14:paraId="11A6E5E8" w14:textId="43C2C6BB" w:rsidR="00CD3DA2" w:rsidRDefault="00FC226D" w:rsidP="00CD3DA2">
      <w:pPr>
        <w:pStyle w:val="Luettelokappale"/>
        <w:numPr>
          <w:ilvl w:val="0"/>
          <w:numId w:val="18"/>
        </w:numPr>
      </w:pPr>
      <w:r>
        <w:t>uppgifter om bestående aktiva per balanspost,</w:t>
      </w:r>
    </w:p>
    <w:p w14:paraId="0EA6AD7B" w14:textId="414AB85B" w:rsidR="00CD3DA2" w:rsidRDefault="00FC226D" w:rsidP="00CD3DA2">
      <w:pPr>
        <w:pStyle w:val="Luettelokappale"/>
        <w:numPr>
          <w:ilvl w:val="0"/>
          <w:numId w:val="18"/>
        </w:numPr>
      </w:pPr>
      <w:r>
        <w:t>noter angående innehav i andra sammanslutningar,</w:t>
      </w:r>
    </w:p>
    <w:p w14:paraId="2B5A02CE" w14:textId="75DE9E91" w:rsidR="00CD3DA2" w:rsidRDefault="00CD3DA2" w:rsidP="00CD3DA2">
      <w:pPr>
        <w:pStyle w:val="Luettelokappale"/>
        <w:numPr>
          <w:ilvl w:val="0"/>
          <w:numId w:val="19"/>
        </w:numPr>
      </w:pPr>
      <w:r>
        <w:t>i fråga om dottersammanslutningar, inklusive föreningar och stiftelser där landskapet har bestämmande inflytande, namn, FO-nummer, landskapets och landskapskoncernens äg</w:t>
      </w:r>
      <w:r>
        <w:t>a</w:t>
      </w:r>
      <w:r>
        <w:t>randel i dottersammanslutningen, uppgifter om ställningen som anknuten enhet, lan</w:t>
      </w:r>
      <w:r>
        <w:t>d</w:t>
      </w:r>
      <w:r>
        <w:t>skapskoncernens andel av sammanslutningens egna och främmande kapital samt av vinsten eller förlusten enligt det senast upprättade bokslutet,</w:t>
      </w:r>
    </w:p>
    <w:p w14:paraId="6B5BE697" w14:textId="78761D21" w:rsidR="000132DB" w:rsidRDefault="00534D74" w:rsidP="00534D74">
      <w:pPr>
        <w:pStyle w:val="Luettelokappale"/>
        <w:numPr>
          <w:ilvl w:val="0"/>
          <w:numId w:val="19"/>
        </w:numPr>
      </w:pPr>
      <w:r>
        <w:t>i fråga om samägda sammanslutningar, övriga ägarintressesammanslutningar och na</w:t>
      </w:r>
      <w:r>
        <w:t>t</w:t>
      </w:r>
      <w:r>
        <w:t>ionella servicecenter som landskapen äger gemensamt, namn, FO-nummer, uppgifter om ställningen som anknuten enhet och landskapskoncernens ägarandel samt landskapsko</w:t>
      </w:r>
      <w:r>
        <w:t>n</w:t>
      </w:r>
      <w:r>
        <w:t>cernens andel av enhetens egna och främmande kapital samt av vinsten eller förlusten enligt det senast upprättade bokslutet,</w:t>
      </w:r>
    </w:p>
    <w:p w14:paraId="6F44D3AD" w14:textId="53843ACC" w:rsidR="000132DB" w:rsidRPr="000132DB" w:rsidRDefault="000132DB" w:rsidP="007A448D">
      <w:pPr>
        <w:pStyle w:val="Luettelokappale"/>
        <w:numPr>
          <w:ilvl w:val="0"/>
          <w:numId w:val="18"/>
        </w:numPr>
      </w:pPr>
      <w:r>
        <w:rPr>
          <w:sz w:val="23"/>
          <w:szCs w:val="23"/>
        </w:rPr>
        <w:t>separata uppgifter om lång- och kortfristiga fordringar på dottersammanslutningar och på i</w:t>
      </w:r>
      <w:r>
        <w:rPr>
          <w:sz w:val="23"/>
          <w:szCs w:val="23"/>
        </w:rPr>
        <w:t>n</w:t>
      </w:r>
      <w:r>
        <w:rPr>
          <w:sz w:val="23"/>
          <w:szCs w:val="23"/>
        </w:rPr>
        <w:t>tresse- och ägarintressesammanslutningar,</w:t>
      </w:r>
    </w:p>
    <w:p w14:paraId="691920C9" w14:textId="1585FFD6" w:rsidR="000132DB" w:rsidRDefault="000132DB" w:rsidP="000132DB">
      <w:pPr>
        <w:pStyle w:val="Luettelokappale"/>
        <w:numPr>
          <w:ilvl w:val="0"/>
          <w:numId w:val="18"/>
        </w:numPr>
      </w:pPr>
      <w:r>
        <w:t>väsentliga poster som ingår i resultatregleringarna.</w:t>
      </w:r>
    </w:p>
    <w:p w14:paraId="4344CA39" w14:textId="77777777" w:rsidR="00E6719B" w:rsidRDefault="00E6719B" w:rsidP="00E6719B"/>
    <w:p w14:paraId="0E967CC7" w14:textId="7D6CEAC5" w:rsidR="007A448D" w:rsidRPr="00A04383" w:rsidRDefault="00A04383" w:rsidP="00A04383">
      <w:pPr>
        <w:rPr>
          <w:b/>
        </w:rPr>
      </w:pPr>
      <w:r>
        <w:rPr>
          <w:b/>
        </w:rPr>
        <w:t>9 § Noter till balansräkningens passiva</w:t>
      </w:r>
    </w:p>
    <w:p w14:paraId="6E1A2E3E" w14:textId="77777777" w:rsidR="00A04383" w:rsidRDefault="00A04383" w:rsidP="00A04383"/>
    <w:p w14:paraId="5CABF19D" w14:textId="6204EB0A" w:rsidR="007A448D" w:rsidRDefault="00C22D6E" w:rsidP="007A448D">
      <w:pPr>
        <w:pStyle w:val="Luettelokappale"/>
        <w:ind w:left="360"/>
      </w:pPr>
      <w:r>
        <w:t>Noterna till balansräkningens passiva ska innehålla</w:t>
      </w:r>
    </w:p>
    <w:p w14:paraId="1B9712D7" w14:textId="4D2C0BE2" w:rsidR="009B4483" w:rsidRDefault="009B4483" w:rsidP="009B4483">
      <w:pPr>
        <w:pStyle w:val="Luettelokappale"/>
        <w:numPr>
          <w:ilvl w:val="0"/>
          <w:numId w:val="20"/>
        </w:numPr>
      </w:pPr>
      <w:r>
        <w:t>en specifikation per balansräkningspost om ökningar och minskningar av posterna i det egna kapitalet,</w:t>
      </w:r>
      <w:r>
        <w:rPr>
          <w:strike/>
        </w:rPr>
        <w:t xml:space="preserve"> </w:t>
      </w:r>
    </w:p>
    <w:p w14:paraId="774D12CA" w14:textId="4E36439C" w:rsidR="001B4CB1" w:rsidRDefault="009B4483" w:rsidP="001B4CB1">
      <w:pPr>
        <w:pStyle w:val="Luettelokappale"/>
        <w:numPr>
          <w:ilvl w:val="0"/>
          <w:numId w:val="20"/>
        </w:numPr>
      </w:pPr>
      <w:r>
        <w:t>enligt balansräkningspost specificerad uppgift om sådana till långfristigt främmande kapital hörande skulder som förfaller senare än efter fem år,</w:t>
      </w:r>
    </w:p>
    <w:p w14:paraId="3DE34E50" w14:textId="5519053B" w:rsidR="001B4CB1" w:rsidRDefault="004060B3" w:rsidP="001B4CB1">
      <w:pPr>
        <w:pStyle w:val="Luettelokappale"/>
        <w:numPr>
          <w:ilvl w:val="0"/>
          <w:numId w:val="20"/>
        </w:numPr>
      </w:pPr>
      <w:r>
        <w:t>en specifikation av emitterade obligationslån,</w:t>
      </w:r>
    </w:p>
    <w:p w14:paraId="29816DFF" w14:textId="02813C12" w:rsidR="001B4CB1" w:rsidRDefault="005500CE" w:rsidP="001B4CB1">
      <w:pPr>
        <w:pStyle w:val="Luettelokappale"/>
        <w:numPr>
          <w:ilvl w:val="0"/>
          <w:numId w:val="20"/>
        </w:numPr>
      </w:pPr>
      <w:r>
        <w:t>en specifikation av väsentliga poster som tagits upp bland avsättningarna, om detta är nö</w:t>
      </w:r>
      <w:r>
        <w:t>d</w:t>
      </w:r>
      <w:r>
        <w:t>vändigt för att göra balansräkningsposterna klarare,</w:t>
      </w:r>
    </w:p>
    <w:p w14:paraId="51B488A7" w14:textId="5D519016" w:rsidR="001B4CB1" w:rsidRDefault="005500CE" w:rsidP="001B4CB1">
      <w:pPr>
        <w:pStyle w:val="Luettelokappale"/>
        <w:numPr>
          <w:ilvl w:val="0"/>
          <w:numId w:val="20"/>
        </w:numPr>
      </w:pPr>
      <w:r>
        <w:t>kortfristiga skulder till dottersammanslutningar samt till intresse- och ägarintressesamma</w:t>
      </w:r>
      <w:r>
        <w:t>n</w:t>
      </w:r>
      <w:r>
        <w:t>slutningar,</w:t>
      </w:r>
    </w:p>
    <w:p w14:paraId="61D8B630" w14:textId="50B4794D" w:rsidR="001B4CB1" w:rsidRDefault="00BA4B53" w:rsidP="001B4CB1">
      <w:pPr>
        <w:pStyle w:val="Luettelokappale"/>
        <w:numPr>
          <w:ilvl w:val="0"/>
          <w:numId w:val="20"/>
        </w:numPr>
      </w:pPr>
      <w:r>
        <w:t>en checkräkningslimit som är av betydelse för likviditeten, den outnyttjade limiten,</w:t>
      </w:r>
    </w:p>
    <w:p w14:paraId="1A0D2785" w14:textId="77777777" w:rsidR="00534D74" w:rsidRDefault="00BA4B53" w:rsidP="00534D74">
      <w:pPr>
        <w:pStyle w:val="Luettelokappale"/>
        <w:numPr>
          <w:ilvl w:val="0"/>
          <w:numId w:val="20"/>
        </w:numPr>
      </w:pPr>
      <w:r>
        <w:t>väsentliga poster som ingår i resultatregleringarna.</w:t>
      </w:r>
    </w:p>
    <w:p w14:paraId="11341F06" w14:textId="05B1D8EF" w:rsidR="00DC5AF1" w:rsidRDefault="00534D74" w:rsidP="00534D74">
      <w:pPr>
        <w:pStyle w:val="Luettelokappale"/>
      </w:pPr>
      <w:r>
        <w:t xml:space="preserve"> </w:t>
      </w:r>
    </w:p>
    <w:p w14:paraId="70C8E908" w14:textId="2AED36FF" w:rsidR="00132A79" w:rsidRPr="00A04383" w:rsidRDefault="00A04383" w:rsidP="00A04383">
      <w:pPr>
        <w:rPr>
          <w:b/>
        </w:rPr>
      </w:pPr>
      <w:r>
        <w:rPr>
          <w:b/>
        </w:rPr>
        <w:t>10 § Noter angående säkerheter och ansvarsförbindelser</w:t>
      </w:r>
    </w:p>
    <w:p w14:paraId="3BD664FE" w14:textId="77777777" w:rsidR="00A04383" w:rsidRDefault="00A04383" w:rsidP="00A04383"/>
    <w:p w14:paraId="1796F276" w14:textId="7F9232F6" w:rsidR="00DC5AF1" w:rsidRDefault="00DC5AF1" w:rsidP="00DC5AF1">
      <w:pPr>
        <w:pStyle w:val="Luettelokappale"/>
        <w:ind w:left="360"/>
      </w:pPr>
      <w:r>
        <w:t>Noterna angående säkerheter och ansvarsförbindelser ska innehålla</w:t>
      </w:r>
    </w:p>
    <w:p w14:paraId="65015312" w14:textId="493D4B50" w:rsidR="0083397E" w:rsidRDefault="0083397E" w:rsidP="00DC5AF1">
      <w:pPr>
        <w:pStyle w:val="Luettelokappale"/>
        <w:numPr>
          <w:ilvl w:val="0"/>
          <w:numId w:val="21"/>
        </w:numPr>
      </w:pPr>
      <w:r>
        <w:t>specificerade uppgifter om skulder för vilka landskapet ställt egendom som säkerhet, för egen del eller för någon annan som ingår i samma koncern, samt uppgifter om ställd säke</w:t>
      </w:r>
      <w:r>
        <w:t>r</w:t>
      </w:r>
      <w:r>
        <w:t>het,</w:t>
      </w:r>
    </w:p>
    <w:p w14:paraId="6BBDD007" w14:textId="77777777" w:rsidR="0083397E" w:rsidRDefault="0083397E" w:rsidP="0083397E">
      <w:pPr>
        <w:pStyle w:val="Luettelokappale"/>
        <w:numPr>
          <w:ilvl w:val="0"/>
          <w:numId w:val="21"/>
        </w:numPr>
      </w:pPr>
      <w:r>
        <w:t>ansvarsförbindelser givna av landskapet till förmån för sammanslutningar inom samma ko</w:t>
      </w:r>
      <w:r>
        <w:t>n</w:t>
      </w:r>
      <w:r>
        <w:t>cern,</w:t>
      </w:r>
    </w:p>
    <w:p w14:paraId="79A644FB" w14:textId="6C162A88" w:rsidR="00534D74" w:rsidRDefault="0083397E" w:rsidP="00534D74">
      <w:pPr>
        <w:pStyle w:val="Luettelokappale"/>
        <w:numPr>
          <w:ilvl w:val="0"/>
          <w:numId w:val="21"/>
        </w:numPr>
      </w:pPr>
      <w:r>
        <w:t>övriga ansvarsförbindelser givna av landskapet,</w:t>
      </w:r>
    </w:p>
    <w:p w14:paraId="69054970" w14:textId="348614B7" w:rsidR="00DC5AF1" w:rsidRDefault="0083397E" w:rsidP="00DC5AF1">
      <w:pPr>
        <w:pStyle w:val="Luettelokappale"/>
        <w:numPr>
          <w:ilvl w:val="0"/>
          <w:numId w:val="21"/>
        </w:numPr>
      </w:pPr>
      <w:r>
        <w:t>det återstående beloppet av hyresansvaren,</w:t>
      </w:r>
    </w:p>
    <w:p w14:paraId="66049B7D" w14:textId="77777777" w:rsidR="00534D74" w:rsidRDefault="006A2BB2" w:rsidP="00534D74">
      <w:pPr>
        <w:pStyle w:val="Luettelokappale"/>
        <w:numPr>
          <w:ilvl w:val="0"/>
          <w:numId w:val="21"/>
        </w:numPr>
      </w:pPr>
      <w:r>
        <w:t>övriga arrangemang utanför balansräkningen som gäller landskapet.</w:t>
      </w:r>
    </w:p>
    <w:p w14:paraId="2A4305DF" w14:textId="59CE0537" w:rsidR="00A04383" w:rsidRDefault="00534D74" w:rsidP="00534D74">
      <w:pPr>
        <w:pStyle w:val="Luettelokappale"/>
      </w:pPr>
      <w:r>
        <w:t xml:space="preserve"> </w:t>
      </w:r>
    </w:p>
    <w:p w14:paraId="4B6101CE" w14:textId="6E400D16" w:rsidR="007A448D" w:rsidRDefault="00A04383" w:rsidP="00A04383">
      <w:pPr>
        <w:rPr>
          <w:b/>
        </w:rPr>
      </w:pPr>
      <w:r>
        <w:rPr>
          <w:b/>
        </w:rPr>
        <w:t>11 § Noter angående personal och revisorers arvoden</w:t>
      </w:r>
    </w:p>
    <w:p w14:paraId="4FAB0405" w14:textId="77777777" w:rsidR="00534D74" w:rsidRPr="00A04383" w:rsidRDefault="00534D74" w:rsidP="00A04383">
      <w:pPr>
        <w:rPr>
          <w:b/>
        </w:rPr>
      </w:pPr>
    </w:p>
    <w:p w14:paraId="28B3F803" w14:textId="4048F773" w:rsidR="00D030E8" w:rsidRDefault="00D030E8" w:rsidP="00534D74">
      <w:r>
        <w:t>Noter angående personal och revisorers arvoden ska innehålla</w:t>
      </w:r>
    </w:p>
    <w:p w14:paraId="1B3E4E27" w14:textId="63C8A0D0" w:rsidR="00D030E8" w:rsidRDefault="00AB3D12" w:rsidP="00D030E8">
      <w:pPr>
        <w:pStyle w:val="Luettelokappale"/>
        <w:numPr>
          <w:ilvl w:val="0"/>
          <w:numId w:val="22"/>
        </w:numPr>
      </w:pPr>
      <w:r>
        <w:t xml:space="preserve">antalet anställda per uppgiftsområde, </w:t>
      </w:r>
    </w:p>
    <w:p w14:paraId="58FEF076" w14:textId="152FA36E" w:rsidR="00D030E8" w:rsidRDefault="00AB3D12" w:rsidP="00D030E8">
      <w:pPr>
        <w:pStyle w:val="Luettelokappale"/>
        <w:numPr>
          <w:ilvl w:val="0"/>
          <w:numId w:val="22"/>
        </w:numPr>
      </w:pPr>
      <w:r>
        <w:t xml:space="preserve">i balansräkningen aktiverade personalkostnader per uppgiftsområde, </w:t>
      </w:r>
    </w:p>
    <w:p w14:paraId="318750FA" w14:textId="35246A02" w:rsidR="00D030E8" w:rsidRDefault="00AB3D12" w:rsidP="00D030E8">
      <w:pPr>
        <w:pStyle w:val="Luettelokappale"/>
        <w:numPr>
          <w:ilvl w:val="0"/>
          <w:numId w:val="22"/>
        </w:numPr>
      </w:pPr>
      <w:r>
        <w:t>avgifter som tagits ut på arvoden till förtroendevalda och redovisats till partierna eller part</w:t>
      </w:r>
      <w:r>
        <w:t>i</w:t>
      </w:r>
      <w:r>
        <w:t>föreningarna,</w:t>
      </w:r>
    </w:p>
    <w:p w14:paraId="5F6AA1A0" w14:textId="7FA36043" w:rsidR="00D030E8" w:rsidRDefault="00AB3D12" w:rsidP="00D030E8">
      <w:pPr>
        <w:pStyle w:val="Luettelokappale"/>
        <w:numPr>
          <w:ilvl w:val="0"/>
          <w:numId w:val="22"/>
        </w:numPr>
      </w:pPr>
      <w:r>
        <w:t>specifikation av arvoden som betalats till en revisionssammanslutning.</w:t>
      </w:r>
    </w:p>
    <w:p w14:paraId="1E650E9B" w14:textId="77777777" w:rsidR="00BA05E2" w:rsidRPr="00B460DA" w:rsidRDefault="00BA05E2" w:rsidP="00BA05E2">
      <w:pPr>
        <w:pStyle w:val="Luettelokappale"/>
        <w:ind w:left="0"/>
      </w:pPr>
    </w:p>
    <w:p w14:paraId="4E9AE058" w14:textId="3A114426" w:rsidR="00214FC5" w:rsidRDefault="00A04383" w:rsidP="00CD0B35">
      <w:pPr>
        <w:rPr>
          <w:b/>
        </w:rPr>
      </w:pPr>
      <w:r>
        <w:rPr>
          <w:b/>
        </w:rPr>
        <w:t>12 § Delårsbokslut</w:t>
      </w:r>
    </w:p>
    <w:p w14:paraId="269D5D99" w14:textId="77777777" w:rsidR="00214FC5" w:rsidRDefault="00214FC5" w:rsidP="00CD0B35">
      <w:pPr>
        <w:rPr>
          <w:b/>
        </w:rPr>
      </w:pPr>
    </w:p>
    <w:p w14:paraId="4D66984A" w14:textId="66486FF3" w:rsidR="007563C6" w:rsidRDefault="00C22D6E" w:rsidP="00224889">
      <w:r>
        <w:t>Delårsbokslut ska upprättas kvartalsvis. Delårsbokslutet upprättas för ett landskap och en koncern och vid upprättandet iakttas de allmänna bokslutsprinciperna i bokföringslagen.</w:t>
      </w:r>
    </w:p>
    <w:p w14:paraId="73ED27AC" w14:textId="77777777" w:rsidR="007563C6" w:rsidRPr="007563C6" w:rsidRDefault="007563C6" w:rsidP="00CD0B35"/>
    <w:p w14:paraId="0B5EE019" w14:textId="62043E31" w:rsidR="004B757A" w:rsidRDefault="00224889" w:rsidP="00224889">
      <w:r>
        <w:t>I delårsbokslutet tas det upp väsentliga händelser inom verksamheten och ekonomin, resultatbil</w:t>
      </w:r>
      <w:r>
        <w:t>d</w:t>
      </w:r>
      <w:r>
        <w:t>ning och finansiering av verksamheten, uppföljning av budgeten och en uppskattning av den fra</w:t>
      </w:r>
      <w:r>
        <w:t>m</w:t>
      </w:r>
      <w:r>
        <w:t>tida utvecklingen.</w:t>
      </w:r>
    </w:p>
    <w:p w14:paraId="51C7D1F5" w14:textId="77777777" w:rsidR="00214FC5" w:rsidRDefault="00214FC5" w:rsidP="00CD0B35"/>
    <w:p w14:paraId="168AE35E" w14:textId="430A3CD7" w:rsidR="00C316D1" w:rsidRPr="00B460DA" w:rsidRDefault="00A04383" w:rsidP="00224889">
      <w:r>
        <w:rPr>
          <w:b/>
        </w:rPr>
        <w:t xml:space="preserve">13 § Koncernresultaträkning </w:t>
      </w:r>
    </w:p>
    <w:p w14:paraId="69413A07" w14:textId="77777777" w:rsidR="002E2083" w:rsidRDefault="002E2083" w:rsidP="00B460DA"/>
    <w:p w14:paraId="065C172E" w14:textId="33AAE7F1" w:rsidR="00B460DA" w:rsidRDefault="00C22D6E" w:rsidP="00B460DA">
      <w:r>
        <w:t>Koncernresultaträkningen ska upprättas enligt följande schema:</w:t>
      </w:r>
    </w:p>
    <w:tbl>
      <w:tblPr>
        <w:tblW w:w="45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"/>
        <w:gridCol w:w="267"/>
        <w:gridCol w:w="3864"/>
        <w:gridCol w:w="198"/>
      </w:tblGrid>
      <w:tr w:rsidR="002E2083" w:rsidRPr="002E2083" w14:paraId="4A455626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156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E0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83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2B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3FB63A4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F973" w14:textId="77777777" w:rsid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Verksamhetsintäkter</w:t>
            </w:r>
          </w:p>
          <w:tbl>
            <w:tblPr>
              <w:tblW w:w="4077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77"/>
            </w:tblGrid>
            <w:tr w:rsidR="008A4A86" w:rsidRPr="002E2083" w14:paraId="72683BDC" w14:textId="77777777" w:rsidTr="00132A79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395D8" w14:textId="0E64CBA2" w:rsidR="008A4A86" w:rsidRPr="002E2083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Försäljningsintäkter</w:t>
                  </w:r>
                </w:p>
              </w:tc>
            </w:tr>
            <w:tr w:rsidR="008A4A86" w:rsidRPr="002E2083" w14:paraId="168A6FF3" w14:textId="77777777" w:rsidTr="00132A79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D5033" w14:textId="26909BDA" w:rsidR="008A4A86" w:rsidRPr="002E2083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Avgiftsintäkter</w:t>
                  </w:r>
                </w:p>
              </w:tc>
            </w:tr>
            <w:tr w:rsidR="008A4A86" w:rsidRPr="002E2083" w14:paraId="7E2FCB11" w14:textId="77777777" w:rsidTr="00132A79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73EC5" w14:textId="127FE4CF" w:rsidR="008A4A86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Understöd och bidrag</w:t>
                  </w:r>
                </w:p>
                <w:p w14:paraId="57F57253" w14:textId="4F79997D" w:rsidR="008A4A86" w:rsidRPr="002E2083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Övriga verksamhetsintäkter</w:t>
                  </w:r>
                </w:p>
              </w:tc>
            </w:tr>
          </w:tbl>
          <w:p w14:paraId="6106C4B2" w14:textId="77777777" w:rsidR="002662FC" w:rsidRPr="002E2083" w:rsidRDefault="002662FC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92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75828EEE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3BD4" w14:textId="77777777" w:rsid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Verksamhetskostnader</w:t>
            </w:r>
          </w:p>
          <w:tbl>
            <w:tblPr>
              <w:tblW w:w="415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4013"/>
            </w:tblGrid>
            <w:tr w:rsidR="008A4A86" w:rsidRPr="007B119C" w14:paraId="3C447C10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639CF" w14:textId="77777777" w:rsidR="008A4A86" w:rsidRPr="007B119C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Personalkostnader</w:t>
                  </w:r>
                </w:p>
              </w:tc>
            </w:tr>
            <w:tr w:rsidR="008A4A86" w:rsidRPr="007B119C" w14:paraId="1669CDB7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83EB1" w14:textId="77777777" w:rsidR="008A4A86" w:rsidRPr="007B119C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Löner och arvoden</w:t>
                  </w:r>
                </w:p>
              </w:tc>
            </w:tr>
            <w:tr w:rsidR="008A4A86" w:rsidRPr="007B119C" w14:paraId="1913FAC9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5AEE8" w14:textId="77777777" w:rsidR="008A4A86" w:rsidRPr="007B119C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Lönebikostnader</w:t>
                  </w:r>
                </w:p>
              </w:tc>
            </w:tr>
            <w:tr w:rsidR="008A4A86" w:rsidRPr="007B119C" w14:paraId="2EEDAABA" w14:textId="77777777" w:rsidTr="00132A79">
              <w:trPr>
                <w:trHeight w:val="30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8B847" w14:textId="77777777" w:rsidR="008A4A86" w:rsidRPr="007B119C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24BAA" w14:textId="27B4391C" w:rsidR="008A4A86" w:rsidRPr="007B119C" w:rsidRDefault="008A4A86" w:rsidP="00534D74">
                  <w:pPr>
                    <w:ind w:left="130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Pensionskostnader</w:t>
                  </w:r>
                </w:p>
              </w:tc>
            </w:tr>
            <w:tr w:rsidR="008A4A86" w:rsidRPr="007B119C" w14:paraId="017081F5" w14:textId="77777777" w:rsidTr="00132A79">
              <w:trPr>
                <w:trHeight w:val="30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B5F9C" w14:textId="77777777" w:rsidR="008A4A86" w:rsidRPr="007B119C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FCCCC" w14:textId="353B5433" w:rsidR="008A4A86" w:rsidRPr="007B119C" w:rsidRDefault="008A4A86" w:rsidP="00534D74">
                  <w:pPr>
                    <w:ind w:left="130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Övriga lönebikostnader</w:t>
                  </w:r>
                </w:p>
              </w:tc>
            </w:tr>
            <w:tr w:rsidR="008A4A86" w:rsidRPr="007B119C" w14:paraId="42D99A6A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6514B" w14:textId="77777777" w:rsidR="008A4A86" w:rsidRPr="007B119C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Köp av tjänster</w:t>
                  </w:r>
                </w:p>
              </w:tc>
            </w:tr>
            <w:tr w:rsidR="008A4A86" w:rsidRPr="007B119C" w14:paraId="433A8FC7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5B697" w14:textId="77777777" w:rsidR="008A4A86" w:rsidRPr="007B119C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Material, förnödenheter och varor</w:t>
                  </w:r>
                </w:p>
              </w:tc>
            </w:tr>
            <w:tr w:rsidR="008A4A86" w:rsidRPr="007B119C" w14:paraId="05A4A1A6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AA5BA" w14:textId="77777777" w:rsidR="008A4A86" w:rsidRPr="007B119C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Understöd</w:t>
                  </w:r>
                </w:p>
              </w:tc>
            </w:tr>
            <w:tr w:rsidR="008A4A86" w:rsidRPr="007B119C" w14:paraId="2116791C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9FEF3" w14:textId="77777777" w:rsidR="008A4A86" w:rsidRPr="007B119C" w:rsidRDefault="008A4A86" w:rsidP="00132A7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Övriga verksamhetskostnader</w:t>
                  </w:r>
                </w:p>
              </w:tc>
            </w:tr>
          </w:tbl>
          <w:p w14:paraId="1E2A6671" w14:textId="77777777" w:rsidR="008A4A86" w:rsidRPr="002E2083" w:rsidRDefault="008A4A86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CB0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D2E0E17" w14:textId="77777777" w:rsidTr="00A04383">
        <w:trPr>
          <w:trHeight w:val="300"/>
        </w:trPr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F2B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Andel av intressesammanslutningarnas vinst (fö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lust)</w:t>
            </w:r>
          </w:p>
        </w:tc>
      </w:tr>
      <w:tr w:rsidR="002E2083" w:rsidRPr="002E2083" w14:paraId="2EDAFC63" w14:textId="77777777" w:rsidTr="00A04383">
        <w:trPr>
          <w:trHeight w:val="285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E68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Verksamhetsbidrag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74C1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</w:p>
        </w:tc>
      </w:tr>
      <w:tr w:rsidR="002E2083" w:rsidRPr="002E2083" w14:paraId="5EFEC712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6FAC" w14:textId="1833FD96" w:rsidR="002E2083" w:rsidRPr="00283591" w:rsidRDefault="0083397E" w:rsidP="008339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Statlig finansiering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06E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79DEDD7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581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Finansiella intäkter och kostnader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92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18B4F43B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34B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D8E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Ränteintäkter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5D5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5A93978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74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F82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finansiella intäkter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35F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2181075D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A4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642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Räntekostnader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5D3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6ED8CFCF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4DB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DBB2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finansiella kostnader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0B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37F0CC45" w14:textId="77777777" w:rsidTr="00A04383">
        <w:trPr>
          <w:trHeight w:val="285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329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Årsbidrag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6239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</w:p>
        </w:tc>
      </w:tr>
      <w:tr w:rsidR="002E2083" w:rsidRPr="002E2083" w14:paraId="6D1D5C47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494F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Avskrivningar och nedskrivningar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382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32C03A3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26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E64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Avskrivningar enligt plan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C4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2250C6F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67E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FD0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Differens vid eliminering av innehav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EB8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2F2A935A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F7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CB6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Nedskrivningar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EBE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78FC8BC0" w14:textId="77777777" w:rsidTr="00A04383">
        <w:trPr>
          <w:trHeight w:val="36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CA3" w14:textId="024BE33F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Extraordinära poster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83F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155DCD22" w14:textId="77777777" w:rsidTr="00A04383">
        <w:trPr>
          <w:trHeight w:val="285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4D9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Räkenskapsperiodens resultat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081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</w:p>
        </w:tc>
      </w:tr>
      <w:tr w:rsidR="002E2083" w:rsidRPr="002E2083" w14:paraId="34BEB495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D0E7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Räkenskapsperiodens skatter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049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B5B5C95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ECA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Latenta skatter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C9E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3FDC4F8D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A189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Minoritetsandelar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E3B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0FB67D74" w14:textId="77777777" w:rsidTr="00A04383">
        <w:trPr>
          <w:trHeight w:val="285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1EE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Räkenskapsperiodens överskott (unde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skott)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970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</w:p>
        </w:tc>
      </w:tr>
    </w:tbl>
    <w:p w14:paraId="66F77480" w14:textId="77777777" w:rsidR="002E2083" w:rsidRPr="00B460DA" w:rsidRDefault="002E2083" w:rsidP="00B460DA"/>
    <w:p w14:paraId="3E3D3688" w14:textId="46394D0D" w:rsidR="00B460DA" w:rsidRPr="00224889" w:rsidRDefault="00A04383" w:rsidP="00B460DA">
      <w:pPr>
        <w:rPr>
          <w:b/>
        </w:rPr>
      </w:pPr>
      <w:r>
        <w:rPr>
          <w:b/>
        </w:rPr>
        <w:t>14 § Koncernens finansieringsanalys</w:t>
      </w:r>
    </w:p>
    <w:p w14:paraId="46B41736" w14:textId="77777777" w:rsidR="00224889" w:rsidRDefault="00224889" w:rsidP="00B460DA"/>
    <w:p w14:paraId="05EB3CE0" w14:textId="12A589E0" w:rsidR="00224889" w:rsidRDefault="00C22D6E" w:rsidP="00B460DA">
      <w:r>
        <w:t>Koncernens finansieringsanalys ska upprättas enligt följande schema:</w:t>
      </w:r>
    </w:p>
    <w:tbl>
      <w:tblPr>
        <w:tblW w:w="9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216"/>
        <w:gridCol w:w="3756"/>
        <w:gridCol w:w="536"/>
        <w:gridCol w:w="176"/>
        <w:gridCol w:w="176"/>
        <w:gridCol w:w="156"/>
        <w:gridCol w:w="1396"/>
        <w:gridCol w:w="476"/>
        <w:gridCol w:w="736"/>
        <w:gridCol w:w="1776"/>
      </w:tblGrid>
      <w:tr w:rsidR="00224889" w:rsidRPr="002E2083" w14:paraId="6505DDA9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5B0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D95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ACE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CE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70D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6D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E43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71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9F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2ED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5A66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239C9FC4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7BC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Verksamhetens kassaflöde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AE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F3CD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CD1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62B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22F0" w14:textId="3FC42784" w:rsidR="00224889" w:rsidRPr="001B1EEC" w:rsidRDefault="00224889" w:rsidP="002E2083">
            <w:pPr>
              <w:rPr>
                <w:b/>
                <w:bCs/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324B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0AC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3CD1399C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E6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B34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Årsbidrag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486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AF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381B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F2E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BC51" w14:textId="632CCF43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3EB3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30A59E26" w14:textId="77777777" w:rsidTr="00224889">
        <w:trPr>
          <w:trHeight w:val="36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F4A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D57" w14:textId="6E1AEC7A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Extraordinära poster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DC2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DF2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CDB3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2C0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B53A" w14:textId="49183526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6F59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4C1CA700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D21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F10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Räkenskapsperiodens skatter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F47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67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CF26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8A5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C4E" w14:textId="40BBDDA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0618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13D33870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948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C2BF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Rättelseposter till internt tillförda medel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7D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D2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6FED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DF4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8FA9" w14:textId="02332A43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56F1D9B4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5B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2A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EE4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7FD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75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847E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8F6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2E52" w14:textId="7FE8F09A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0924C8F8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A709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Investeringarnas kassaflöde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B32D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93F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EDF7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638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607A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13C3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452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784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1EA4A2EA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88DD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7E05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Investeringsutgifter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69B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B07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BEF1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BC05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B742" w14:textId="266340DB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209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33B13405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73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20B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Finansieringsandelar för investeringsutgi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082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96F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FCED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5A3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49B2" w14:textId="48BBD42B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031C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036A3087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7E8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E627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Inkomster från försäljning av tillgångar bland bestående aktiva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347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9549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CF8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6F57" w14:textId="68C761D1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01420A04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6F4E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Verksamhetens och investeringarnas kassaflöde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90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BD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6EF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75D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482A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60A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C800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FF7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4BD04CC5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E26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7B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D37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509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BA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1B26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C78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44BA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7B7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E80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CC2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56766C94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09CB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Finansieringens kassaflöde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D9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48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ED75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331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C962D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FA0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3D3D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1DC8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302DC14E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4B53" w14:textId="22EC38B8" w:rsidR="00224889" w:rsidRPr="00224889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Förändringar i utlåningen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75A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B5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843F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E24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213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861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A45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F61E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4B13C04F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901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2DA" w14:textId="77777777" w:rsidR="00224889" w:rsidRPr="00224889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Ökning av utlåningen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1E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290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468E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24AD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B633" w14:textId="440073DB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8297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1CECC679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6E4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3AF" w14:textId="77777777" w:rsidR="00224889" w:rsidRPr="00224889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Minskning av utlåningen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628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D83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6563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C55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0C38" w14:textId="606965BC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EFB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53B50BF3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7C7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Förändringar i lånestocken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037F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FB0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C50B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B6E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10DF1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0B5B5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4D2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DA1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1912A6E0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478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FF0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Ökning av långfristiga lån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CCFB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726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18B4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AB3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AA42" w14:textId="4670BA95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5A93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0548F48C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A14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4DE9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Minskning av långfristiga lån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102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0DD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81B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C0C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BD66" w14:textId="6DB2C56F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39E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715CEC58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4F6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7255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Förändring av kortfristiga lån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BE4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4878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E6D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175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EF46" w14:textId="7E4D3552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BE1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5869D494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E25C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Förändringar i eget kapital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69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7BF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9D4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6844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A417" w14:textId="730390AF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5E0275E7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23E1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förändringar av likviditeten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611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1D4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8C94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FB2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5705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2FDC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AFB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3C8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74812B54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C3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A85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Förändring av förvaltade medel och förvaltat kapital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A2C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0EE5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6B8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EAD8" w14:textId="6AD27A30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4C84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3AF1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6977875F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86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0F0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Förändring av omsättningstillgångar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564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B96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B1059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6EE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FCACA" w14:textId="27A683F1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66F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C01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1971F48F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2C8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9819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Förändring av fordringar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D03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09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BE4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A58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4546" w14:textId="3A207BCF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35D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F4D3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51ECC6EB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46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A15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Förändring av räntefria skulder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3DF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BE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29BA" w14:textId="15745C74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9BB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936FC" w14:textId="0B3A8414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3F49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FEA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05095125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715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Finansieringens kassaflöde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5EB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3AC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794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0452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6E01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D81E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DE7C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2CA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55A678E9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A97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C4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60F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D88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736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D1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8BE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72BC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6605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B1D8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981E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746ED2DF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D75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Förändring av likvida medel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10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6E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D9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C69B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127D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F9F0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2C54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89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1ED61200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9C3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D2DA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C0E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166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929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34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72AD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81976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89B4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7CF5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02F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3FC2AD89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2F3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Förändring av likvida medel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198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5A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AB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1D9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86B7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ED0E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EC01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BDD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784344A0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28D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02FE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Likvida medel 31 12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54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09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B679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59A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759D1" w14:textId="5EE99881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8916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C286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1626C6F7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5E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ACBF" w14:textId="77777777" w:rsidR="00224889" w:rsidRPr="002E2083" w:rsidRDefault="00224889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Likvida medel 1 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CF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66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9A9E" w14:textId="77777777" w:rsidR="00224889" w:rsidRPr="002E2083" w:rsidRDefault="00224889" w:rsidP="002E2083">
            <w:pPr>
              <w:jc w:val="right"/>
              <w:rPr>
                <w:sz w:val="22"/>
                <w:szCs w:val="22"/>
                <w:u w:val="single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7F1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6AD2" w14:textId="428C7144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43F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631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</w:tbl>
    <w:p w14:paraId="68ABBD42" w14:textId="77777777" w:rsidR="002E2083" w:rsidRDefault="002E2083" w:rsidP="00B460DA"/>
    <w:p w14:paraId="1F886A6A" w14:textId="048D0367" w:rsidR="002E2083" w:rsidRPr="00224889" w:rsidRDefault="00C22D6E" w:rsidP="00B460DA">
      <w:pPr>
        <w:rPr>
          <w:b/>
        </w:rPr>
      </w:pPr>
      <w:r>
        <w:rPr>
          <w:b/>
        </w:rPr>
        <w:t>15 § Koncernbalansräkning</w:t>
      </w:r>
    </w:p>
    <w:p w14:paraId="5B48A0DE" w14:textId="77777777" w:rsidR="00224889" w:rsidRPr="00B460DA" w:rsidRDefault="00224889" w:rsidP="00B460DA"/>
    <w:p w14:paraId="4F672B64" w14:textId="4F0BC275" w:rsidR="00B460DA" w:rsidRDefault="00C22D6E" w:rsidP="00B460DA">
      <w:r>
        <w:t>Koncernbalansräkningen ska upprättas enligt följande schema:</w:t>
      </w:r>
    </w:p>
    <w:p w14:paraId="43F86EB9" w14:textId="77777777" w:rsidR="002E2083" w:rsidRDefault="002E2083" w:rsidP="00B460DA"/>
    <w:tbl>
      <w:tblPr>
        <w:tblW w:w="46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48"/>
      </w:tblGrid>
      <w:tr w:rsidR="002E2083" w:rsidRPr="002E2083" w14:paraId="58D6B80A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F6B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AKTIVA</w:t>
            </w:r>
          </w:p>
        </w:tc>
      </w:tr>
      <w:tr w:rsidR="002E2083" w:rsidRPr="002E2083" w14:paraId="7C4B87DB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2C0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A1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AB5F79F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C29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BESTÅENDE AKTIVA</w:t>
            </w:r>
          </w:p>
        </w:tc>
      </w:tr>
      <w:tr w:rsidR="002E2083" w:rsidRPr="002E2083" w14:paraId="428CAB8C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9CD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Immateriella tillgångar</w:t>
            </w:r>
          </w:p>
        </w:tc>
      </w:tr>
      <w:tr w:rsidR="002E2083" w:rsidRPr="002E2083" w14:paraId="63462054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FE0A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9DB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Immateriella rättigheter</w:t>
            </w:r>
          </w:p>
        </w:tc>
      </w:tr>
      <w:tr w:rsidR="002E2083" w:rsidRPr="002E2083" w14:paraId="015816D0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215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1C1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utgifter med lång verkningstid</w:t>
            </w:r>
          </w:p>
        </w:tc>
      </w:tr>
      <w:tr w:rsidR="002E2083" w:rsidRPr="002E2083" w14:paraId="684EFB99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DA0B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9F7A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Förskottsbetalningar</w:t>
            </w:r>
          </w:p>
        </w:tc>
      </w:tr>
      <w:tr w:rsidR="002E2083" w:rsidRPr="002E2083" w14:paraId="10BC30F8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10F2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F120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</w:tr>
      <w:tr w:rsidR="002E2083" w:rsidRPr="002E2083" w14:paraId="4722C17E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37E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Materiella tillgångar</w:t>
            </w:r>
          </w:p>
        </w:tc>
      </w:tr>
      <w:tr w:rsidR="002E2083" w:rsidRPr="002E2083" w14:paraId="6C8AD70B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EBDF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8F79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Mark- och vattenområden</w:t>
            </w:r>
          </w:p>
        </w:tc>
      </w:tr>
      <w:tr w:rsidR="002E2083" w:rsidRPr="002E2083" w14:paraId="4C1AD52E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2C8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87C8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Byggnader </w:t>
            </w:r>
          </w:p>
        </w:tc>
      </w:tr>
      <w:tr w:rsidR="002E2083" w:rsidRPr="002E2083" w14:paraId="65550092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112A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4EB9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Fasta konstruktioner och anordningar</w:t>
            </w:r>
          </w:p>
        </w:tc>
      </w:tr>
      <w:tr w:rsidR="002E2083" w:rsidRPr="002E2083" w14:paraId="57658881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A6D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4F6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Maskiner och inventarier</w:t>
            </w:r>
          </w:p>
        </w:tc>
      </w:tr>
      <w:tr w:rsidR="002E2083" w:rsidRPr="002E2083" w14:paraId="05B40EDA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F82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557A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materiella tillgångar</w:t>
            </w:r>
          </w:p>
        </w:tc>
      </w:tr>
      <w:tr w:rsidR="002E2083" w:rsidRPr="002E2083" w14:paraId="1E753309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964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403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Förskottsbetalningar och</w:t>
            </w:r>
          </w:p>
        </w:tc>
      </w:tr>
      <w:tr w:rsidR="002E2083" w:rsidRPr="002E2083" w14:paraId="4DEABF58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9FBD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C35F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pågående nyanläggningar</w:t>
            </w:r>
          </w:p>
        </w:tc>
      </w:tr>
      <w:tr w:rsidR="002E2083" w:rsidRPr="002E2083" w14:paraId="5557D1DC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76C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1A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0E0F50C6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BE9D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Placeringar</w:t>
            </w:r>
          </w:p>
        </w:tc>
      </w:tr>
      <w:tr w:rsidR="002E2083" w:rsidRPr="002E2083" w14:paraId="2288D250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732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D01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Andelar i intressesammanslutningar</w:t>
            </w:r>
          </w:p>
        </w:tc>
      </w:tr>
      <w:tr w:rsidR="002E2083" w:rsidRPr="002E2083" w14:paraId="32F9470A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D75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CC2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aktier och andelar</w:t>
            </w:r>
          </w:p>
        </w:tc>
      </w:tr>
      <w:tr w:rsidR="002E2083" w:rsidRPr="002E2083" w14:paraId="39CC2A35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0827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7884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Obligationsfordringar</w:t>
            </w:r>
          </w:p>
        </w:tc>
      </w:tr>
      <w:tr w:rsidR="002E2083" w:rsidRPr="002E2083" w14:paraId="7CA0CA63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D51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C300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lånefordringar</w:t>
            </w:r>
          </w:p>
        </w:tc>
      </w:tr>
      <w:tr w:rsidR="002E2083" w:rsidRPr="002E2083" w14:paraId="09575CD1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DAD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D79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fordringar</w:t>
            </w:r>
          </w:p>
        </w:tc>
      </w:tr>
      <w:tr w:rsidR="002E2083" w:rsidRPr="002E2083" w14:paraId="142AC949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79F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F5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6E41CB9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A1CD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FÖRVALTADE MEDEL</w:t>
            </w:r>
          </w:p>
        </w:tc>
      </w:tr>
      <w:tr w:rsidR="002E2083" w:rsidRPr="002E2083" w14:paraId="61E41C75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CA9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AD1E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Statliga uppdrag</w:t>
            </w:r>
          </w:p>
        </w:tc>
      </w:tr>
      <w:tr w:rsidR="002E2083" w:rsidRPr="002E2083" w14:paraId="389BE2B5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961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A52" w14:textId="42F8C53D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Donationsfondernas medel</w:t>
            </w:r>
          </w:p>
        </w:tc>
      </w:tr>
      <w:tr w:rsidR="002E2083" w:rsidRPr="002E2083" w14:paraId="0BB147D7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083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938D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förvaltade medel</w:t>
            </w:r>
          </w:p>
        </w:tc>
      </w:tr>
      <w:tr w:rsidR="002E2083" w:rsidRPr="002E2083" w14:paraId="361AFEF2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EC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95B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2FA80490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5A9D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RÖRLIGA AKTIVA</w:t>
            </w:r>
          </w:p>
        </w:tc>
      </w:tr>
      <w:tr w:rsidR="002E2083" w:rsidRPr="002E2083" w14:paraId="0551BDA3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5BF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Omsättningstillgångar</w:t>
            </w:r>
          </w:p>
        </w:tc>
      </w:tr>
      <w:tr w:rsidR="002E2083" w:rsidRPr="002E2083" w14:paraId="19C60341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34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2819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Material och förnödenheter</w:t>
            </w:r>
          </w:p>
        </w:tc>
      </w:tr>
      <w:tr w:rsidR="002E2083" w:rsidRPr="002E2083" w14:paraId="3CAEA836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29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EC78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Varor under tillverkning</w:t>
            </w:r>
          </w:p>
        </w:tc>
      </w:tr>
      <w:tr w:rsidR="002E2083" w:rsidRPr="002E2083" w14:paraId="5297724D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F9C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EA8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Färdiga produkter</w:t>
            </w:r>
          </w:p>
        </w:tc>
      </w:tr>
      <w:tr w:rsidR="002E2083" w:rsidRPr="002E2083" w14:paraId="510547D6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3C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790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omsättningstillgångar</w:t>
            </w:r>
          </w:p>
        </w:tc>
      </w:tr>
      <w:tr w:rsidR="002E2083" w:rsidRPr="002E2083" w14:paraId="7580391A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57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A11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Förskottsbetalningar</w:t>
            </w:r>
          </w:p>
        </w:tc>
      </w:tr>
      <w:tr w:rsidR="002E2083" w:rsidRPr="002E2083" w14:paraId="54EE4B33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CD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BBD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0C87DE88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B56C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Fordringar</w:t>
            </w:r>
          </w:p>
        </w:tc>
      </w:tr>
      <w:tr w:rsidR="002E2083" w:rsidRPr="002E2083" w14:paraId="28E628F2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C944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Långfristiga fordringar</w:t>
            </w:r>
          </w:p>
        </w:tc>
      </w:tr>
      <w:tr w:rsidR="002E2083" w:rsidRPr="002E2083" w14:paraId="106F560E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8D5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8F3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Kundfordringar</w:t>
            </w:r>
          </w:p>
        </w:tc>
      </w:tr>
      <w:tr w:rsidR="002E2083" w:rsidRPr="002E2083" w14:paraId="6A9CF12E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1E4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5F8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Lånefordringar</w:t>
            </w:r>
          </w:p>
        </w:tc>
      </w:tr>
      <w:tr w:rsidR="002E2083" w:rsidRPr="002E2083" w14:paraId="01F738B7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55BE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204E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Latenta skattefordringar </w:t>
            </w:r>
          </w:p>
        </w:tc>
      </w:tr>
      <w:tr w:rsidR="002E2083" w:rsidRPr="002E2083" w14:paraId="57E014CF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78E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1FF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fordringar</w:t>
            </w:r>
          </w:p>
        </w:tc>
      </w:tr>
      <w:tr w:rsidR="002E2083" w:rsidRPr="002E2083" w14:paraId="3515911F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A4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BC2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Resultatregleringar</w:t>
            </w:r>
          </w:p>
        </w:tc>
      </w:tr>
      <w:tr w:rsidR="002E2083" w:rsidRPr="002E2083" w14:paraId="50368AA7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1E77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Kortfristiga fordringar</w:t>
            </w:r>
          </w:p>
        </w:tc>
      </w:tr>
      <w:tr w:rsidR="002E2083" w:rsidRPr="002E2083" w14:paraId="771AA8C4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73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6334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Kundfordringar</w:t>
            </w:r>
          </w:p>
        </w:tc>
      </w:tr>
      <w:tr w:rsidR="002E2083" w:rsidRPr="002E2083" w14:paraId="505BE188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01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DAAC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Lånefordringar</w:t>
            </w:r>
          </w:p>
        </w:tc>
      </w:tr>
      <w:tr w:rsidR="002E2083" w:rsidRPr="002E2083" w14:paraId="0035C863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1192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EED9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Latenta skattefordringar </w:t>
            </w:r>
          </w:p>
        </w:tc>
      </w:tr>
      <w:tr w:rsidR="002E2083" w:rsidRPr="002E2083" w14:paraId="22417018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315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ADDB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fordringar</w:t>
            </w:r>
          </w:p>
        </w:tc>
      </w:tr>
      <w:tr w:rsidR="002E2083" w:rsidRPr="002E2083" w14:paraId="1B2D9AA5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1C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698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Resultatregleringar</w:t>
            </w:r>
          </w:p>
        </w:tc>
      </w:tr>
      <w:tr w:rsidR="002E2083" w:rsidRPr="002E2083" w14:paraId="05D26C5A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72F9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9BC9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</w:tr>
      <w:tr w:rsidR="002E2083" w:rsidRPr="002E2083" w14:paraId="5819951A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5C2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Finansiella värdepapper</w:t>
            </w:r>
          </w:p>
        </w:tc>
      </w:tr>
      <w:tr w:rsidR="002E2083" w:rsidRPr="002E2083" w14:paraId="05ADD5A3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E993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228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Aktier och andelar</w:t>
            </w:r>
          </w:p>
        </w:tc>
      </w:tr>
      <w:tr w:rsidR="002E2083" w:rsidRPr="002E2083" w14:paraId="230C9D10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E2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1B0D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Placeringar i penningmarknadsinstrument</w:t>
            </w:r>
          </w:p>
        </w:tc>
      </w:tr>
      <w:tr w:rsidR="002E2083" w:rsidRPr="002E2083" w14:paraId="189B0978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326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6C0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Obligationsfordringar</w:t>
            </w:r>
          </w:p>
        </w:tc>
      </w:tr>
      <w:tr w:rsidR="002E2083" w:rsidRPr="002E2083" w14:paraId="05E23C67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2A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373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värdepapper</w:t>
            </w:r>
          </w:p>
        </w:tc>
      </w:tr>
      <w:tr w:rsidR="002E2083" w:rsidRPr="002E2083" w14:paraId="7FFFC37E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2A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DF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018F5996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D06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Kassa och bank</w:t>
            </w:r>
          </w:p>
        </w:tc>
      </w:tr>
      <w:tr w:rsidR="002E2083" w:rsidRPr="002E2083" w14:paraId="0BBCB28C" w14:textId="77777777" w:rsidTr="002E2083">
        <w:trPr>
          <w:trHeight w:val="30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912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D53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8FE20F6" w14:textId="77777777" w:rsidTr="002E2083">
        <w:trPr>
          <w:trHeight w:val="30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4CB8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AKTIVA SAMMANLAGT</w:t>
            </w:r>
          </w:p>
        </w:tc>
      </w:tr>
    </w:tbl>
    <w:p w14:paraId="58434958" w14:textId="77777777" w:rsidR="002E2083" w:rsidRDefault="002E2083" w:rsidP="00B460DA"/>
    <w:tbl>
      <w:tblPr>
        <w:tblW w:w="51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028"/>
      </w:tblGrid>
      <w:tr w:rsidR="002E2083" w:rsidRPr="002E2083" w14:paraId="42BEA0B7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5DA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PASSIVA</w:t>
            </w:r>
          </w:p>
        </w:tc>
      </w:tr>
      <w:tr w:rsidR="002E2083" w:rsidRPr="002E2083" w14:paraId="70DE4360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22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30B3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388E98ED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BFED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EGET KAPITAL</w:t>
            </w:r>
          </w:p>
        </w:tc>
      </w:tr>
      <w:tr w:rsidR="002E2083" w:rsidRPr="002E2083" w14:paraId="3E8A57B3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8DEB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Grundkapital</w:t>
            </w:r>
          </w:p>
        </w:tc>
      </w:tr>
      <w:tr w:rsidR="002E2083" w:rsidRPr="002E2083" w14:paraId="7EFF2397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402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Grundkapital i stiftelser och föreningar</w:t>
            </w:r>
          </w:p>
        </w:tc>
      </w:tr>
      <w:tr w:rsidR="002E2083" w:rsidRPr="002E2083" w14:paraId="44454379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C28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egna fonder</w:t>
            </w:r>
          </w:p>
        </w:tc>
      </w:tr>
      <w:tr w:rsidR="002E2083" w:rsidRPr="002E2083" w14:paraId="464567C7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43BD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Överskott (underskott) från tidigare räkenskapsperioder</w:t>
            </w:r>
          </w:p>
        </w:tc>
      </w:tr>
      <w:tr w:rsidR="002E2083" w:rsidRPr="002E2083" w14:paraId="0F3940D5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0705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Räkenskapsperiodens överskott (underskott)</w:t>
            </w:r>
          </w:p>
        </w:tc>
      </w:tr>
      <w:tr w:rsidR="002E2083" w:rsidRPr="002E2083" w14:paraId="23C26904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E227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C38B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B3160BA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6CC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MINORITETSANDELAR</w:t>
            </w:r>
          </w:p>
        </w:tc>
      </w:tr>
      <w:tr w:rsidR="002E2083" w:rsidRPr="002E2083" w14:paraId="50182CE1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9B6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A24D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</w:tr>
      <w:tr w:rsidR="002E2083" w:rsidRPr="002E2083" w14:paraId="728629E5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8376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AVSÄTTNINGAR</w:t>
            </w:r>
          </w:p>
        </w:tc>
      </w:tr>
      <w:tr w:rsidR="002E2083" w:rsidRPr="002E2083" w14:paraId="3A509D74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22D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445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Avsättningar för pensioner</w:t>
            </w:r>
          </w:p>
        </w:tc>
      </w:tr>
      <w:tr w:rsidR="002E2083" w:rsidRPr="002E2083" w14:paraId="79FFF4AA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426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740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avsättningar</w:t>
            </w:r>
          </w:p>
        </w:tc>
      </w:tr>
      <w:tr w:rsidR="002E2083" w:rsidRPr="002E2083" w14:paraId="50E0025F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59B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023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B653DC7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33C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FÖRVALTAT KAPITAL</w:t>
            </w:r>
          </w:p>
        </w:tc>
      </w:tr>
      <w:tr w:rsidR="002E2083" w:rsidRPr="002E2083" w14:paraId="52DD9F29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D1F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9074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Statliga uppdrag</w:t>
            </w:r>
          </w:p>
        </w:tc>
      </w:tr>
      <w:tr w:rsidR="002E2083" w:rsidRPr="002E2083" w14:paraId="7A0E4368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CCC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7F6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Donationsfondernas kapital</w:t>
            </w:r>
          </w:p>
        </w:tc>
      </w:tr>
      <w:tr w:rsidR="002E2083" w:rsidRPr="002E2083" w14:paraId="175BAB2C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F21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881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Övrigt förvaltat kapital</w:t>
            </w:r>
          </w:p>
        </w:tc>
      </w:tr>
      <w:tr w:rsidR="002E2083" w:rsidRPr="002E2083" w14:paraId="74DF074E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743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B1B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1501127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3A44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FRÄMMANDE KAPITAL</w:t>
            </w:r>
          </w:p>
        </w:tc>
      </w:tr>
      <w:tr w:rsidR="002E2083" w:rsidRPr="002E2083" w14:paraId="4BB3B5A1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E5D4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Långfristigt</w:t>
            </w:r>
          </w:p>
        </w:tc>
      </w:tr>
      <w:tr w:rsidR="002E2083" w:rsidRPr="002E2083" w14:paraId="5E3EBBE8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C37F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A918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Obligationslån</w:t>
            </w:r>
          </w:p>
        </w:tc>
      </w:tr>
      <w:tr w:rsidR="002E2083" w:rsidRPr="002E2083" w14:paraId="63AC8E92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A58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BD7F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finansiella institut och försäkringsanstalter</w:t>
            </w:r>
          </w:p>
        </w:tc>
      </w:tr>
      <w:tr w:rsidR="002E2083" w:rsidRPr="002E2083" w14:paraId="777C4C4A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448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17EA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offentliga samfund</w:t>
            </w:r>
          </w:p>
        </w:tc>
      </w:tr>
      <w:tr w:rsidR="002E2083" w:rsidRPr="002E2083" w14:paraId="1BAA125B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C61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BD9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övriga kreditgivare</w:t>
            </w:r>
          </w:p>
        </w:tc>
      </w:tr>
      <w:tr w:rsidR="002E2083" w:rsidRPr="002E2083" w14:paraId="61B807EC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D76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EBF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Erhållna förskott</w:t>
            </w:r>
          </w:p>
        </w:tc>
      </w:tr>
      <w:tr w:rsidR="002E2083" w:rsidRPr="002E2083" w14:paraId="0A43B8D3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CDF6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3F6A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Leverantörsskulder</w:t>
            </w:r>
          </w:p>
        </w:tc>
      </w:tr>
      <w:tr w:rsidR="002E2083" w:rsidRPr="002E2083" w14:paraId="2FF8CF2C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3F1B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E172" w14:textId="29F3DABE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skulder</w:t>
            </w:r>
          </w:p>
        </w:tc>
      </w:tr>
      <w:tr w:rsidR="002E2083" w:rsidRPr="002E2083" w14:paraId="13185F70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F04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9F6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Resultatregleringar</w:t>
            </w:r>
          </w:p>
        </w:tc>
      </w:tr>
      <w:tr w:rsidR="002E2083" w:rsidRPr="002E2083" w14:paraId="3FE7C2C6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097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5D79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Latenta skatteskulder </w:t>
            </w:r>
          </w:p>
        </w:tc>
      </w:tr>
      <w:tr w:rsidR="002E2083" w:rsidRPr="002E2083" w14:paraId="128AFE1D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FB4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81F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2751E764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647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Kortfristigt</w:t>
            </w:r>
          </w:p>
        </w:tc>
      </w:tr>
      <w:tr w:rsidR="002E2083" w:rsidRPr="002E2083" w14:paraId="283FD612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C13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E916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Obligationslån</w:t>
            </w:r>
          </w:p>
        </w:tc>
      </w:tr>
      <w:tr w:rsidR="002E2083" w:rsidRPr="002E2083" w14:paraId="0E28982E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BA7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1AB7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finansiella institut och försäkringsanstalter</w:t>
            </w:r>
          </w:p>
        </w:tc>
      </w:tr>
      <w:tr w:rsidR="002E2083" w:rsidRPr="002E2083" w14:paraId="29AC7E37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CAF1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C29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offentliga samfund</w:t>
            </w:r>
          </w:p>
        </w:tc>
      </w:tr>
      <w:tr w:rsidR="002E2083" w:rsidRPr="002E2083" w14:paraId="7C63A5FD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E58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B20F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Lån från övriga kreditgivare</w:t>
            </w:r>
          </w:p>
        </w:tc>
      </w:tr>
      <w:tr w:rsidR="002E2083" w:rsidRPr="002E2083" w14:paraId="19243CA3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D220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C8CD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Erhållna förskott</w:t>
            </w:r>
          </w:p>
        </w:tc>
      </w:tr>
      <w:tr w:rsidR="002E2083" w:rsidRPr="002E2083" w14:paraId="579E9573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FCBA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384C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Leverantörsskulder</w:t>
            </w:r>
          </w:p>
        </w:tc>
      </w:tr>
      <w:tr w:rsidR="002E2083" w:rsidRPr="002E2083" w14:paraId="02D0FEED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2E72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CB2A" w14:textId="6AE9D617" w:rsidR="002E2083" w:rsidRPr="002E2083" w:rsidRDefault="002E2083" w:rsidP="002C1F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Övriga skulder</w:t>
            </w:r>
          </w:p>
        </w:tc>
      </w:tr>
      <w:tr w:rsidR="002E2083" w:rsidRPr="002E2083" w14:paraId="4E0EE192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7688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0E3C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Resultatregleringar</w:t>
            </w:r>
          </w:p>
        </w:tc>
      </w:tr>
      <w:tr w:rsidR="002E2083" w:rsidRPr="002E2083" w14:paraId="7479C723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CB6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E075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Latenta skatteskulder</w:t>
            </w:r>
          </w:p>
        </w:tc>
      </w:tr>
      <w:tr w:rsidR="002E2083" w:rsidRPr="002E2083" w14:paraId="5E04941C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735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51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1B1024A8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BE2" w14:textId="77777777" w:rsidR="002E2083" w:rsidRPr="002E2083" w:rsidRDefault="002E2083" w:rsidP="002E2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PASSIVA SAMMANLAGT</w:t>
            </w:r>
          </w:p>
        </w:tc>
      </w:tr>
    </w:tbl>
    <w:p w14:paraId="555AF5B4" w14:textId="77777777" w:rsidR="002E2083" w:rsidRDefault="002E2083" w:rsidP="00B460DA"/>
    <w:p w14:paraId="69AF28BC" w14:textId="313F5307" w:rsidR="00AD2BC7" w:rsidRDefault="00A04383" w:rsidP="00B460DA">
      <w:pPr>
        <w:rPr>
          <w:b/>
        </w:rPr>
      </w:pPr>
      <w:r>
        <w:rPr>
          <w:b/>
        </w:rPr>
        <w:t>16 § Sammanställning av landskapens gemensamma nationella servicecenter</w:t>
      </w:r>
    </w:p>
    <w:p w14:paraId="37B70F2A" w14:textId="77777777" w:rsidR="00AD2BC7" w:rsidRDefault="00AD2BC7" w:rsidP="00B460DA">
      <w:pPr>
        <w:rPr>
          <w:b/>
        </w:rPr>
      </w:pPr>
    </w:p>
    <w:p w14:paraId="03FBABF3" w14:textId="6D3E98D4" w:rsidR="00AD2BC7" w:rsidRPr="0060549C" w:rsidRDefault="00AD2BC7" w:rsidP="00B460DA">
      <w:r>
        <w:t>Balansräkningen, resultaträkningen och noterna till dessa för de nationella servicecenter som lan</w:t>
      </w:r>
      <w:r>
        <w:t>d</w:t>
      </w:r>
      <w:r>
        <w:t>skapen äger gemensamt och som avses i 16 kap. i landskapslagen (xx/2017) sammanställs i förhå</w:t>
      </w:r>
      <w:r>
        <w:t>l</w:t>
      </w:r>
      <w:r>
        <w:t>lande till ägarandel med koncernbokslutet för ett landskap.</w:t>
      </w:r>
    </w:p>
    <w:p w14:paraId="4AC85708" w14:textId="77777777" w:rsidR="00AD2BC7" w:rsidRDefault="00AD2BC7" w:rsidP="00B460DA">
      <w:pPr>
        <w:rPr>
          <w:b/>
        </w:rPr>
      </w:pPr>
    </w:p>
    <w:p w14:paraId="5490423E" w14:textId="0FF1A0C6" w:rsidR="00CB37A9" w:rsidRPr="00CB37A9" w:rsidRDefault="00AD2BC7" w:rsidP="00B460DA">
      <w:pPr>
        <w:rPr>
          <w:b/>
        </w:rPr>
      </w:pPr>
      <w:r>
        <w:rPr>
          <w:b/>
        </w:rPr>
        <w:t>17 § Noter angående upprättande av koncernbokslut</w:t>
      </w:r>
    </w:p>
    <w:p w14:paraId="3D4A38F6" w14:textId="77777777" w:rsidR="00CB37A9" w:rsidRPr="00B460DA" w:rsidRDefault="00CB37A9" w:rsidP="00B460DA"/>
    <w:p w14:paraId="5C271F31" w14:textId="4FD88625" w:rsidR="001B1EEC" w:rsidRDefault="004543CF" w:rsidP="00B460DA">
      <w:r>
        <w:t>Noterna angående upprättande av koncernbokslut ska innehålla</w:t>
      </w:r>
    </w:p>
    <w:p w14:paraId="65D2B366" w14:textId="77777777" w:rsidR="00CB37A9" w:rsidRDefault="00CB37A9" w:rsidP="00B460DA"/>
    <w:p w14:paraId="2F4B24E4" w14:textId="76185C17" w:rsidR="00CB37A9" w:rsidRDefault="002A05D6" w:rsidP="00CB37A9">
      <w:pPr>
        <w:pStyle w:val="Luettelokappale"/>
        <w:numPr>
          <w:ilvl w:val="0"/>
          <w:numId w:val="16"/>
        </w:numPr>
      </w:pPr>
      <w:r>
        <w:t>principerna för upprättandet av koncernbokslut,</w:t>
      </w:r>
    </w:p>
    <w:p w14:paraId="2657225A" w14:textId="77CD990B" w:rsidR="00AD010A" w:rsidRDefault="00AD010A" w:rsidP="00CB37A9">
      <w:pPr>
        <w:pStyle w:val="Luettelokappale"/>
        <w:numPr>
          <w:ilvl w:val="0"/>
          <w:numId w:val="16"/>
        </w:numPr>
      </w:pPr>
      <w:r>
        <w:t>noter angående bokslutets uppställningsform,</w:t>
      </w:r>
    </w:p>
    <w:p w14:paraId="0712B20B" w14:textId="1F91D99D" w:rsidR="00CB37A9" w:rsidRDefault="002A05D6" w:rsidP="00CB37A9">
      <w:pPr>
        <w:pStyle w:val="Luettelokappale"/>
        <w:numPr>
          <w:ilvl w:val="0"/>
          <w:numId w:val="16"/>
        </w:numPr>
      </w:pPr>
      <w:r>
        <w:t>redogörelse för de ändringar som skett i principerna och metoderna vid upprättandet av ko</w:t>
      </w:r>
      <w:r>
        <w:t>n</w:t>
      </w:r>
      <w:r>
        <w:t>cernbokslutet samt för inverkan av ändringarna på koncernens verksamhet och ekonomiska ställning,</w:t>
      </w:r>
    </w:p>
    <w:p w14:paraId="21F9E055" w14:textId="01A5C371" w:rsidR="007B2F8A" w:rsidRDefault="007B2F8A" w:rsidP="007B2F8A">
      <w:pPr>
        <w:pStyle w:val="Luettelokappale"/>
        <w:numPr>
          <w:ilvl w:val="0"/>
          <w:numId w:val="16"/>
        </w:numPr>
      </w:pPr>
      <w:r>
        <w:t>motiverad redogörelse, om vid upprättandet av koncernbokslutet inte har följts samma vä</w:t>
      </w:r>
      <w:r>
        <w:t>r</w:t>
      </w:r>
      <w:r>
        <w:t>derings- och periodiseringsprinciper som i bokslutet för landskapet,</w:t>
      </w:r>
    </w:p>
    <w:p w14:paraId="280C9D20" w14:textId="662B544A" w:rsidR="00CB37A9" w:rsidRDefault="002A05D6" w:rsidP="00CB37A9">
      <w:pPr>
        <w:pStyle w:val="Luettelokappale"/>
        <w:numPr>
          <w:ilvl w:val="0"/>
          <w:numId w:val="16"/>
        </w:numPr>
      </w:pPr>
      <w:r>
        <w:t>redogörelse för sådana förändringar i koncernstrukturen som på ett väsentligt sätt inverkar på koncernbokslutets jämförbarhet med det koncernbokslut som har upprättats för den för</w:t>
      </w:r>
      <w:r>
        <w:t>e</w:t>
      </w:r>
      <w:r>
        <w:t>gående räkenskapsperioden; redogörelsen ska omfatta förändringar som gäller dotterbolag och förändringar som gäller betydande ägande i intressesammanslutningar,</w:t>
      </w:r>
    </w:p>
    <w:p w14:paraId="4F47763B" w14:textId="44CD3993" w:rsidR="007B2F8A" w:rsidRDefault="007B2F8A" w:rsidP="00CB37A9">
      <w:pPr>
        <w:pStyle w:val="Luettelokappale"/>
        <w:numPr>
          <w:ilvl w:val="0"/>
          <w:numId w:val="16"/>
        </w:numPr>
      </w:pPr>
      <w:r>
        <w:t>betydande ändringar av koncernaktiva och koncernpassiva i jämförelse med föregående r</w:t>
      </w:r>
      <w:r>
        <w:t>ä</w:t>
      </w:r>
      <w:r>
        <w:t>kenskapsperiod och en redogörelse för behandlingen av dem.</w:t>
      </w:r>
    </w:p>
    <w:p w14:paraId="3225484B" w14:textId="77777777" w:rsidR="004543CF" w:rsidRDefault="004543CF" w:rsidP="004543CF">
      <w:pPr>
        <w:ind w:left="360"/>
      </w:pPr>
    </w:p>
    <w:p w14:paraId="26F8447B" w14:textId="34AE15CA" w:rsidR="00A04383" w:rsidRPr="00A04383" w:rsidRDefault="00AD2BC7" w:rsidP="00504C95">
      <w:pPr>
        <w:rPr>
          <w:b/>
        </w:rPr>
      </w:pPr>
      <w:r>
        <w:rPr>
          <w:b/>
        </w:rPr>
        <w:t>18 § Övriga noter till koncernbokslutet</w:t>
      </w:r>
    </w:p>
    <w:p w14:paraId="1D67F99A" w14:textId="77777777" w:rsidR="00A04383" w:rsidRDefault="00A04383" w:rsidP="00504C95"/>
    <w:p w14:paraId="7A710146" w14:textId="188A897A" w:rsidR="004543CF" w:rsidRDefault="004543CF" w:rsidP="00504C95">
      <w:r>
        <w:t>Noterna till koncernbokslutets resultaträkning, koncernbalansräkningens aktiva och passiva samt till säkerheter och ansvarsförbindelser ska innehålla</w:t>
      </w:r>
    </w:p>
    <w:p w14:paraId="4ACA01A1" w14:textId="20D952D2" w:rsidR="00504C95" w:rsidRPr="002C1FA0" w:rsidRDefault="00504C95" w:rsidP="002C1FA0">
      <w:pPr>
        <w:pStyle w:val="Luettelokappale"/>
        <w:numPr>
          <w:ilvl w:val="0"/>
          <w:numId w:val="27"/>
        </w:numPr>
      </w:pPr>
      <w:r>
        <w:t>verksamhetsintäkter per uppgiftsområde i landskapet,</w:t>
      </w:r>
    </w:p>
    <w:p w14:paraId="77D719E4" w14:textId="77777777" w:rsidR="002C1FA0" w:rsidRPr="002C1FA0" w:rsidRDefault="002F3041" w:rsidP="002C1FA0">
      <w:pPr>
        <w:pStyle w:val="Luettelokappale"/>
        <w:numPr>
          <w:ilvl w:val="0"/>
          <w:numId w:val="27"/>
        </w:numPr>
      </w:pPr>
      <w:r>
        <w:t>redogörelse för de ändringar i avsättningar som ingår i intäkterna och kostnaderna, om de inte är av ringa betydelse,</w:t>
      </w:r>
    </w:p>
    <w:p w14:paraId="51D75398" w14:textId="12093D69" w:rsidR="002F3041" w:rsidRPr="002C1FA0" w:rsidRDefault="002F3041" w:rsidP="002C1FA0">
      <w:pPr>
        <w:pStyle w:val="Luettelokappale"/>
        <w:numPr>
          <w:ilvl w:val="0"/>
          <w:numId w:val="27"/>
        </w:numPr>
      </w:pPr>
      <w:r>
        <w:t>redogörelse för poster redovisade som extraordinära intäkter och kostnader samt redog</w:t>
      </w:r>
      <w:r>
        <w:t>ö</w:t>
      </w:r>
      <w:r>
        <w:t>relse för väsentliga vinster från försäljning av tillgångar bland bestående aktiva som i</w:t>
      </w:r>
      <w:r>
        <w:t>n</w:t>
      </w:r>
      <w:r>
        <w:t>går i övriga verksamhetsintäkter och väsentliga förluster från försäljning av tillgångar bland bestående aktiva som ingår i övriga verksamhetskostnader,</w:t>
      </w:r>
    </w:p>
    <w:p w14:paraId="29201EB6" w14:textId="10E97109" w:rsidR="002F3041" w:rsidRPr="002C1FA0" w:rsidRDefault="002F3041" w:rsidP="002C1FA0">
      <w:pPr>
        <w:pStyle w:val="Luettelokappale"/>
        <w:numPr>
          <w:ilvl w:val="0"/>
          <w:numId w:val="27"/>
        </w:numPr>
      </w:pPr>
      <w:r>
        <w:t>noter angående innehav i andra sammanslutningar,</w:t>
      </w:r>
    </w:p>
    <w:p w14:paraId="2AFEED7C" w14:textId="58863832" w:rsidR="002F3041" w:rsidRPr="002C1FA0" w:rsidRDefault="002F3041" w:rsidP="002C1FA0">
      <w:pPr>
        <w:pStyle w:val="Luettelokappale"/>
        <w:numPr>
          <w:ilvl w:val="0"/>
          <w:numId w:val="27"/>
        </w:numPr>
      </w:pPr>
      <w:r>
        <w:t>väsentliga poster som ingår i resultatregleringarna,</w:t>
      </w:r>
    </w:p>
    <w:p w14:paraId="36F96451" w14:textId="77777777" w:rsidR="002C1FA0" w:rsidRPr="002C1FA0" w:rsidRDefault="002F3041" w:rsidP="002C1FA0">
      <w:pPr>
        <w:pStyle w:val="Luettelokappale"/>
        <w:numPr>
          <w:ilvl w:val="0"/>
          <w:numId w:val="27"/>
        </w:numPr>
      </w:pPr>
      <w:r>
        <w:t>en specifikation per balansräkningspost om ökningar och minskningar av posterna i det egna kapitalet samt om överföringar mellan dessa poster under räkenskapsperioden,</w:t>
      </w:r>
    </w:p>
    <w:p w14:paraId="29017EF8" w14:textId="188A3E63" w:rsidR="002F3041" w:rsidRPr="002C1FA0" w:rsidRDefault="002F3041" w:rsidP="002C1FA0">
      <w:pPr>
        <w:pStyle w:val="Luettelokappale"/>
        <w:numPr>
          <w:ilvl w:val="0"/>
          <w:numId w:val="27"/>
        </w:numPr>
      </w:pPr>
      <w:r>
        <w:t>en specifikation av väsentliga poster som tagits upp bland avsättningarna, om detta är nödvändigt för att göra balansräkningsposterna klarare,</w:t>
      </w:r>
    </w:p>
    <w:p w14:paraId="4660B545" w14:textId="0994CFF7" w:rsidR="002F3041" w:rsidRPr="002C1FA0" w:rsidRDefault="002F3041" w:rsidP="002C1FA0">
      <w:pPr>
        <w:pStyle w:val="Luettelokappale"/>
        <w:numPr>
          <w:ilvl w:val="0"/>
          <w:numId w:val="27"/>
        </w:numPr>
      </w:pPr>
      <w:r>
        <w:t>väsentliga poster som ingår i resultatregleringarna,</w:t>
      </w:r>
    </w:p>
    <w:p w14:paraId="4505C64A" w14:textId="31DDE42D" w:rsidR="002F3041" w:rsidRPr="002C1FA0" w:rsidRDefault="002F3041" w:rsidP="002C1FA0">
      <w:pPr>
        <w:pStyle w:val="Luettelokappale"/>
        <w:numPr>
          <w:ilvl w:val="0"/>
          <w:numId w:val="27"/>
        </w:numPr>
      </w:pPr>
      <w:r>
        <w:t>skulder för vilka sammanslutningen eller stiftelsen som sammanställs med koncernbok</w:t>
      </w:r>
      <w:r>
        <w:t>s</w:t>
      </w:r>
      <w:r>
        <w:t>lutet har pantsatt, intecknat eller på något annat sätt gett egendom som säkerhet, specif</w:t>
      </w:r>
      <w:r>
        <w:t>i</w:t>
      </w:r>
      <w:r>
        <w:t>cerade per säkerhetsslag för varje post av främmande kapital som redovisas bland b</w:t>
      </w:r>
      <w:r>
        <w:t>a</w:t>
      </w:r>
      <w:r>
        <w:t>lansräkningens passiva,</w:t>
      </w:r>
    </w:p>
    <w:p w14:paraId="33CA85B5" w14:textId="683DDF6C" w:rsidR="002F3041" w:rsidRPr="002C1FA0" w:rsidRDefault="002F3041" w:rsidP="002C1FA0">
      <w:pPr>
        <w:pStyle w:val="Luettelokappale"/>
        <w:numPr>
          <w:ilvl w:val="0"/>
          <w:numId w:val="27"/>
        </w:numPr>
      </w:pPr>
      <w:r>
        <w:t>säkerheter som en sammanslutning eller stiftelse som sammanställs med koncernboksl</w:t>
      </w:r>
      <w:r>
        <w:t>u</w:t>
      </w:r>
      <w:r>
        <w:t>tet har ställt på något annat sätt än vad som avses ovan i 10 § 1 mom. 1 punkten, det sammanlagda värdet specificerat per säkerhetsslag,</w:t>
      </w:r>
    </w:p>
    <w:p w14:paraId="4008ABDD" w14:textId="429CFE2D" w:rsidR="002F3041" w:rsidRDefault="002F3041" w:rsidP="002C1FA0">
      <w:pPr>
        <w:pStyle w:val="Luettelokappale"/>
        <w:numPr>
          <w:ilvl w:val="0"/>
          <w:numId w:val="27"/>
        </w:numPr>
      </w:pPr>
      <w:r>
        <w:t>det sammanlagda värdet av andra säkerheter ställda av en sammanslutning eller stiftelse som sammanställs med koncernbokslutet än sådana som avses ovan i 10 § 1 mom. 1 och 2 punkten, specificerat per slag,</w:t>
      </w:r>
    </w:p>
    <w:p w14:paraId="3E46F8F5" w14:textId="067F51D4" w:rsidR="002F3041" w:rsidRDefault="002F3041" w:rsidP="002C1FA0">
      <w:pPr>
        <w:pStyle w:val="Luettelokappale"/>
        <w:numPr>
          <w:ilvl w:val="0"/>
          <w:numId w:val="27"/>
        </w:numPr>
      </w:pPr>
      <w:r>
        <w:t>det sammanlagda beloppet av ännu obetalda hyror enligt hyresavtal, om beloppet är v</w:t>
      </w:r>
      <w:r>
        <w:t>ä</w:t>
      </w:r>
      <w:r>
        <w:t>sentligt,</w:t>
      </w:r>
    </w:p>
    <w:p w14:paraId="29D25E7B" w14:textId="67A4383F" w:rsidR="002F3041" w:rsidRDefault="002F3041" w:rsidP="002C1FA0">
      <w:pPr>
        <w:pStyle w:val="Luettelokappale"/>
        <w:numPr>
          <w:ilvl w:val="0"/>
          <w:numId w:val="27"/>
        </w:numPr>
      </w:pPr>
      <w:r>
        <w:t>övriga ansvarsförbindelser av en sammanslutning eller stiftelse som sammanställs med koncernbokslutet,</w:t>
      </w:r>
    </w:p>
    <w:p w14:paraId="4A9595E4" w14:textId="0447391D" w:rsidR="002F3041" w:rsidRDefault="002F3041" w:rsidP="002C1FA0">
      <w:pPr>
        <w:pStyle w:val="Luettelokappale"/>
        <w:numPr>
          <w:ilvl w:val="0"/>
          <w:numId w:val="27"/>
        </w:numPr>
      </w:pPr>
      <w:r>
        <w:lastRenderedPageBreak/>
        <w:t>övriga arrangemang utanför balansräkningen vilka gäller en sammanslutning eller sti</w:t>
      </w:r>
      <w:r>
        <w:t>f</w:t>
      </w:r>
      <w:r>
        <w:t>telse som sammanställs med koncernbokslutet.</w:t>
      </w:r>
    </w:p>
    <w:p w14:paraId="065C27AF" w14:textId="77777777" w:rsidR="000C672D" w:rsidRPr="00562E6B" w:rsidRDefault="000C672D" w:rsidP="00446E3A"/>
    <w:sectPr w:rsidR="000C672D" w:rsidRPr="00562E6B" w:rsidSect="00562E6B">
      <w:headerReference w:type="default" r:id="rId9"/>
      <w:footerReference w:type="default" r:id="rId10"/>
      <w:headerReference w:type="first" r:id="rId11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56DBD5" w15:done="0"/>
  <w15:commentEx w15:paraId="383C6D8B" w15:done="0"/>
  <w15:commentEx w15:paraId="01434E62" w15:done="0"/>
  <w15:commentEx w15:paraId="0E22B3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03CE0" w14:textId="77777777" w:rsidR="00DF45E5" w:rsidRDefault="00DF45E5" w:rsidP="008E0F4A">
      <w:r>
        <w:separator/>
      </w:r>
    </w:p>
  </w:endnote>
  <w:endnote w:type="continuationSeparator" w:id="0">
    <w:p w14:paraId="1923CD63" w14:textId="77777777" w:rsidR="00DF45E5" w:rsidRDefault="00DF45E5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0392" w14:textId="77777777" w:rsidR="00AD2BC7" w:rsidRDefault="00AD2BC7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42EA0" w14:textId="77777777" w:rsidR="00DF45E5" w:rsidRDefault="00DF45E5" w:rsidP="008E0F4A">
      <w:r>
        <w:separator/>
      </w:r>
    </w:p>
  </w:footnote>
  <w:footnote w:type="continuationSeparator" w:id="0">
    <w:p w14:paraId="0E23B445" w14:textId="77777777" w:rsidR="00DF45E5" w:rsidRDefault="00DF45E5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399"/>
      <w:docPartObj>
        <w:docPartGallery w:val="Page Numbers (Top of Page)"/>
        <w:docPartUnique/>
      </w:docPartObj>
    </w:sdtPr>
    <w:sdtEndPr/>
    <w:sdtContent>
      <w:p w14:paraId="0F2BF6A2" w14:textId="044CE86A" w:rsidR="00AD2BC7" w:rsidRDefault="00AD2BC7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492">
          <w:rPr>
            <w:noProof/>
          </w:rPr>
          <w:t>12</w:t>
        </w:r>
        <w:r>
          <w:fldChar w:fldCharType="end"/>
        </w:r>
        <w:r>
          <w:t>(</w:t>
        </w:r>
        <w:fldSimple w:instr=" NUMPAGES   \* MERGEFORMAT ">
          <w:r w:rsidR="00117492">
            <w:rPr>
              <w:noProof/>
            </w:rPr>
            <w:t>12</w:t>
          </w:r>
        </w:fldSimple>
        <w:r>
          <w:t>)</w:t>
        </w:r>
      </w:p>
      <w:p w14:paraId="24A15004" w14:textId="77777777" w:rsidR="00AD2BC7" w:rsidRDefault="00AD2BC7" w:rsidP="00562E6B">
        <w:pPr>
          <w:tabs>
            <w:tab w:val="left" w:pos="5245"/>
          </w:tabs>
        </w:pPr>
        <w:r>
          <w:tab/>
        </w:r>
      </w:p>
      <w:p w14:paraId="5B87658B" w14:textId="77777777" w:rsidR="00AD2BC7" w:rsidRDefault="00AD2BC7" w:rsidP="00562E6B"/>
      <w:p w14:paraId="744F7942" w14:textId="77777777" w:rsidR="00AD2BC7" w:rsidRDefault="00DF45E5" w:rsidP="00562E6B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400"/>
      <w:docPartObj>
        <w:docPartGallery w:val="Page Numbers (Top of Page)"/>
        <w:docPartUnique/>
      </w:docPartObj>
    </w:sdtPr>
    <w:sdtEndPr/>
    <w:sdtContent>
      <w:p w14:paraId="1F9FD395" w14:textId="455B1647" w:rsidR="00AD2BC7" w:rsidRDefault="00AD2BC7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492">
          <w:rPr>
            <w:noProof/>
          </w:rPr>
          <w:t>1</w:t>
        </w:r>
        <w:r>
          <w:fldChar w:fldCharType="end"/>
        </w:r>
        <w:r>
          <w:t>(</w:t>
        </w:r>
        <w:fldSimple w:instr=" NUMPAGES   \* MERGEFORMAT ">
          <w:r w:rsidR="00117492">
            <w:rPr>
              <w:noProof/>
            </w:rPr>
            <w:t>12</w:t>
          </w:r>
        </w:fldSimple>
        <w:r>
          <w:t>)</w:t>
        </w:r>
      </w:p>
      <w:p w14:paraId="5184CD40" w14:textId="77777777" w:rsidR="00AD2BC7" w:rsidRDefault="00DF45E5" w:rsidP="00CB4C78">
        <w:pPr>
          <w:ind w:left="5245"/>
        </w:pPr>
      </w:p>
    </w:sdtContent>
  </w:sdt>
  <w:p w14:paraId="6EC2ED15" w14:textId="77777777" w:rsidR="00AD2BC7" w:rsidRDefault="00AD2BC7" w:rsidP="00CB4C78"/>
  <w:p w14:paraId="470E40DB" w14:textId="77777777" w:rsidR="00AD2BC7" w:rsidRDefault="00AD2BC7" w:rsidP="00CB4C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F13"/>
    <w:multiLevelType w:val="hybridMultilevel"/>
    <w:tmpl w:val="90EE882E"/>
    <w:lvl w:ilvl="0" w:tplc="AA343D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>
    <w:nsid w:val="13961F5E"/>
    <w:multiLevelType w:val="hybridMultilevel"/>
    <w:tmpl w:val="1FA44198"/>
    <w:lvl w:ilvl="0" w:tplc="2DC40C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FE4"/>
    <w:multiLevelType w:val="hybridMultilevel"/>
    <w:tmpl w:val="936E910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16CA1"/>
    <w:multiLevelType w:val="hybridMultilevel"/>
    <w:tmpl w:val="9FFAB9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75C9B"/>
    <w:multiLevelType w:val="hybridMultilevel"/>
    <w:tmpl w:val="2042E44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3A91"/>
    <w:multiLevelType w:val="hybridMultilevel"/>
    <w:tmpl w:val="9CE80130"/>
    <w:lvl w:ilvl="0" w:tplc="378094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48C44C37"/>
    <w:multiLevelType w:val="hybridMultilevel"/>
    <w:tmpl w:val="01C2BCC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2072C"/>
    <w:multiLevelType w:val="hybridMultilevel"/>
    <w:tmpl w:val="27D479F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A741E"/>
    <w:multiLevelType w:val="hybridMultilevel"/>
    <w:tmpl w:val="24ECFCAA"/>
    <w:lvl w:ilvl="0" w:tplc="5DDC2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83C2B"/>
    <w:multiLevelType w:val="hybridMultilevel"/>
    <w:tmpl w:val="0786FB1C"/>
    <w:lvl w:ilvl="0" w:tplc="3894F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81B21"/>
    <w:multiLevelType w:val="hybridMultilevel"/>
    <w:tmpl w:val="B41068E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B44B8"/>
    <w:multiLevelType w:val="hybridMultilevel"/>
    <w:tmpl w:val="F1B0A212"/>
    <w:lvl w:ilvl="0" w:tplc="792C2E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61AFB"/>
    <w:multiLevelType w:val="hybridMultilevel"/>
    <w:tmpl w:val="9FFAB9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617FA"/>
    <w:multiLevelType w:val="hybridMultilevel"/>
    <w:tmpl w:val="9FFAB9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166FB"/>
    <w:multiLevelType w:val="hybridMultilevel"/>
    <w:tmpl w:val="4112CCE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E3370"/>
    <w:multiLevelType w:val="hybridMultilevel"/>
    <w:tmpl w:val="9FFAB9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613B3"/>
    <w:multiLevelType w:val="hybridMultilevel"/>
    <w:tmpl w:val="A57882BA"/>
    <w:lvl w:ilvl="0" w:tplc="67EC58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F41BF"/>
    <w:multiLevelType w:val="hybridMultilevel"/>
    <w:tmpl w:val="37EE2326"/>
    <w:lvl w:ilvl="0" w:tplc="E98058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5">
    <w:nsid w:val="7E9F7691"/>
    <w:multiLevelType w:val="hybridMultilevel"/>
    <w:tmpl w:val="5FC0CF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9"/>
  </w:num>
  <w:num w:numId="8">
    <w:abstractNumId w:val="3"/>
  </w:num>
  <w:num w:numId="9">
    <w:abstractNumId w:val="14"/>
  </w:num>
  <w:num w:numId="10">
    <w:abstractNumId w:val="23"/>
  </w:num>
  <w:num w:numId="11">
    <w:abstractNumId w:val="0"/>
  </w:num>
  <w:num w:numId="12">
    <w:abstractNumId w:val="17"/>
  </w:num>
  <w:num w:numId="13">
    <w:abstractNumId w:val="4"/>
  </w:num>
  <w:num w:numId="14">
    <w:abstractNumId w:val="22"/>
  </w:num>
  <w:num w:numId="15">
    <w:abstractNumId w:val="10"/>
  </w:num>
  <w:num w:numId="16">
    <w:abstractNumId w:val="5"/>
  </w:num>
  <w:num w:numId="17">
    <w:abstractNumId w:val="7"/>
  </w:num>
  <w:num w:numId="18">
    <w:abstractNumId w:val="6"/>
  </w:num>
  <w:num w:numId="19">
    <w:abstractNumId w:val="8"/>
  </w:num>
  <w:num w:numId="20">
    <w:abstractNumId w:val="11"/>
  </w:num>
  <w:num w:numId="21">
    <w:abstractNumId w:val="20"/>
  </w:num>
  <w:num w:numId="22">
    <w:abstractNumId w:val="25"/>
  </w:num>
  <w:num w:numId="23">
    <w:abstractNumId w:val="16"/>
  </w:num>
  <w:num w:numId="24">
    <w:abstractNumId w:val="18"/>
  </w:num>
  <w:num w:numId="25">
    <w:abstractNumId w:val="19"/>
  </w:num>
  <w:num w:numId="26">
    <w:abstractNumId w:val="21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litalo Marja-Liisa">
    <w15:presenceInfo w15:providerId="AD" w15:userId="S-1-5-21-357390304-4162496605-2649181537-1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35"/>
    <w:rsid w:val="000132DB"/>
    <w:rsid w:val="00014533"/>
    <w:rsid w:val="00015B12"/>
    <w:rsid w:val="00016E55"/>
    <w:rsid w:val="00020721"/>
    <w:rsid w:val="000208AA"/>
    <w:rsid w:val="0003182E"/>
    <w:rsid w:val="00041D37"/>
    <w:rsid w:val="000533C6"/>
    <w:rsid w:val="00053D44"/>
    <w:rsid w:val="00063ECB"/>
    <w:rsid w:val="00075991"/>
    <w:rsid w:val="000B3024"/>
    <w:rsid w:val="000B4292"/>
    <w:rsid w:val="000C272A"/>
    <w:rsid w:val="000C672D"/>
    <w:rsid w:val="000D3235"/>
    <w:rsid w:val="00105A1E"/>
    <w:rsid w:val="00107531"/>
    <w:rsid w:val="00117492"/>
    <w:rsid w:val="00132A79"/>
    <w:rsid w:val="001431B7"/>
    <w:rsid w:val="00144D34"/>
    <w:rsid w:val="00145BD2"/>
    <w:rsid w:val="00147111"/>
    <w:rsid w:val="00155F3B"/>
    <w:rsid w:val="0015652C"/>
    <w:rsid w:val="00171E23"/>
    <w:rsid w:val="0017441A"/>
    <w:rsid w:val="0017692D"/>
    <w:rsid w:val="001776E9"/>
    <w:rsid w:val="001967DE"/>
    <w:rsid w:val="001B078B"/>
    <w:rsid w:val="001B1EEC"/>
    <w:rsid w:val="001B4CB1"/>
    <w:rsid w:val="001B5DA0"/>
    <w:rsid w:val="001E175F"/>
    <w:rsid w:val="001E5F86"/>
    <w:rsid w:val="001E600F"/>
    <w:rsid w:val="001F1153"/>
    <w:rsid w:val="001F6042"/>
    <w:rsid w:val="001F70AF"/>
    <w:rsid w:val="002011FE"/>
    <w:rsid w:val="00207DCF"/>
    <w:rsid w:val="00210152"/>
    <w:rsid w:val="00214BB9"/>
    <w:rsid w:val="00214FC5"/>
    <w:rsid w:val="0022221C"/>
    <w:rsid w:val="00224889"/>
    <w:rsid w:val="00231FCA"/>
    <w:rsid w:val="002373F4"/>
    <w:rsid w:val="002445E1"/>
    <w:rsid w:val="00250200"/>
    <w:rsid w:val="002662FC"/>
    <w:rsid w:val="002732A1"/>
    <w:rsid w:val="00283591"/>
    <w:rsid w:val="00292DED"/>
    <w:rsid w:val="002979F5"/>
    <w:rsid w:val="002A05D6"/>
    <w:rsid w:val="002A13C4"/>
    <w:rsid w:val="002A5D81"/>
    <w:rsid w:val="002C1FA0"/>
    <w:rsid w:val="002D31CC"/>
    <w:rsid w:val="002D72CF"/>
    <w:rsid w:val="002E1560"/>
    <w:rsid w:val="002E2083"/>
    <w:rsid w:val="002E775F"/>
    <w:rsid w:val="002F3041"/>
    <w:rsid w:val="002F3CC8"/>
    <w:rsid w:val="002F6CE6"/>
    <w:rsid w:val="00307C47"/>
    <w:rsid w:val="00307CF1"/>
    <w:rsid w:val="003268C9"/>
    <w:rsid w:val="003462B4"/>
    <w:rsid w:val="00346B03"/>
    <w:rsid w:val="00367C90"/>
    <w:rsid w:val="00387465"/>
    <w:rsid w:val="00393411"/>
    <w:rsid w:val="003A2869"/>
    <w:rsid w:val="003C2750"/>
    <w:rsid w:val="004060B3"/>
    <w:rsid w:val="00430B43"/>
    <w:rsid w:val="00431D47"/>
    <w:rsid w:val="004420A2"/>
    <w:rsid w:val="00446E3A"/>
    <w:rsid w:val="004543CF"/>
    <w:rsid w:val="0047233E"/>
    <w:rsid w:val="00486BE8"/>
    <w:rsid w:val="004A196F"/>
    <w:rsid w:val="004B757A"/>
    <w:rsid w:val="004C5212"/>
    <w:rsid w:val="004C6B33"/>
    <w:rsid w:val="004D70F3"/>
    <w:rsid w:val="00504C95"/>
    <w:rsid w:val="00505A83"/>
    <w:rsid w:val="005146D4"/>
    <w:rsid w:val="0051596E"/>
    <w:rsid w:val="00526EE4"/>
    <w:rsid w:val="00531D34"/>
    <w:rsid w:val="00534D74"/>
    <w:rsid w:val="005500CE"/>
    <w:rsid w:val="005512A4"/>
    <w:rsid w:val="005522B4"/>
    <w:rsid w:val="00562E6B"/>
    <w:rsid w:val="00581C9A"/>
    <w:rsid w:val="005834E9"/>
    <w:rsid w:val="00590CE9"/>
    <w:rsid w:val="0059671F"/>
    <w:rsid w:val="0059760E"/>
    <w:rsid w:val="005A1CAB"/>
    <w:rsid w:val="005B5B2E"/>
    <w:rsid w:val="005C27E6"/>
    <w:rsid w:val="005C37BD"/>
    <w:rsid w:val="005C4D7D"/>
    <w:rsid w:val="005C50DF"/>
    <w:rsid w:val="005C5DB7"/>
    <w:rsid w:val="005D3608"/>
    <w:rsid w:val="005E73F9"/>
    <w:rsid w:val="005F4C83"/>
    <w:rsid w:val="00601148"/>
    <w:rsid w:val="0060549C"/>
    <w:rsid w:val="006131C2"/>
    <w:rsid w:val="006156AB"/>
    <w:rsid w:val="00640C95"/>
    <w:rsid w:val="00675ED0"/>
    <w:rsid w:val="00683761"/>
    <w:rsid w:val="00685E75"/>
    <w:rsid w:val="006A2BB2"/>
    <w:rsid w:val="006A323A"/>
    <w:rsid w:val="006A4A91"/>
    <w:rsid w:val="006B571F"/>
    <w:rsid w:val="006D40F8"/>
    <w:rsid w:val="006D6C2D"/>
    <w:rsid w:val="007046CC"/>
    <w:rsid w:val="00722420"/>
    <w:rsid w:val="00734B3B"/>
    <w:rsid w:val="00746132"/>
    <w:rsid w:val="007563C6"/>
    <w:rsid w:val="00761AD3"/>
    <w:rsid w:val="0076257D"/>
    <w:rsid w:val="007729CF"/>
    <w:rsid w:val="00783B52"/>
    <w:rsid w:val="00785D97"/>
    <w:rsid w:val="007A448D"/>
    <w:rsid w:val="007A74D4"/>
    <w:rsid w:val="007B119C"/>
    <w:rsid w:val="007B2B09"/>
    <w:rsid w:val="007B2F8A"/>
    <w:rsid w:val="007B4211"/>
    <w:rsid w:val="007B4560"/>
    <w:rsid w:val="007B4E42"/>
    <w:rsid w:val="007C2B22"/>
    <w:rsid w:val="007C6470"/>
    <w:rsid w:val="007D41E5"/>
    <w:rsid w:val="007E0337"/>
    <w:rsid w:val="007E7F47"/>
    <w:rsid w:val="00806E28"/>
    <w:rsid w:val="0080799B"/>
    <w:rsid w:val="00811D8D"/>
    <w:rsid w:val="008200A9"/>
    <w:rsid w:val="0083397E"/>
    <w:rsid w:val="008419B4"/>
    <w:rsid w:val="00842970"/>
    <w:rsid w:val="00850FF1"/>
    <w:rsid w:val="00852843"/>
    <w:rsid w:val="00852BEC"/>
    <w:rsid w:val="008559DA"/>
    <w:rsid w:val="008559F2"/>
    <w:rsid w:val="0088545E"/>
    <w:rsid w:val="00885EDF"/>
    <w:rsid w:val="008A0773"/>
    <w:rsid w:val="008A4280"/>
    <w:rsid w:val="008A4A86"/>
    <w:rsid w:val="008A6FA6"/>
    <w:rsid w:val="008B1E97"/>
    <w:rsid w:val="008C2A95"/>
    <w:rsid w:val="008D622E"/>
    <w:rsid w:val="008E0F4A"/>
    <w:rsid w:val="00906E49"/>
    <w:rsid w:val="00916A8D"/>
    <w:rsid w:val="0094069F"/>
    <w:rsid w:val="00943518"/>
    <w:rsid w:val="00944A74"/>
    <w:rsid w:val="009527EE"/>
    <w:rsid w:val="009B230C"/>
    <w:rsid w:val="009B4483"/>
    <w:rsid w:val="009B6311"/>
    <w:rsid w:val="009C0301"/>
    <w:rsid w:val="009C369C"/>
    <w:rsid w:val="009D222E"/>
    <w:rsid w:val="009D76C8"/>
    <w:rsid w:val="00A02BEE"/>
    <w:rsid w:val="00A03831"/>
    <w:rsid w:val="00A04383"/>
    <w:rsid w:val="00A069A1"/>
    <w:rsid w:val="00A135F7"/>
    <w:rsid w:val="00A243C0"/>
    <w:rsid w:val="00A24604"/>
    <w:rsid w:val="00A25F57"/>
    <w:rsid w:val="00A43B64"/>
    <w:rsid w:val="00A5533F"/>
    <w:rsid w:val="00A559CF"/>
    <w:rsid w:val="00A57995"/>
    <w:rsid w:val="00A612FC"/>
    <w:rsid w:val="00A64BD2"/>
    <w:rsid w:val="00A66DA8"/>
    <w:rsid w:val="00A679E6"/>
    <w:rsid w:val="00A7364B"/>
    <w:rsid w:val="00A75231"/>
    <w:rsid w:val="00A86A36"/>
    <w:rsid w:val="00A90735"/>
    <w:rsid w:val="00AA5350"/>
    <w:rsid w:val="00AB0703"/>
    <w:rsid w:val="00AB3D12"/>
    <w:rsid w:val="00AC0E05"/>
    <w:rsid w:val="00AC5509"/>
    <w:rsid w:val="00AD010A"/>
    <w:rsid w:val="00AD2BC7"/>
    <w:rsid w:val="00AE5BAD"/>
    <w:rsid w:val="00AF2EBD"/>
    <w:rsid w:val="00AF3346"/>
    <w:rsid w:val="00B04FD0"/>
    <w:rsid w:val="00B056A0"/>
    <w:rsid w:val="00B11B8A"/>
    <w:rsid w:val="00B1684F"/>
    <w:rsid w:val="00B2281A"/>
    <w:rsid w:val="00B24DDC"/>
    <w:rsid w:val="00B2622E"/>
    <w:rsid w:val="00B42986"/>
    <w:rsid w:val="00B43C03"/>
    <w:rsid w:val="00B460DA"/>
    <w:rsid w:val="00B55C4F"/>
    <w:rsid w:val="00B71F0F"/>
    <w:rsid w:val="00B77EB6"/>
    <w:rsid w:val="00B86923"/>
    <w:rsid w:val="00BA05E2"/>
    <w:rsid w:val="00BA4B53"/>
    <w:rsid w:val="00BC2F2F"/>
    <w:rsid w:val="00BD1A8A"/>
    <w:rsid w:val="00BD4EFC"/>
    <w:rsid w:val="00BE1828"/>
    <w:rsid w:val="00BE4CA3"/>
    <w:rsid w:val="00BF06A8"/>
    <w:rsid w:val="00C21181"/>
    <w:rsid w:val="00C22D6E"/>
    <w:rsid w:val="00C2609B"/>
    <w:rsid w:val="00C268A4"/>
    <w:rsid w:val="00C316D1"/>
    <w:rsid w:val="00C47BA7"/>
    <w:rsid w:val="00C63FF6"/>
    <w:rsid w:val="00C7000F"/>
    <w:rsid w:val="00C75D78"/>
    <w:rsid w:val="00C8366A"/>
    <w:rsid w:val="00C84E8B"/>
    <w:rsid w:val="00CB37A9"/>
    <w:rsid w:val="00CB4C78"/>
    <w:rsid w:val="00CD0B35"/>
    <w:rsid w:val="00CD3DA2"/>
    <w:rsid w:val="00CD4A95"/>
    <w:rsid w:val="00CE1AC8"/>
    <w:rsid w:val="00CE5479"/>
    <w:rsid w:val="00D030E8"/>
    <w:rsid w:val="00D05785"/>
    <w:rsid w:val="00D177C1"/>
    <w:rsid w:val="00D25AD2"/>
    <w:rsid w:val="00D35E49"/>
    <w:rsid w:val="00D44B33"/>
    <w:rsid w:val="00D60C53"/>
    <w:rsid w:val="00D72D0E"/>
    <w:rsid w:val="00D76D7A"/>
    <w:rsid w:val="00D8122D"/>
    <w:rsid w:val="00D87C57"/>
    <w:rsid w:val="00DC4F16"/>
    <w:rsid w:val="00DC5AF1"/>
    <w:rsid w:val="00DE107F"/>
    <w:rsid w:val="00DE217C"/>
    <w:rsid w:val="00DF45E5"/>
    <w:rsid w:val="00DF7BE3"/>
    <w:rsid w:val="00E0241A"/>
    <w:rsid w:val="00E07440"/>
    <w:rsid w:val="00E2160A"/>
    <w:rsid w:val="00E330A7"/>
    <w:rsid w:val="00E35B54"/>
    <w:rsid w:val="00E44094"/>
    <w:rsid w:val="00E52E9B"/>
    <w:rsid w:val="00E6719B"/>
    <w:rsid w:val="00E84C28"/>
    <w:rsid w:val="00EA5A4B"/>
    <w:rsid w:val="00EA7F20"/>
    <w:rsid w:val="00EB20B2"/>
    <w:rsid w:val="00F153D5"/>
    <w:rsid w:val="00F27CB5"/>
    <w:rsid w:val="00F319D4"/>
    <w:rsid w:val="00F63379"/>
    <w:rsid w:val="00F67829"/>
    <w:rsid w:val="00F7134E"/>
    <w:rsid w:val="00F7177D"/>
    <w:rsid w:val="00F734F9"/>
    <w:rsid w:val="00F73B15"/>
    <w:rsid w:val="00F74C9D"/>
    <w:rsid w:val="00F74CB7"/>
    <w:rsid w:val="00F91841"/>
    <w:rsid w:val="00FA0EA6"/>
    <w:rsid w:val="00FA356E"/>
    <w:rsid w:val="00FA6ACE"/>
    <w:rsid w:val="00FB6ABF"/>
    <w:rsid w:val="00FC226D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3A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CD0B35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LLKappalejako">
    <w:name w:val="LLKappalejako"/>
    <w:link w:val="LLKappalejakoChar"/>
    <w:autoRedefine/>
    <w:rsid w:val="00B460DA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B460DA"/>
    <w:rPr>
      <w:sz w:val="22"/>
      <w:szCs w:val="24"/>
    </w:rPr>
  </w:style>
  <w:style w:type="paragraph" w:styleId="Luettelokappale">
    <w:name w:val="List Paragraph"/>
    <w:basedOn w:val="Normaali"/>
    <w:uiPriority w:val="34"/>
    <w:rsid w:val="00B460DA"/>
    <w:pPr>
      <w:ind w:left="720"/>
      <w:contextualSpacing/>
    </w:pPr>
  </w:style>
  <w:style w:type="paragraph" w:customStyle="1" w:styleId="py">
    <w:name w:val="py"/>
    <w:basedOn w:val="Normaali"/>
    <w:rsid w:val="00761AD3"/>
    <w:pPr>
      <w:spacing w:before="100" w:beforeAutospacing="1" w:after="100" w:afterAutospacing="1"/>
    </w:pPr>
    <w:rPr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1075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0753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0753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075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07531"/>
    <w:rPr>
      <w:b/>
      <w:bCs/>
      <w:lang w:eastAsia="en-US"/>
    </w:rPr>
  </w:style>
  <w:style w:type="paragraph" w:styleId="Muutos">
    <w:name w:val="Revision"/>
    <w:hidden/>
    <w:uiPriority w:val="99"/>
    <w:semiHidden/>
    <w:rsid w:val="007D41E5"/>
    <w:rPr>
      <w:sz w:val="24"/>
      <w:lang w:eastAsia="en-US"/>
    </w:rPr>
  </w:style>
  <w:style w:type="paragraph" w:customStyle="1" w:styleId="Default">
    <w:name w:val="Default"/>
    <w:rsid w:val="001F60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CD0B35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LLKappalejako">
    <w:name w:val="LLKappalejako"/>
    <w:link w:val="LLKappalejakoChar"/>
    <w:autoRedefine/>
    <w:rsid w:val="00B460DA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B460DA"/>
    <w:rPr>
      <w:sz w:val="22"/>
      <w:szCs w:val="24"/>
    </w:rPr>
  </w:style>
  <w:style w:type="paragraph" w:styleId="Luettelokappale">
    <w:name w:val="List Paragraph"/>
    <w:basedOn w:val="Normaali"/>
    <w:uiPriority w:val="34"/>
    <w:rsid w:val="00B460DA"/>
    <w:pPr>
      <w:ind w:left="720"/>
      <w:contextualSpacing/>
    </w:pPr>
  </w:style>
  <w:style w:type="paragraph" w:customStyle="1" w:styleId="py">
    <w:name w:val="py"/>
    <w:basedOn w:val="Normaali"/>
    <w:rsid w:val="00761AD3"/>
    <w:pPr>
      <w:spacing w:before="100" w:beforeAutospacing="1" w:after="100" w:afterAutospacing="1"/>
    </w:pPr>
    <w:rPr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1075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0753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0753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075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07531"/>
    <w:rPr>
      <w:b/>
      <w:bCs/>
      <w:lang w:eastAsia="en-US"/>
    </w:rPr>
  </w:style>
  <w:style w:type="paragraph" w:styleId="Muutos">
    <w:name w:val="Revision"/>
    <w:hidden/>
    <w:uiPriority w:val="99"/>
    <w:semiHidden/>
    <w:rsid w:val="007D41E5"/>
    <w:rPr>
      <w:sz w:val="24"/>
      <w:lang w:eastAsia="en-US"/>
    </w:rPr>
  </w:style>
  <w:style w:type="paragraph" w:customStyle="1" w:styleId="Default">
    <w:name w:val="Default"/>
    <w:rsid w:val="001F60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0242-E27C-4186-9F5E-C0B102EE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1998</Words>
  <Characters>16186</Characters>
  <Application>Microsoft Office Word</Application>
  <DocSecurity>0</DocSecurity>
  <Lines>134</Lines>
  <Paragraphs>36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Jokinen Minna-Marja VM</dc:creator>
  <cp:lastModifiedBy>Karlsson Aija VM</cp:lastModifiedBy>
  <cp:revision>2</cp:revision>
  <cp:lastPrinted>2017-05-23T12:12:00Z</cp:lastPrinted>
  <dcterms:created xsi:type="dcterms:W3CDTF">2017-09-04T09:11:00Z</dcterms:created>
  <dcterms:modified xsi:type="dcterms:W3CDTF">2017-09-04T09:11:00Z</dcterms:modified>
</cp:coreProperties>
</file>