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B1" w:rsidRDefault="008224B1" w:rsidP="008224B1">
      <w:pPr>
        <w:ind w:left="5216"/>
        <w:rPr>
          <w:b/>
        </w:rPr>
      </w:pPr>
      <w:bookmarkStart w:id="0" w:name="_GoBack"/>
      <w:bookmarkEnd w:id="0"/>
      <w:r>
        <w:rPr>
          <w:b/>
        </w:rPr>
        <w:t>Taustamuistio</w:t>
      </w:r>
      <w:r w:rsidR="002A4F22" w:rsidRPr="002A4F22">
        <w:rPr>
          <w:b/>
        </w:rPr>
        <w:tab/>
      </w:r>
      <w:r w:rsidR="002A4F22" w:rsidRPr="002A4F22">
        <w:rPr>
          <w:b/>
        </w:rPr>
        <w:tab/>
      </w:r>
    </w:p>
    <w:p w:rsidR="009B230C" w:rsidRPr="002A4F22" w:rsidRDefault="002A4F22" w:rsidP="008224B1">
      <w:pPr>
        <w:ind w:left="5216"/>
        <w:rPr>
          <w:b/>
        </w:rPr>
      </w:pPr>
      <w:r w:rsidRPr="002A4F22">
        <w:rPr>
          <w:b/>
        </w:rPr>
        <w:t>Luonnos</w:t>
      </w:r>
      <w:r w:rsidR="00141456">
        <w:rPr>
          <w:b/>
        </w:rPr>
        <w:t xml:space="preserve"> </w:t>
      </w:r>
      <w:r w:rsidR="008224B1">
        <w:rPr>
          <w:b/>
        </w:rPr>
        <w:t>27.6.2017</w:t>
      </w:r>
    </w:p>
    <w:p w:rsidR="002A4F22" w:rsidRPr="002A4F22" w:rsidRDefault="002A4F22" w:rsidP="00446E3A">
      <w:pPr>
        <w:rPr>
          <w:b/>
        </w:rPr>
      </w:pPr>
    </w:p>
    <w:p w:rsidR="002A4F22" w:rsidRPr="002A4F22" w:rsidRDefault="002A4F22" w:rsidP="00446E3A">
      <w:pPr>
        <w:rPr>
          <w:b/>
        </w:rPr>
      </w:pPr>
    </w:p>
    <w:p w:rsidR="00EC1566" w:rsidRDefault="00EC1566" w:rsidP="00446E3A">
      <w:pPr>
        <w:rPr>
          <w:b/>
        </w:rPr>
      </w:pPr>
    </w:p>
    <w:p w:rsidR="002A4F22" w:rsidRPr="002A4F22" w:rsidRDefault="00D23DB5" w:rsidP="00446E3A">
      <w:pPr>
        <w:rPr>
          <w:b/>
        </w:rPr>
      </w:pPr>
      <w:r>
        <w:rPr>
          <w:b/>
        </w:rPr>
        <w:t xml:space="preserve">VALTIONEUVOSTON ASETUS </w:t>
      </w:r>
      <w:r w:rsidR="002A4F22" w:rsidRPr="002A4F22">
        <w:rPr>
          <w:b/>
        </w:rPr>
        <w:t>MAAKUN</w:t>
      </w:r>
      <w:r>
        <w:rPr>
          <w:b/>
        </w:rPr>
        <w:t>NAN TILINPÄÄTÖKSESSÄ ESITETTÄVI</w:t>
      </w:r>
      <w:r>
        <w:rPr>
          <w:b/>
        </w:rPr>
        <w:t>S</w:t>
      </w:r>
      <w:r>
        <w:rPr>
          <w:b/>
        </w:rPr>
        <w:t>TÄ</w:t>
      </w:r>
      <w:r w:rsidR="002A4F22" w:rsidRPr="002A4F22">
        <w:rPr>
          <w:b/>
        </w:rPr>
        <w:t xml:space="preserve"> TIE</w:t>
      </w:r>
      <w:r>
        <w:rPr>
          <w:b/>
        </w:rPr>
        <w:t>DOISTA</w:t>
      </w:r>
    </w:p>
    <w:p w:rsidR="002A4F22" w:rsidRDefault="002A4F22" w:rsidP="002A4F22">
      <w:pPr>
        <w:rPr>
          <w:szCs w:val="24"/>
        </w:rPr>
      </w:pPr>
    </w:p>
    <w:p w:rsidR="002A4F22" w:rsidRPr="002A4F22" w:rsidRDefault="002A4F22" w:rsidP="002A4F22">
      <w:pPr>
        <w:rPr>
          <w:szCs w:val="24"/>
        </w:rPr>
      </w:pPr>
    </w:p>
    <w:p w:rsidR="002A4F22" w:rsidRPr="002A4F22" w:rsidRDefault="008224B1" w:rsidP="002A4F22">
      <w:pPr>
        <w:pStyle w:val="LLKappalejako"/>
        <w:ind w:left="0"/>
      </w:pPr>
      <w:r>
        <w:t>Tausta</w:t>
      </w:r>
    </w:p>
    <w:p w:rsidR="002A4F22" w:rsidRPr="002A4F22" w:rsidRDefault="002A4F22" w:rsidP="002A4F22">
      <w:pPr>
        <w:pStyle w:val="LLKappalejako"/>
      </w:pPr>
    </w:p>
    <w:p w:rsidR="002A4F22" w:rsidRPr="002A4F22" w:rsidRDefault="008224B1" w:rsidP="002A4F22">
      <w:pPr>
        <w:pStyle w:val="LLKappalejako"/>
        <w:rPr>
          <w:b w:val="0"/>
        </w:rPr>
      </w:pPr>
      <w:r>
        <w:rPr>
          <w:b w:val="0"/>
        </w:rPr>
        <w:t>Eduskunnan käsittelyssä parhaillaan olevan maakuntalain</w:t>
      </w:r>
      <w:r w:rsidR="002A4F22" w:rsidRPr="002A4F22">
        <w:rPr>
          <w:b w:val="0"/>
        </w:rPr>
        <w:t xml:space="preserve"> 98 §:n mukaan maakunnan kirjanpitovelvollisuuteen, kirjanpitoon ja tilinpäätökseen sovelletaan maakuntalain l</w:t>
      </w:r>
      <w:r w:rsidR="002A4F22" w:rsidRPr="002A4F22">
        <w:rPr>
          <w:b w:val="0"/>
        </w:rPr>
        <w:t>i</w:t>
      </w:r>
      <w:r w:rsidR="002A4F22" w:rsidRPr="002A4F22">
        <w:rPr>
          <w:b w:val="0"/>
        </w:rPr>
        <w:t>säksi kirjanpitolakia. Valtioneuvoston asetuksella voidaan antaa tarkemmat säännö</w:t>
      </w:r>
      <w:r w:rsidR="002A4F22" w:rsidRPr="002A4F22">
        <w:rPr>
          <w:b w:val="0"/>
        </w:rPr>
        <w:t>k</w:t>
      </w:r>
      <w:r w:rsidR="002A4F22" w:rsidRPr="002A4F22">
        <w:rPr>
          <w:b w:val="0"/>
        </w:rPr>
        <w:t>set maakunnan tilinpäätöksestä ja toimintakertomuksesta, tilinpäätöksen liitetiedoista, tuloslaskelmasta, rahoituslaskelmasta, taseesta, konsernitilinpäätöksestä ja sen liiteti</w:t>
      </w:r>
      <w:r w:rsidR="002A4F22" w:rsidRPr="002A4F22">
        <w:rPr>
          <w:b w:val="0"/>
        </w:rPr>
        <w:t>e</w:t>
      </w:r>
      <w:r w:rsidR="002A4F22" w:rsidRPr="002A4F22">
        <w:rPr>
          <w:b w:val="0"/>
        </w:rPr>
        <w:t>doista, osavuositilinpäätöksestä, laskenta- ja tilijärjestelmästä sekä palvelukohtaisista kustannustiedoista. Kirjanpitolautakunnan maakunta- ja kuntajaosto antaa ohjeita ja lausuntoja kirjanpitolain, maakuntalain ja maakuntalain nojalla annetun asetuksen s</w:t>
      </w:r>
      <w:r w:rsidR="002A4F22" w:rsidRPr="002A4F22">
        <w:rPr>
          <w:b w:val="0"/>
        </w:rPr>
        <w:t>o</w:t>
      </w:r>
      <w:r w:rsidR="002A4F22" w:rsidRPr="002A4F22">
        <w:rPr>
          <w:b w:val="0"/>
        </w:rPr>
        <w:t>veltamisesta.</w:t>
      </w:r>
    </w:p>
    <w:p w:rsidR="002A4F22" w:rsidRDefault="002A4F22" w:rsidP="002A4F22">
      <w:pPr>
        <w:rPr>
          <w:szCs w:val="24"/>
        </w:rPr>
      </w:pPr>
    </w:p>
    <w:p w:rsidR="00CA3817" w:rsidRDefault="00CA3817" w:rsidP="00CA3817">
      <w:pPr>
        <w:ind w:left="1304"/>
        <w:rPr>
          <w:szCs w:val="24"/>
        </w:rPr>
      </w:pPr>
      <w:r>
        <w:rPr>
          <w:szCs w:val="24"/>
        </w:rPr>
        <w:t>Maakuntalain 98 §:n tarkoittamaa valtioneuvoston asetusta on valmisteltu valtiov</w:t>
      </w:r>
      <w:r>
        <w:rPr>
          <w:szCs w:val="24"/>
        </w:rPr>
        <w:t>a</w:t>
      </w:r>
      <w:r>
        <w:rPr>
          <w:szCs w:val="24"/>
        </w:rPr>
        <w:t>rainministeriön asettamassa maakuntien yhteisten taloustietojen määrittelyryhmässä.</w:t>
      </w:r>
    </w:p>
    <w:p w:rsidR="00CA3817" w:rsidRDefault="00CA3817" w:rsidP="00CA3817">
      <w:pPr>
        <w:ind w:left="1304"/>
        <w:rPr>
          <w:szCs w:val="24"/>
        </w:rPr>
      </w:pPr>
    </w:p>
    <w:p w:rsidR="000420AA" w:rsidRPr="000420AA" w:rsidRDefault="00D23DB5" w:rsidP="000420AA">
      <w:pPr>
        <w:rPr>
          <w:b/>
          <w:szCs w:val="24"/>
        </w:rPr>
      </w:pPr>
      <w:r>
        <w:rPr>
          <w:b/>
          <w:szCs w:val="24"/>
        </w:rPr>
        <w:t>P</w:t>
      </w:r>
      <w:r w:rsidR="000420AA" w:rsidRPr="000420AA">
        <w:rPr>
          <w:b/>
          <w:szCs w:val="24"/>
        </w:rPr>
        <w:t>oikkeukset kirjanpitolaista</w:t>
      </w:r>
      <w:r>
        <w:rPr>
          <w:b/>
          <w:szCs w:val="24"/>
        </w:rPr>
        <w:t xml:space="preserve"> </w:t>
      </w:r>
    </w:p>
    <w:p w:rsidR="000420AA" w:rsidRDefault="000420AA" w:rsidP="000420AA">
      <w:pPr>
        <w:rPr>
          <w:szCs w:val="24"/>
        </w:rPr>
      </w:pPr>
    </w:p>
    <w:p w:rsidR="00CA3817" w:rsidRDefault="00CA3817" w:rsidP="000420AA">
      <w:pPr>
        <w:ind w:left="1304"/>
      </w:pPr>
      <w:r>
        <w:t>Asetusluonnoksen lähtökohtana on, että m</w:t>
      </w:r>
      <w:r w:rsidRPr="00A6719B">
        <w:t>aakunnan tilinpäätöksen ja konsernitilinpä</w:t>
      </w:r>
      <w:r w:rsidRPr="00A6719B">
        <w:t>ä</w:t>
      </w:r>
      <w:r w:rsidRPr="00A6719B">
        <w:t xml:space="preserve">töksen laadinnassa ei </w:t>
      </w:r>
      <w:r>
        <w:t>sovellettaisi</w:t>
      </w:r>
      <w:r w:rsidRPr="00A6719B">
        <w:t xml:space="preserve"> kirjanpitolain </w:t>
      </w:r>
      <w:r>
        <w:t xml:space="preserve">(1336/1997) </w:t>
      </w:r>
      <w:r w:rsidRPr="00A6719B">
        <w:t>4 luvun 5 §:n 2 ja 3 m</w:t>
      </w:r>
      <w:r w:rsidRPr="00A6719B">
        <w:t>o</w:t>
      </w:r>
      <w:r w:rsidRPr="00A6719B">
        <w:t>menttia, 5 luvun 2 a, 2 b, 4, 5 b, 15 ja 17 §:ää eikä 7 a lukua.</w:t>
      </w:r>
      <w:r>
        <w:t xml:space="preserve">  </w:t>
      </w:r>
    </w:p>
    <w:p w:rsidR="00A6719B" w:rsidRDefault="00A6719B" w:rsidP="000420AA">
      <w:pPr>
        <w:ind w:left="1304"/>
        <w:rPr>
          <w:szCs w:val="24"/>
        </w:rPr>
      </w:pPr>
    </w:p>
    <w:p w:rsidR="00141456" w:rsidRDefault="00141456" w:rsidP="000420AA">
      <w:pPr>
        <w:ind w:left="1304"/>
        <w:rPr>
          <w:szCs w:val="24"/>
        </w:rPr>
      </w:pPr>
      <w:r>
        <w:rPr>
          <w:szCs w:val="24"/>
        </w:rPr>
        <w:t>Kirjanpitolain valinnaisten menettelytapojen rajaamisella pyritään parantamaan ma</w:t>
      </w:r>
      <w:r>
        <w:rPr>
          <w:szCs w:val="24"/>
        </w:rPr>
        <w:t>a</w:t>
      </w:r>
      <w:r>
        <w:rPr>
          <w:szCs w:val="24"/>
        </w:rPr>
        <w:t xml:space="preserve">kuntien tilinpäätöstietojen vertailukelpoisuutta. Maakunnilla ei myöskään ole tarvetta soveltaa sellaisia kirjanpitolain säännöksiä, jotka on tarkoitettu </w:t>
      </w:r>
      <w:proofErr w:type="spellStart"/>
      <w:r>
        <w:rPr>
          <w:szCs w:val="24"/>
        </w:rPr>
        <w:t>IFRS-standardeja</w:t>
      </w:r>
      <w:proofErr w:type="spellEnd"/>
      <w:r>
        <w:rPr>
          <w:szCs w:val="24"/>
        </w:rPr>
        <w:t xml:space="preserve"> s</w:t>
      </w:r>
      <w:r>
        <w:rPr>
          <w:szCs w:val="24"/>
        </w:rPr>
        <w:t>o</w:t>
      </w:r>
      <w:r>
        <w:rPr>
          <w:szCs w:val="24"/>
        </w:rPr>
        <w:t>veltaville yrityksille.</w:t>
      </w:r>
    </w:p>
    <w:p w:rsidR="00A6719B" w:rsidRDefault="00A6719B" w:rsidP="00A6719B">
      <w:pPr>
        <w:pStyle w:val="py"/>
        <w:ind w:left="1304"/>
      </w:pPr>
      <w:r w:rsidRPr="00E500B2">
        <w:t>Kirjanpitolain</w:t>
      </w:r>
      <w:r w:rsidRPr="00E500B2">
        <w:rPr>
          <w:i/>
        </w:rPr>
        <w:t xml:space="preserve"> 4 luvun 5 §:ssä</w:t>
      </w:r>
      <w:r>
        <w:t xml:space="preserve"> säädetään hankintamenosta. </w:t>
      </w:r>
      <w:r w:rsidR="006B678F">
        <w:t>Pykälän 2 momentin m</w:t>
      </w:r>
      <w:r w:rsidR="006B678F">
        <w:t>u</w:t>
      </w:r>
      <w:r w:rsidR="006B678F">
        <w:t>kaan k</w:t>
      </w:r>
      <w:r>
        <w:t>ohtuullinen osuus hankinnan ja valmistuksen välillisistä menoista saadaan lukea hyödykkeen hankintamenoon siltä osin kuin nämä menot kohdistuvat tuotantojaksoon. Nämä välilliset menot on voitava selvittää kustannuslaskelman tai -laskelmien avulla.</w:t>
      </w:r>
      <w:r w:rsidR="006B678F">
        <w:t xml:space="preserve"> Pykälän 3 momentin mukaan h</w:t>
      </w:r>
      <w:r>
        <w:t>yödykkeen tuotantoon kohdistettavissa olevan lainan korkomenot tuotantojaksolta saadaan lukea hankintamenoon.</w:t>
      </w:r>
      <w:r w:rsidR="006B678F">
        <w:t xml:space="preserve"> Kyseisten moment</w:t>
      </w:r>
      <w:r w:rsidR="00E500B2">
        <w:t>tien soveltaminen maakuntiin niiden toiminnan luonteen huomioon ottaen ei ole tarpeelli</w:t>
      </w:r>
      <w:r w:rsidR="00E500B2">
        <w:t>s</w:t>
      </w:r>
      <w:r w:rsidR="00E500B2">
        <w:t xml:space="preserve">ta ja perusteltua. </w:t>
      </w:r>
    </w:p>
    <w:p w:rsidR="00141456" w:rsidRDefault="00E500B2" w:rsidP="00E500B2">
      <w:pPr>
        <w:pStyle w:val="py"/>
        <w:ind w:left="1304"/>
      </w:pPr>
      <w:r>
        <w:t xml:space="preserve">Kirjanpitolain </w:t>
      </w:r>
      <w:r w:rsidRPr="00E500B2">
        <w:rPr>
          <w:i/>
        </w:rPr>
        <w:t>5 luvun 2 a §:ssä</w:t>
      </w:r>
      <w:r>
        <w:t xml:space="preserve"> säädetään rahoitusvälineen merkitsemisestä käypään arvoon sekä käyvän arvon rahastosta. Säännös on tarkoitettu sovellettavaksi yritysto</w:t>
      </w:r>
      <w:r>
        <w:t>i</w:t>
      </w:r>
      <w:r>
        <w:t>minnassa eikä sellaisenaan sovellu maakuntien toimintaan.</w:t>
      </w:r>
      <w:r w:rsidR="00141456">
        <w:t xml:space="preserve"> </w:t>
      </w:r>
      <w:r>
        <w:t xml:space="preserve">Kirjanpitolain </w:t>
      </w:r>
      <w:r w:rsidRPr="00E500B2">
        <w:rPr>
          <w:i/>
        </w:rPr>
        <w:t>5 luvun 2 b:ssä</w:t>
      </w:r>
      <w:r>
        <w:t xml:space="preserve"> säädetään sijoituskiinteistön merkitsemisestä käypään arvoon. Säännös</w:t>
      </w:r>
      <w:r w:rsidR="00141456">
        <w:t xml:space="preserve"> on ta</w:t>
      </w:r>
      <w:r w:rsidR="00141456">
        <w:t>r</w:t>
      </w:r>
      <w:r w:rsidR="00141456">
        <w:t xml:space="preserve">koitettu sovellettavaksi </w:t>
      </w:r>
      <w:proofErr w:type="spellStart"/>
      <w:r w:rsidR="00141456">
        <w:t>IFRS-standardien</w:t>
      </w:r>
      <w:proofErr w:type="spellEnd"/>
      <w:r w:rsidR="00141456">
        <w:t xml:space="preserve"> mukaisesti. </w:t>
      </w:r>
    </w:p>
    <w:p w:rsidR="00A6719B" w:rsidRDefault="00E500B2" w:rsidP="00E500B2">
      <w:pPr>
        <w:pStyle w:val="py"/>
        <w:ind w:left="1304"/>
      </w:pPr>
      <w:r>
        <w:lastRenderedPageBreak/>
        <w:t xml:space="preserve">Lain </w:t>
      </w:r>
      <w:r w:rsidRPr="00E500B2">
        <w:rPr>
          <w:i/>
        </w:rPr>
        <w:t>5 luvun 4 §:ssä</w:t>
      </w:r>
      <w:r>
        <w:t xml:space="preserve"> säädetään tulon kirjaamisesta tuotoksi valmistusasteen perustee</w:t>
      </w:r>
      <w:r>
        <w:t>l</w:t>
      </w:r>
      <w:r>
        <w:t>la. Säännös on tarkoitettu sovellettavaksi toiminnassa, jossa tuotetaan pitkän valmi</w:t>
      </w:r>
      <w:r>
        <w:t>s</w:t>
      </w:r>
      <w:r>
        <w:t xml:space="preserve">tusajan vaativia tuotteita eikä se sen vuoksi sovellu maakuntien toimintaan. </w:t>
      </w:r>
    </w:p>
    <w:p w:rsidR="00E500B2" w:rsidRDefault="00E500B2" w:rsidP="00E500B2">
      <w:pPr>
        <w:pStyle w:val="py"/>
        <w:ind w:left="1304"/>
      </w:pPr>
      <w:r>
        <w:t xml:space="preserve">Kirjanpitolain </w:t>
      </w:r>
      <w:r w:rsidRPr="004D30DC">
        <w:rPr>
          <w:i/>
        </w:rPr>
        <w:t>5 luvun 5 b §:ssä</w:t>
      </w:r>
      <w:r>
        <w:t xml:space="preserve"> säädetään </w:t>
      </w:r>
      <w:proofErr w:type="spellStart"/>
      <w:r>
        <w:t>rahoitusleasingsopimuksella</w:t>
      </w:r>
      <w:proofErr w:type="spellEnd"/>
      <w:r>
        <w:t xml:space="preserve"> hankitun omaisuuden merkitsemisestä. </w:t>
      </w:r>
      <w:r w:rsidR="00141456">
        <w:t xml:space="preserve">Säännös on </w:t>
      </w:r>
      <w:proofErr w:type="spellStart"/>
      <w:r w:rsidR="00141456">
        <w:t>IFRS-standardien</w:t>
      </w:r>
      <w:proofErr w:type="spellEnd"/>
      <w:r w:rsidR="00141456">
        <w:t xml:space="preserve"> mukaisesti sovellettava.</w:t>
      </w:r>
    </w:p>
    <w:p w:rsidR="00E500B2" w:rsidRPr="00A6719B" w:rsidRDefault="004D30DC" w:rsidP="000420AA">
      <w:pPr>
        <w:ind w:left="1304"/>
        <w:rPr>
          <w:szCs w:val="24"/>
        </w:rPr>
      </w:pPr>
      <w:r>
        <w:t xml:space="preserve">Kirjanpitolain </w:t>
      </w:r>
      <w:r w:rsidRPr="00F03EC1">
        <w:rPr>
          <w:i/>
        </w:rPr>
        <w:t>5 luvun 15 §:ssä</w:t>
      </w:r>
      <w:r>
        <w:t xml:space="preserve"> säädetään verotusperusteisista varauksista. Kunnissa ja kuntayhtymissä on käytetty säännöksessä tarkoitettuja varauksia, erityisesti investoi</w:t>
      </w:r>
      <w:r>
        <w:t>n</w:t>
      </w:r>
      <w:r>
        <w:t>tivarauksia, vaikka kunnilla ja kuntayhtymilläkään ei ole verotuksesta johtuvia tarpeita kyseisten varausten tekemiseen. Maakuntien toimintaperiaatteet investointien osalta tulevat poikkeamaan kunnista ja kuntayhtymistä. Maakunnat eivät tee merkittävimpiä investointeja eli toimitilainvestointeja lainkaan omaan taseeseensa. Toimitilainve</w:t>
      </w:r>
      <w:r>
        <w:t>s</w:t>
      </w:r>
      <w:r>
        <w:t>toinnit tekee maakuntien yhteisesti omistama toimitila- ja kiinteistöhallinnon palvel</w:t>
      </w:r>
      <w:r>
        <w:t>u</w:t>
      </w:r>
      <w:r>
        <w:t>keskus (Maakuntien Tilakeskus Oy) ja investoinnit näyttäytyvät maakuntien taloude</w:t>
      </w:r>
      <w:r>
        <w:t>s</w:t>
      </w:r>
      <w:r>
        <w:t xml:space="preserve">sa käyttötalousmenoina. Suurimpien ja taloudellisesti merkittävimpien </w:t>
      </w:r>
      <w:proofErr w:type="spellStart"/>
      <w:r>
        <w:t>ict-investointien</w:t>
      </w:r>
      <w:proofErr w:type="spellEnd"/>
      <w:r>
        <w:t xml:space="preserve"> osalta toimintamalli tulee todennäköisesti olemaan samankaltainen. Edellä kerrotusta johtuen maakunnilla ei tule olemaan tarvetta investointivarausten t</w:t>
      </w:r>
      <w:r>
        <w:t>e</w:t>
      </w:r>
      <w:r w:rsidR="00F03EC1">
        <w:t>kemiseen. Maakuntien tilinpäätökset on myös pyrittävä saamaan mahdollisimman ve</w:t>
      </w:r>
      <w:r w:rsidR="00F03EC1">
        <w:t>r</w:t>
      </w:r>
      <w:r w:rsidR="00F03EC1">
        <w:t>tailukelpoisiksi ja yhtenäisiksi ja investointi- sekä muiden verotusperusteisten varau</w:t>
      </w:r>
      <w:r w:rsidR="00F03EC1">
        <w:t>s</w:t>
      </w:r>
      <w:r w:rsidR="00F03EC1">
        <w:t>ten käyttömahdollisuus hämärtäisi tätä tavoitetta.</w:t>
      </w:r>
    </w:p>
    <w:p w:rsidR="00A6719B" w:rsidRDefault="00A6719B" w:rsidP="000420AA">
      <w:pPr>
        <w:ind w:left="1304"/>
        <w:rPr>
          <w:szCs w:val="24"/>
        </w:rPr>
      </w:pPr>
    </w:p>
    <w:p w:rsidR="00F03EC1" w:rsidRDefault="00F03EC1" w:rsidP="000420AA">
      <w:pPr>
        <w:ind w:left="1304"/>
        <w:rPr>
          <w:szCs w:val="24"/>
        </w:rPr>
      </w:pPr>
      <w:r>
        <w:rPr>
          <w:szCs w:val="24"/>
        </w:rPr>
        <w:t xml:space="preserve">Kirjanpitolain </w:t>
      </w:r>
      <w:r w:rsidRPr="00F03EC1">
        <w:rPr>
          <w:i/>
          <w:szCs w:val="24"/>
        </w:rPr>
        <w:t>5 luvun 17 §:ssä</w:t>
      </w:r>
      <w:r>
        <w:rPr>
          <w:szCs w:val="24"/>
        </w:rPr>
        <w:t xml:space="preserve"> säädetään arvonkorotuksesta ja arvonkorotusrahasto</w:t>
      </w:r>
      <w:r>
        <w:rPr>
          <w:szCs w:val="24"/>
        </w:rPr>
        <w:t>s</w:t>
      </w:r>
      <w:r>
        <w:rPr>
          <w:szCs w:val="24"/>
        </w:rPr>
        <w:t xml:space="preserve">ta. Maakuntien yhtenäisten käytäntöjen varmistamiseksi esitetään, että säännöstä ei sovellettaisi maakuntien toiminnassa. Lisäksi maakuntien käytössä oleva toimitila- ja maaomaisuus tulee olemaan Maakuntien Tilakeskus Oy:n omistuksessa.  </w:t>
      </w:r>
    </w:p>
    <w:p w:rsidR="00F03EC1" w:rsidRDefault="00F03EC1" w:rsidP="000420AA">
      <w:pPr>
        <w:ind w:left="1304"/>
        <w:rPr>
          <w:szCs w:val="24"/>
        </w:rPr>
      </w:pPr>
    </w:p>
    <w:p w:rsidR="00F03EC1" w:rsidRDefault="00F03EC1" w:rsidP="000420AA">
      <w:pPr>
        <w:ind w:left="1304"/>
        <w:rPr>
          <w:szCs w:val="24"/>
        </w:rPr>
      </w:pPr>
      <w:r>
        <w:rPr>
          <w:szCs w:val="24"/>
        </w:rPr>
        <w:t xml:space="preserve">Kirjanpitolain </w:t>
      </w:r>
      <w:r w:rsidRPr="00F03EC1">
        <w:rPr>
          <w:i/>
          <w:szCs w:val="24"/>
        </w:rPr>
        <w:t>7 a luvussa</w:t>
      </w:r>
      <w:r>
        <w:rPr>
          <w:szCs w:val="24"/>
        </w:rPr>
        <w:t xml:space="preserve"> säädetään kansainvälisten tilinpäätösstandardien soveltam</w:t>
      </w:r>
      <w:r>
        <w:rPr>
          <w:szCs w:val="24"/>
        </w:rPr>
        <w:t>i</w:t>
      </w:r>
      <w:r>
        <w:rPr>
          <w:szCs w:val="24"/>
        </w:rPr>
        <w:t xml:space="preserve">sesta. </w:t>
      </w:r>
      <w:r w:rsidR="00550D0B">
        <w:rPr>
          <w:szCs w:val="24"/>
        </w:rPr>
        <w:t>Kuten edellä on jo todettu, m</w:t>
      </w:r>
      <w:r>
        <w:rPr>
          <w:szCs w:val="24"/>
        </w:rPr>
        <w:t>aakuntien toimintaan ei ole perusteltua soveltaa kyseisiä standardeja.</w:t>
      </w:r>
    </w:p>
    <w:p w:rsidR="005761DF" w:rsidRDefault="005761DF" w:rsidP="000420AA">
      <w:pPr>
        <w:ind w:left="1304"/>
        <w:rPr>
          <w:szCs w:val="24"/>
        </w:rPr>
      </w:pPr>
    </w:p>
    <w:p w:rsidR="005761DF" w:rsidRDefault="005761DF" w:rsidP="000420AA">
      <w:pPr>
        <w:ind w:left="1304"/>
        <w:rPr>
          <w:szCs w:val="24"/>
        </w:rPr>
      </w:pPr>
      <w:r>
        <w:rPr>
          <w:szCs w:val="24"/>
        </w:rPr>
        <w:t>Edellä esitetystä seuraa, että myös maakuntalain 57 §:ssä (maakunnan liikelaitoksen talous) tulisi huomioida erityisesti kirjanpitolain 5 luvun 15 §:n (verotusperusteiset v</w:t>
      </w:r>
      <w:r>
        <w:rPr>
          <w:szCs w:val="24"/>
        </w:rPr>
        <w:t>a</w:t>
      </w:r>
      <w:r>
        <w:rPr>
          <w:szCs w:val="24"/>
        </w:rPr>
        <w:t xml:space="preserve">raukset) jättäminen maakuntien toiminnassa soveltamisalan ulkopuolelle. </w:t>
      </w:r>
    </w:p>
    <w:p w:rsidR="00F03EC1" w:rsidRPr="000420AA" w:rsidRDefault="00F03EC1" w:rsidP="000420AA">
      <w:pPr>
        <w:ind w:left="1304"/>
        <w:rPr>
          <w:szCs w:val="24"/>
        </w:rPr>
      </w:pPr>
    </w:p>
    <w:p w:rsidR="007B0ED1" w:rsidRDefault="00CA3817" w:rsidP="007B0ED1">
      <w:pPr>
        <w:rPr>
          <w:b/>
          <w:szCs w:val="24"/>
        </w:rPr>
      </w:pPr>
      <w:r>
        <w:rPr>
          <w:b/>
          <w:szCs w:val="24"/>
        </w:rPr>
        <w:t>Asetusluonnos</w:t>
      </w:r>
    </w:p>
    <w:p w:rsidR="007B0ED1" w:rsidRDefault="007B0ED1" w:rsidP="007B0ED1">
      <w:pPr>
        <w:rPr>
          <w:b/>
          <w:szCs w:val="24"/>
        </w:rPr>
      </w:pPr>
    </w:p>
    <w:p w:rsidR="005761DF" w:rsidRPr="007B0ED1" w:rsidRDefault="00F03EC1" w:rsidP="00F03EC1">
      <w:pPr>
        <w:ind w:left="1304"/>
        <w:rPr>
          <w:szCs w:val="24"/>
        </w:rPr>
      </w:pPr>
      <w:r>
        <w:rPr>
          <w:szCs w:val="24"/>
        </w:rPr>
        <w:t>Liitteenä oleva luonnos v</w:t>
      </w:r>
      <w:r w:rsidR="007B0ED1">
        <w:rPr>
          <w:szCs w:val="24"/>
        </w:rPr>
        <w:t>altioneuvoston asetu</w:t>
      </w:r>
      <w:r>
        <w:rPr>
          <w:szCs w:val="24"/>
        </w:rPr>
        <w:t xml:space="preserve">kseksi </w:t>
      </w:r>
      <w:r w:rsidR="007B0ED1">
        <w:rPr>
          <w:szCs w:val="24"/>
        </w:rPr>
        <w:t>maakunnan tilinpäätöksessä es</w:t>
      </w:r>
      <w:r w:rsidR="007B0ED1">
        <w:rPr>
          <w:szCs w:val="24"/>
        </w:rPr>
        <w:t>i</w:t>
      </w:r>
      <w:r w:rsidR="007B0ED1">
        <w:rPr>
          <w:szCs w:val="24"/>
        </w:rPr>
        <w:t xml:space="preserve">tettävistä tiedoista </w:t>
      </w:r>
      <w:r w:rsidR="005761DF">
        <w:rPr>
          <w:szCs w:val="24"/>
        </w:rPr>
        <w:t xml:space="preserve">on laadittu olettaen, että edellä </w:t>
      </w:r>
      <w:r w:rsidR="00D23DB5">
        <w:rPr>
          <w:szCs w:val="24"/>
        </w:rPr>
        <w:t>todettuja</w:t>
      </w:r>
      <w:r w:rsidR="005761DF">
        <w:rPr>
          <w:szCs w:val="24"/>
        </w:rPr>
        <w:t xml:space="preserve"> kirjanpitolain säännöksiä ei sovelleta maakuntien toiminnassa.  Maakunnan liikelaitos on osa maakunnan org</w:t>
      </w:r>
      <w:r w:rsidR="005761DF">
        <w:rPr>
          <w:szCs w:val="24"/>
        </w:rPr>
        <w:t>a</w:t>
      </w:r>
      <w:r w:rsidR="005761DF">
        <w:rPr>
          <w:szCs w:val="24"/>
        </w:rPr>
        <w:t xml:space="preserve">nisaatiota, joten asetusta sovellettaisiin sellaisenaan myös maakunnan liikelaitokseen. </w:t>
      </w:r>
    </w:p>
    <w:p w:rsidR="007B0ED1" w:rsidRDefault="007B0ED1" w:rsidP="007B0ED1">
      <w:pPr>
        <w:rPr>
          <w:szCs w:val="24"/>
        </w:rPr>
      </w:pPr>
    </w:p>
    <w:p w:rsidR="005761DF" w:rsidRDefault="005761DF" w:rsidP="005761DF">
      <w:pPr>
        <w:ind w:left="1304"/>
        <w:rPr>
          <w:szCs w:val="24"/>
        </w:rPr>
      </w:pPr>
      <w:r>
        <w:rPr>
          <w:szCs w:val="24"/>
        </w:rPr>
        <w:t>Asetuksella säädettäisiin maakunnan omasta pääomasta sekä peruspääoman luontee</w:t>
      </w:r>
      <w:r>
        <w:rPr>
          <w:szCs w:val="24"/>
        </w:rPr>
        <w:t>s</w:t>
      </w:r>
      <w:r>
        <w:rPr>
          <w:szCs w:val="24"/>
        </w:rPr>
        <w:t>ta. Maakunnan oma pääoma muodostuisi ainoastaan peruspääomasta, edellisten til</w:t>
      </w:r>
      <w:r>
        <w:rPr>
          <w:szCs w:val="24"/>
        </w:rPr>
        <w:t>i</w:t>
      </w:r>
      <w:r>
        <w:rPr>
          <w:szCs w:val="24"/>
        </w:rPr>
        <w:t>kausien yli/ alijäämästä sekä tilikauden yli/ alijäämästä. Peruspääoma olisi tarkoitettu luonteeltaan pysyväksi ja sitä voitaisiin lisätä tai vähentää vain maakunnan toiminnan ja tehtävien merkittävien muutosten perusteella. Peruspääomaa ei olisi mahdollista käyttää alijäämän kattamiseen.</w:t>
      </w:r>
    </w:p>
    <w:p w:rsidR="007B0ED1" w:rsidRDefault="007B0ED1" w:rsidP="007B0ED1">
      <w:pPr>
        <w:rPr>
          <w:szCs w:val="24"/>
        </w:rPr>
      </w:pPr>
    </w:p>
    <w:p w:rsidR="005761DF" w:rsidRDefault="005761DF" w:rsidP="005761DF">
      <w:pPr>
        <w:ind w:left="1304"/>
        <w:rPr>
          <w:szCs w:val="24"/>
        </w:rPr>
      </w:pPr>
      <w:r>
        <w:rPr>
          <w:szCs w:val="24"/>
        </w:rPr>
        <w:lastRenderedPageBreak/>
        <w:t>Asetuksella säädettäisiin maakunnan tilinpäätöksen perustana olevat kaavat sekä a</w:t>
      </w:r>
      <w:r>
        <w:rPr>
          <w:szCs w:val="24"/>
        </w:rPr>
        <w:t>n</w:t>
      </w:r>
      <w:r>
        <w:rPr>
          <w:szCs w:val="24"/>
        </w:rPr>
        <w:t xml:space="preserve">nettaisiin säännökset tilinpäätöksen liitetiedoista. </w:t>
      </w:r>
    </w:p>
    <w:p w:rsidR="006D16FC" w:rsidRDefault="006D16FC" w:rsidP="005761DF">
      <w:pPr>
        <w:ind w:left="1304"/>
        <w:rPr>
          <w:szCs w:val="24"/>
        </w:rPr>
      </w:pPr>
    </w:p>
    <w:p w:rsidR="005761DF" w:rsidRDefault="005761DF" w:rsidP="005761DF">
      <w:pPr>
        <w:ind w:left="1304"/>
        <w:rPr>
          <w:szCs w:val="24"/>
        </w:rPr>
      </w:pPr>
      <w:r>
        <w:rPr>
          <w:szCs w:val="24"/>
        </w:rPr>
        <w:t>Maakunnan tuloslaskelma</w:t>
      </w:r>
      <w:r w:rsidR="006D16FC">
        <w:rPr>
          <w:szCs w:val="24"/>
        </w:rPr>
        <w:t>-, rahoituslaskelma- ja tasekaavat pohjautuisivat kuntien ja kuntayhtymien käytössä oleviin kaavoihin. Niissä otettaisiin kuitenkin huomioon maakuntien rahoitusmallista ja toiminnasta johtuvat eroavuudet kuntien toimintaan. Maakuntien rahoitus perustuu valtionrahoitukseen, mutta maakunnille tulee myös asiakasmaksuja. Maakunnilla ei maakuntalain 97 §:n mukaan ole oikeutta pitkäaika</w:t>
      </w:r>
      <w:r w:rsidR="006D16FC">
        <w:rPr>
          <w:szCs w:val="24"/>
        </w:rPr>
        <w:t>i</w:t>
      </w:r>
      <w:r w:rsidR="006D16FC">
        <w:rPr>
          <w:szCs w:val="24"/>
        </w:rPr>
        <w:t>sen lainan ottamiseen. Maakuntiin siirtyy kuitenkin voimaanpanolain säännösten p</w:t>
      </w:r>
      <w:r w:rsidR="006D16FC">
        <w:rPr>
          <w:szCs w:val="24"/>
        </w:rPr>
        <w:t>e</w:t>
      </w:r>
      <w:r w:rsidR="006D16FC">
        <w:rPr>
          <w:szCs w:val="24"/>
        </w:rPr>
        <w:t xml:space="preserve">rusteella lakisääteisistä kuntayhtymistä pitkäaikaisia lainoja ja todennäköisesti myös joukkovelkakirjalainoja. Merkittävä osa pitkäaikaisista lainoista tulee todennäköisesti siirtymään voimaanpanolain säännösten perusteella edelleen Maakuntien Tilakeskus Oy:lle, mutta erityisesti koneisiin ja laitteisiin otettuja lainoja tulee jäämään myös maakuntien vastuulle. Tähän liittyen rahoituslaskelmakaavaan sekä taseen vastattavien kaavaan on jätetty edelleen kyseiset erät. </w:t>
      </w:r>
      <w:r>
        <w:rPr>
          <w:szCs w:val="24"/>
        </w:rPr>
        <w:t xml:space="preserve"> </w:t>
      </w:r>
    </w:p>
    <w:p w:rsidR="002A4F22" w:rsidRDefault="002A4F22" w:rsidP="002A4F22">
      <w:pPr>
        <w:rPr>
          <w:szCs w:val="24"/>
        </w:rPr>
      </w:pPr>
    </w:p>
    <w:p w:rsidR="00214980" w:rsidRDefault="00214980" w:rsidP="00214980">
      <w:pPr>
        <w:ind w:left="1304"/>
        <w:rPr>
          <w:szCs w:val="24"/>
        </w:rPr>
      </w:pPr>
      <w:r>
        <w:rPr>
          <w:szCs w:val="24"/>
        </w:rPr>
        <w:t>Asetusluonnoksen mukaan valtakunnalliset palvelukeskukset yhdisteltäisiin omi</w:t>
      </w:r>
      <w:r>
        <w:rPr>
          <w:szCs w:val="24"/>
        </w:rPr>
        <w:t>s</w:t>
      </w:r>
      <w:r>
        <w:rPr>
          <w:szCs w:val="24"/>
        </w:rPr>
        <w:t>tusosuuksien mukaan maakuntien konsernitilinpäätöksiin ns. suhteellisella yhdistelyllä kirjanpitolain 6 luvun 15 §:n mukaisesti. Vastaavalla tavalla yhdistellään kuntayht</w:t>
      </w:r>
      <w:r>
        <w:rPr>
          <w:szCs w:val="24"/>
        </w:rPr>
        <w:t>y</w:t>
      </w:r>
      <w:r>
        <w:rPr>
          <w:szCs w:val="24"/>
        </w:rPr>
        <w:t>mät kuntien konsernitilinpäätöksiin. Ratkaisu olisi perusteltu siitä näkökulmasta, että se vahvistaisi tavoitetta saada maakuntien tilinpäätöksistä mahdollisimman oikea ja riittävä kuva. Yhdistely saattaa kuitenkin muodostua ongelmalliseksi maakuntalaissa säädetyn maakuntien arviointimenettelyn kannalta, sillä arviointimenettelyn käynni</w:t>
      </w:r>
      <w:r>
        <w:rPr>
          <w:szCs w:val="24"/>
        </w:rPr>
        <w:t>s</w:t>
      </w:r>
      <w:r>
        <w:rPr>
          <w:szCs w:val="24"/>
        </w:rPr>
        <w:t>tävä taloudelliset tunnusluvut pohjautuvat maakuntien konsernitason tietoihin. To</w:t>
      </w:r>
      <w:r>
        <w:rPr>
          <w:szCs w:val="24"/>
        </w:rPr>
        <w:t>i</w:t>
      </w:r>
      <w:r>
        <w:rPr>
          <w:szCs w:val="24"/>
        </w:rPr>
        <w:t>saalta tätä ongelmaa vähentää arviointimenettelyn käynnistämiseen liittyvä minister</w:t>
      </w:r>
      <w:r>
        <w:rPr>
          <w:szCs w:val="24"/>
        </w:rPr>
        <w:t>i</w:t>
      </w:r>
      <w:r>
        <w:rPr>
          <w:szCs w:val="24"/>
        </w:rPr>
        <w:t>ön harkintavalta.</w:t>
      </w:r>
    </w:p>
    <w:p w:rsidR="00214980" w:rsidRDefault="00214980" w:rsidP="00214980">
      <w:pPr>
        <w:ind w:left="1304"/>
        <w:rPr>
          <w:szCs w:val="24"/>
        </w:rPr>
      </w:pPr>
    </w:p>
    <w:p w:rsidR="006D16FC" w:rsidRDefault="006D16FC" w:rsidP="006D16FC">
      <w:pPr>
        <w:ind w:left="1304"/>
        <w:rPr>
          <w:szCs w:val="24"/>
        </w:rPr>
      </w:pPr>
      <w:r>
        <w:rPr>
          <w:szCs w:val="24"/>
        </w:rPr>
        <w:t xml:space="preserve">Maakuntien </w:t>
      </w:r>
      <w:r w:rsidR="00B06ACD">
        <w:rPr>
          <w:szCs w:val="24"/>
        </w:rPr>
        <w:t xml:space="preserve">rahoituksen, </w:t>
      </w:r>
      <w:r>
        <w:rPr>
          <w:szCs w:val="24"/>
        </w:rPr>
        <w:t>toimintamallin, konsernirakenteen sekä maakuntien yhteise</w:t>
      </w:r>
      <w:r>
        <w:rPr>
          <w:szCs w:val="24"/>
        </w:rPr>
        <w:t>s</w:t>
      </w:r>
      <w:r>
        <w:rPr>
          <w:szCs w:val="24"/>
        </w:rPr>
        <w:t xml:space="preserve">ti omistamien valtakunnallisten palvelukeskusten vuoksi tilinpäätöksen liitetietojen merkitys tulee korostumaan. Maakunnat tulevat toimimaan </w:t>
      </w:r>
      <w:r w:rsidR="00550D0B">
        <w:rPr>
          <w:szCs w:val="24"/>
        </w:rPr>
        <w:t xml:space="preserve">pääosin </w:t>
      </w:r>
      <w:r>
        <w:rPr>
          <w:szCs w:val="24"/>
        </w:rPr>
        <w:t>Maakuntien Til</w:t>
      </w:r>
      <w:r>
        <w:rPr>
          <w:szCs w:val="24"/>
        </w:rPr>
        <w:t>a</w:t>
      </w:r>
      <w:r>
        <w:rPr>
          <w:szCs w:val="24"/>
        </w:rPr>
        <w:t>keskus Oy:n omistamissa tiloissa ja investointipäätökset kanavoituvat vuokrasopimu</w:t>
      </w:r>
      <w:r>
        <w:rPr>
          <w:szCs w:val="24"/>
        </w:rPr>
        <w:t>s</w:t>
      </w:r>
      <w:r>
        <w:rPr>
          <w:szCs w:val="24"/>
        </w:rPr>
        <w:t>ten muodossa käyttötalousmenoihin.</w:t>
      </w:r>
      <w:r w:rsidR="00B06ACD">
        <w:rPr>
          <w:szCs w:val="24"/>
        </w:rPr>
        <w:t xml:space="preserve"> Lisäksi maakuntien rahoitusmalli ja maakuntien rahoituslain säännökset todennäköisesti johtavat siihen, että koneiden, laitteiden ja muun kaluston hankinta ja rahoitus tapahtuu merkittäviltä osiltaan leasingsopimusten avulla. Maakuntien rahoituksen perustuminen puolestaan lähes kokonaisuudessaan valtion rahoitukseen johtaa siihen, että liitetiedoissa on kiinnitettävä huomiota myös paitsi maakunnan omien päättäjien tiedontarpeisiin niin myös rahoittajan eli valtion tietotarpeisiin.</w:t>
      </w:r>
    </w:p>
    <w:p w:rsidR="00B06ACD" w:rsidRDefault="00B06ACD" w:rsidP="006D16FC">
      <w:pPr>
        <w:ind w:left="1304"/>
        <w:rPr>
          <w:szCs w:val="24"/>
        </w:rPr>
      </w:pPr>
    </w:p>
    <w:p w:rsidR="00B06ACD" w:rsidRDefault="00B06ACD" w:rsidP="006D16FC">
      <w:pPr>
        <w:ind w:left="1304"/>
        <w:rPr>
          <w:szCs w:val="24"/>
        </w:rPr>
      </w:pPr>
      <w:r>
        <w:rPr>
          <w:szCs w:val="24"/>
        </w:rPr>
        <w:t xml:space="preserve">Asetuksella säädettäisiin myös maakunnan osavuositilinpäätöksestä, joka laadittaisiin </w:t>
      </w:r>
      <w:r w:rsidR="00EC1566">
        <w:rPr>
          <w:szCs w:val="24"/>
        </w:rPr>
        <w:t xml:space="preserve">sekä maakunnasta että </w:t>
      </w:r>
      <w:r>
        <w:rPr>
          <w:szCs w:val="24"/>
        </w:rPr>
        <w:t>konsernitasolla. Osavuositilinpäätös olisi laadittava neljänne</w:t>
      </w:r>
      <w:r>
        <w:rPr>
          <w:szCs w:val="24"/>
        </w:rPr>
        <w:t>s</w:t>
      </w:r>
      <w:r>
        <w:rPr>
          <w:szCs w:val="24"/>
        </w:rPr>
        <w:t>vuosittain. Osavuositilinpäätöksen rytmityksessä otettaisiin huomioon julkisen talo</w:t>
      </w:r>
      <w:r>
        <w:rPr>
          <w:szCs w:val="24"/>
        </w:rPr>
        <w:t>u</w:t>
      </w:r>
      <w:r>
        <w:rPr>
          <w:szCs w:val="24"/>
        </w:rPr>
        <w:t>den suunnitelman (JTS), valtion talousarvion la</w:t>
      </w:r>
      <w:r w:rsidR="000D755B">
        <w:rPr>
          <w:szCs w:val="24"/>
        </w:rPr>
        <w:t>adinnan, maakuntalaissa säädett</w:t>
      </w:r>
      <w:r w:rsidR="002D3D2E">
        <w:rPr>
          <w:szCs w:val="24"/>
        </w:rPr>
        <w:t>ävän</w:t>
      </w:r>
      <w:r>
        <w:rPr>
          <w:szCs w:val="24"/>
        </w:rPr>
        <w:t xml:space="preserve"> maakunnan ja valtion välisen neuvottelun sekä sosiaali- ja terveydenhuollon järjest</w:t>
      </w:r>
      <w:r>
        <w:rPr>
          <w:szCs w:val="24"/>
        </w:rPr>
        <w:t>ä</w:t>
      </w:r>
      <w:r w:rsidR="002D3D2E">
        <w:rPr>
          <w:szCs w:val="24"/>
        </w:rPr>
        <w:t>mislaissa säädettävän</w:t>
      </w:r>
      <w:r>
        <w:rPr>
          <w:szCs w:val="24"/>
        </w:rPr>
        <w:t xml:space="preserve"> sosiaali- ja terveydenhuollon ohjauksen vaatimat tietotarpeet ja aikatauluvaatimukset.   </w:t>
      </w:r>
    </w:p>
    <w:p w:rsidR="00D23DB5" w:rsidRDefault="00D23DB5" w:rsidP="006D16FC">
      <w:pPr>
        <w:ind w:left="1304"/>
        <w:rPr>
          <w:szCs w:val="24"/>
        </w:rPr>
      </w:pPr>
    </w:p>
    <w:p w:rsidR="00D23DB5" w:rsidRPr="002A4F22" w:rsidRDefault="00D23DB5" w:rsidP="006D16FC">
      <w:pPr>
        <w:ind w:left="1304"/>
        <w:rPr>
          <w:szCs w:val="24"/>
        </w:rPr>
      </w:pPr>
    </w:p>
    <w:sectPr w:rsidR="00D23DB5" w:rsidRPr="002A4F22"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81" w:rsidRDefault="00D56F81" w:rsidP="008E0F4A">
      <w:r>
        <w:separator/>
      </w:r>
    </w:p>
  </w:endnote>
  <w:endnote w:type="continuationSeparator" w:id="0">
    <w:p w:rsidR="00D56F81" w:rsidRDefault="00D56F81"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CE" w:rsidRDefault="00FA6ACE" w:rsidP="00FA6ACE">
    <w:pPr>
      <w:pStyle w:val="Alatunniste"/>
      <w:ind w:right="28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81" w:rsidRDefault="00D56F81" w:rsidP="008E0F4A">
      <w:r>
        <w:separator/>
      </w:r>
    </w:p>
  </w:footnote>
  <w:footnote w:type="continuationSeparator" w:id="0">
    <w:p w:rsidR="00D56F81" w:rsidRDefault="00D56F81" w:rsidP="008E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399"/>
      <w:docPartObj>
        <w:docPartGallery w:val="Page Numbers (Top of Page)"/>
        <w:docPartUnique/>
      </w:docPartObj>
    </w:sdtPr>
    <w:sdtEndPr/>
    <w:sdtContent>
      <w:p w:rsidR="008E0F4A" w:rsidRDefault="005E06F4" w:rsidP="00562E6B">
        <w:pPr>
          <w:ind w:right="-143" w:firstLine="8789"/>
          <w:jc w:val="center"/>
        </w:pPr>
        <w:r>
          <w:fldChar w:fldCharType="begin"/>
        </w:r>
        <w:r>
          <w:instrText xml:space="preserve"> PAGE   \* MERGEFORMAT </w:instrText>
        </w:r>
        <w:r>
          <w:fldChar w:fldCharType="separate"/>
        </w:r>
        <w:r w:rsidR="00296CCF">
          <w:rPr>
            <w:noProof/>
          </w:rPr>
          <w:t>3</w:t>
        </w:r>
        <w:r>
          <w:rPr>
            <w:noProof/>
          </w:rPr>
          <w:fldChar w:fldCharType="end"/>
        </w:r>
        <w:r w:rsidR="008E0F4A">
          <w:t>(</w:t>
        </w:r>
        <w:fldSimple w:instr=" NUMPAGES   \* MERGEFORMAT ">
          <w:r w:rsidR="00296CCF">
            <w:rPr>
              <w:noProof/>
            </w:rPr>
            <w:t>3</w:t>
          </w:r>
        </w:fldSimple>
        <w:r w:rsidR="008E0F4A">
          <w:t>)</w:t>
        </w:r>
      </w:p>
      <w:p w:rsidR="008E0F4A" w:rsidRDefault="008E0F4A" w:rsidP="00562E6B">
        <w:pPr>
          <w:tabs>
            <w:tab w:val="left" w:pos="5245"/>
          </w:tabs>
        </w:pPr>
        <w:r>
          <w:tab/>
        </w:r>
      </w:p>
      <w:p w:rsidR="00FA6ACE" w:rsidRDefault="00FA6ACE" w:rsidP="00562E6B"/>
      <w:p w:rsidR="008E0F4A" w:rsidRDefault="00D56F81" w:rsidP="00562E6B"/>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400"/>
      <w:docPartObj>
        <w:docPartGallery w:val="Page Numbers (Top of Page)"/>
        <w:docPartUnique/>
      </w:docPartObj>
    </w:sdtPr>
    <w:sdtEndPr/>
    <w:sdtContent>
      <w:p w:rsidR="00FA6ACE" w:rsidRDefault="005E06F4" w:rsidP="00562E6B">
        <w:pPr>
          <w:ind w:right="-143" w:firstLine="8789"/>
          <w:jc w:val="right"/>
        </w:pPr>
        <w:r>
          <w:fldChar w:fldCharType="begin"/>
        </w:r>
        <w:r>
          <w:instrText xml:space="preserve"> PAGE   \* MERGEFORMAT </w:instrText>
        </w:r>
        <w:r>
          <w:fldChar w:fldCharType="separate"/>
        </w:r>
        <w:r w:rsidR="00296CCF">
          <w:rPr>
            <w:noProof/>
          </w:rPr>
          <w:t>1</w:t>
        </w:r>
        <w:r>
          <w:rPr>
            <w:noProof/>
          </w:rPr>
          <w:fldChar w:fldCharType="end"/>
        </w:r>
        <w:r w:rsidR="00FA6ACE">
          <w:t>(</w:t>
        </w:r>
        <w:fldSimple w:instr=" NUMPAGES   \* MERGEFORMAT ">
          <w:r w:rsidR="00296CCF">
            <w:rPr>
              <w:noProof/>
            </w:rPr>
            <w:t>3</w:t>
          </w:r>
        </w:fldSimple>
        <w:r w:rsidR="00FA6ACE">
          <w:t>)</w:t>
        </w:r>
      </w:p>
      <w:p w:rsidR="00FA6ACE" w:rsidRDefault="00D56F81"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22"/>
    <w:rsid w:val="00016E55"/>
    <w:rsid w:val="00020721"/>
    <w:rsid w:val="0003182E"/>
    <w:rsid w:val="000420AA"/>
    <w:rsid w:val="00053D44"/>
    <w:rsid w:val="00063ECB"/>
    <w:rsid w:val="00075991"/>
    <w:rsid w:val="000B3024"/>
    <w:rsid w:val="000C272A"/>
    <w:rsid w:val="000D3235"/>
    <w:rsid w:val="000D755B"/>
    <w:rsid w:val="00141456"/>
    <w:rsid w:val="001431B7"/>
    <w:rsid w:val="00144D34"/>
    <w:rsid w:val="00147111"/>
    <w:rsid w:val="00155F3B"/>
    <w:rsid w:val="001776E9"/>
    <w:rsid w:val="001B078B"/>
    <w:rsid w:val="001E5F86"/>
    <w:rsid w:val="001F70AF"/>
    <w:rsid w:val="00210152"/>
    <w:rsid w:val="00214980"/>
    <w:rsid w:val="002373F4"/>
    <w:rsid w:val="00292DED"/>
    <w:rsid w:val="00296CCF"/>
    <w:rsid w:val="002979F5"/>
    <w:rsid w:val="002A13C4"/>
    <w:rsid w:val="002A4F22"/>
    <w:rsid w:val="002D31CC"/>
    <w:rsid w:val="002D3D2E"/>
    <w:rsid w:val="002D72CF"/>
    <w:rsid w:val="00307C47"/>
    <w:rsid w:val="003268C9"/>
    <w:rsid w:val="00346B03"/>
    <w:rsid w:val="00367C90"/>
    <w:rsid w:val="00393411"/>
    <w:rsid w:val="003A2869"/>
    <w:rsid w:val="00446E3A"/>
    <w:rsid w:val="0047233E"/>
    <w:rsid w:val="00486BE8"/>
    <w:rsid w:val="004A196F"/>
    <w:rsid w:val="004C5212"/>
    <w:rsid w:val="004C6B33"/>
    <w:rsid w:val="004D30DC"/>
    <w:rsid w:val="005146D4"/>
    <w:rsid w:val="0051596E"/>
    <w:rsid w:val="005448B0"/>
    <w:rsid w:val="00550D0B"/>
    <w:rsid w:val="005512A4"/>
    <w:rsid w:val="00562E6B"/>
    <w:rsid w:val="005761DF"/>
    <w:rsid w:val="005834E9"/>
    <w:rsid w:val="0059671F"/>
    <w:rsid w:val="005E06F4"/>
    <w:rsid w:val="006131C2"/>
    <w:rsid w:val="00687FBF"/>
    <w:rsid w:val="006A4A91"/>
    <w:rsid w:val="006B678F"/>
    <w:rsid w:val="006D16FC"/>
    <w:rsid w:val="006D40F8"/>
    <w:rsid w:val="006D6C2D"/>
    <w:rsid w:val="00722420"/>
    <w:rsid w:val="00757536"/>
    <w:rsid w:val="0076257D"/>
    <w:rsid w:val="007729CF"/>
    <w:rsid w:val="00783B52"/>
    <w:rsid w:val="00785D97"/>
    <w:rsid w:val="007A5508"/>
    <w:rsid w:val="007A74D4"/>
    <w:rsid w:val="007B0ED1"/>
    <w:rsid w:val="007B4560"/>
    <w:rsid w:val="007B4E42"/>
    <w:rsid w:val="007C2B22"/>
    <w:rsid w:val="00811D8D"/>
    <w:rsid w:val="008200A9"/>
    <w:rsid w:val="008224B1"/>
    <w:rsid w:val="008559F2"/>
    <w:rsid w:val="00885EDF"/>
    <w:rsid w:val="008A0773"/>
    <w:rsid w:val="008A2F24"/>
    <w:rsid w:val="008A4280"/>
    <w:rsid w:val="008E0F4A"/>
    <w:rsid w:val="00906E49"/>
    <w:rsid w:val="009B230C"/>
    <w:rsid w:val="009B6311"/>
    <w:rsid w:val="009D222E"/>
    <w:rsid w:val="00A135F7"/>
    <w:rsid w:val="00A24604"/>
    <w:rsid w:val="00A612FC"/>
    <w:rsid w:val="00A64BD2"/>
    <w:rsid w:val="00A6719B"/>
    <w:rsid w:val="00A75231"/>
    <w:rsid w:val="00A90735"/>
    <w:rsid w:val="00AA5350"/>
    <w:rsid w:val="00AF2EBD"/>
    <w:rsid w:val="00AF3346"/>
    <w:rsid w:val="00B06ACD"/>
    <w:rsid w:val="00B36E64"/>
    <w:rsid w:val="00B37553"/>
    <w:rsid w:val="00B42986"/>
    <w:rsid w:val="00B54FF1"/>
    <w:rsid w:val="00BE4CA3"/>
    <w:rsid w:val="00BF06A8"/>
    <w:rsid w:val="00C21181"/>
    <w:rsid w:val="00CA3817"/>
    <w:rsid w:val="00CB4C78"/>
    <w:rsid w:val="00CD4A95"/>
    <w:rsid w:val="00D05785"/>
    <w:rsid w:val="00D23DB5"/>
    <w:rsid w:val="00D25AD2"/>
    <w:rsid w:val="00D35E49"/>
    <w:rsid w:val="00D44B33"/>
    <w:rsid w:val="00D56F81"/>
    <w:rsid w:val="00D60C53"/>
    <w:rsid w:val="00D76D7A"/>
    <w:rsid w:val="00D87C57"/>
    <w:rsid w:val="00DE107F"/>
    <w:rsid w:val="00DE217C"/>
    <w:rsid w:val="00E07440"/>
    <w:rsid w:val="00E2160A"/>
    <w:rsid w:val="00E330A7"/>
    <w:rsid w:val="00E44094"/>
    <w:rsid w:val="00E45484"/>
    <w:rsid w:val="00E500B2"/>
    <w:rsid w:val="00EC1566"/>
    <w:rsid w:val="00EE4996"/>
    <w:rsid w:val="00F03EC1"/>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LLKappalejako">
    <w:name w:val="LLKappalejako"/>
    <w:link w:val="LLKappalejakoChar"/>
    <w:autoRedefine/>
    <w:rsid w:val="002A4F22"/>
    <w:pPr>
      <w:ind w:left="1304"/>
    </w:pPr>
    <w:rPr>
      <w:b/>
      <w:sz w:val="24"/>
      <w:szCs w:val="24"/>
    </w:rPr>
  </w:style>
  <w:style w:type="character" w:customStyle="1" w:styleId="LLKappalejakoChar">
    <w:name w:val="LLKappalejako Char"/>
    <w:link w:val="LLKappalejako"/>
    <w:locked/>
    <w:rsid w:val="002A4F22"/>
    <w:rPr>
      <w:b/>
      <w:sz w:val="24"/>
      <w:szCs w:val="24"/>
    </w:rPr>
  </w:style>
  <w:style w:type="paragraph" w:styleId="Kommentinteksti">
    <w:name w:val="annotation text"/>
    <w:basedOn w:val="Normaali"/>
    <w:link w:val="KommentintekstiChar"/>
    <w:uiPriority w:val="99"/>
    <w:unhideWhenUsed/>
    <w:rsid w:val="00A6719B"/>
    <w:rPr>
      <w:sz w:val="20"/>
    </w:rPr>
  </w:style>
  <w:style w:type="character" w:customStyle="1" w:styleId="KommentintekstiChar">
    <w:name w:val="Kommentin teksti Char"/>
    <w:basedOn w:val="Kappaleenoletusfontti"/>
    <w:link w:val="Kommentinteksti"/>
    <w:uiPriority w:val="99"/>
    <w:rsid w:val="00A6719B"/>
    <w:rPr>
      <w:lang w:eastAsia="en-US"/>
    </w:rPr>
  </w:style>
  <w:style w:type="character" w:styleId="Kommentinviite">
    <w:name w:val="annotation reference"/>
    <w:basedOn w:val="Kappaleenoletusfontti"/>
    <w:uiPriority w:val="99"/>
    <w:semiHidden/>
    <w:unhideWhenUsed/>
    <w:rsid w:val="00A6719B"/>
    <w:rPr>
      <w:sz w:val="16"/>
      <w:szCs w:val="16"/>
    </w:rPr>
  </w:style>
  <w:style w:type="paragraph" w:customStyle="1" w:styleId="py">
    <w:name w:val="py"/>
    <w:basedOn w:val="Normaali"/>
    <w:rsid w:val="00A6719B"/>
    <w:pPr>
      <w:spacing w:before="100" w:beforeAutospacing="1" w:after="100" w:afterAutospacing="1"/>
    </w:pPr>
    <w:rPr>
      <w:szCs w:val="24"/>
      <w:lang w:eastAsia="fi-FI"/>
    </w:rPr>
  </w:style>
  <w:style w:type="paragraph" w:styleId="Kommentinotsikko">
    <w:name w:val="annotation subject"/>
    <w:basedOn w:val="Kommentinteksti"/>
    <w:next w:val="Kommentinteksti"/>
    <w:link w:val="KommentinotsikkoChar"/>
    <w:uiPriority w:val="99"/>
    <w:semiHidden/>
    <w:unhideWhenUsed/>
    <w:rsid w:val="004D30DC"/>
    <w:rPr>
      <w:b/>
      <w:bCs/>
    </w:rPr>
  </w:style>
  <w:style w:type="character" w:customStyle="1" w:styleId="KommentinotsikkoChar">
    <w:name w:val="Kommentin otsikko Char"/>
    <w:basedOn w:val="KommentintekstiChar"/>
    <w:link w:val="Kommentinotsikko"/>
    <w:uiPriority w:val="99"/>
    <w:semiHidden/>
    <w:rsid w:val="004D30D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LLKappalejako">
    <w:name w:val="LLKappalejako"/>
    <w:link w:val="LLKappalejakoChar"/>
    <w:autoRedefine/>
    <w:rsid w:val="002A4F22"/>
    <w:pPr>
      <w:ind w:left="1304"/>
    </w:pPr>
    <w:rPr>
      <w:b/>
      <w:sz w:val="24"/>
      <w:szCs w:val="24"/>
    </w:rPr>
  </w:style>
  <w:style w:type="character" w:customStyle="1" w:styleId="LLKappalejakoChar">
    <w:name w:val="LLKappalejako Char"/>
    <w:link w:val="LLKappalejako"/>
    <w:locked/>
    <w:rsid w:val="002A4F22"/>
    <w:rPr>
      <w:b/>
      <w:sz w:val="24"/>
      <w:szCs w:val="24"/>
    </w:rPr>
  </w:style>
  <w:style w:type="paragraph" w:styleId="Kommentinteksti">
    <w:name w:val="annotation text"/>
    <w:basedOn w:val="Normaali"/>
    <w:link w:val="KommentintekstiChar"/>
    <w:uiPriority w:val="99"/>
    <w:unhideWhenUsed/>
    <w:rsid w:val="00A6719B"/>
    <w:rPr>
      <w:sz w:val="20"/>
    </w:rPr>
  </w:style>
  <w:style w:type="character" w:customStyle="1" w:styleId="KommentintekstiChar">
    <w:name w:val="Kommentin teksti Char"/>
    <w:basedOn w:val="Kappaleenoletusfontti"/>
    <w:link w:val="Kommentinteksti"/>
    <w:uiPriority w:val="99"/>
    <w:rsid w:val="00A6719B"/>
    <w:rPr>
      <w:lang w:eastAsia="en-US"/>
    </w:rPr>
  </w:style>
  <w:style w:type="character" w:styleId="Kommentinviite">
    <w:name w:val="annotation reference"/>
    <w:basedOn w:val="Kappaleenoletusfontti"/>
    <w:uiPriority w:val="99"/>
    <w:semiHidden/>
    <w:unhideWhenUsed/>
    <w:rsid w:val="00A6719B"/>
    <w:rPr>
      <w:sz w:val="16"/>
      <w:szCs w:val="16"/>
    </w:rPr>
  </w:style>
  <w:style w:type="paragraph" w:customStyle="1" w:styleId="py">
    <w:name w:val="py"/>
    <w:basedOn w:val="Normaali"/>
    <w:rsid w:val="00A6719B"/>
    <w:pPr>
      <w:spacing w:before="100" w:beforeAutospacing="1" w:after="100" w:afterAutospacing="1"/>
    </w:pPr>
    <w:rPr>
      <w:szCs w:val="24"/>
      <w:lang w:eastAsia="fi-FI"/>
    </w:rPr>
  </w:style>
  <w:style w:type="paragraph" w:styleId="Kommentinotsikko">
    <w:name w:val="annotation subject"/>
    <w:basedOn w:val="Kommentinteksti"/>
    <w:next w:val="Kommentinteksti"/>
    <w:link w:val="KommentinotsikkoChar"/>
    <w:uiPriority w:val="99"/>
    <w:semiHidden/>
    <w:unhideWhenUsed/>
    <w:rsid w:val="004D30DC"/>
    <w:rPr>
      <w:b/>
      <w:bCs/>
    </w:rPr>
  </w:style>
  <w:style w:type="character" w:customStyle="1" w:styleId="KommentinotsikkoChar">
    <w:name w:val="Kommentin otsikko Char"/>
    <w:basedOn w:val="KommentintekstiChar"/>
    <w:link w:val="Kommentinotsikko"/>
    <w:uiPriority w:val="99"/>
    <w:semiHidden/>
    <w:rsid w:val="004D30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7613">
      <w:bodyDiv w:val="1"/>
      <w:marLeft w:val="0"/>
      <w:marRight w:val="0"/>
      <w:marTop w:val="0"/>
      <w:marBottom w:val="0"/>
      <w:divBdr>
        <w:top w:val="none" w:sz="0" w:space="0" w:color="auto"/>
        <w:left w:val="none" w:sz="0" w:space="0" w:color="auto"/>
        <w:bottom w:val="none" w:sz="0" w:space="0" w:color="auto"/>
        <w:right w:val="none" w:sz="0" w:space="0" w:color="auto"/>
      </w:divBdr>
      <w:divsChild>
        <w:div w:id="1780418040">
          <w:marLeft w:val="0"/>
          <w:marRight w:val="0"/>
          <w:marTop w:val="0"/>
          <w:marBottom w:val="0"/>
          <w:divBdr>
            <w:top w:val="none" w:sz="0" w:space="0" w:color="auto"/>
            <w:left w:val="none" w:sz="0" w:space="0" w:color="auto"/>
            <w:bottom w:val="none" w:sz="0" w:space="0" w:color="auto"/>
            <w:right w:val="none" w:sz="0" w:space="0" w:color="auto"/>
          </w:divBdr>
          <w:divsChild>
            <w:div w:id="408307913">
              <w:marLeft w:val="0"/>
              <w:marRight w:val="0"/>
              <w:marTop w:val="0"/>
              <w:marBottom w:val="0"/>
              <w:divBdr>
                <w:top w:val="none" w:sz="0" w:space="0" w:color="auto"/>
                <w:left w:val="none" w:sz="0" w:space="0" w:color="auto"/>
                <w:bottom w:val="none" w:sz="0" w:space="0" w:color="auto"/>
                <w:right w:val="none" w:sz="0" w:space="0" w:color="auto"/>
              </w:divBdr>
              <w:divsChild>
                <w:div w:id="1569613278">
                  <w:marLeft w:val="0"/>
                  <w:marRight w:val="0"/>
                  <w:marTop w:val="0"/>
                  <w:marBottom w:val="0"/>
                  <w:divBdr>
                    <w:top w:val="none" w:sz="0" w:space="0" w:color="auto"/>
                    <w:left w:val="none" w:sz="0" w:space="0" w:color="auto"/>
                    <w:bottom w:val="none" w:sz="0" w:space="0" w:color="auto"/>
                    <w:right w:val="none" w:sz="0" w:space="0" w:color="auto"/>
                  </w:divBdr>
                  <w:divsChild>
                    <w:div w:id="11351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7919</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Jokinen Minna-Marja VM</dc:creator>
  <cp:lastModifiedBy>Karlsson Aija VM</cp:lastModifiedBy>
  <cp:revision>2</cp:revision>
  <cp:lastPrinted>2017-06-27T07:03:00Z</cp:lastPrinted>
  <dcterms:created xsi:type="dcterms:W3CDTF">2017-09-04T09:10:00Z</dcterms:created>
  <dcterms:modified xsi:type="dcterms:W3CDTF">2017-09-04T09:10:00Z</dcterms:modified>
</cp:coreProperties>
</file>