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theme="minorBidi"/>
          <w:sz w:val="20"/>
          <w:lang w:eastAsia="en-US"/>
        </w:rPr>
        <w:id w:val="-367836443"/>
        <w:docPartObj>
          <w:docPartGallery w:val="Table of Contents"/>
          <w:docPartUnique/>
        </w:docPartObj>
      </w:sdtPr>
      <w:sdtEndPr>
        <w:rPr>
          <w:rFonts w:ascii="Times New Roman" w:hAnsi="Times New Roman" w:cs="Times New Roman"/>
          <w:bCs/>
        </w:rPr>
      </w:sdtEndPr>
      <w:sdtContent>
        <w:p w:rsidR="00203DD7" w:rsidRPr="00062060" w:rsidRDefault="00203DD7" w:rsidP="00062060">
          <w:pPr>
            <w:pStyle w:val="Sisllysluettelonotsikko"/>
            <w:jc w:val="both"/>
          </w:pPr>
          <w:r w:rsidRPr="00062060">
            <w:t>Sisällys</w:t>
          </w:r>
        </w:p>
        <w:p w:rsidR="006A6386" w:rsidRPr="008E4EA7" w:rsidRDefault="00203DD7">
          <w:pPr>
            <w:pStyle w:val="Sisluet1"/>
            <w:tabs>
              <w:tab w:val="right" w:leader="dot" w:pos="9016"/>
            </w:tabs>
            <w:rPr>
              <w:rFonts w:asciiTheme="minorHAnsi" w:eastAsiaTheme="minorEastAsia" w:hAnsiTheme="minorHAnsi" w:cstheme="minorBidi"/>
              <w:noProof/>
              <w:lang w:eastAsia="fi-FI"/>
            </w:rPr>
          </w:pPr>
          <w:r w:rsidRPr="00015582">
            <w:rPr>
              <w:rFonts w:cs="Times New Roman"/>
            </w:rPr>
            <w:fldChar w:fldCharType="begin"/>
          </w:r>
          <w:r w:rsidRPr="00015582">
            <w:rPr>
              <w:rFonts w:cs="Times New Roman"/>
            </w:rPr>
            <w:instrText xml:space="preserve"> TOC \o "1-3" \h \z \u </w:instrText>
          </w:r>
          <w:r w:rsidRPr="00015582">
            <w:rPr>
              <w:rFonts w:cs="Times New Roman"/>
            </w:rPr>
            <w:fldChar w:fldCharType="separate"/>
          </w:r>
          <w:hyperlink w:anchor="_Toc509231319" w:history="1">
            <w:r w:rsidR="006A6386" w:rsidRPr="008E4EA7">
              <w:rPr>
                <w:rStyle w:val="Hyperlinkki"/>
                <w:rFonts w:cs="Times New Roman"/>
                <w:noProof/>
              </w:rPr>
              <w:t>ESITYKSEN PÄÄASIALLINEN SISÄLTÖ</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_Toc509231319 \h </w:instrText>
            </w:r>
            <w:r w:rsidR="006A6386" w:rsidRPr="008E4EA7">
              <w:rPr>
                <w:noProof/>
                <w:webHidden/>
              </w:rPr>
            </w:r>
            <w:r w:rsidR="006A6386" w:rsidRPr="008E4EA7">
              <w:rPr>
                <w:noProof/>
                <w:webHidden/>
              </w:rPr>
              <w:fldChar w:fldCharType="separate"/>
            </w:r>
            <w:r w:rsidR="008E4EA7">
              <w:rPr>
                <w:noProof/>
                <w:webHidden/>
              </w:rPr>
              <w:t>4</w:t>
            </w:r>
            <w:r w:rsidR="006A6386" w:rsidRPr="008E4EA7">
              <w:rPr>
                <w:noProof/>
                <w:webHidden/>
              </w:rPr>
              <w:fldChar w:fldCharType="end"/>
            </w:r>
          </w:hyperlink>
        </w:p>
        <w:p w:rsidR="006A6386" w:rsidRPr="008E4EA7" w:rsidRDefault="004E0A46">
          <w:pPr>
            <w:pStyle w:val="Sisluet1"/>
            <w:tabs>
              <w:tab w:val="right" w:leader="dot" w:pos="9016"/>
            </w:tabs>
            <w:rPr>
              <w:rFonts w:asciiTheme="minorHAnsi" w:eastAsiaTheme="minorEastAsia" w:hAnsiTheme="minorHAnsi" w:cstheme="minorBidi"/>
              <w:noProof/>
              <w:lang w:eastAsia="fi-FI"/>
            </w:rPr>
          </w:pPr>
          <w:hyperlink w:anchor="_Toc509231320" w:history="1">
            <w:r w:rsidR="006A6386" w:rsidRPr="008E4EA7">
              <w:rPr>
                <w:rStyle w:val="Hyperlinkki"/>
                <w:rFonts w:cs="Times New Roman"/>
                <w:noProof/>
              </w:rPr>
              <w:t>SISÄLLYS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_Toc509231320 \h </w:instrText>
            </w:r>
            <w:r w:rsidR="006A6386" w:rsidRPr="008E4EA7">
              <w:rPr>
                <w:noProof/>
                <w:webHidden/>
              </w:rPr>
            </w:r>
            <w:r w:rsidR="006A6386" w:rsidRPr="008E4EA7">
              <w:rPr>
                <w:noProof/>
                <w:webHidden/>
              </w:rPr>
              <w:fldChar w:fldCharType="separate"/>
            </w:r>
            <w:r w:rsidR="008E4EA7">
              <w:rPr>
                <w:noProof/>
                <w:webHidden/>
              </w:rPr>
              <w:t>4</w:t>
            </w:r>
            <w:r w:rsidR="006A6386" w:rsidRPr="008E4EA7">
              <w:rPr>
                <w:noProof/>
                <w:webHidden/>
              </w:rPr>
              <w:fldChar w:fldCharType="end"/>
            </w:r>
          </w:hyperlink>
        </w:p>
        <w:p w:rsidR="006A6386" w:rsidRPr="008E4EA7" w:rsidRDefault="004E0A46">
          <w:pPr>
            <w:pStyle w:val="Sisluet1"/>
            <w:tabs>
              <w:tab w:val="right" w:leader="dot" w:pos="9016"/>
            </w:tabs>
            <w:rPr>
              <w:rFonts w:asciiTheme="minorHAnsi" w:eastAsiaTheme="minorEastAsia" w:hAnsiTheme="minorHAnsi" w:cstheme="minorBidi"/>
              <w:noProof/>
              <w:lang w:eastAsia="fi-FI"/>
            </w:rPr>
          </w:pPr>
          <w:hyperlink w:anchor="_Toc509231321" w:history="1">
            <w:r w:rsidR="006A6386" w:rsidRPr="008E4EA7">
              <w:rPr>
                <w:rStyle w:val="Hyperlinkki"/>
                <w:rFonts w:cs="Times New Roman"/>
                <w:noProof/>
              </w:rPr>
              <w:t>YLEISPERUSTELUT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_Toc509231321 \h </w:instrText>
            </w:r>
            <w:r w:rsidR="006A6386" w:rsidRPr="008E4EA7">
              <w:rPr>
                <w:noProof/>
                <w:webHidden/>
              </w:rPr>
            </w:r>
            <w:r w:rsidR="006A6386" w:rsidRPr="008E4EA7">
              <w:rPr>
                <w:noProof/>
                <w:webHidden/>
              </w:rPr>
              <w:fldChar w:fldCharType="separate"/>
            </w:r>
            <w:r w:rsidR="008E4EA7">
              <w:rPr>
                <w:noProof/>
                <w:webHidden/>
              </w:rPr>
              <w:t>4</w:t>
            </w:r>
            <w:r w:rsidR="006A6386" w:rsidRPr="008E4EA7">
              <w:rPr>
                <w:noProof/>
                <w:webHidden/>
              </w:rPr>
              <w:fldChar w:fldCharType="end"/>
            </w:r>
          </w:hyperlink>
        </w:p>
        <w:p w:rsidR="006A6386" w:rsidRPr="008E4EA7" w:rsidRDefault="004E0A46">
          <w:pPr>
            <w:pStyle w:val="Sisluet1"/>
            <w:tabs>
              <w:tab w:val="left" w:pos="440"/>
              <w:tab w:val="right" w:leader="dot" w:pos="9016"/>
            </w:tabs>
            <w:rPr>
              <w:rFonts w:asciiTheme="minorHAnsi" w:eastAsiaTheme="minorEastAsia" w:hAnsiTheme="minorHAnsi" w:cstheme="minorBidi"/>
              <w:noProof/>
              <w:lang w:eastAsia="fi-FI"/>
            </w:rPr>
          </w:pPr>
          <w:hyperlink w:anchor="_Toc509231322" w:history="1">
            <w:r w:rsidR="006A6386" w:rsidRPr="008E4EA7">
              <w:rPr>
                <w:rStyle w:val="Hyperlinkki"/>
                <w:rFonts w:cs="Times New Roman"/>
                <w:noProof/>
              </w:rPr>
              <w:t>1.</w:t>
            </w:r>
            <w:r w:rsidR="006A6386" w:rsidRPr="008E4EA7">
              <w:rPr>
                <w:rFonts w:asciiTheme="minorHAnsi" w:eastAsiaTheme="minorEastAsia" w:hAnsiTheme="minorHAnsi" w:cstheme="minorBidi"/>
                <w:noProof/>
                <w:lang w:eastAsia="fi-FI"/>
              </w:rPr>
              <w:tab/>
            </w:r>
            <w:r w:rsidR="006A6386" w:rsidRPr="008E4EA7">
              <w:rPr>
                <w:rStyle w:val="Hyperlinkki"/>
                <w:rFonts w:cs="Times New Roman"/>
                <w:noProof/>
              </w:rPr>
              <w:t>JOHDANTO</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_Toc509231322 \h </w:instrText>
            </w:r>
            <w:r w:rsidR="006A6386" w:rsidRPr="008E4EA7">
              <w:rPr>
                <w:noProof/>
                <w:webHidden/>
              </w:rPr>
            </w:r>
            <w:r w:rsidR="006A6386" w:rsidRPr="008E4EA7">
              <w:rPr>
                <w:noProof/>
                <w:webHidden/>
              </w:rPr>
              <w:fldChar w:fldCharType="separate"/>
            </w:r>
            <w:r w:rsidR="008E4EA7">
              <w:rPr>
                <w:noProof/>
                <w:webHidden/>
              </w:rPr>
              <w:t>4</w:t>
            </w:r>
            <w:r w:rsidR="006A6386" w:rsidRPr="008E4EA7">
              <w:rPr>
                <w:noProof/>
                <w:webHidden/>
              </w:rPr>
              <w:fldChar w:fldCharType="end"/>
            </w:r>
          </w:hyperlink>
        </w:p>
        <w:p w:rsidR="006A6386" w:rsidRPr="008E4EA7" w:rsidRDefault="004E0A46">
          <w:pPr>
            <w:pStyle w:val="Sisluet1"/>
            <w:tabs>
              <w:tab w:val="left" w:pos="440"/>
              <w:tab w:val="right" w:leader="dot" w:pos="9016"/>
            </w:tabs>
            <w:rPr>
              <w:rFonts w:asciiTheme="minorHAnsi" w:eastAsiaTheme="minorEastAsia" w:hAnsiTheme="minorHAnsi" w:cstheme="minorBidi"/>
              <w:noProof/>
              <w:lang w:eastAsia="fi-FI"/>
            </w:rPr>
          </w:pPr>
          <w:hyperlink w:anchor="_Toc509231323" w:history="1">
            <w:r w:rsidR="006A6386" w:rsidRPr="008E4EA7">
              <w:rPr>
                <w:rStyle w:val="Hyperlinkki"/>
                <w:rFonts w:cs="Times New Roman"/>
                <w:noProof/>
              </w:rPr>
              <w:t>2.</w:t>
            </w:r>
            <w:r w:rsidR="006A6386" w:rsidRPr="008E4EA7">
              <w:rPr>
                <w:rFonts w:asciiTheme="minorHAnsi" w:eastAsiaTheme="minorEastAsia" w:hAnsiTheme="minorHAnsi" w:cstheme="minorBidi"/>
                <w:noProof/>
                <w:lang w:eastAsia="fi-FI"/>
              </w:rPr>
              <w:tab/>
            </w:r>
            <w:r w:rsidR="006A6386" w:rsidRPr="008E4EA7">
              <w:rPr>
                <w:rStyle w:val="Hyperlinkki"/>
                <w:rFonts w:cs="Times New Roman"/>
                <w:noProof/>
              </w:rPr>
              <w:t>NYKYTILA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_Toc509231323 \h </w:instrText>
            </w:r>
            <w:r w:rsidR="006A6386" w:rsidRPr="008E4EA7">
              <w:rPr>
                <w:noProof/>
                <w:webHidden/>
              </w:rPr>
            </w:r>
            <w:r w:rsidR="006A6386" w:rsidRPr="008E4EA7">
              <w:rPr>
                <w:noProof/>
                <w:webHidden/>
              </w:rPr>
              <w:fldChar w:fldCharType="separate"/>
            </w:r>
            <w:r w:rsidR="008E4EA7">
              <w:rPr>
                <w:noProof/>
                <w:webHidden/>
              </w:rPr>
              <w:t>4</w:t>
            </w:r>
            <w:r w:rsidR="006A6386" w:rsidRPr="008E4EA7">
              <w:rPr>
                <w:noProof/>
                <w:webHidden/>
              </w:rPr>
              <w:fldChar w:fldCharType="end"/>
            </w:r>
          </w:hyperlink>
        </w:p>
        <w:p w:rsidR="006A6386" w:rsidRPr="008E4EA7" w:rsidRDefault="004E0A46">
          <w:pPr>
            <w:pStyle w:val="Sisluet2"/>
            <w:tabs>
              <w:tab w:val="left" w:pos="880"/>
              <w:tab w:val="right" w:leader="dot" w:pos="9016"/>
            </w:tabs>
            <w:rPr>
              <w:rFonts w:asciiTheme="minorHAnsi" w:hAnsiTheme="minorHAnsi" w:cstheme="minorBidi"/>
              <w:noProof/>
            </w:rPr>
          </w:pPr>
          <w:hyperlink w:anchor="_Toc509231324" w:history="1">
            <w:r w:rsidR="006A6386" w:rsidRPr="008E4EA7">
              <w:rPr>
                <w:rStyle w:val="Hyperlinkki"/>
                <w:noProof/>
              </w:rPr>
              <w:t>2.1.</w:t>
            </w:r>
            <w:r w:rsidR="006A6386" w:rsidRPr="008E4EA7">
              <w:rPr>
                <w:rFonts w:asciiTheme="minorHAnsi" w:hAnsiTheme="minorHAnsi" w:cstheme="minorBidi"/>
                <w:noProof/>
              </w:rPr>
              <w:tab/>
            </w:r>
            <w:r w:rsidR="006A6386" w:rsidRPr="008E4EA7">
              <w:rPr>
                <w:rStyle w:val="Hyperlinkki"/>
                <w:noProof/>
              </w:rPr>
              <w:t>Kansainvälinen kehitys sekä ulkomaiden ja Euroopan Unionin lainsäädäntö</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_Toc509231324 \h </w:instrText>
            </w:r>
            <w:r w:rsidR="006A6386" w:rsidRPr="008E4EA7">
              <w:rPr>
                <w:noProof/>
                <w:webHidden/>
              </w:rPr>
            </w:r>
            <w:r w:rsidR="006A6386" w:rsidRPr="008E4EA7">
              <w:rPr>
                <w:noProof/>
                <w:webHidden/>
              </w:rPr>
              <w:fldChar w:fldCharType="separate"/>
            </w:r>
            <w:r w:rsidR="008E4EA7">
              <w:rPr>
                <w:noProof/>
                <w:webHidden/>
              </w:rPr>
              <w:t>4</w:t>
            </w:r>
            <w:r w:rsidR="006A6386" w:rsidRPr="008E4EA7">
              <w:rPr>
                <w:noProof/>
                <w:webHidden/>
              </w:rPr>
              <w:fldChar w:fldCharType="end"/>
            </w:r>
          </w:hyperlink>
        </w:p>
        <w:p w:rsidR="006A6386" w:rsidRPr="008E4EA7" w:rsidRDefault="004E0A46">
          <w:pPr>
            <w:pStyle w:val="Sisluet3"/>
            <w:tabs>
              <w:tab w:val="left" w:pos="1320"/>
              <w:tab w:val="right" w:leader="dot" w:pos="9016"/>
            </w:tabs>
            <w:rPr>
              <w:rFonts w:asciiTheme="minorHAnsi" w:hAnsiTheme="minorHAnsi" w:cstheme="minorBidi"/>
              <w:noProof/>
            </w:rPr>
          </w:pPr>
          <w:hyperlink w:anchor="_Toc509231325" w:history="1">
            <w:r w:rsidR="006A6386" w:rsidRPr="008E4EA7">
              <w:rPr>
                <w:rStyle w:val="Hyperlinkki"/>
                <w:noProof/>
              </w:rPr>
              <w:t>2.1.1.</w:t>
            </w:r>
            <w:r w:rsidR="006A6386" w:rsidRPr="008E4EA7">
              <w:rPr>
                <w:rFonts w:asciiTheme="minorHAnsi" w:hAnsiTheme="minorHAnsi" w:cstheme="minorBidi"/>
                <w:noProof/>
              </w:rPr>
              <w:tab/>
            </w:r>
            <w:r w:rsidR="006A6386" w:rsidRPr="008E4EA7">
              <w:rPr>
                <w:rStyle w:val="Hyperlinkki"/>
                <w:noProof/>
              </w:rPr>
              <w:t>Kansainväliset sopimusjärjestelmät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_Toc509231325 \h </w:instrText>
            </w:r>
            <w:r w:rsidR="006A6386" w:rsidRPr="008E4EA7">
              <w:rPr>
                <w:noProof/>
                <w:webHidden/>
              </w:rPr>
            </w:r>
            <w:r w:rsidR="006A6386" w:rsidRPr="008E4EA7">
              <w:rPr>
                <w:noProof/>
                <w:webHidden/>
              </w:rPr>
              <w:fldChar w:fldCharType="separate"/>
            </w:r>
            <w:r w:rsidR="008E4EA7">
              <w:rPr>
                <w:noProof/>
                <w:webHidden/>
              </w:rPr>
              <w:t>4</w:t>
            </w:r>
            <w:r w:rsidR="006A6386" w:rsidRPr="008E4EA7">
              <w:rPr>
                <w:noProof/>
                <w:webHidden/>
              </w:rPr>
              <w:fldChar w:fldCharType="end"/>
            </w:r>
          </w:hyperlink>
        </w:p>
        <w:p w:rsidR="006A6386" w:rsidRPr="008E4EA7" w:rsidRDefault="004E0A46">
          <w:pPr>
            <w:pStyle w:val="Sisluet3"/>
            <w:tabs>
              <w:tab w:val="left" w:pos="1320"/>
              <w:tab w:val="right" w:leader="dot" w:pos="9016"/>
            </w:tabs>
            <w:rPr>
              <w:rFonts w:asciiTheme="minorHAnsi" w:hAnsiTheme="minorHAnsi" w:cstheme="minorBidi"/>
              <w:noProof/>
            </w:rPr>
          </w:pPr>
          <w:hyperlink w:anchor="_Toc509231326" w:history="1">
            <w:r w:rsidR="006A6386" w:rsidRPr="008E4EA7">
              <w:rPr>
                <w:rStyle w:val="Hyperlinkki"/>
                <w:noProof/>
              </w:rPr>
              <w:t>2.1.2.</w:t>
            </w:r>
            <w:r w:rsidR="006A6386" w:rsidRPr="008E4EA7">
              <w:rPr>
                <w:rFonts w:asciiTheme="minorHAnsi" w:hAnsiTheme="minorHAnsi" w:cstheme="minorBidi"/>
                <w:noProof/>
              </w:rPr>
              <w:tab/>
            </w:r>
            <w:r w:rsidR="006A6386" w:rsidRPr="008E4EA7">
              <w:rPr>
                <w:rStyle w:val="Hyperlinkki"/>
                <w:noProof/>
              </w:rPr>
              <w:t>Euroopan unionin lainsäädäntö ja käytäntö</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_Toc509231326 \h </w:instrText>
            </w:r>
            <w:r w:rsidR="006A6386" w:rsidRPr="008E4EA7">
              <w:rPr>
                <w:noProof/>
                <w:webHidden/>
              </w:rPr>
            </w:r>
            <w:r w:rsidR="006A6386" w:rsidRPr="008E4EA7">
              <w:rPr>
                <w:noProof/>
                <w:webHidden/>
              </w:rPr>
              <w:fldChar w:fldCharType="separate"/>
            </w:r>
            <w:r w:rsidR="008E4EA7">
              <w:rPr>
                <w:noProof/>
                <w:webHidden/>
              </w:rPr>
              <w:t>5</w:t>
            </w:r>
            <w:r w:rsidR="006A6386" w:rsidRPr="008E4EA7">
              <w:rPr>
                <w:noProof/>
                <w:webHidden/>
              </w:rPr>
              <w:fldChar w:fldCharType="end"/>
            </w:r>
          </w:hyperlink>
        </w:p>
        <w:p w:rsidR="006A6386" w:rsidRPr="008E4EA7" w:rsidRDefault="004E0A46">
          <w:pPr>
            <w:pStyle w:val="Sisluet3"/>
            <w:tabs>
              <w:tab w:val="left" w:pos="1540"/>
              <w:tab w:val="right" w:leader="dot" w:pos="9016"/>
            </w:tabs>
            <w:rPr>
              <w:rFonts w:asciiTheme="minorHAnsi" w:hAnsiTheme="minorHAnsi" w:cstheme="minorBidi"/>
              <w:noProof/>
            </w:rPr>
          </w:pPr>
          <w:hyperlink w:anchor="_Toc509231327" w:history="1">
            <w:r w:rsidR="006A6386" w:rsidRPr="008E4EA7">
              <w:rPr>
                <w:rStyle w:val="Hyperlinkki"/>
                <w:noProof/>
              </w:rPr>
              <w:t>2.1.2.1.</w:t>
            </w:r>
            <w:r w:rsidR="006A6386" w:rsidRPr="008E4EA7">
              <w:rPr>
                <w:rFonts w:asciiTheme="minorHAnsi" w:hAnsiTheme="minorHAnsi" w:cstheme="minorBidi"/>
                <w:noProof/>
              </w:rPr>
              <w:tab/>
            </w:r>
            <w:r w:rsidR="006A6386" w:rsidRPr="008E4EA7">
              <w:rPr>
                <w:rStyle w:val="Hyperlinkki"/>
                <w:rFonts w:eastAsia="Times New Roman"/>
                <w:noProof/>
              </w:rPr>
              <w:t>Tavaramerkkidirektiivi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_Toc509231327 \h </w:instrText>
            </w:r>
            <w:r w:rsidR="006A6386" w:rsidRPr="008E4EA7">
              <w:rPr>
                <w:noProof/>
                <w:webHidden/>
              </w:rPr>
            </w:r>
            <w:r w:rsidR="006A6386" w:rsidRPr="008E4EA7">
              <w:rPr>
                <w:noProof/>
                <w:webHidden/>
              </w:rPr>
              <w:fldChar w:fldCharType="separate"/>
            </w:r>
            <w:r w:rsidR="008E4EA7">
              <w:rPr>
                <w:noProof/>
                <w:webHidden/>
              </w:rPr>
              <w:t>5</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28" w:history="1">
            <w:r w:rsidR="006A6386" w:rsidRPr="008E4EA7">
              <w:rPr>
                <w:rStyle w:val="Hyperlinkki"/>
                <w:noProof/>
              </w:rPr>
              <w:t>Merkin esittäminen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_Toc509231328 \h </w:instrText>
            </w:r>
            <w:r w:rsidR="006A6386" w:rsidRPr="008E4EA7">
              <w:rPr>
                <w:noProof/>
                <w:webHidden/>
              </w:rPr>
            </w:r>
            <w:r w:rsidR="006A6386" w:rsidRPr="008E4EA7">
              <w:rPr>
                <w:noProof/>
                <w:webHidden/>
              </w:rPr>
              <w:fldChar w:fldCharType="separate"/>
            </w:r>
            <w:r w:rsidR="008E4EA7">
              <w:rPr>
                <w:noProof/>
                <w:webHidden/>
              </w:rPr>
              <w:t>5</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29" w:history="1">
            <w:r w:rsidR="006A6386" w:rsidRPr="008E4EA7">
              <w:rPr>
                <w:rStyle w:val="Hyperlinkki"/>
                <w:noProof/>
              </w:rPr>
              <w:t>Tavaramerkin hylkäys- ja mitätöintiperusteet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_Toc509231329 \h </w:instrText>
            </w:r>
            <w:r w:rsidR="006A6386" w:rsidRPr="008E4EA7">
              <w:rPr>
                <w:noProof/>
                <w:webHidden/>
              </w:rPr>
            </w:r>
            <w:r w:rsidR="006A6386" w:rsidRPr="008E4EA7">
              <w:rPr>
                <w:noProof/>
                <w:webHidden/>
              </w:rPr>
              <w:fldChar w:fldCharType="separate"/>
            </w:r>
            <w:r w:rsidR="008E4EA7">
              <w:rPr>
                <w:noProof/>
                <w:webHidden/>
              </w:rPr>
              <w:t>6</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0" w:history="1">
            <w:r w:rsidR="006A6386" w:rsidRPr="008E4EA7">
              <w:rPr>
                <w:rStyle w:val="Hyperlinkki"/>
                <w:noProof/>
              </w:rPr>
              <w:t>Tavaranmerkin antamat oikeudet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_Toc509231330 \h </w:instrText>
            </w:r>
            <w:r w:rsidR="006A6386" w:rsidRPr="008E4EA7">
              <w:rPr>
                <w:noProof/>
                <w:webHidden/>
              </w:rPr>
            </w:r>
            <w:r w:rsidR="006A6386" w:rsidRPr="008E4EA7">
              <w:rPr>
                <w:noProof/>
                <w:webHidden/>
              </w:rPr>
              <w:fldChar w:fldCharType="separate"/>
            </w:r>
            <w:r w:rsidR="008E4EA7">
              <w:rPr>
                <w:noProof/>
                <w:webHidden/>
              </w:rPr>
              <w:t>7</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1" w:history="1">
            <w:r w:rsidR="006A6386" w:rsidRPr="008E4EA7">
              <w:rPr>
                <w:rStyle w:val="Hyperlinkki"/>
                <w:noProof/>
              </w:rPr>
              <w:t>Kauttakuljetus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_Toc509231331 \h </w:instrText>
            </w:r>
            <w:r w:rsidR="006A6386" w:rsidRPr="008E4EA7">
              <w:rPr>
                <w:noProof/>
                <w:webHidden/>
              </w:rPr>
            </w:r>
            <w:r w:rsidR="006A6386" w:rsidRPr="008E4EA7">
              <w:rPr>
                <w:noProof/>
                <w:webHidden/>
              </w:rPr>
              <w:fldChar w:fldCharType="separate"/>
            </w:r>
            <w:r w:rsidR="008E4EA7">
              <w:rPr>
                <w:noProof/>
                <w:webHidden/>
              </w:rPr>
              <w:t>7</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2" w:history="1">
            <w:r w:rsidR="006A6386" w:rsidRPr="008E4EA7">
              <w:rPr>
                <w:rStyle w:val="Hyperlinkki"/>
                <w:noProof/>
              </w:rPr>
              <w:t>Tavaramerkkien käyttäminen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_Toc509231332 \h </w:instrText>
            </w:r>
            <w:r w:rsidR="006A6386" w:rsidRPr="008E4EA7">
              <w:rPr>
                <w:noProof/>
                <w:webHidden/>
              </w:rPr>
            </w:r>
            <w:r w:rsidR="006A6386" w:rsidRPr="008E4EA7">
              <w:rPr>
                <w:noProof/>
                <w:webHidden/>
              </w:rPr>
              <w:fldChar w:fldCharType="separate"/>
            </w:r>
            <w:r w:rsidR="008E4EA7">
              <w:rPr>
                <w:noProof/>
                <w:webHidden/>
              </w:rPr>
              <w:t>8</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3" w:history="1">
            <w:r w:rsidR="006A6386" w:rsidRPr="008E4EA7">
              <w:rPr>
                <w:rStyle w:val="Hyperlinkki"/>
                <w:noProof/>
              </w:rPr>
              <w:t>Tavaramerkit omistusoikeuden kohteina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_Toc509231333 \h </w:instrText>
            </w:r>
            <w:r w:rsidR="006A6386" w:rsidRPr="008E4EA7">
              <w:rPr>
                <w:noProof/>
                <w:webHidden/>
              </w:rPr>
            </w:r>
            <w:r w:rsidR="006A6386" w:rsidRPr="008E4EA7">
              <w:rPr>
                <w:noProof/>
                <w:webHidden/>
              </w:rPr>
              <w:fldChar w:fldCharType="separate"/>
            </w:r>
            <w:r w:rsidR="008E4EA7">
              <w:rPr>
                <w:noProof/>
                <w:webHidden/>
              </w:rPr>
              <w:t>8</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4" w:history="1">
            <w:r w:rsidR="006A6386" w:rsidRPr="008E4EA7">
              <w:rPr>
                <w:rStyle w:val="Hyperlinkki"/>
                <w:noProof/>
              </w:rPr>
              <w:t>Takuu- ja tarkastusmerkit sekä yhteisömerkit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_Toc509231334 \h </w:instrText>
            </w:r>
            <w:r w:rsidR="006A6386" w:rsidRPr="008E4EA7">
              <w:rPr>
                <w:noProof/>
                <w:webHidden/>
              </w:rPr>
            </w:r>
            <w:r w:rsidR="006A6386" w:rsidRPr="008E4EA7">
              <w:rPr>
                <w:noProof/>
                <w:webHidden/>
              </w:rPr>
              <w:fldChar w:fldCharType="separate"/>
            </w:r>
            <w:r w:rsidR="008E4EA7">
              <w:rPr>
                <w:noProof/>
                <w:webHidden/>
              </w:rPr>
              <w:t>9</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5" w:history="1">
            <w:r w:rsidR="006A6386" w:rsidRPr="008E4EA7">
              <w:rPr>
                <w:rStyle w:val="Hyperlinkki"/>
                <w:noProof/>
              </w:rPr>
              <w:t>Tavaramerkkihakemus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_Toc509231335 \h </w:instrText>
            </w:r>
            <w:r w:rsidR="006A6386" w:rsidRPr="008E4EA7">
              <w:rPr>
                <w:noProof/>
                <w:webHidden/>
              </w:rPr>
            </w:r>
            <w:r w:rsidR="006A6386" w:rsidRPr="008E4EA7">
              <w:rPr>
                <w:noProof/>
                <w:webHidden/>
              </w:rPr>
              <w:fldChar w:fldCharType="separate"/>
            </w:r>
            <w:r w:rsidR="008E4EA7">
              <w:rPr>
                <w:noProof/>
                <w:webHidden/>
              </w:rPr>
              <w:t>9</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6" w:history="1">
            <w:r w:rsidR="006A6386" w:rsidRPr="008E4EA7">
              <w:rPr>
                <w:rStyle w:val="Hyperlinkki"/>
                <w:noProof/>
              </w:rPr>
              <w:t>Tavaroiden ja palvelujen luokitus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_Toc509231336 \h </w:instrText>
            </w:r>
            <w:r w:rsidR="006A6386" w:rsidRPr="008E4EA7">
              <w:rPr>
                <w:noProof/>
                <w:webHidden/>
              </w:rPr>
            </w:r>
            <w:r w:rsidR="006A6386" w:rsidRPr="008E4EA7">
              <w:rPr>
                <w:noProof/>
                <w:webHidden/>
              </w:rPr>
              <w:fldChar w:fldCharType="separate"/>
            </w:r>
            <w:r w:rsidR="008E4EA7">
              <w:rPr>
                <w:noProof/>
                <w:webHidden/>
              </w:rPr>
              <w:t>10</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7" w:history="1">
            <w:r w:rsidR="006A6386" w:rsidRPr="008E4EA7">
              <w:rPr>
                <w:rStyle w:val="Hyperlinkki"/>
                <w:noProof/>
              </w:rPr>
              <w:t>Väitemenettely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_Toc509231337 \h </w:instrText>
            </w:r>
            <w:r w:rsidR="006A6386" w:rsidRPr="008E4EA7">
              <w:rPr>
                <w:noProof/>
                <w:webHidden/>
              </w:rPr>
            </w:r>
            <w:r w:rsidR="006A6386" w:rsidRPr="008E4EA7">
              <w:rPr>
                <w:noProof/>
                <w:webHidden/>
              </w:rPr>
              <w:fldChar w:fldCharType="separate"/>
            </w:r>
            <w:r w:rsidR="008E4EA7">
              <w:rPr>
                <w:noProof/>
                <w:webHidden/>
              </w:rPr>
              <w:t>11</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38" w:history="1">
            <w:r w:rsidR="006A6386" w:rsidRPr="008E4EA7">
              <w:rPr>
                <w:rStyle w:val="Hyperlinkki"/>
                <w:noProof/>
              </w:rPr>
              <w:t>Hallinnollinen menettämis- ja mitättömyysmenettely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_Toc509231338 \h </w:instrText>
            </w:r>
            <w:r w:rsidR="006A6386" w:rsidRPr="008E4EA7">
              <w:rPr>
                <w:noProof/>
                <w:webHidden/>
              </w:rPr>
            </w:r>
            <w:r w:rsidR="006A6386" w:rsidRPr="008E4EA7">
              <w:rPr>
                <w:noProof/>
                <w:webHidden/>
              </w:rPr>
              <w:fldChar w:fldCharType="separate"/>
            </w:r>
            <w:r w:rsidR="008E4EA7">
              <w:rPr>
                <w:noProof/>
                <w:webHidden/>
              </w:rPr>
              <w:t>11</w:t>
            </w:r>
            <w:r w:rsidR="006A6386" w:rsidRPr="008E4EA7">
              <w:rPr>
                <w:noProof/>
                <w:webHidden/>
              </w:rPr>
              <w:fldChar w:fldCharType="end"/>
            </w:r>
          </w:hyperlink>
        </w:p>
        <w:p w:rsidR="006A6386" w:rsidRPr="008E4EA7" w:rsidRDefault="004E0A46">
          <w:pPr>
            <w:pStyle w:val="Sisluet3"/>
            <w:tabs>
              <w:tab w:val="left" w:pos="1540"/>
              <w:tab w:val="right" w:leader="dot" w:pos="9016"/>
            </w:tabs>
            <w:rPr>
              <w:rFonts w:asciiTheme="minorHAnsi" w:hAnsiTheme="minorHAnsi" w:cstheme="minorBidi"/>
              <w:noProof/>
            </w:rPr>
          </w:pPr>
          <w:hyperlink w:anchor="_Toc509231339" w:history="1">
            <w:r w:rsidR="006A6386" w:rsidRPr="008E4EA7">
              <w:rPr>
                <w:rStyle w:val="Hyperlinkki"/>
                <w:noProof/>
              </w:rPr>
              <w:t>2.1.2.2.</w:t>
            </w:r>
            <w:r w:rsidR="006A6386" w:rsidRPr="008E4EA7">
              <w:rPr>
                <w:rFonts w:asciiTheme="minorHAnsi" w:hAnsiTheme="minorHAnsi" w:cstheme="minorBidi"/>
                <w:noProof/>
              </w:rPr>
              <w:tab/>
            </w:r>
            <w:r w:rsidR="006A6386" w:rsidRPr="008E4EA7">
              <w:rPr>
                <w:rStyle w:val="Hyperlinkki"/>
                <w:noProof/>
              </w:rPr>
              <w:t>EU:n tavaramerkkiasetus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_Toc509231339 \h </w:instrText>
            </w:r>
            <w:r w:rsidR="006A6386" w:rsidRPr="008E4EA7">
              <w:rPr>
                <w:noProof/>
                <w:webHidden/>
              </w:rPr>
            </w:r>
            <w:r w:rsidR="006A6386" w:rsidRPr="008E4EA7">
              <w:rPr>
                <w:noProof/>
                <w:webHidden/>
              </w:rPr>
              <w:fldChar w:fldCharType="separate"/>
            </w:r>
            <w:r w:rsidR="008E4EA7">
              <w:rPr>
                <w:noProof/>
                <w:webHidden/>
              </w:rPr>
              <w:t>12</w:t>
            </w:r>
            <w:r w:rsidR="006A6386" w:rsidRPr="008E4EA7">
              <w:rPr>
                <w:noProof/>
                <w:webHidden/>
              </w:rPr>
              <w:fldChar w:fldCharType="end"/>
            </w:r>
          </w:hyperlink>
        </w:p>
        <w:p w:rsidR="006A6386" w:rsidRPr="008E4EA7" w:rsidRDefault="004E0A46">
          <w:pPr>
            <w:pStyle w:val="Sisluet3"/>
            <w:tabs>
              <w:tab w:val="left" w:pos="1320"/>
              <w:tab w:val="right" w:leader="dot" w:pos="9016"/>
            </w:tabs>
            <w:rPr>
              <w:rFonts w:asciiTheme="minorHAnsi" w:hAnsiTheme="minorHAnsi" w:cstheme="minorBidi"/>
              <w:noProof/>
            </w:rPr>
          </w:pPr>
          <w:hyperlink w:anchor="_Toc509231340" w:history="1">
            <w:r w:rsidR="006A6386" w:rsidRPr="008E4EA7">
              <w:rPr>
                <w:rStyle w:val="Hyperlinkki"/>
                <w:noProof/>
              </w:rPr>
              <w:t>2.1.3.</w:t>
            </w:r>
            <w:r w:rsidR="006A6386" w:rsidRPr="008E4EA7">
              <w:rPr>
                <w:rFonts w:asciiTheme="minorHAnsi" w:hAnsiTheme="minorHAnsi" w:cstheme="minorBidi"/>
                <w:noProof/>
              </w:rPr>
              <w:tab/>
            </w:r>
            <w:r w:rsidR="006A6386" w:rsidRPr="008E4EA7">
              <w:rPr>
                <w:rStyle w:val="Hyperlinkki"/>
                <w:noProof/>
              </w:rPr>
              <w:t>Lainsäädäntö ja käytäntö eräissä Euroopan Unionin jäsenmaissa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_Toc509231340 \h </w:instrText>
            </w:r>
            <w:r w:rsidR="006A6386" w:rsidRPr="008E4EA7">
              <w:rPr>
                <w:noProof/>
                <w:webHidden/>
              </w:rPr>
            </w:r>
            <w:r w:rsidR="006A6386" w:rsidRPr="008E4EA7">
              <w:rPr>
                <w:noProof/>
                <w:webHidden/>
              </w:rPr>
              <w:fldChar w:fldCharType="separate"/>
            </w:r>
            <w:r w:rsidR="008E4EA7">
              <w:rPr>
                <w:noProof/>
                <w:webHidden/>
              </w:rPr>
              <w:t>13</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41" w:history="1">
            <w:r w:rsidR="006A6386" w:rsidRPr="008E4EA7">
              <w:rPr>
                <w:rStyle w:val="Hyperlinkki"/>
                <w:noProof/>
              </w:rPr>
              <w:t>Ruotsi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_Toc509231341 \h </w:instrText>
            </w:r>
            <w:r w:rsidR="006A6386" w:rsidRPr="008E4EA7">
              <w:rPr>
                <w:noProof/>
                <w:webHidden/>
              </w:rPr>
            </w:r>
            <w:r w:rsidR="006A6386" w:rsidRPr="008E4EA7">
              <w:rPr>
                <w:noProof/>
                <w:webHidden/>
              </w:rPr>
              <w:fldChar w:fldCharType="separate"/>
            </w:r>
            <w:r w:rsidR="008E4EA7">
              <w:rPr>
                <w:noProof/>
                <w:webHidden/>
              </w:rPr>
              <w:t>13</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42" w:history="1">
            <w:r w:rsidR="006A6386" w:rsidRPr="008E4EA7">
              <w:rPr>
                <w:rStyle w:val="Hyperlinkki"/>
                <w:noProof/>
              </w:rPr>
              <w:t>Norja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_Toc509231342 \h </w:instrText>
            </w:r>
            <w:r w:rsidR="006A6386" w:rsidRPr="008E4EA7">
              <w:rPr>
                <w:noProof/>
                <w:webHidden/>
              </w:rPr>
            </w:r>
            <w:r w:rsidR="006A6386" w:rsidRPr="008E4EA7">
              <w:rPr>
                <w:noProof/>
                <w:webHidden/>
              </w:rPr>
              <w:fldChar w:fldCharType="separate"/>
            </w:r>
            <w:r w:rsidR="008E4EA7">
              <w:rPr>
                <w:noProof/>
                <w:webHidden/>
              </w:rPr>
              <w:t>14</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43" w:history="1">
            <w:r w:rsidR="006A6386" w:rsidRPr="008E4EA7">
              <w:rPr>
                <w:rStyle w:val="Hyperlinkki"/>
                <w:noProof/>
              </w:rPr>
              <w:t>Tanska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_Toc509231343 \h </w:instrText>
            </w:r>
            <w:r w:rsidR="006A6386" w:rsidRPr="008E4EA7">
              <w:rPr>
                <w:noProof/>
                <w:webHidden/>
              </w:rPr>
            </w:r>
            <w:r w:rsidR="006A6386" w:rsidRPr="008E4EA7">
              <w:rPr>
                <w:noProof/>
                <w:webHidden/>
              </w:rPr>
              <w:fldChar w:fldCharType="separate"/>
            </w:r>
            <w:r w:rsidR="008E4EA7">
              <w:rPr>
                <w:noProof/>
                <w:webHidden/>
              </w:rPr>
              <w:t>15</w:t>
            </w:r>
            <w:r w:rsidR="006A6386" w:rsidRPr="008E4EA7">
              <w:rPr>
                <w:noProof/>
                <w:webHidden/>
              </w:rPr>
              <w:fldChar w:fldCharType="end"/>
            </w:r>
          </w:hyperlink>
        </w:p>
        <w:p w:rsidR="006A6386" w:rsidRPr="008E4EA7" w:rsidRDefault="004E0A46">
          <w:pPr>
            <w:pStyle w:val="Sisluet2"/>
            <w:tabs>
              <w:tab w:val="left" w:pos="880"/>
              <w:tab w:val="right" w:leader="dot" w:pos="9016"/>
            </w:tabs>
            <w:rPr>
              <w:rFonts w:asciiTheme="minorHAnsi" w:hAnsiTheme="minorHAnsi" w:cstheme="minorBidi"/>
              <w:noProof/>
            </w:rPr>
          </w:pPr>
          <w:hyperlink w:anchor="_Toc509231344" w:history="1">
            <w:r w:rsidR="006A6386" w:rsidRPr="008E4EA7">
              <w:rPr>
                <w:rStyle w:val="Hyperlinkki"/>
                <w:noProof/>
              </w:rPr>
              <w:t>2.2.</w:t>
            </w:r>
            <w:r w:rsidR="006A6386" w:rsidRPr="008E4EA7">
              <w:rPr>
                <w:rFonts w:asciiTheme="minorHAnsi" w:hAnsiTheme="minorHAnsi" w:cstheme="minorBidi"/>
                <w:noProof/>
              </w:rPr>
              <w:tab/>
            </w:r>
            <w:r w:rsidR="006A6386" w:rsidRPr="008E4EA7">
              <w:rPr>
                <w:rStyle w:val="Hyperlinkki"/>
                <w:noProof/>
              </w:rPr>
              <w:t>Lainsäädäntö ja käytäntö</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_Toc509231344 \h </w:instrText>
            </w:r>
            <w:r w:rsidR="006A6386" w:rsidRPr="008E4EA7">
              <w:rPr>
                <w:noProof/>
                <w:webHidden/>
              </w:rPr>
            </w:r>
            <w:r w:rsidR="006A6386" w:rsidRPr="008E4EA7">
              <w:rPr>
                <w:noProof/>
                <w:webHidden/>
              </w:rPr>
              <w:fldChar w:fldCharType="separate"/>
            </w:r>
            <w:r w:rsidR="008E4EA7">
              <w:rPr>
                <w:noProof/>
                <w:webHidden/>
              </w:rPr>
              <w:t>15</w:t>
            </w:r>
            <w:r w:rsidR="006A6386" w:rsidRPr="008E4EA7">
              <w:rPr>
                <w:noProof/>
                <w:webHidden/>
              </w:rPr>
              <w:fldChar w:fldCharType="end"/>
            </w:r>
          </w:hyperlink>
        </w:p>
        <w:p w:rsidR="006A6386" w:rsidRPr="008E4EA7" w:rsidRDefault="004E0A46">
          <w:pPr>
            <w:pStyle w:val="Sisluet3"/>
            <w:tabs>
              <w:tab w:val="left" w:pos="1320"/>
              <w:tab w:val="right" w:leader="dot" w:pos="9016"/>
            </w:tabs>
            <w:rPr>
              <w:rFonts w:asciiTheme="minorHAnsi" w:hAnsiTheme="minorHAnsi" w:cstheme="minorBidi"/>
              <w:noProof/>
            </w:rPr>
          </w:pPr>
          <w:hyperlink w:anchor="_Toc509231345" w:history="1">
            <w:r w:rsidR="006A6386" w:rsidRPr="008E4EA7">
              <w:rPr>
                <w:rStyle w:val="Hyperlinkki"/>
                <w:noProof/>
              </w:rPr>
              <w:t>2.2.1.</w:t>
            </w:r>
            <w:r w:rsidR="006A6386" w:rsidRPr="008E4EA7">
              <w:rPr>
                <w:rFonts w:asciiTheme="minorHAnsi" w:hAnsiTheme="minorHAnsi" w:cstheme="minorBidi"/>
                <w:noProof/>
              </w:rPr>
              <w:tab/>
            </w:r>
            <w:r w:rsidR="006A6386" w:rsidRPr="008E4EA7">
              <w:rPr>
                <w:rStyle w:val="Hyperlinkki"/>
                <w:noProof/>
              </w:rPr>
              <w:t>Tavaramerkkilaki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_Toc509231345 \h </w:instrText>
            </w:r>
            <w:r w:rsidR="006A6386" w:rsidRPr="008E4EA7">
              <w:rPr>
                <w:noProof/>
                <w:webHidden/>
              </w:rPr>
            </w:r>
            <w:r w:rsidR="006A6386" w:rsidRPr="008E4EA7">
              <w:rPr>
                <w:noProof/>
                <w:webHidden/>
              </w:rPr>
              <w:fldChar w:fldCharType="separate"/>
            </w:r>
            <w:r w:rsidR="008E4EA7">
              <w:rPr>
                <w:noProof/>
                <w:webHidden/>
              </w:rPr>
              <w:t>15</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46" w:history="1">
            <w:r w:rsidR="006A6386" w:rsidRPr="008E4EA7">
              <w:rPr>
                <w:rStyle w:val="Hyperlinkki"/>
                <w:noProof/>
              </w:rPr>
              <w:t>Yksinoikeus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_Toc509231346 \h </w:instrText>
            </w:r>
            <w:r w:rsidR="006A6386" w:rsidRPr="008E4EA7">
              <w:rPr>
                <w:noProof/>
                <w:webHidden/>
              </w:rPr>
            </w:r>
            <w:r w:rsidR="006A6386" w:rsidRPr="008E4EA7">
              <w:rPr>
                <w:noProof/>
                <w:webHidden/>
              </w:rPr>
              <w:fldChar w:fldCharType="separate"/>
            </w:r>
            <w:r w:rsidR="008E4EA7">
              <w:rPr>
                <w:noProof/>
                <w:webHidden/>
              </w:rPr>
              <w:t>16</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47" w:history="1">
            <w:r w:rsidR="006A6386" w:rsidRPr="008E4EA7">
              <w:rPr>
                <w:rStyle w:val="Hyperlinkki"/>
                <w:noProof/>
              </w:rPr>
              <w:t>Rekisteröintiesteet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_Toc509231347 \h </w:instrText>
            </w:r>
            <w:r w:rsidR="006A6386" w:rsidRPr="008E4EA7">
              <w:rPr>
                <w:noProof/>
                <w:webHidden/>
              </w:rPr>
            </w:r>
            <w:r w:rsidR="006A6386" w:rsidRPr="008E4EA7">
              <w:rPr>
                <w:noProof/>
                <w:webHidden/>
              </w:rPr>
              <w:fldChar w:fldCharType="separate"/>
            </w:r>
            <w:r w:rsidR="008E4EA7">
              <w:rPr>
                <w:noProof/>
                <w:webHidden/>
              </w:rPr>
              <w:t>17</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48" w:history="1">
            <w:r w:rsidR="006A6386" w:rsidRPr="008E4EA7">
              <w:rPr>
                <w:rStyle w:val="Hyperlinkki"/>
                <w:noProof/>
              </w:rPr>
              <w:t>Rekisteröintimenettely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_Toc509231348 \h </w:instrText>
            </w:r>
            <w:r w:rsidR="006A6386" w:rsidRPr="008E4EA7">
              <w:rPr>
                <w:noProof/>
                <w:webHidden/>
              </w:rPr>
            </w:r>
            <w:r w:rsidR="006A6386" w:rsidRPr="008E4EA7">
              <w:rPr>
                <w:noProof/>
                <w:webHidden/>
              </w:rPr>
              <w:fldChar w:fldCharType="separate"/>
            </w:r>
            <w:r w:rsidR="008E4EA7">
              <w:rPr>
                <w:noProof/>
                <w:webHidden/>
              </w:rPr>
              <w:t>17</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49" w:history="1">
            <w:r w:rsidR="006A6386" w:rsidRPr="008E4EA7">
              <w:rPr>
                <w:rStyle w:val="Hyperlinkki"/>
                <w:noProof/>
              </w:rPr>
              <w:t>Väitemenettely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_Toc509231349 \h </w:instrText>
            </w:r>
            <w:r w:rsidR="006A6386" w:rsidRPr="008E4EA7">
              <w:rPr>
                <w:noProof/>
                <w:webHidden/>
              </w:rPr>
            </w:r>
            <w:r w:rsidR="006A6386" w:rsidRPr="008E4EA7">
              <w:rPr>
                <w:noProof/>
                <w:webHidden/>
              </w:rPr>
              <w:fldChar w:fldCharType="separate"/>
            </w:r>
            <w:r w:rsidR="008E4EA7">
              <w:rPr>
                <w:noProof/>
                <w:webHidden/>
              </w:rPr>
              <w:t>18</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50" w:history="1">
            <w:r w:rsidR="006A6386" w:rsidRPr="008E4EA7">
              <w:rPr>
                <w:rStyle w:val="Hyperlinkki"/>
                <w:noProof/>
              </w:rPr>
              <w:t>Rekisteröinnin julistaminen menetetyksi tai mitättömäksi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_Toc509231350 \h </w:instrText>
            </w:r>
            <w:r w:rsidR="006A6386" w:rsidRPr="008E4EA7">
              <w:rPr>
                <w:noProof/>
                <w:webHidden/>
              </w:rPr>
            </w:r>
            <w:r w:rsidR="006A6386" w:rsidRPr="008E4EA7">
              <w:rPr>
                <w:noProof/>
                <w:webHidden/>
              </w:rPr>
              <w:fldChar w:fldCharType="separate"/>
            </w:r>
            <w:r w:rsidR="008E4EA7">
              <w:rPr>
                <w:noProof/>
                <w:webHidden/>
              </w:rPr>
              <w:t>19</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51" w:history="1">
            <w:r w:rsidR="006A6386" w:rsidRPr="008E4EA7">
              <w:rPr>
                <w:rStyle w:val="Hyperlinkki"/>
                <w:noProof/>
              </w:rPr>
              <w:t>Tavaramerkin luovutus ja esineoikeudet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_Toc509231351 \h </w:instrText>
            </w:r>
            <w:r w:rsidR="006A6386" w:rsidRPr="008E4EA7">
              <w:rPr>
                <w:noProof/>
                <w:webHidden/>
              </w:rPr>
            </w:r>
            <w:r w:rsidR="006A6386" w:rsidRPr="008E4EA7">
              <w:rPr>
                <w:noProof/>
                <w:webHidden/>
              </w:rPr>
              <w:fldChar w:fldCharType="separate"/>
            </w:r>
            <w:r w:rsidR="008E4EA7">
              <w:rPr>
                <w:noProof/>
                <w:webHidden/>
              </w:rPr>
              <w:t>19</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52" w:history="1">
            <w:r w:rsidR="006A6386" w:rsidRPr="008E4EA7">
              <w:rPr>
                <w:rStyle w:val="Hyperlinkki"/>
                <w:noProof/>
              </w:rPr>
              <w:t>Kiellot ja tavaramerkkioikeuden loukkaukset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_Toc509231352 \h </w:instrText>
            </w:r>
            <w:r w:rsidR="006A6386" w:rsidRPr="008E4EA7">
              <w:rPr>
                <w:noProof/>
                <w:webHidden/>
              </w:rPr>
            </w:r>
            <w:r w:rsidR="006A6386" w:rsidRPr="008E4EA7">
              <w:rPr>
                <w:noProof/>
                <w:webHidden/>
              </w:rPr>
              <w:fldChar w:fldCharType="separate"/>
            </w:r>
            <w:r w:rsidR="008E4EA7">
              <w:rPr>
                <w:noProof/>
                <w:webHidden/>
              </w:rPr>
              <w:t>19</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53" w:history="1">
            <w:r w:rsidR="006A6386" w:rsidRPr="008E4EA7">
              <w:rPr>
                <w:rStyle w:val="Hyperlinkki"/>
                <w:noProof/>
              </w:rPr>
              <w:t>Kansainväliset hakemukset ja rekisteröinnit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_Toc509231353 \h </w:instrText>
            </w:r>
            <w:r w:rsidR="006A6386" w:rsidRPr="008E4EA7">
              <w:rPr>
                <w:noProof/>
                <w:webHidden/>
              </w:rPr>
            </w:r>
            <w:r w:rsidR="006A6386" w:rsidRPr="008E4EA7">
              <w:rPr>
                <w:noProof/>
                <w:webHidden/>
              </w:rPr>
              <w:fldChar w:fldCharType="separate"/>
            </w:r>
            <w:r w:rsidR="008E4EA7">
              <w:rPr>
                <w:noProof/>
                <w:webHidden/>
              </w:rPr>
              <w:t>20</w:t>
            </w:r>
            <w:r w:rsidR="006A6386" w:rsidRPr="008E4EA7">
              <w:rPr>
                <w:noProof/>
                <w:webHidden/>
              </w:rPr>
              <w:fldChar w:fldCharType="end"/>
            </w:r>
          </w:hyperlink>
        </w:p>
        <w:p w:rsidR="006A6386" w:rsidRPr="008E4EA7" w:rsidRDefault="004E0A46">
          <w:pPr>
            <w:pStyle w:val="Sisluet3"/>
            <w:tabs>
              <w:tab w:val="left" w:pos="1320"/>
              <w:tab w:val="right" w:leader="dot" w:pos="9016"/>
            </w:tabs>
            <w:rPr>
              <w:rFonts w:asciiTheme="minorHAnsi" w:hAnsiTheme="minorHAnsi" w:cstheme="minorBidi"/>
              <w:noProof/>
            </w:rPr>
          </w:pPr>
          <w:hyperlink w:anchor="_Toc509231354" w:history="1">
            <w:r w:rsidR="006A6386" w:rsidRPr="008E4EA7">
              <w:rPr>
                <w:rStyle w:val="Hyperlinkki"/>
                <w:noProof/>
              </w:rPr>
              <w:t>2.2.2.</w:t>
            </w:r>
            <w:r w:rsidR="006A6386" w:rsidRPr="008E4EA7">
              <w:rPr>
                <w:rFonts w:asciiTheme="minorHAnsi" w:hAnsiTheme="minorHAnsi" w:cstheme="minorBidi"/>
                <w:noProof/>
              </w:rPr>
              <w:tab/>
            </w:r>
            <w:r w:rsidR="006A6386" w:rsidRPr="008E4EA7">
              <w:rPr>
                <w:rStyle w:val="Hyperlinkki"/>
                <w:noProof/>
              </w:rPr>
              <w:t>Yhteismerkkilaki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_Toc509231354 \h </w:instrText>
            </w:r>
            <w:r w:rsidR="006A6386" w:rsidRPr="008E4EA7">
              <w:rPr>
                <w:noProof/>
                <w:webHidden/>
              </w:rPr>
            </w:r>
            <w:r w:rsidR="006A6386" w:rsidRPr="008E4EA7">
              <w:rPr>
                <w:noProof/>
                <w:webHidden/>
              </w:rPr>
              <w:fldChar w:fldCharType="separate"/>
            </w:r>
            <w:r w:rsidR="008E4EA7">
              <w:rPr>
                <w:noProof/>
                <w:webHidden/>
              </w:rPr>
              <w:t>21</w:t>
            </w:r>
            <w:r w:rsidR="006A6386" w:rsidRPr="008E4EA7">
              <w:rPr>
                <w:noProof/>
                <w:webHidden/>
              </w:rPr>
              <w:fldChar w:fldCharType="end"/>
            </w:r>
          </w:hyperlink>
        </w:p>
        <w:p w:rsidR="006A6386" w:rsidRPr="008E4EA7" w:rsidRDefault="004E0A46">
          <w:pPr>
            <w:pStyle w:val="Sisluet3"/>
            <w:tabs>
              <w:tab w:val="left" w:pos="1320"/>
              <w:tab w:val="right" w:leader="dot" w:pos="9016"/>
            </w:tabs>
            <w:rPr>
              <w:rFonts w:asciiTheme="minorHAnsi" w:hAnsiTheme="minorHAnsi" w:cstheme="minorBidi"/>
              <w:noProof/>
            </w:rPr>
          </w:pPr>
          <w:hyperlink w:anchor="_Toc509231355" w:history="1">
            <w:r w:rsidR="006A6386" w:rsidRPr="008E4EA7">
              <w:rPr>
                <w:rStyle w:val="Hyperlinkki"/>
                <w:noProof/>
              </w:rPr>
              <w:t>2.2.3.</w:t>
            </w:r>
            <w:r w:rsidR="006A6386" w:rsidRPr="008E4EA7">
              <w:rPr>
                <w:rFonts w:asciiTheme="minorHAnsi" w:hAnsiTheme="minorHAnsi" w:cstheme="minorBidi"/>
                <w:noProof/>
              </w:rPr>
              <w:tab/>
            </w:r>
            <w:r w:rsidR="006A6386" w:rsidRPr="008E4EA7">
              <w:rPr>
                <w:rStyle w:val="Hyperlinkki"/>
                <w:noProof/>
              </w:rPr>
              <w:t>Toiminimilaki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_Toc509231355 \h </w:instrText>
            </w:r>
            <w:r w:rsidR="006A6386" w:rsidRPr="008E4EA7">
              <w:rPr>
                <w:noProof/>
                <w:webHidden/>
              </w:rPr>
            </w:r>
            <w:r w:rsidR="006A6386" w:rsidRPr="008E4EA7">
              <w:rPr>
                <w:noProof/>
                <w:webHidden/>
              </w:rPr>
              <w:fldChar w:fldCharType="separate"/>
            </w:r>
            <w:r w:rsidR="008E4EA7">
              <w:rPr>
                <w:noProof/>
                <w:webHidden/>
              </w:rPr>
              <w:t>21</w:t>
            </w:r>
            <w:r w:rsidR="006A6386" w:rsidRPr="008E4EA7">
              <w:rPr>
                <w:noProof/>
                <w:webHidden/>
              </w:rPr>
              <w:fldChar w:fldCharType="end"/>
            </w:r>
          </w:hyperlink>
        </w:p>
        <w:p w:rsidR="006A6386" w:rsidRPr="008E4EA7" w:rsidRDefault="004E0A46">
          <w:pPr>
            <w:pStyle w:val="Sisluet3"/>
            <w:tabs>
              <w:tab w:val="left" w:pos="1320"/>
              <w:tab w:val="right" w:leader="dot" w:pos="9016"/>
            </w:tabs>
            <w:rPr>
              <w:rFonts w:asciiTheme="minorHAnsi" w:hAnsiTheme="minorHAnsi" w:cstheme="minorBidi"/>
              <w:noProof/>
            </w:rPr>
          </w:pPr>
          <w:hyperlink w:anchor="_Toc509231356" w:history="1">
            <w:r w:rsidR="006A6386" w:rsidRPr="008E4EA7">
              <w:rPr>
                <w:rStyle w:val="Hyperlinkki"/>
                <w:noProof/>
              </w:rPr>
              <w:t>2.2.4.</w:t>
            </w:r>
            <w:r w:rsidR="006A6386" w:rsidRPr="008E4EA7">
              <w:rPr>
                <w:rFonts w:asciiTheme="minorHAnsi" w:hAnsiTheme="minorHAnsi" w:cstheme="minorBidi"/>
                <w:noProof/>
              </w:rPr>
              <w:tab/>
            </w:r>
            <w:r w:rsidR="006A6386" w:rsidRPr="008E4EA7">
              <w:rPr>
                <w:rStyle w:val="Hyperlinkki"/>
                <w:noProof/>
              </w:rPr>
              <w:t>Rikoslaki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_Toc509231356 \h </w:instrText>
            </w:r>
            <w:r w:rsidR="006A6386" w:rsidRPr="008E4EA7">
              <w:rPr>
                <w:noProof/>
                <w:webHidden/>
              </w:rPr>
            </w:r>
            <w:r w:rsidR="006A6386" w:rsidRPr="008E4EA7">
              <w:rPr>
                <w:noProof/>
                <w:webHidden/>
              </w:rPr>
              <w:fldChar w:fldCharType="separate"/>
            </w:r>
            <w:r w:rsidR="008E4EA7">
              <w:rPr>
                <w:noProof/>
                <w:webHidden/>
              </w:rPr>
              <w:t>22</w:t>
            </w:r>
            <w:r w:rsidR="006A6386" w:rsidRPr="008E4EA7">
              <w:rPr>
                <w:noProof/>
                <w:webHidden/>
              </w:rPr>
              <w:fldChar w:fldCharType="end"/>
            </w:r>
          </w:hyperlink>
        </w:p>
        <w:p w:rsidR="006A6386" w:rsidRPr="008E4EA7" w:rsidRDefault="004E0A46">
          <w:pPr>
            <w:pStyle w:val="Sisluet2"/>
            <w:tabs>
              <w:tab w:val="left" w:pos="880"/>
              <w:tab w:val="right" w:leader="dot" w:pos="9016"/>
            </w:tabs>
            <w:rPr>
              <w:rFonts w:asciiTheme="minorHAnsi" w:hAnsiTheme="minorHAnsi" w:cstheme="minorBidi"/>
              <w:noProof/>
            </w:rPr>
          </w:pPr>
          <w:hyperlink w:anchor="_Toc509231357" w:history="1">
            <w:r w:rsidR="006A6386" w:rsidRPr="008E4EA7">
              <w:rPr>
                <w:rStyle w:val="Hyperlinkki"/>
                <w:noProof/>
              </w:rPr>
              <w:t>2.3.</w:t>
            </w:r>
            <w:r w:rsidR="006A6386" w:rsidRPr="008E4EA7">
              <w:rPr>
                <w:rFonts w:asciiTheme="minorHAnsi" w:hAnsiTheme="minorHAnsi" w:cstheme="minorBidi"/>
                <w:noProof/>
              </w:rPr>
              <w:tab/>
            </w:r>
            <w:r w:rsidR="006A6386" w:rsidRPr="008E4EA7">
              <w:rPr>
                <w:rStyle w:val="Hyperlinkki"/>
                <w:noProof/>
              </w:rPr>
              <w:t>Nykytilan arvio</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_Toc509231357 \h </w:instrText>
            </w:r>
            <w:r w:rsidR="006A6386" w:rsidRPr="008E4EA7">
              <w:rPr>
                <w:noProof/>
                <w:webHidden/>
              </w:rPr>
            </w:r>
            <w:r w:rsidR="006A6386" w:rsidRPr="008E4EA7">
              <w:rPr>
                <w:noProof/>
                <w:webHidden/>
              </w:rPr>
              <w:fldChar w:fldCharType="separate"/>
            </w:r>
            <w:r w:rsidR="008E4EA7">
              <w:rPr>
                <w:noProof/>
                <w:webHidden/>
              </w:rPr>
              <w:t>23</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58" w:history="1">
            <w:r w:rsidR="006A6386" w:rsidRPr="008E4EA7">
              <w:rPr>
                <w:rStyle w:val="Hyperlinkki"/>
                <w:noProof/>
              </w:rPr>
              <w:t>Merkin esittäminen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_Toc509231358 \h </w:instrText>
            </w:r>
            <w:r w:rsidR="006A6386" w:rsidRPr="008E4EA7">
              <w:rPr>
                <w:noProof/>
                <w:webHidden/>
              </w:rPr>
            </w:r>
            <w:r w:rsidR="006A6386" w:rsidRPr="008E4EA7">
              <w:rPr>
                <w:noProof/>
                <w:webHidden/>
              </w:rPr>
              <w:fldChar w:fldCharType="separate"/>
            </w:r>
            <w:r w:rsidR="008E4EA7">
              <w:rPr>
                <w:noProof/>
                <w:webHidden/>
              </w:rPr>
              <w:t>23</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59" w:history="1">
            <w:r w:rsidR="006A6386" w:rsidRPr="008E4EA7">
              <w:rPr>
                <w:rStyle w:val="Hyperlinkki"/>
                <w:noProof/>
              </w:rPr>
              <w:t>Yksinoikeuden sisältö ja rajoitukset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_Toc509231359 \h </w:instrText>
            </w:r>
            <w:r w:rsidR="006A6386" w:rsidRPr="008E4EA7">
              <w:rPr>
                <w:noProof/>
                <w:webHidden/>
              </w:rPr>
            </w:r>
            <w:r w:rsidR="006A6386" w:rsidRPr="008E4EA7">
              <w:rPr>
                <w:noProof/>
                <w:webHidden/>
              </w:rPr>
              <w:fldChar w:fldCharType="separate"/>
            </w:r>
            <w:r w:rsidR="008E4EA7">
              <w:rPr>
                <w:noProof/>
                <w:webHidden/>
              </w:rPr>
              <w:t>24</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60" w:history="1">
            <w:r w:rsidR="006A6386" w:rsidRPr="008E4EA7">
              <w:rPr>
                <w:rStyle w:val="Hyperlinkki"/>
                <w:noProof/>
              </w:rPr>
              <w:t>Tavaroiden ja palvelujen luokitus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_Toc509231360 \h </w:instrText>
            </w:r>
            <w:r w:rsidR="006A6386" w:rsidRPr="008E4EA7">
              <w:rPr>
                <w:noProof/>
                <w:webHidden/>
              </w:rPr>
            </w:r>
            <w:r w:rsidR="006A6386" w:rsidRPr="008E4EA7">
              <w:rPr>
                <w:noProof/>
                <w:webHidden/>
              </w:rPr>
              <w:fldChar w:fldCharType="separate"/>
            </w:r>
            <w:r w:rsidR="008E4EA7">
              <w:rPr>
                <w:noProof/>
                <w:webHidden/>
              </w:rPr>
              <w:t>24</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61" w:history="1">
            <w:r w:rsidR="006A6386" w:rsidRPr="008E4EA7">
              <w:rPr>
                <w:rStyle w:val="Hyperlinkki"/>
                <w:noProof/>
              </w:rPr>
              <w:t>Tavaramerkkihakemuksen raukeaminen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_Toc509231361 \h </w:instrText>
            </w:r>
            <w:r w:rsidR="006A6386" w:rsidRPr="008E4EA7">
              <w:rPr>
                <w:noProof/>
                <w:webHidden/>
              </w:rPr>
            </w:r>
            <w:r w:rsidR="006A6386" w:rsidRPr="008E4EA7">
              <w:rPr>
                <w:noProof/>
                <w:webHidden/>
              </w:rPr>
              <w:fldChar w:fldCharType="separate"/>
            </w:r>
            <w:r w:rsidR="008E4EA7">
              <w:rPr>
                <w:noProof/>
                <w:webHidden/>
              </w:rPr>
              <w:t>26</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62" w:history="1">
            <w:r w:rsidR="006A6386" w:rsidRPr="008E4EA7">
              <w:rPr>
                <w:rStyle w:val="Hyperlinkki"/>
                <w:noProof/>
              </w:rPr>
              <w:t>Hallinnollinen menettämis- ja mitättömyysmenettely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_Toc509231362 \h </w:instrText>
            </w:r>
            <w:r w:rsidR="006A6386" w:rsidRPr="008E4EA7">
              <w:rPr>
                <w:noProof/>
                <w:webHidden/>
              </w:rPr>
            </w:r>
            <w:r w:rsidR="006A6386" w:rsidRPr="008E4EA7">
              <w:rPr>
                <w:noProof/>
                <w:webHidden/>
              </w:rPr>
              <w:fldChar w:fldCharType="separate"/>
            </w:r>
            <w:r w:rsidR="008E4EA7">
              <w:rPr>
                <w:noProof/>
                <w:webHidden/>
              </w:rPr>
              <w:t>27</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63" w:history="1">
            <w:r w:rsidR="006A6386" w:rsidRPr="008E4EA7">
              <w:rPr>
                <w:rStyle w:val="Hyperlinkki"/>
                <w:noProof/>
              </w:rPr>
              <w:t>Yhteisö- ja tarkastusmerkit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_Toc509231363 \h </w:instrText>
            </w:r>
            <w:r w:rsidR="006A6386" w:rsidRPr="008E4EA7">
              <w:rPr>
                <w:noProof/>
                <w:webHidden/>
              </w:rPr>
            </w:r>
            <w:r w:rsidR="006A6386" w:rsidRPr="008E4EA7">
              <w:rPr>
                <w:noProof/>
                <w:webHidden/>
              </w:rPr>
              <w:fldChar w:fldCharType="separate"/>
            </w:r>
            <w:r w:rsidR="008E4EA7">
              <w:rPr>
                <w:noProof/>
                <w:webHidden/>
              </w:rPr>
              <w:t>28</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64" w:history="1">
            <w:r w:rsidR="006A6386" w:rsidRPr="008E4EA7">
              <w:rPr>
                <w:rStyle w:val="Hyperlinkki"/>
                <w:noProof/>
              </w:rPr>
              <w:t>Toiminimet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_Toc509231364 \h </w:instrText>
            </w:r>
            <w:r w:rsidR="006A6386" w:rsidRPr="008E4EA7">
              <w:rPr>
                <w:noProof/>
                <w:webHidden/>
              </w:rPr>
            </w:r>
            <w:r w:rsidR="006A6386" w:rsidRPr="008E4EA7">
              <w:rPr>
                <w:noProof/>
                <w:webHidden/>
              </w:rPr>
              <w:fldChar w:fldCharType="separate"/>
            </w:r>
            <w:r w:rsidR="008E4EA7">
              <w:rPr>
                <w:noProof/>
                <w:webHidden/>
              </w:rPr>
              <w:t>28</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65" w:history="1">
            <w:r w:rsidR="006A6386" w:rsidRPr="008E4EA7">
              <w:rPr>
                <w:rStyle w:val="Hyperlinkki"/>
                <w:noProof/>
              </w:rPr>
              <w:t>Rikoslaki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_Toc509231365 \h </w:instrText>
            </w:r>
            <w:r w:rsidR="006A6386" w:rsidRPr="008E4EA7">
              <w:rPr>
                <w:noProof/>
                <w:webHidden/>
              </w:rPr>
            </w:r>
            <w:r w:rsidR="006A6386" w:rsidRPr="008E4EA7">
              <w:rPr>
                <w:noProof/>
                <w:webHidden/>
              </w:rPr>
              <w:fldChar w:fldCharType="separate"/>
            </w:r>
            <w:r w:rsidR="008E4EA7">
              <w:rPr>
                <w:noProof/>
                <w:webHidden/>
              </w:rPr>
              <w:t>30</w:t>
            </w:r>
            <w:r w:rsidR="006A6386" w:rsidRPr="008E4EA7">
              <w:rPr>
                <w:noProof/>
                <w:webHidden/>
              </w:rPr>
              <w:fldChar w:fldCharType="end"/>
            </w:r>
          </w:hyperlink>
        </w:p>
        <w:p w:rsidR="006A6386" w:rsidRPr="008E4EA7" w:rsidRDefault="004E0A46">
          <w:pPr>
            <w:pStyle w:val="Sisluet1"/>
            <w:tabs>
              <w:tab w:val="left" w:pos="440"/>
              <w:tab w:val="right" w:leader="dot" w:pos="9016"/>
            </w:tabs>
            <w:rPr>
              <w:rFonts w:asciiTheme="minorHAnsi" w:eastAsiaTheme="minorEastAsia" w:hAnsiTheme="minorHAnsi" w:cstheme="minorBidi"/>
              <w:noProof/>
              <w:lang w:eastAsia="fi-FI"/>
            </w:rPr>
          </w:pPr>
          <w:hyperlink w:anchor="_Toc509231366" w:history="1">
            <w:r w:rsidR="006A6386" w:rsidRPr="008E4EA7">
              <w:rPr>
                <w:rStyle w:val="Hyperlinkki"/>
                <w:rFonts w:cs="Times New Roman"/>
                <w:noProof/>
              </w:rPr>
              <w:t>3.</w:t>
            </w:r>
            <w:r w:rsidR="006A6386" w:rsidRPr="008E4EA7">
              <w:rPr>
                <w:rFonts w:asciiTheme="minorHAnsi" w:eastAsiaTheme="minorEastAsia" w:hAnsiTheme="minorHAnsi" w:cstheme="minorBidi"/>
                <w:noProof/>
                <w:lang w:eastAsia="fi-FI"/>
              </w:rPr>
              <w:tab/>
            </w:r>
            <w:r w:rsidR="006A6386" w:rsidRPr="008E4EA7">
              <w:rPr>
                <w:rStyle w:val="Hyperlinkki"/>
                <w:rFonts w:cs="Times New Roman"/>
                <w:noProof/>
              </w:rPr>
              <w:t>ESITYKSEN TAVOITTEET JA KESKEISET EHDOTUKSET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_Toc509231366 \h </w:instrText>
            </w:r>
            <w:r w:rsidR="006A6386" w:rsidRPr="008E4EA7">
              <w:rPr>
                <w:noProof/>
                <w:webHidden/>
              </w:rPr>
            </w:r>
            <w:r w:rsidR="006A6386" w:rsidRPr="008E4EA7">
              <w:rPr>
                <w:noProof/>
                <w:webHidden/>
              </w:rPr>
              <w:fldChar w:fldCharType="separate"/>
            </w:r>
            <w:r w:rsidR="008E4EA7">
              <w:rPr>
                <w:noProof/>
                <w:webHidden/>
              </w:rPr>
              <w:t>31</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67" w:history="1">
            <w:r w:rsidR="006A6386" w:rsidRPr="008E4EA7">
              <w:rPr>
                <w:rStyle w:val="Hyperlinkki"/>
                <w:noProof/>
              </w:rPr>
              <w:t>3.1 Tavoitteet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_Toc509231367 \h </w:instrText>
            </w:r>
            <w:r w:rsidR="006A6386" w:rsidRPr="008E4EA7">
              <w:rPr>
                <w:noProof/>
                <w:webHidden/>
              </w:rPr>
            </w:r>
            <w:r w:rsidR="006A6386" w:rsidRPr="008E4EA7">
              <w:rPr>
                <w:noProof/>
                <w:webHidden/>
              </w:rPr>
              <w:fldChar w:fldCharType="separate"/>
            </w:r>
            <w:r w:rsidR="008E4EA7">
              <w:rPr>
                <w:noProof/>
                <w:webHidden/>
              </w:rPr>
              <w:t>31</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68" w:history="1">
            <w:r w:rsidR="006A6386" w:rsidRPr="008E4EA7">
              <w:rPr>
                <w:rStyle w:val="Hyperlinkki"/>
                <w:noProof/>
              </w:rPr>
              <w:t>3.2. Toteuttamisvaihtoehdot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_Toc509231368 \h </w:instrText>
            </w:r>
            <w:r w:rsidR="006A6386" w:rsidRPr="008E4EA7">
              <w:rPr>
                <w:noProof/>
                <w:webHidden/>
              </w:rPr>
            </w:r>
            <w:r w:rsidR="006A6386" w:rsidRPr="008E4EA7">
              <w:rPr>
                <w:noProof/>
                <w:webHidden/>
              </w:rPr>
              <w:fldChar w:fldCharType="separate"/>
            </w:r>
            <w:r w:rsidR="008E4EA7">
              <w:rPr>
                <w:noProof/>
                <w:webHidden/>
              </w:rPr>
              <w:t>31</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69" w:history="1">
            <w:r w:rsidR="006A6386" w:rsidRPr="008E4EA7">
              <w:rPr>
                <w:rStyle w:val="Hyperlinkki"/>
                <w:noProof/>
              </w:rPr>
              <w:t>Singaporen sopimuksen mukainen käsittelyn jatkaminen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_Toc509231369 \h </w:instrText>
            </w:r>
            <w:r w:rsidR="006A6386" w:rsidRPr="008E4EA7">
              <w:rPr>
                <w:noProof/>
                <w:webHidden/>
              </w:rPr>
            </w:r>
            <w:r w:rsidR="006A6386" w:rsidRPr="008E4EA7">
              <w:rPr>
                <w:noProof/>
                <w:webHidden/>
              </w:rPr>
              <w:fldChar w:fldCharType="separate"/>
            </w:r>
            <w:r w:rsidR="008E4EA7">
              <w:rPr>
                <w:noProof/>
                <w:webHidden/>
              </w:rPr>
              <w:t>31</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70" w:history="1">
            <w:r w:rsidR="006A6386" w:rsidRPr="008E4EA7">
              <w:rPr>
                <w:rStyle w:val="Hyperlinkki"/>
                <w:noProof/>
              </w:rPr>
              <w:t>Hallinnollinen menettämis- ja mitättömyysmenettely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_Toc509231370 \h </w:instrText>
            </w:r>
            <w:r w:rsidR="006A6386" w:rsidRPr="008E4EA7">
              <w:rPr>
                <w:noProof/>
                <w:webHidden/>
              </w:rPr>
            </w:r>
            <w:r w:rsidR="006A6386" w:rsidRPr="008E4EA7">
              <w:rPr>
                <w:noProof/>
                <w:webHidden/>
              </w:rPr>
              <w:fldChar w:fldCharType="separate"/>
            </w:r>
            <w:r w:rsidR="008E4EA7">
              <w:rPr>
                <w:noProof/>
                <w:webHidden/>
              </w:rPr>
              <w:t>32</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71" w:history="1">
            <w:r w:rsidR="006A6386" w:rsidRPr="008E4EA7">
              <w:rPr>
                <w:rStyle w:val="Hyperlinkki"/>
                <w:noProof/>
              </w:rPr>
              <w:t>Tavaroiden ja palvelujen luokitus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_Toc509231371 \h </w:instrText>
            </w:r>
            <w:r w:rsidR="006A6386" w:rsidRPr="008E4EA7">
              <w:rPr>
                <w:noProof/>
                <w:webHidden/>
              </w:rPr>
            </w:r>
            <w:r w:rsidR="006A6386" w:rsidRPr="008E4EA7">
              <w:rPr>
                <w:noProof/>
                <w:webHidden/>
              </w:rPr>
              <w:fldChar w:fldCharType="separate"/>
            </w:r>
            <w:r w:rsidR="008E4EA7">
              <w:rPr>
                <w:noProof/>
                <w:webHidden/>
              </w:rPr>
              <w:t>34</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72" w:history="1">
            <w:r w:rsidR="006A6386" w:rsidRPr="008E4EA7">
              <w:rPr>
                <w:rStyle w:val="Hyperlinkki"/>
                <w:noProof/>
              </w:rPr>
              <w:t>3.3 Keskeiset ehdotukset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_Toc509231372 \h </w:instrText>
            </w:r>
            <w:r w:rsidR="006A6386" w:rsidRPr="008E4EA7">
              <w:rPr>
                <w:noProof/>
                <w:webHidden/>
              </w:rPr>
            </w:r>
            <w:r w:rsidR="006A6386" w:rsidRPr="008E4EA7">
              <w:rPr>
                <w:noProof/>
                <w:webHidden/>
              </w:rPr>
              <w:fldChar w:fldCharType="separate"/>
            </w:r>
            <w:r w:rsidR="008E4EA7">
              <w:rPr>
                <w:noProof/>
                <w:webHidden/>
              </w:rPr>
              <w:t>35</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73" w:history="1">
            <w:r w:rsidR="006A6386" w:rsidRPr="008E4EA7">
              <w:rPr>
                <w:rStyle w:val="Hyperlinkki"/>
                <w:noProof/>
              </w:rPr>
              <w:t>Lakitekninen uudistus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_Toc509231373 \h </w:instrText>
            </w:r>
            <w:r w:rsidR="006A6386" w:rsidRPr="008E4EA7">
              <w:rPr>
                <w:noProof/>
                <w:webHidden/>
              </w:rPr>
            </w:r>
            <w:r w:rsidR="006A6386" w:rsidRPr="008E4EA7">
              <w:rPr>
                <w:noProof/>
                <w:webHidden/>
              </w:rPr>
              <w:fldChar w:fldCharType="separate"/>
            </w:r>
            <w:r w:rsidR="008E4EA7">
              <w:rPr>
                <w:noProof/>
                <w:webHidden/>
              </w:rPr>
              <w:t>35</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74" w:history="1">
            <w:r w:rsidR="006A6386" w:rsidRPr="008E4EA7">
              <w:rPr>
                <w:rStyle w:val="Hyperlinkki"/>
                <w:noProof/>
              </w:rPr>
              <w:t>Kauttakuljetus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_Toc509231374 \h </w:instrText>
            </w:r>
            <w:r w:rsidR="006A6386" w:rsidRPr="008E4EA7">
              <w:rPr>
                <w:noProof/>
                <w:webHidden/>
              </w:rPr>
            </w:r>
            <w:r w:rsidR="006A6386" w:rsidRPr="008E4EA7">
              <w:rPr>
                <w:noProof/>
                <w:webHidden/>
              </w:rPr>
              <w:fldChar w:fldCharType="separate"/>
            </w:r>
            <w:r w:rsidR="008E4EA7">
              <w:rPr>
                <w:noProof/>
                <w:webHidden/>
              </w:rPr>
              <w:t>36</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75" w:history="1">
            <w:r w:rsidR="006A6386" w:rsidRPr="008E4EA7">
              <w:rPr>
                <w:rStyle w:val="Hyperlinkki"/>
                <w:noProof/>
              </w:rPr>
              <w:t>Singaporen sopimuksen mukainen käsittelyn jatkaminen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_Toc509231375 \h </w:instrText>
            </w:r>
            <w:r w:rsidR="006A6386" w:rsidRPr="008E4EA7">
              <w:rPr>
                <w:noProof/>
                <w:webHidden/>
              </w:rPr>
            </w:r>
            <w:r w:rsidR="006A6386" w:rsidRPr="008E4EA7">
              <w:rPr>
                <w:noProof/>
                <w:webHidden/>
              </w:rPr>
              <w:fldChar w:fldCharType="separate"/>
            </w:r>
            <w:r w:rsidR="008E4EA7">
              <w:rPr>
                <w:noProof/>
                <w:webHidden/>
              </w:rPr>
              <w:t>36</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76" w:history="1">
            <w:r w:rsidR="006A6386" w:rsidRPr="008E4EA7">
              <w:rPr>
                <w:rStyle w:val="Hyperlinkki"/>
                <w:noProof/>
              </w:rPr>
              <w:t>Hallinnollinen menettämis- ja mitättömyysmenettely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_Toc509231376 \h </w:instrText>
            </w:r>
            <w:r w:rsidR="006A6386" w:rsidRPr="008E4EA7">
              <w:rPr>
                <w:noProof/>
                <w:webHidden/>
              </w:rPr>
            </w:r>
            <w:r w:rsidR="006A6386" w:rsidRPr="008E4EA7">
              <w:rPr>
                <w:noProof/>
                <w:webHidden/>
              </w:rPr>
              <w:fldChar w:fldCharType="separate"/>
            </w:r>
            <w:r w:rsidR="008E4EA7">
              <w:rPr>
                <w:noProof/>
                <w:webHidden/>
              </w:rPr>
              <w:t>36</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77" w:history="1">
            <w:r w:rsidR="006A6386" w:rsidRPr="008E4EA7">
              <w:rPr>
                <w:rStyle w:val="Hyperlinkki"/>
                <w:noProof/>
              </w:rPr>
              <w:t>Toiminimet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_Toc509231377 \h </w:instrText>
            </w:r>
            <w:r w:rsidR="006A6386" w:rsidRPr="008E4EA7">
              <w:rPr>
                <w:noProof/>
                <w:webHidden/>
              </w:rPr>
            </w:r>
            <w:r w:rsidR="006A6386" w:rsidRPr="008E4EA7">
              <w:rPr>
                <w:noProof/>
                <w:webHidden/>
              </w:rPr>
              <w:fldChar w:fldCharType="separate"/>
            </w:r>
            <w:r w:rsidR="008E4EA7">
              <w:rPr>
                <w:noProof/>
                <w:webHidden/>
              </w:rPr>
              <w:t>37</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78" w:history="1">
            <w:r w:rsidR="006A6386" w:rsidRPr="008E4EA7">
              <w:rPr>
                <w:rStyle w:val="Hyperlinkki"/>
                <w:noProof/>
              </w:rPr>
              <w:t>Tavaroiden ja palvelujen luokitus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_Toc509231378 \h </w:instrText>
            </w:r>
            <w:r w:rsidR="006A6386" w:rsidRPr="008E4EA7">
              <w:rPr>
                <w:noProof/>
                <w:webHidden/>
              </w:rPr>
            </w:r>
            <w:r w:rsidR="006A6386" w:rsidRPr="008E4EA7">
              <w:rPr>
                <w:noProof/>
                <w:webHidden/>
              </w:rPr>
              <w:fldChar w:fldCharType="separate"/>
            </w:r>
            <w:r w:rsidR="008E4EA7">
              <w:rPr>
                <w:noProof/>
                <w:webHidden/>
              </w:rPr>
              <w:t>37</w:t>
            </w:r>
            <w:r w:rsidR="006A6386" w:rsidRPr="008E4EA7">
              <w:rPr>
                <w:noProof/>
                <w:webHidden/>
              </w:rPr>
              <w:fldChar w:fldCharType="end"/>
            </w:r>
          </w:hyperlink>
        </w:p>
        <w:p w:rsidR="006A6386" w:rsidRPr="008E4EA7" w:rsidRDefault="004E0A46">
          <w:pPr>
            <w:pStyle w:val="Sisluet1"/>
            <w:tabs>
              <w:tab w:val="left" w:pos="440"/>
              <w:tab w:val="right" w:leader="dot" w:pos="9016"/>
            </w:tabs>
            <w:rPr>
              <w:rFonts w:asciiTheme="minorHAnsi" w:eastAsiaTheme="minorEastAsia" w:hAnsiTheme="minorHAnsi" w:cstheme="minorBidi"/>
              <w:noProof/>
              <w:lang w:eastAsia="fi-FI"/>
            </w:rPr>
          </w:pPr>
          <w:hyperlink w:anchor="_Toc509231379" w:history="1">
            <w:r w:rsidR="006A6386" w:rsidRPr="008E4EA7">
              <w:rPr>
                <w:rStyle w:val="Hyperlinkki"/>
                <w:rFonts w:cs="Times New Roman"/>
                <w:noProof/>
              </w:rPr>
              <w:t>4.</w:t>
            </w:r>
            <w:r w:rsidR="006A6386" w:rsidRPr="008E4EA7">
              <w:rPr>
                <w:rFonts w:asciiTheme="minorHAnsi" w:eastAsiaTheme="minorEastAsia" w:hAnsiTheme="minorHAnsi" w:cstheme="minorBidi"/>
                <w:noProof/>
                <w:lang w:eastAsia="fi-FI"/>
              </w:rPr>
              <w:tab/>
            </w:r>
            <w:r w:rsidR="006A6386" w:rsidRPr="008E4EA7">
              <w:rPr>
                <w:rStyle w:val="Hyperlinkki"/>
                <w:rFonts w:cs="Times New Roman"/>
                <w:noProof/>
              </w:rPr>
              <w:t>ESITYKSEN VAIKUTUKSET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_Toc509231379 \h </w:instrText>
            </w:r>
            <w:r w:rsidR="006A6386" w:rsidRPr="008E4EA7">
              <w:rPr>
                <w:noProof/>
                <w:webHidden/>
              </w:rPr>
            </w:r>
            <w:r w:rsidR="006A6386" w:rsidRPr="008E4EA7">
              <w:rPr>
                <w:noProof/>
                <w:webHidden/>
              </w:rPr>
              <w:fldChar w:fldCharType="separate"/>
            </w:r>
            <w:r w:rsidR="008E4EA7">
              <w:rPr>
                <w:noProof/>
                <w:webHidden/>
              </w:rPr>
              <w:t>38</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80" w:history="1">
            <w:r w:rsidR="006A6386" w:rsidRPr="008E4EA7">
              <w:rPr>
                <w:rStyle w:val="Hyperlinkki"/>
                <w:noProof/>
              </w:rPr>
              <w:t>4.1 Taloudelliset vaikutukset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_Toc509231380 \h </w:instrText>
            </w:r>
            <w:r w:rsidR="006A6386" w:rsidRPr="008E4EA7">
              <w:rPr>
                <w:noProof/>
                <w:webHidden/>
              </w:rPr>
            </w:r>
            <w:r w:rsidR="006A6386" w:rsidRPr="008E4EA7">
              <w:rPr>
                <w:noProof/>
                <w:webHidden/>
              </w:rPr>
              <w:fldChar w:fldCharType="separate"/>
            </w:r>
            <w:r w:rsidR="008E4EA7">
              <w:rPr>
                <w:noProof/>
                <w:webHidden/>
              </w:rPr>
              <w:t>38</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81" w:history="1">
            <w:r w:rsidR="006A6386" w:rsidRPr="008E4EA7">
              <w:rPr>
                <w:rStyle w:val="Hyperlinkki"/>
                <w:noProof/>
              </w:rPr>
              <w:t>Tavaramerkkiä koskeva hallinnollinen menettämis- ja mitättömyysmenettely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_Toc509231381 \h </w:instrText>
            </w:r>
            <w:r w:rsidR="006A6386" w:rsidRPr="008E4EA7">
              <w:rPr>
                <w:noProof/>
                <w:webHidden/>
              </w:rPr>
            </w:r>
            <w:r w:rsidR="006A6386" w:rsidRPr="008E4EA7">
              <w:rPr>
                <w:noProof/>
                <w:webHidden/>
              </w:rPr>
              <w:fldChar w:fldCharType="separate"/>
            </w:r>
            <w:r w:rsidR="008E4EA7">
              <w:rPr>
                <w:noProof/>
                <w:webHidden/>
              </w:rPr>
              <w:t>38</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82" w:history="1">
            <w:r w:rsidR="006A6386" w:rsidRPr="008E4EA7">
              <w:rPr>
                <w:rStyle w:val="Hyperlinkki"/>
                <w:noProof/>
              </w:rPr>
              <w:t>Toiminimen kumoaminen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_Toc509231382 \h </w:instrText>
            </w:r>
            <w:r w:rsidR="006A6386" w:rsidRPr="008E4EA7">
              <w:rPr>
                <w:noProof/>
                <w:webHidden/>
              </w:rPr>
            </w:r>
            <w:r w:rsidR="006A6386" w:rsidRPr="008E4EA7">
              <w:rPr>
                <w:noProof/>
                <w:webHidden/>
              </w:rPr>
              <w:fldChar w:fldCharType="separate"/>
            </w:r>
            <w:r w:rsidR="008E4EA7">
              <w:rPr>
                <w:noProof/>
                <w:webHidden/>
              </w:rPr>
              <w:t>39</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83" w:history="1">
            <w:r w:rsidR="006A6386" w:rsidRPr="008E4EA7">
              <w:rPr>
                <w:rStyle w:val="Hyperlinkki"/>
                <w:noProof/>
              </w:rPr>
              <w:t>Tavaroiden ja palvelujen luokitus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_Toc509231383 \h </w:instrText>
            </w:r>
            <w:r w:rsidR="006A6386" w:rsidRPr="008E4EA7">
              <w:rPr>
                <w:noProof/>
                <w:webHidden/>
              </w:rPr>
            </w:r>
            <w:r w:rsidR="006A6386" w:rsidRPr="008E4EA7">
              <w:rPr>
                <w:noProof/>
                <w:webHidden/>
              </w:rPr>
              <w:fldChar w:fldCharType="separate"/>
            </w:r>
            <w:r w:rsidR="008E4EA7">
              <w:rPr>
                <w:noProof/>
                <w:webHidden/>
              </w:rPr>
              <w:t>40</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84" w:history="1">
            <w:r w:rsidR="006A6386" w:rsidRPr="008E4EA7">
              <w:rPr>
                <w:rStyle w:val="Hyperlinkki"/>
                <w:noProof/>
              </w:rPr>
              <w:t>4.2 Vaikutukset viranomaisten toimintaan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_Toc509231384 \h </w:instrText>
            </w:r>
            <w:r w:rsidR="006A6386" w:rsidRPr="008E4EA7">
              <w:rPr>
                <w:noProof/>
                <w:webHidden/>
              </w:rPr>
            </w:r>
            <w:r w:rsidR="006A6386" w:rsidRPr="008E4EA7">
              <w:rPr>
                <w:noProof/>
                <w:webHidden/>
              </w:rPr>
              <w:fldChar w:fldCharType="separate"/>
            </w:r>
            <w:r w:rsidR="008E4EA7">
              <w:rPr>
                <w:noProof/>
                <w:webHidden/>
              </w:rPr>
              <w:t>42</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85" w:history="1">
            <w:r w:rsidR="006A6386" w:rsidRPr="008E4EA7">
              <w:rPr>
                <w:rStyle w:val="Hyperlinkki"/>
                <w:noProof/>
              </w:rPr>
              <w:t>Tavaramerkkihakemusten raukeaminen ja käsittelyn jatkaminen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_Toc509231385 \h </w:instrText>
            </w:r>
            <w:r w:rsidR="006A6386" w:rsidRPr="008E4EA7">
              <w:rPr>
                <w:noProof/>
                <w:webHidden/>
              </w:rPr>
            </w:r>
            <w:r w:rsidR="006A6386" w:rsidRPr="008E4EA7">
              <w:rPr>
                <w:noProof/>
                <w:webHidden/>
              </w:rPr>
              <w:fldChar w:fldCharType="separate"/>
            </w:r>
            <w:r w:rsidR="008E4EA7">
              <w:rPr>
                <w:noProof/>
                <w:webHidden/>
              </w:rPr>
              <w:t>42</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86" w:history="1">
            <w:r w:rsidR="006A6386" w:rsidRPr="008E4EA7">
              <w:rPr>
                <w:rStyle w:val="Hyperlinkki"/>
                <w:noProof/>
              </w:rPr>
              <w:t>Tavaramerkkien ja toiminimien hallinnollinen menettämis- ja mitättömyysmenettely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_Toc509231386 \h </w:instrText>
            </w:r>
            <w:r w:rsidR="006A6386" w:rsidRPr="008E4EA7">
              <w:rPr>
                <w:noProof/>
                <w:webHidden/>
              </w:rPr>
            </w:r>
            <w:r w:rsidR="006A6386" w:rsidRPr="008E4EA7">
              <w:rPr>
                <w:noProof/>
                <w:webHidden/>
              </w:rPr>
              <w:fldChar w:fldCharType="separate"/>
            </w:r>
            <w:r w:rsidR="008E4EA7">
              <w:rPr>
                <w:noProof/>
                <w:webHidden/>
              </w:rPr>
              <w:t>42</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387" w:history="1">
            <w:r w:rsidR="006A6386" w:rsidRPr="008E4EA7">
              <w:rPr>
                <w:rStyle w:val="Hyperlinkki"/>
                <w:noProof/>
              </w:rPr>
              <w:t>Tavaroiden ja palvelujen luokitus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_Toc509231387 \h </w:instrText>
            </w:r>
            <w:r w:rsidR="006A6386" w:rsidRPr="008E4EA7">
              <w:rPr>
                <w:noProof/>
                <w:webHidden/>
              </w:rPr>
            </w:r>
            <w:r w:rsidR="006A6386" w:rsidRPr="008E4EA7">
              <w:rPr>
                <w:noProof/>
                <w:webHidden/>
              </w:rPr>
              <w:fldChar w:fldCharType="separate"/>
            </w:r>
            <w:r w:rsidR="008E4EA7">
              <w:rPr>
                <w:noProof/>
                <w:webHidden/>
              </w:rPr>
              <w:t>43</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88" w:history="1">
            <w:r w:rsidR="006A6386" w:rsidRPr="008E4EA7">
              <w:rPr>
                <w:rStyle w:val="Hyperlinkki"/>
                <w:noProof/>
              </w:rPr>
              <w:t>4.3 Vaikutukset julkiseen talouteen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_Toc509231388 \h </w:instrText>
            </w:r>
            <w:r w:rsidR="006A6386" w:rsidRPr="008E4EA7">
              <w:rPr>
                <w:noProof/>
                <w:webHidden/>
              </w:rPr>
            </w:r>
            <w:r w:rsidR="006A6386" w:rsidRPr="008E4EA7">
              <w:rPr>
                <w:noProof/>
                <w:webHidden/>
              </w:rPr>
              <w:fldChar w:fldCharType="separate"/>
            </w:r>
            <w:r w:rsidR="008E4EA7">
              <w:rPr>
                <w:noProof/>
                <w:webHidden/>
              </w:rPr>
              <w:t>43</w:t>
            </w:r>
            <w:r w:rsidR="006A6386" w:rsidRPr="008E4EA7">
              <w:rPr>
                <w:noProof/>
                <w:webHidden/>
              </w:rPr>
              <w:fldChar w:fldCharType="end"/>
            </w:r>
          </w:hyperlink>
        </w:p>
        <w:p w:rsidR="006A6386" w:rsidRPr="008E4EA7" w:rsidRDefault="004E0A46">
          <w:pPr>
            <w:pStyle w:val="Sisluet1"/>
            <w:tabs>
              <w:tab w:val="left" w:pos="440"/>
              <w:tab w:val="right" w:leader="dot" w:pos="9016"/>
            </w:tabs>
            <w:rPr>
              <w:rFonts w:asciiTheme="minorHAnsi" w:eastAsiaTheme="minorEastAsia" w:hAnsiTheme="minorHAnsi" w:cstheme="minorBidi"/>
              <w:noProof/>
              <w:lang w:eastAsia="fi-FI"/>
            </w:rPr>
          </w:pPr>
          <w:hyperlink w:anchor="_Toc509231389" w:history="1">
            <w:r w:rsidR="006A6386" w:rsidRPr="008E4EA7">
              <w:rPr>
                <w:rStyle w:val="Hyperlinkki"/>
                <w:rFonts w:cs="Times New Roman"/>
                <w:noProof/>
              </w:rPr>
              <w:t>5.</w:t>
            </w:r>
            <w:r w:rsidR="006A6386" w:rsidRPr="008E4EA7">
              <w:rPr>
                <w:rFonts w:asciiTheme="minorHAnsi" w:eastAsiaTheme="minorEastAsia" w:hAnsiTheme="minorHAnsi" w:cstheme="minorBidi"/>
                <w:noProof/>
                <w:lang w:eastAsia="fi-FI"/>
              </w:rPr>
              <w:tab/>
            </w:r>
            <w:r w:rsidR="006A6386" w:rsidRPr="008E4EA7">
              <w:rPr>
                <w:rStyle w:val="Hyperlinkki"/>
                <w:rFonts w:cs="Times New Roman"/>
                <w:noProof/>
              </w:rPr>
              <w:t>ASIAN VALMISTELU</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_Toc509231389 \h </w:instrText>
            </w:r>
            <w:r w:rsidR="006A6386" w:rsidRPr="008E4EA7">
              <w:rPr>
                <w:noProof/>
                <w:webHidden/>
              </w:rPr>
            </w:r>
            <w:r w:rsidR="006A6386" w:rsidRPr="008E4EA7">
              <w:rPr>
                <w:noProof/>
                <w:webHidden/>
              </w:rPr>
              <w:fldChar w:fldCharType="separate"/>
            </w:r>
            <w:r w:rsidR="008E4EA7">
              <w:rPr>
                <w:noProof/>
                <w:webHidden/>
              </w:rPr>
              <w:t>44</w:t>
            </w:r>
            <w:r w:rsidR="006A6386" w:rsidRPr="008E4EA7">
              <w:rPr>
                <w:noProof/>
                <w:webHidden/>
              </w:rPr>
              <w:fldChar w:fldCharType="end"/>
            </w:r>
          </w:hyperlink>
        </w:p>
        <w:p w:rsidR="006A6386" w:rsidRPr="008E4EA7" w:rsidRDefault="004E0A46">
          <w:pPr>
            <w:pStyle w:val="Sisluet1"/>
            <w:tabs>
              <w:tab w:val="right" w:leader="dot" w:pos="9016"/>
            </w:tabs>
            <w:rPr>
              <w:rFonts w:asciiTheme="minorHAnsi" w:eastAsiaTheme="minorEastAsia" w:hAnsiTheme="minorHAnsi" w:cstheme="minorBidi"/>
              <w:noProof/>
              <w:lang w:eastAsia="fi-FI"/>
            </w:rPr>
          </w:pPr>
          <w:hyperlink w:anchor="_Toc509231390" w:history="1">
            <w:r w:rsidR="006A6386" w:rsidRPr="008E4EA7">
              <w:rPr>
                <w:rStyle w:val="Hyperlinkki"/>
                <w:rFonts w:cs="Times New Roman"/>
                <w:noProof/>
              </w:rPr>
              <w:t>YKSITYISKOHTAISET PERUSTELUT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_Toc509231390 \h </w:instrText>
            </w:r>
            <w:r w:rsidR="006A6386" w:rsidRPr="008E4EA7">
              <w:rPr>
                <w:noProof/>
                <w:webHidden/>
              </w:rPr>
            </w:r>
            <w:r w:rsidR="006A6386" w:rsidRPr="008E4EA7">
              <w:rPr>
                <w:noProof/>
                <w:webHidden/>
              </w:rPr>
              <w:fldChar w:fldCharType="separate"/>
            </w:r>
            <w:r w:rsidR="008E4EA7">
              <w:rPr>
                <w:noProof/>
                <w:webHidden/>
              </w:rPr>
              <w:t>44</w:t>
            </w:r>
            <w:r w:rsidR="006A6386" w:rsidRPr="008E4EA7">
              <w:rPr>
                <w:noProof/>
                <w:webHidden/>
              </w:rPr>
              <w:fldChar w:fldCharType="end"/>
            </w:r>
          </w:hyperlink>
        </w:p>
        <w:p w:rsidR="006A6386" w:rsidRPr="008E4EA7" w:rsidRDefault="004E0A46">
          <w:pPr>
            <w:pStyle w:val="Sisluet1"/>
            <w:tabs>
              <w:tab w:val="right" w:leader="dot" w:pos="9016"/>
            </w:tabs>
            <w:rPr>
              <w:rFonts w:asciiTheme="minorHAnsi" w:eastAsiaTheme="minorEastAsia" w:hAnsiTheme="minorHAnsi" w:cstheme="minorBidi"/>
              <w:noProof/>
              <w:lang w:eastAsia="fi-FI"/>
            </w:rPr>
          </w:pPr>
          <w:hyperlink w:anchor="_Toc509231391" w:history="1">
            <w:r w:rsidR="006A6386" w:rsidRPr="008E4EA7">
              <w:rPr>
                <w:rStyle w:val="Hyperlinkki"/>
                <w:rFonts w:cs="Times New Roman"/>
                <w:noProof/>
              </w:rPr>
              <w:t>1 SINGAPOREN SOPIMUKSEN SISÄLTÖ JA SEN SUHDE SUOMEN LAINSÄÄDÄNTÖÖN</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_Toc509231391 \h </w:instrText>
            </w:r>
            <w:r w:rsidR="006A6386" w:rsidRPr="008E4EA7">
              <w:rPr>
                <w:noProof/>
                <w:webHidden/>
              </w:rPr>
            </w:r>
            <w:r w:rsidR="006A6386" w:rsidRPr="008E4EA7">
              <w:rPr>
                <w:noProof/>
                <w:webHidden/>
              </w:rPr>
              <w:fldChar w:fldCharType="separate"/>
            </w:r>
            <w:r w:rsidR="008E4EA7">
              <w:rPr>
                <w:noProof/>
                <w:webHidden/>
              </w:rPr>
              <w:t>44</w:t>
            </w:r>
            <w:r w:rsidR="006A6386" w:rsidRPr="008E4EA7">
              <w:rPr>
                <w:noProof/>
                <w:webHidden/>
              </w:rPr>
              <w:fldChar w:fldCharType="end"/>
            </w:r>
          </w:hyperlink>
        </w:p>
        <w:p w:rsidR="006A6386" w:rsidRPr="008E4EA7" w:rsidRDefault="004E0A46">
          <w:pPr>
            <w:pStyle w:val="Sisluet1"/>
            <w:tabs>
              <w:tab w:val="right" w:leader="dot" w:pos="9016"/>
            </w:tabs>
            <w:rPr>
              <w:rFonts w:asciiTheme="minorHAnsi" w:eastAsiaTheme="minorEastAsia" w:hAnsiTheme="minorHAnsi" w:cstheme="minorBidi"/>
              <w:noProof/>
              <w:lang w:eastAsia="fi-FI"/>
            </w:rPr>
          </w:pPr>
          <w:hyperlink w:anchor="_Toc509231392" w:history="1">
            <w:r w:rsidR="006A6386" w:rsidRPr="008E4EA7">
              <w:rPr>
                <w:rStyle w:val="Hyperlinkki"/>
                <w:rFonts w:cs="Times New Roman"/>
                <w:noProof/>
              </w:rPr>
              <w:t>2 LAKIEHDOTUSTEN PERUSTELUT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_Toc509231392 \h </w:instrText>
            </w:r>
            <w:r w:rsidR="006A6386" w:rsidRPr="008E4EA7">
              <w:rPr>
                <w:noProof/>
                <w:webHidden/>
              </w:rPr>
            </w:r>
            <w:r w:rsidR="006A6386" w:rsidRPr="008E4EA7">
              <w:rPr>
                <w:noProof/>
                <w:webHidden/>
              </w:rPr>
              <w:fldChar w:fldCharType="separate"/>
            </w:r>
            <w:r w:rsidR="008E4EA7">
              <w:rPr>
                <w:noProof/>
                <w:webHidden/>
              </w:rPr>
              <w:t>57</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93" w:history="1">
            <w:r w:rsidR="006A6386" w:rsidRPr="008E4EA7">
              <w:rPr>
                <w:rStyle w:val="Hyperlinkki"/>
                <w:noProof/>
              </w:rPr>
              <w:t>2.1 Laki tavaramerkkioikeudesta tehdyn Singaporen sopimuksen lainsäädännön alaan kuuluvien määräysten voimaansaattamisesta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_Toc509231393 \h </w:instrText>
            </w:r>
            <w:r w:rsidR="006A6386" w:rsidRPr="008E4EA7">
              <w:rPr>
                <w:noProof/>
                <w:webHidden/>
              </w:rPr>
            </w:r>
            <w:r w:rsidR="006A6386" w:rsidRPr="008E4EA7">
              <w:rPr>
                <w:noProof/>
                <w:webHidden/>
              </w:rPr>
              <w:fldChar w:fldCharType="separate"/>
            </w:r>
            <w:r w:rsidR="008E4EA7">
              <w:rPr>
                <w:noProof/>
                <w:webHidden/>
              </w:rPr>
              <w:t>58</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94" w:history="1">
            <w:r w:rsidR="006A6386" w:rsidRPr="008E4EA7">
              <w:rPr>
                <w:rStyle w:val="Hyperlinkki"/>
                <w:noProof/>
              </w:rPr>
              <w:t>2.2 Tavaramerkkilaki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_Toc509231394 \h </w:instrText>
            </w:r>
            <w:r w:rsidR="006A6386" w:rsidRPr="008E4EA7">
              <w:rPr>
                <w:noProof/>
                <w:webHidden/>
              </w:rPr>
            </w:r>
            <w:r w:rsidR="006A6386" w:rsidRPr="008E4EA7">
              <w:rPr>
                <w:noProof/>
                <w:webHidden/>
              </w:rPr>
              <w:fldChar w:fldCharType="separate"/>
            </w:r>
            <w:r w:rsidR="008E4EA7">
              <w:rPr>
                <w:noProof/>
                <w:webHidden/>
              </w:rPr>
              <w:t>58</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95" w:history="1">
            <w:r w:rsidR="006A6386" w:rsidRPr="008E4EA7">
              <w:rPr>
                <w:rStyle w:val="Hyperlinkki"/>
                <w:noProof/>
              </w:rPr>
              <w:t>2.3 Toiminimilaki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_Toc509231395 \h </w:instrText>
            </w:r>
            <w:r w:rsidR="006A6386" w:rsidRPr="008E4EA7">
              <w:rPr>
                <w:noProof/>
                <w:webHidden/>
              </w:rPr>
            </w:r>
            <w:r w:rsidR="006A6386" w:rsidRPr="008E4EA7">
              <w:rPr>
                <w:noProof/>
                <w:webHidden/>
              </w:rPr>
              <w:fldChar w:fldCharType="separate"/>
            </w:r>
            <w:r w:rsidR="008E4EA7">
              <w:rPr>
                <w:noProof/>
                <w:webHidden/>
              </w:rPr>
              <w:t>146</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96" w:history="1">
            <w:r w:rsidR="006A6386" w:rsidRPr="008E4EA7">
              <w:rPr>
                <w:rStyle w:val="Hyperlinkki"/>
                <w:noProof/>
              </w:rPr>
              <w:t>2.4 Rikoslaki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_Toc509231396 \h </w:instrText>
            </w:r>
            <w:r w:rsidR="006A6386" w:rsidRPr="008E4EA7">
              <w:rPr>
                <w:noProof/>
                <w:webHidden/>
              </w:rPr>
            </w:r>
            <w:r w:rsidR="006A6386" w:rsidRPr="008E4EA7">
              <w:rPr>
                <w:noProof/>
                <w:webHidden/>
              </w:rPr>
              <w:fldChar w:fldCharType="separate"/>
            </w:r>
            <w:r w:rsidR="008E4EA7">
              <w:rPr>
                <w:noProof/>
                <w:webHidden/>
              </w:rPr>
              <w:t>148</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97" w:history="1">
            <w:r w:rsidR="006A6386" w:rsidRPr="008E4EA7">
              <w:rPr>
                <w:rStyle w:val="Hyperlinkki"/>
                <w:noProof/>
              </w:rPr>
              <w:t>2.5 Laki Patentti- ja rekisterihallituksesta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_Toc509231397 \h </w:instrText>
            </w:r>
            <w:r w:rsidR="006A6386" w:rsidRPr="008E4EA7">
              <w:rPr>
                <w:noProof/>
                <w:webHidden/>
              </w:rPr>
            </w:r>
            <w:r w:rsidR="006A6386" w:rsidRPr="008E4EA7">
              <w:rPr>
                <w:noProof/>
                <w:webHidden/>
              </w:rPr>
              <w:fldChar w:fldCharType="separate"/>
            </w:r>
            <w:r w:rsidR="008E4EA7">
              <w:rPr>
                <w:noProof/>
                <w:webHidden/>
              </w:rPr>
              <w:t>149</w:t>
            </w:r>
            <w:r w:rsidR="006A6386" w:rsidRPr="008E4EA7">
              <w:rPr>
                <w:noProof/>
                <w:webHidden/>
              </w:rPr>
              <w:fldChar w:fldCharType="end"/>
            </w:r>
          </w:hyperlink>
        </w:p>
        <w:p w:rsidR="006A6386" w:rsidRPr="008E4EA7" w:rsidRDefault="004E0A46">
          <w:pPr>
            <w:pStyle w:val="Sisluet2"/>
            <w:tabs>
              <w:tab w:val="right" w:leader="dot" w:pos="9016"/>
            </w:tabs>
            <w:rPr>
              <w:rFonts w:asciiTheme="minorHAnsi" w:hAnsiTheme="minorHAnsi" w:cstheme="minorBidi"/>
              <w:noProof/>
            </w:rPr>
          </w:pPr>
          <w:hyperlink w:anchor="_Toc509231398" w:history="1">
            <w:r w:rsidR="006A6386" w:rsidRPr="008E4EA7">
              <w:rPr>
                <w:rStyle w:val="Hyperlinkki"/>
                <w:noProof/>
              </w:rPr>
              <w:t>2.4 Laki oikeudenkäynnistä markkinaoikeudessa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_Toc509231398 \h </w:instrText>
            </w:r>
            <w:r w:rsidR="006A6386" w:rsidRPr="008E4EA7">
              <w:rPr>
                <w:noProof/>
                <w:webHidden/>
              </w:rPr>
            </w:r>
            <w:r w:rsidR="006A6386" w:rsidRPr="008E4EA7">
              <w:rPr>
                <w:noProof/>
                <w:webHidden/>
              </w:rPr>
              <w:fldChar w:fldCharType="separate"/>
            </w:r>
            <w:r w:rsidR="008E4EA7">
              <w:rPr>
                <w:noProof/>
                <w:webHidden/>
              </w:rPr>
              <w:t>149</w:t>
            </w:r>
            <w:r w:rsidR="006A6386" w:rsidRPr="008E4EA7">
              <w:rPr>
                <w:noProof/>
                <w:webHidden/>
              </w:rPr>
              <w:fldChar w:fldCharType="end"/>
            </w:r>
          </w:hyperlink>
        </w:p>
        <w:p w:rsidR="006A6386" w:rsidRPr="008E4EA7" w:rsidRDefault="004E0A46">
          <w:pPr>
            <w:pStyle w:val="Sisluet1"/>
            <w:tabs>
              <w:tab w:val="right" w:leader="dot" w:pos="9016"/>
            </w:tabs>
            <w:rPr>
              <w:rFonts w:asciiTheme="minorHAnsi" w:eastAsiaTheme="minorEastAsia" w:hAnsiTheme="minorHAnsi" w:cstheme="minorBidi"/>
              <w:noProof/>
              <w:lang w:eastAsia="fi-FI"/>
            </w:rPr>
          </w:pPr>
          <w:hyperlink w:anchor="_Toc509231399" w:history="1">
            <w:r w:rsidR="006A6386" w:rsidRPr="008E4EA7">
              <w:rPr>
                <w:rStyle w:val="Hyperlinkki"/>
                <w:noProof/>
              </w:rPr>
              <w:t>3 VOIMAANTULO</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_Toc509231399 \h </w:instrText>
            </w:r>
            <w:r w:rsidR="006A6386" w:rsidRPr="008E4EA7">
              <w:rPr>
                <w:noProof/>
                <w:webHidden/>
              </w:rPr>
            </w:r>
            <w:r w:rsidR="006A6386" w:rsidRPr="008E4EA7">
              <w:rPr>
                <w:noProof/>
                <w:webHidden/>
              </w:rPr>
              <w:fldChar w:fldCharType="separate"/>
            </w:r>
            <w:r w:rsidR="008E4EA7">
              <w:rPr>
                <w:noProof/>
                <w:webHidden/>
              </w:rPr>
              <w:t>149</w:t>
            </w:r>
            <w:r w:rsidR="006A6386" w:rsidRPr="008E4EA7">
              <w:rPr>
                <w:noProof/>
                <w:webHidden/>
              </w:rPr>
              <w:fldChar w:fldCharType="end"/>
            </w:r>
          </w:hyperlink>
        </w:p>
        <w:p w:rsidR="006A6386" w:rsidRPr="008E4EA7" w:rsidRDefault="004E0A46">
          <w:pPr>
            <w:pStyle w:val="Sisluet1"/>
            <w:tabs>
              <w:tab w:val="right" w:leader="dot" w:pos="9016"/>
            </w:tabs>
            <w:rPr>
              <w:rFonts w:asciiTheme="minorHAnsi" w:eastAsiaTheme="minorEastAsia" w:hAnsiTheme="minorHAnsi" w:cstheme="minorBidi"/>
              <w:noProof/>
              <w:lang w:eastAsia="fi-FI"/>
            </w:rPr>
          </w:pPr>
          <w:hyperlink w:anchor="_Toc509231400" w:history="1">
            <w:r w:rsidR="006A6386" w:rsidRPr="008E4EA7">
              <w:rPr>
                <w:rStyle w:val="Hyperlinkki"/>
                <w:noProof/>
              </w:rPr>
              <w:t>4 SUHDE PERUSTUSLAKIIN JA SÄÄTÄMISJÄRJESTYS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_Toc509231400 \h </w:instrText>
            </w:r>
            <w:r w:rsidR="006A6386" w:rsidRPr="008E4EA7">
              <w:rPr>
                <w:noProof/>
                <w:webHidden/>
              </w:rPr>
            </w:r>
            <w:r w:rsidR="006A6386" w:rsidRPr="008E4EA7">
              <w:rPr>
                <w:noProof/>
                <w:webHidden/>
              </w:rPr>
              <w:fldChar w:fldCharType="separate"/>
            </w:r>
            <w:r w:rsidR="008E4EA7">
              <w:rPr>
                <w:noProof/>
                <w:webHidden/>
              </w:rPr>
              <w:t>149</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401" w:history="1">
            <w:r w:rsidR="006A6386" w:rsidRPr="008E4EA7">
              <w:rPr>
                <w:rStyle w:val="Hyperlinkki"/>
                <w:noProof/>
              </w:rPr>
              <w:t>Englanninkielinen tavaramerkkihakemus</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_Toc509231401 \h </w:instrText>
            </w:r>
            <w:r w:rsidR="006A6386" w:rsidRPr="008E4EA7">
              <w:rPr>
                <w:noProof/>
                <w:webHidden/>
              </w:rPr>
            </w:r>
            <w:r w:rsidR="006A6386" w:rsidRPr="008E4EA7">
              <w:rPr>
                <w:noProof/>
                <w:webHidden/>
              </w:rPr>
              <w:fldChar w:fldCharType="separate"/>
            </w:r>
            <w:r w:rsidR="008E4EA7">
              <w:rPr>
                <w:noProof/>
                <w:webHidden/>
              </w:rPr>
              <w:t>149</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402" w:history="1">
            <w:r w:rsidR="006A6386" w:rsidRPr="008E4EA7">
              <w:rPr>
                <w:rStyle w:val="Hyperlinkki"/>
                <w:noProof/>
              </w:rPr>
              <w:t>Hallinnollinen menettämis- ja mitättömyysmenettely</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_Toc509231402 \h </w:instrText>
            </w:r>
            <w:r w:rsidR="006A6386" w:rsidRPr="008E4EA7">
              <w:rPr>
                <w:noProof/>
                <w:webHidden/>
              </w:rPr>
            </w:r>
            <w:r w:rsidR="006A6386" w:rsidRPr="008E4EA7">
              <w:rPr>
                <w:noProof/>
                <w:webHidden/>
              </w:rPr>
              <w:fldChar w:fldCharType="separate"/>
            </w:r>
            <w:r w:rsidR="008E4EA7">
              <w:rPr>
                <w:noProof/>
                <w:webHidden/>
              </w:rPr>
              <w:t>151</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403" w:history="1">
            <w:r w:rsidR="006A6386" w:rsidRPr="008E4EA7">
              <w:rPr>
                <w:rStyle w:val="Hyperlinkki"/>
                <w:noProof/>
              </w:rPr>
              <w:t>Omaisuuden suoja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_Toc509231403 \h </w:instrText>
            </w:r>
            <w:r w:rsidR="006A6386" w:rsidRPr="008E4EA7">
              <w:rPr>
                <w:noProof/>
                <w:webHidden/>
              </w:rPr>
            </w:r>
            <w:r w:rsidR="006A6386" w:rsidRPr="008E4EA7">
              <w:rPr>
                <w:noProof/>
                <w:webHidden/>
              </w:rPr>
              <w:fldChar w:fldCharType="separate"/>
            </w:r>
            <w:r w:rsidR="008E4EA7">
              <w:rPr>
                <w:noProof/>
                <w:webHidden/>
              </w:rPr>
              <w:t>153</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404" w:history="1">
            <w:r w:rsidR="006A6386" w:rsidRPr="008E4EA7">
              <w:rPr>
                <w:rStyle w:val="Hyperlinkki"/>
                <w:noProof/>
              </w:rPr>
              <w:t>Henkilötietojen antaminen viranomaisen rekisteristä</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_Toc509231404 \h </w:instrText>
            </w:r>
            <w:r w:rsidR="006A6386" w:rsidRPr="008E4EA7">
              <w:rPr>
                <w:noProof/>
                <w:webHidden/>
              </w:rPr>
            </w:r>
            <w:r w:rsidR="006A6386" w:rsidRPr="008E4EA7">
              <w:rPr>
                <w:noProof/>
                <w:webHidden/>
              </w:rPr>
              <w:fldChar w:fldCharType="separate"/>
            </w:r>
            <w:r w:rsidR="008E4EA7">
              <w:rPr>
                <w:noProof/>
                <w:webHidden/>
              </w:rPr>
              <w:t>155</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405" w:history="1">
            <w:r w:rsidR="006A6386" w:rsidRPr="008E4EA7">
              <w:rPr>
                <w:rStyle w:val="Hyperlinkki"/>
                <w:noProof/>
              </w:rPr>
              <w:t>Hakemuksen raukeaminen ja muutoksenhakukielto</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_Toc509231405 \h </w:instrText>
            </w:r>
            <w:r w:rsidR="006A6386" w:rsidRPr="008E4EA7">
              <w:rPr>
                <w:noProof/>
                <w:webHidden/>
              </w:rPr>
            </w:r>
            <w:r w:rsidR="006A6386" w:rsidRPr="008E4EA7">
              <w:rPr>
                <w:noProof/>
                <w:webHidden/>
              </w:rPr>
              <w:fldChar w:fldCharType="separate"/>
            </w:r>
            <w:r w:rsidR="008E4EA7">
              <w:rPr>
                <w:noProof/>
                <w:webHidden/>
              </w:rPr>
              <w:t>156</w:t>
            </w:r>
            <w:r w:rsidR="006A6386" w:rsidRPr="008E4EA7">
              <w:rPr>
                <w:noProof/>
                <w:webHidden/>
              </w:rPr>
              <w:fldChar w:fldCharType="end"/>
            </w:r>
          </w:hyperlink>
        </w:p>
        <w:p w:rsidR="006A6386" w:rsidRPr="008E4EA7" w:rsidRDefault="004E0A46">
          <w:pPr>
            <w:pStyle w:val="Sisluet3"/>
            <w:tabs>
              <w:tab w:val="right" w:leader="dot" w:pos="9016"/>
            </w:tabs>
            <w:rPr>
              <w:rFonts w:asciiTheme="minorHAnsi" w:hAnsiTheme="minorHAnsi" w:cstheme="minorBidi"/>
              <w:noProof/>
            </w:rPr>
          </w:pPr>
          <w:hyperlink w:anchor="_Toc509231406" w:history="1">
            <w:r w:rsidR="006A6386" w:rsidRPr="008E4EA7">
              <w:rPr>
                <w:rStyle w:val="Hyperlinkki"/>
                <w:rFonts w:eastAsiaTheme="minorHAnsi"/>
                <w:noProof/>
              </w:rPr>
              <w:t>Sähköinen asiointi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_Toc509231406 \h </w:instrText>
            </w:r>
            <w:r w:rsidR="006A6386" w:rsidRPr="008E4EA7">
              <w:rPr>
                <w:noProof/>
                <w:webHidden/>
              </w:rPr>
            </w:r>
            <w:r w:rsidR="006A6386" w:rsidRPr="008E4EA7">
              <w:rPr>
                <w:noProof/>
                <w:webHidden/>
              </w:rPr>
              <w:fldChar w:fldCharType="separate"/>
            </w:r>
            <w:r w:rsidR="008E4EA7">
              <w:rPr>
                <w:noProof/>
                <w:webHidden/>
              </w:rPr>
              <w:t>157</w:t>
            </w:r>
            <w:r w:rsidR="006A6386" w:rsidRPr="008E4EA7">
              <w:rPr>
                <w:noProof/>
                <w:webHidden/>
              </w:rPr>
              <w:fldChar w:fldCharType="end"/>
            </w:r>
          </w:hyperlink>
        </w:p>
        <w:p w:rsidR="006A6386" w:rsidRPr="008E4EA7" w:rsidRDefault="004E0A46">
          <w:pPr>
            <w:pStyle w:val="Sisluet1"/>
            <w:tabs>
              <w:tab w:val="right" w:leader="dot" w:pos="9016"/>
            </w:tabs>
            <w:rPr>
              <w:rFonts w:asciiTheme="minorHAnsi" w:eastAsiaTheme="minorEastAsia" w:hAnsiTheme="minorHAnsi" w:cstheme="minorBidi"/>
              <w:noProof/>
              <w:lang w:eastAsia="fi-FI"/>
            </w:rPr>
          </w:pPr>
          <w:hyperlink w:anchor="_Toc509231407" w:history="1">
            <w:r w:rsidR="006A6386" w:rsidRPr="008E4EA7">
              <w:rPr>
                <w:rStyle w:val="Hyperlinkki"/>
                <w:noProof/>
              </w:rPr>
              <w:t>LAKIEHDOTUKSET</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_Toc509231407 \h </w:instrText>
            </w:r>
            <w:r w:rsidR="006A6386" w:rsidRPr="008E4EA7">
              <w:rPr>
                <w:noProof/>
                <w:webHidden/>
              </w:rPr>
            </w:r>
            <w:r w:rsidR="006A6386" w:rsidRPr="008E4EA7">
              <w:rPr>
                <w:noProof/>
                <w:webHidden/>
              </w:rPr>
              <w:fldChar w:fldCharType="separate"/>
            </w:r>
            <w:r w:rsidR="008E4EA7">
              <w:rPr>
                <w:noProof/>
                <w:webHidden/>
              </w:rPr>
              <w:t>160</w:t>
            </w:r>
            <w:r w:rsidR="006A6386" w:rsidRPr="008E4EA7">
              <w:rPr>
                <w:noProof/>
                <w:webHidden/>
              </w:rPr>
              <w:fldChar w:fldCharType="end"/>
            </w:r>
          </w:hyperlink>
        </w:p>
        <w:p w:rsidR="006A6386" w:rsidRPr="008E4EA7" w:rsidRDefault="004E0A46" w:rsidP="008E4EA7">
          <w:pPr>
            <w:pStyle w:val="Sisluet1"/>
            <w:tabs>
              <w:tab w:val="left" w:pos="440"/>
              <w:tab w:val="right" w:leader="dot" w:pos="9016"/>
            </w:tabs>
            <w:rPr>
              <w:rFonts w:asciiTheme="minorHAnsi" w:eastAsiaTheme="minorEastAsia" w:hAnsiTheme="minorHAnsi" w:cstheme="minorBidi"/>
              <w:noProof/>
              <w:lang w:eastAsia="fi-FI"/>
            </w:rPr>
          </w:pPr>
          <w:hyperlink w:anchor="_Toc509231408" w:history="1">
            <w:r w:rsidR="006A6386" w:rsidRPr="008E4EA7">
              <w:rPr>
                <w:rStyle w:val="Hyperlinkki"/>
                <w:noProof/>
              </w:rPr>
              <w:t>1.</w:t>
            </w:r>
            <w:r w:rsidR="006A6386" w:rsidRPr="008E4EA7">
              <w:rPr>
                <w:rFonts w:asciiTheme="minorHAnsi" w:eastAsiaTheme="minorEastAsia" w:hAnsiTheme="minorHAnsi" w:cstheme="minorBidi"/>
                <w:noProof/>
                <w:lang w:eastAsia="fi-FI"/>
              </w:rPr>
              <w:tab/>
            </w:r>
            <w:r w:rsidR="006A6386" w:rsidRPr="008E4EA7">
              <w:rPr>
                <w:rStyle w:val="Hyperlinkki"/>
                <w:noProof/>
              </w:rPr>
              <w:t>Laki</w:t>
            </w:r>
          </w:hyperlink>
          <w:r w:rsidR="008E4EA7">
            <w:rPr>
              <w:noProof/>
            </w:rPr>
            <w:t xml:space="preserve"> </w:t>
          </w:r>
          <w:hyperlink w:anchor="_Toc509231409" w:history="1">
            <w:r w:rsidR="006A6386" w:rsidRPr="008E4EA7">
              <w:rPr>
                <w:rStyle w:val="Hyperlinkki"/>
                <w:noProof/>
              </w:rPr>
              <w:t>tavaramerkkioikeudesta tehdyn Singaporen sopimuksen lainsäädännön alaan kuuluvien määräysten voimaansaattamisesta</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_Toc509231409 \h </w:instrText>
            </w:r>
            <w:r w:rsidR="006A6386" w:rsidRPr="008E4EA7">
              <w:rPr>
                <w:noProof/>
                <w:webHidden/>
              </w:rPr>
            </w:r>
            <w:r w:rsidR="006A6386" w:rsidRPr="008E4EA7">
              <w:rPr>
                <w:noProof/>
                <w:webHidden/>
              </w:rPr>
              <w:fldChar w:fldCharType="separate"/>
            </w:r>
            <w:r w:rsidR="008E4EA7">
              <w:rPr>
                <w:noProof/>
                <w:webHidden/>
              </w:rPr>
              <w:t>160</w:t>
            </w:r>
            <w:r w:rsidR="006A6386" w:rsidRPr="008E4EA7">
              <w:rPr>
                <w:noProof/>
                <w:webHidden/>
              </w:rPr>
              <w:fldChar w:fldCharType="end"/>
            </w:r>
          </w:hyperlink>
        </w:p>
        <w:p w:rsidR="006A6386" w:rsidRDefault="004E0A46">
          <w:pPr>
            <w:pStyle w:val="Sisluet1"/>
            <w:tabs>
              <w:tab w:val="left" w:pos="440"/>
              <w:tab w:val="right" w:leader="dot" w:pos="9016"/>
            </w:tabs>
            <w:rPr>
              <w:rFonts w:asciiTheme="minorHAnsi" w:eastAsiaTheme="minorEastAsia" w:hAnsiTheme="minorHAnsi" w:cstheme="minorBidi"/>
              <w:noProof/>
              <w:lang w:eastAsia="fi-FI"/>
            </w:rPr>
          </w:pPr>
          <w:hyperlink w:anchor="_Toc509231410" w:history="1">
            <w:r w:rsidR="006A6386" w:rsidRPr="008E4EA7">
              <w:rPr>
                <w:rStyle w:val="Hyperlinkki"/>
                <w:noProof/>
              </w:rPr>
              <w:t>2.</w:t>
            </w:r>
            <w:r w:rsidR="006A6386" w:rsidRPr="008E4EA7">
              <w:rPr>
                <w:rFonts w:asciiTheme="minorHAnsi" w:eastAsiaTheme="minorEastAsia" w:hAnsiTheme="minorHAnsi" w:cstheme="minorBidi"/>
                <w:noProof/>
                <w:lang w:eastAsia="fi-FI"/>
              </w:rPr>
              <w:tab/>
            </w:r>
            <w:r w:rsidR="006A6386" w:rsidRPr="008E4EA7">
              <w:rPr>
                <w:rStyle w:val="Hyperlinkki"/>
                <w:noProof/>
              </w:rPr>
              <w:t>Tavaramerkkilaki</w:t>
            </w:r>
            <w:r w:rsidR="006A6386" w:rsidRPr="008E4EA7">
              <w:rPr>
                <w:noProof/>
                <w:webHidden/>
              </w:rPr>
              <w:tab/>
            </w:r>
            <w:r w:rsidR="006A6386" w:rsidRPr="008E4EA7">
              <w:rPr>
                <w:noProof/>
                <w:webHidden/>
              </w:rPr>
              <w:fldChar w:fldCharType="begin"/>
            </w:r>
            <w:r w:rsidR="006A6386" w:rsidRPr="008E4EA7">
              <w:rPr>
                <w:noProof/>
                <w:webHidden/>
              </w:rPr>
              <w:instrText xml:space="preserve"> PAGEREF _Toc509231410 \h </w:instrText>
            </w:r>
            <w:r w:rsidR="006A6386" w:rsidRPr="008E4EA7">
              <w:rPr>
                <w:noProof/>
                <w:webHidden/>
              </w:rPr>
            </w:r>
            <w:r w:rsidR="006A6386" w:rsidRPr="008E4EA7">
              <w:rPr>
                <w:noProof/>
                <w:webHidden/>
              </w:rPr>
              <w:fldChar w:fldCharType="separate"/>
            </w:r>
            <w:r w:rsidR="008E4EA7">
              <w:rPr>
                <w:noProof/>
                <w:webHidden/>
              </w:rPr>
              <w:t>161</w:t>
            </w:r>
            <w:r w:rsidR="006A6386" w:rsidRPr="008E4EA7">
              <w:rPr>
                <w:noProof/>
                <w:webHidden/>
              </w:rPr>
              <w:fldChar w:fldCharType="end"/>
            </w:r>
          </w:hyperlink>
        </w:p>
        <w:p w:rsidR="006A6386" w:rsidRDefault="004E0A46">
          <w:pPr>
            <w:pStyle w:val="Sisluet1"/>
            <w:tabs>
              <w:tab w:val="right" w:leader="dot" w:pos="9016"/>
            </w:tabs>
            <w:rPr>
              <w:rFonts w:asciiTheme="minorHAnsi" w:eastAsiaTheme="minorEastAsia" w:hAnsiTheme="minorHAnsi" w:cstheme="minorBidi"/>
              <w:noProof/>
              <w:lang w:eastAsia="fi-FI"/>
            </w:rPr>
          </w:pPr>
          <w:hyperlink w:anchor="_Toc509231411" w:history="1">
            <w:r w:rsidR="006A6386" w:rsidRPr="004C666A">
              <w:rPr>
                <w:rStyle w:val="Hyperlinkki"/>
                <w:noProof/>
              </w:rPr>
              <w:t>3.</w:t>
            </w:r>
          </w:hyperlink>
          <w:r w:rsidR="008E4EA7">
            <w:rPr>
              <w:noProof/>
            </w:rPr>
            <w:t xml:space="preserve"> </w:t>
          </w:r>
          <w:hyperlink w:anchor="_Toc509231412" w:history="1">
            <w:r w:rsidR="006A6386" w:rsidRPr="004C666A">
              <w:rPr>
                <w:rStyle w:val="Hyperlinkki"/>
                <w:noProof/>
              </w:rPr>
              <w:t>Laki</w:t>
            </w:r>
          </w:hyperlink>
          <w:r w:rsidR="008E4EA7">
            <w:rPr>
              <w:noProof/>
            </w:rPr>
            <w:t xml:space="preserve"> </w:t>
          </w:r>
          <w:hyperlink w:anchor="_Toc509231413" w:history="1">
            <w:r w:rsidR="006A6386" w:rsidRPr="004C666A">
              <w:rPr>
                <w:rStyle w:val="Hyperlinkki"/>
                <w:noProof/>
              </w:rPr>
              <w:t>toiminimilain muuttamisesta</w:t>
            </w:r>
            <w:r w:rsidR="006A6386">
              <w:rPr>
                <w:noProof/>
                <w:webHidden/>
              </w:rPr>
              <w:tab/>
            </w:r>
            <w:r w:rsidR="006A6386">
              <w:rPr>
                <w:noProof/>
                <w:webHidden/>
              </w:rPr>
              <w:fldChar w:fldCharType="begin"/>
            </w:r>
            <w:r w:rsidR="006A6386">
              <w:rPr>
                <w:noProof/>
                <w:webHidden/>
              </w:rPr>
              <w:instrText xml:space="preserve"> PAGEREF _Toc509231413 \h </w:instrText>
            </w:r>
            <w:r w:rsidR="006A6386">
              <w:rPr>
                <w:noProof/>
                <w:webHidden/>
              </w:rPr>
            </w:r>
            <w:r w:rsidR="006A6386">
              <w:rPr>
                <w:noProof/>
                <w:webHidden/>
              </w:rPr>
              <w:fldChar w:fldCharType="separate"/>
            </w:r>
            <w:r w:rsidR="008E4EA7">
              <w:rPr>
                <w:noProof/>
                <w:webHidden/>
              </w:rPr>
              <w:t>188</w:t>
            </w:r>
            <w:r w:rsidR="006A6386">
              <w:rPr>
                <w:noProof/>
                <w:webHidden/>
              </w:rPr>
              <w:fldChar w:fldCharType="end"/>
            </w:r>
          </w:hyperlink>
        </w:p>
        <w:p w:rsidR="006A6386" w:rsidRDefault="004E0A46">
          <w:pPr>
            <w:pStyle w:val="Sisluet1"/>
            <w:tabs>
              <w:tab w:val="right" w:leader="dot" w:pos="9016"/>
            </w:tabs>
            <w:rPr>
              <w:rFonts w:asciiTheme="minorHAnsi" w:eastAsiaTheme="minorEastAsia" w:hAnsiTheme="minorHAnsi" w:cstheme="minorBidi"/>
              <w:noProof/>
              <w:lang w:eastAsia="fi-FI"/>
            </w:rPr>
          </w:pPr>
          <w:hyperlink w:anchor="_Toc509231414" w:history="1">
            <w:r w:rsidR="006A6386" w:rsidRPr="004C666A">
              <w:rPr>
                <w:rStyle w:val="Hyperlinkki"/>
                <w:noProof/>
              </w:rPr>
              <w:t>4.</w:t>
            </w:r>
          </w:hyperlink>
          <w:r w:rsidR="008E4EA7">
            <w:rPr>
              <w:noProof/>
            </w:rPr>
            <w:t xml:space="preserve"> </w:t>
          </w:r>
          <w:hyperlink w:anchor="_Toc509231415" w:history="1">
            <w:r w:rsidR="006A6386" w:rsidRPr="004C666A">
              <w:rPr>
                <w:rStyle w:val="Hyperlinkki"/>
                <w:noProof/>
              </w:rPr>
              <w:t>Laki</w:t>
            </w:r>
          </w:hyperlink>
          <w:r w:rsidR="008E4EA7">
            <w:rPr>
              <w:noProof/>
            </w:rPr>
            <w:t xml:space="preserve"> </w:t>
          </w:r>
          <w:hyperlink w:anchor="_Toc509231416" w:history="1">
            <w:r w:rsidR="006A6386" w:rsidRPr="004C666A">
              <w:rPr>
                <w:rStyle w:val="Hyperlinkki"/>
                <w:noProof/>
              </w:rPr>
              <w:t>rikoslain 49 luvun 2 §:n muuttamisesta</w:t>
            </w:r>
            <w:r w:rsidR="006A6386">
              <w:rPr>
                <w:noProof/>
                <w:webHidden/>
              </w:rPr>
              <w:tab/>
            </w:r>
            <w:r w:rsidR="006A6386">
              <w:rPr>
                <w:noProof/>
                <w:webHidden/>
              </w:rPr>
              <w:fldChar w:fldCharType="begin"/>
            </w:r>
            <w:r w:rsidR="006A6386">
              <w:rPr>
                <w:noProof/>
                <w:webHidden/>
              </w:rPr>
              <w:instrText xml:space="preserve"> PAGEREF _Toc509231416 \h </w:instrText>
            </w:r>
            <w:r w:rsidR="006A6386">
              <w:rPr>
                <w:noProof/>
                <w:webHidden/>
              </w:rPr>
            </w:r>
            <w:r w:rsidR="006A6386">
              <w:rPr>
                <w:noProof/>
                <w:webHidden/>
              </w:rPr>
              <w:fldChar w:fldCharType="separate"/>
            </w:r>
            <w:r w:rsidR="008E4EA7">
              <w:rPr>
                <w:noProof/>
                <w:webHidden/>
              </w:rPr>
              <w:t>190</w:t>
            </w:r>
            <w:r w:rsidR="006A6386">
              <w:rPr>
                <w:noProof/>
                <w:webHidden/>
              </w:rPr>
              <w:fldChar w:fldCharType="end"/>
            </w:r>
          </w:hyperlink>
        </w:p>
        <w:p w:rsidR="006A6386" w:rsidRDefault="004E0A46">
          <w:pPr>
            <w:pStyle w:val="Sisluet1"/>
            <w:tabs>
              <w:tab w:val="right" w:leader="dot" w:pos="9016"/>
            </w:tabs>
            <w:rPr>
              <w:rFonts w:asciiTheme="minorHAnsi" w:eastAsiaTheme="minorEastAsia" w:hAnsiTheme="minorHAnsi" w:cstheme="minorBidi"/>
              <w:noProof/>
              <w:lang w:eastAsia="fi-FI"/>
            </w:rPr>
          </w:pPr>
          <w:hyperlink w:anchor="_Toc509231417" w:history="1">
            <w:r w:rsidR="006A6386" w:rsidRPr="004C666A">
              <w:rPr>
                <w:rStyle w:val="Hyperlinkki"/>
                <w:noProof/>
              </w:rPr>
              <w:t>5.</w:t>
            </w:r>
          </w:hyperlink>
          <w:r w:rsidR="008E4EA7">
            <w:rPr>
              <w:noProof/>
            </w:rPr>
            <w:t xml:space="preserve"> </w:t>
          </w:r>
          <w:hyperlink w:anchor="_Toc509231418" w:history="1">
            <w:r w:rsidR="006A6386" w:rsidRPr="004C666A">
              <w:rPr>
                <w:rStyle w:val="Hyperlinkki"/>
                <w:noProof/>
              </w:rPr>
              <w:t>Laki</w:t>
            </w:r>
          </w:hyperlink>
          <w:r w:rsidR="008E4EA7">
            <w:rPr>
              <w:noProof/>
            </w:rPr>
            <w:t xml:space="preserve"> </w:t>
          </w:r>
          <w:hyperlink w:anchor="_Toc509231419" w:history="1">
            <w:r w:rsidR="006A6386" w:rsidRPr="004C666A">
              <w:rPr>
                <w:rStyle w:val="Hyperlinkki"/>
                <w:noProof/>
              </w:rPr>
              <w:t>Patentti- ja rekisterihallituksesta annetun lain 6 §:n muuttamisesta</w:t>
            </w:r>
            <w:r w:rsidR="006A6386">
              <w:rPr>
                <w:noProof/>
                <w:webHidden/>
              </w:rPr>
              <w:tab/>
            </w:r>
            <w:r w:rsidR="006A6386">
              <w:rPr>
                <w:noProof/>
                <w:webHidden/>
              </w:rPr>
              <w:fldChar w:fldCharType="begin"/>
            </w:r>
            <w:r w:rsidR="006A6386">
              <w:rPr>
                <w:noProof/>
                <w:webHidden/>
              </w:rPr>
              <w:instrText xml:space="preserve"> PAGEREF _Toc509231419 \h </w:instrText>
            </w:r>
            <w:r w:rsidR="006A6386">
              <w:rPr>
                <w:noProof/>
                <w:webHidden/>
              </w:rPr>
            </w:r>
            <w:r w:rsidR="006A6386">
              <w:rPr>
                <w:noProof/>
                <w:webHidden/>
              </w:rPr>
              <w:fldChar w:fldCharType="separate"/>
            </w:r>
            <w:r w:rsidR="008E4EA7">
              <w:rPr>
                <w:noProof/>
                <w:webHidden/>
              </w:rPr>
              <w:t>191</w:t>
            </w:r>
            <w:r w:rsidR="006A6386">
              <w:rPr>
                <w:noProof/>
                <w:webHidden/>
              </w:rPr>
              <w:fldChar w:fldCharType="end"/>
            </w:r>
          </w:hyperlink>
        </w:p>
        <w:p w:rsidR="006A6386" w:rsidRDefault="004E0A46">
          <w:pPr>
            <w:pStyle w:val="Sisluet1"/>
            <w:tabs>
              <w:tab w:val="right" w:leader="dot" w:pos="9016"/>
            </w:tabs>
            <w:rPr>
              <w:rFonts w:asciiTheme="minorHAnsi" w:eastAsiaTheme="minorEastAsia" w:hAnsiTheme="minorHAnsi" w:cstheme="minorBidi"/>
              <w:noProof/>
              <w:lang w:eastAsia="fi-FI"/>
            </w:rPr>
          </w:pPr>
          <w:hyperlink w:anchor="_Toc509231420" w:history="1">
            <w:r w:rsidR="006A6386" w:rsidRPr="004C666A">
              <w:rPr>
                <w:rStyle w:val="Hyperlinkki"/>
                <w:noProof/>
              </w:rPr>
              <w:t>6.</w:t>
            </w:r>
          </w:hyperlink>
          <w:r w:rsidR="008E4EA7">
            <w:rPr>
              <w:noProof/>
            </w:rPr>
            <w:t xml:space="preserve"> </w:t>
          </w:r>
          <w:hyperlink w:anchor="_Toc509231421" w:history="1">
            <w:r w:rsidR="006A6386" w:rsidRPr="004C666A">
              <w:rPr>
                <w:rStyle w:val="Hyperlinkki"/>
                <w:noProof/>
              </w:rPr>
              <w:t>Laki</w:t>
            </w:r>
          </w:hyperlink>
          <w:r w:rsidR="008E4EA7">
            <w:rPr>
              <w:noProof/>
            </w:rPr>
            <w:t xml:space="preserve"> </w:t>
          </w:r>
          <w:hyperlink w:anchor="_Toc509231422" w:history="1">
            <w:r w:rsidR="006A6386" w:rsidRPr="004C666A">
              <w:rPr>
                <w:rStyle w:val="Hyperlinkki"/>
                <w:noProof/>
              </w:rPr>
              <w:t>Oikeudenkäynnistä markkinaoikeudessa annetun lain muuttamisesta</w:t>
            </w:r>
            <w:r w:rsidR="006A6386">
              <w:rPr>
                <w:noProof/>
                <w:webHidden/>
              </w:rPr>
              <w:tab/>
            </w:r>
            <w:r w:rsidR="006A6386">
              <w:rPr>
                <w:noProof/>
                <w:webHidden/>
              </w:rPr>
              <w:fldChar w:fldCharType="begin"/>
            </w:r>
            <w:r w:rsidR="006A6386">
              <w:rPr>
                <w:noProof/>
                <w:webHidden/>
              </w:rPr>
              <w:instrText xml:space="preserve"> PAGEREF _Toc509231422 \h </w:instrText>
            </w:r>
            <w:r w:rsidR="006A6386">
              <w:rPr>
                <w:noProof/>
                <w:webHidden/>
              </w:rPr>
            </w:r>
            <w:r w:rsidR="006A6386">
              <w:rPr>
                <w:noProof/>
                <w:webHidden/>
              </w:rPr>
              <w:fldChar w:fldCharType="separate"/>
            </w:r>
            <w:r w:rsidR="008E4EA7">
              <w:rPr>
                <w:noProof/>
                <w:webHidden/>
              </w:rPr>
              <w:t>191</w:t>
            </w:r>
            <w:r w:rsidR="006A6386">
              <w:rPr>
                <w:noProof/>
                <w:webHidden/>
              </w:rPr>
              <w:fldChar w:fldCharType="end"/>
            </w:r>
          </w:hyperlink>
        </w:p>
        <w:p w:rsidR="00203DD7" w:rsidRPr="00015582" w:rsidRDefault="00203DD7" w:rsidP="00062060">
          <w:pPr>
            <w:ind w:left="0"/>
            <w:jc w:val="both"/>
            <w:rPr>
              <w:rFonts w:ascii="Times New Roman" w:hAnsi="Times New Roman" w:cs="Times New Roman"/>
            </w:rPr>
          </w:pPr>
          <w:r w:rsidRPr="00015582">
            <w:rPr>
              <w:rFonts w:ascii="Times New Roman" w:hAnsi="Times New Roman" w:cs="Times New Roman"/>
              <w:bCs/>
            </w:rPr>
            <w:fldChar w:fldCharType="end"/>
          </w:r>
        </w:p>
      </w:sdtContent>
    </w:sdt>
    <w:p w:rsidR="001B1620" w:rsidRPr="0006206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1B1620" w:rsidRPr="0006206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1B1620" w:rsidRPr="0006206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1B1620" w:rsidRPr="0006206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1B1620" w:rsidRPr="00062060" w:rsidRDefault="001B1620" w:rsidP="00062060">
      <w:pPr>
        <w:pStyle w:val="OtsikkoNS"/>
        <w:numPr>
          <w:ilvl w:val="0"/>
          <w:numId w:val="0"/>
        </w:numPr>
        <w:spacing w:after="0" w:line="220" w:lineRule="exact"/>
        <w:jc w:val="both"/>
        <w:outlineLvl w:val="0"/>
        <w:rPr>
          <w:rFonts w:ascii="Times New Roman" w:hAnsi="Times New Roman" w:cs="Times New Roman"/>
          <w:sz w:val="22"/>
          <w:szCs w:val="22"/>
        </w:rPr>
      </w:pPr>
    </w:p>
    <w:p w:rsidR="001B1620" w:rsidRPr="0006206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1B1620" w:rsidRPr="0006206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1B162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015582" w:rsidRPr="00062060" w:rsidRDefault="00015582" w:rsidP="00032E75">
      <w:pPr>
        <w:pStyle w:val="OtsikkoNS"/>
        <w:numPr>
          <w:ilvl w:val="0"/>
          <w:numId w:val="0"/>
        </w:numPr>
        <w:spacing w:after="0" w:line="220" w:lineRule="exact"/>
        <w:jc w:val="both"/>
        <w:rPr>
          <w:rFonts w:ascii="Times New Roman" w:hAnsi="Times New Roman" w:cs="Times New Roman"/>
          <w:sz w:val="22"/>
          <w:szCs w:val="22"/>
        </w:rPr>
      </w:pPr>
    </w:p>
    <w:p w:rsidR="001B162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8E4EA7" w:rsidRPr="00062060" w:rsidRDefault="008E4EA7" w:rsidP="00032E75">
      <w:pPr>
        <w:pStyle w:val="OtsikkoNS"/>
        <w:numPr>
          <w:ilvl w:val="0"/>
          <w:numId w:val="0"/>
        </w:numPr>
        <w:spacing w:after="0" w:line="220" w:lineRule="exact"/>
        <w:jc w:val="both"/>
        <w:rPr>
          <w:rFonts w:ascii="Times New Roman" w:hAnsi="Times New Roman" w:cs="Times New Roman"/>
          <w:sz w:val="22"/>
          <w:szCs w:val="22"/>
        </w:rPr>
      </w:pPr>
    </w:p>
    <w:p w:rsidR="001B1620" w:rsidRPr="00062060" w:rsidRDefault="001B1620" w:rsidP="00032E75">
      <w:pPr>
        <w:pStyle w:val="OtsikkoNS"/>
        <w:numPr>
          <w:ilvl w:val="0"/>
          <w:numId w:val="0"/>
        </w:numPr>
        <w:spacing w:after="0" w:line="220" w:lineRule="exact"/>
        <w:jc w:val="both"/>
        <w:rPr>
          <w:rFonts w:ascii="Times New Roman" w:hAnsi="Times New Roman" w:cs="Times New Roman"/>
          <w:sz w:val="22"/>
          <w:szCs w:val="22"/>
        </w:rPr>
      </w:pPr>
    </w:p>
    <w:p w:rsidR="00E00E63" w:rsidRDefault="00E00E63" w:rsidP="00062060">
      <w:pPr>
        <w:pStyle w:val="OtsikkoNS"/>
        <w:numPr>
          <w:ilvl w:val="0"/>
          <w:numId w:val="0"/>
        </w:numPr>
        <w:spacing w:after="0" w:line="220" w:lineRule="exact"/>
        <w:jc w:val="both"/>
        <w:outlineLvl w:val="0"/>
        <w:rPr>
          <w:rFonts w:ascii="Times New Roman" w:hAnsi="Times New Roman" w:cs="Times New Roman"/>
          <w:sz w:val="22"/>
          <w:szCs w:val="22"/>
        </w:rPr>
      </w:pPr>
      <w:bookmarkStart w:id="0" w:name="_Toc509231319"/>
      <w:r w:rsidRPr="00062060">
        <w:rPr>
          <w:rFonts w:ascii="Times New Roman" w:hAnsi="Times New Roman" w:cs="Times New Roman"/>
          <w:sz w:val="22"/>
          <w:szCs w:val="22"/>
        </w:rPr>
        <w:lastRenderedPageBreak/>
        <w:t>ESITYKSEN PÄÄASIALLINEN SISÄLTÖ</w:t>
      </w:r>
      <w:bookmarkEnd w:id="0"/>
    </w:p>
    <w:p w:rsidR="004A373D" w:rsidRDefault="004A373D" w:rsidP="0019192F">
      <w:pPr>
        <w:pStyle w:val="OtsikkoNS"/>
        <w:numPr>
          <w:ilvl w:val="0"/>
          <w:numId w:val="0"/>
        </w:numPr>
        <w:spacing w:after="0" w:line="220" w:lineRule="exact"/>
        <w:jc w:val="both"/>
        <w:rPr>
          <w:rFonts w:ascii="Times New Roman" w:hAnsi="Times New Roman" w:cs="Times New Roman"/>
          <w:sz w:val="22"/>
          <w:szCs w:val="22"/>
        </w:rPr>
      </w:pPr>
    </w:p>
    <w:p w:rsidR="004A373D" w:rsidRPr="00032E75" w:rsidRDefault="004A373D" w:rsidP="00225D53">
      <w:pPr>
        <w:pStyle w:val="OtsikkoNS"/>
        <w:numPr>
          <w:ilvl w:val="0"/>
          <w:numId w:val="0"/>
        </w:numPr>
        <w:spacing w:after="0" w:line="220" w:lineRule="exact"/>
        <w:jc w:val="both"/>
        <w:rPr>
          <w:rFonts w:ascii="Times New Roman" w:hAnsi="Times New Roman" w:cs="Times New Roman"/>
          <w:b w:val="0"/>
          <w:sz w:val="22"/>
          <w:szCs w:val="22"/>
        </w:rPr>
      </w:pPr>
      <w:r>
        <w:rPr>
          <w:rFonts w:ascii="Times New Roman" w:hAnsi="Times New Roman" w:cs="Times New Roman"/>
          <w:b w:val="0"/>
          <w:sz w:val="22"/>
          <w:szCs w:val="22"/>
        </w:rPr>
        <w:t>[täydennetään lausuntokierroksen jälkeen]</w:t>
      </w:r>
    </w:p>
    <w:p w:rsidR="00E00E63" w:rsidRPr="00062060" w:rsidRDefault="00E00E63" w:rsidP="00062060">
      <w:pPr>
        <w:pStyle w:val="OtsikkoNS"/>
        <w:numPr>
          <w:ilvl w:val="0"/>
          <w:numId w:val="0"/>
        </w:numPr>
        <w:spacing w:after="0" w:line="220" w:lineRule="exact"/>
        <w:jc w:val="both"/>
        <w:rPr>
          <w:rFonts w:ascii="Times New Roman" w:hAnsi="Times New Roman" w:cs="Times New Roman"/>
          <w:sz w:val="22"/>
          <w:szCs w:val="22"/>
        </w:rPr>
      </w:pPr>
    </w:p>
    <w:p w:rsidR="00E00E63" w:rsidRPr="00062060" w:rsidRDefault="00E00E63" w:rsidP="00062060">
      <w:pPr>
        <w:pStyle w:val="OtsikkoNS"/>
        <w:numPr>
          <w:ilvl w:val="0"/>
          <w:numId w:val="0"/>
        </w:numPr>
        <w:spacing w:after="0" w:line="220" w:lineRule="exact"/>
        <w:jc w:val="both"/>
        <w:outlineLvl w:val="0"/>
        <w:rPr>
          <w:rFonts w:ascii="Times New Roman" w:hAnsi="Times New Roman" w:cs="Times New Roman"/>
          <w:sz w:val="22"/>
          <w:szCs w:val="22"/>
        </w:rPr>
      </w:pPr>
      <w:bookmarkStart w:id="1" w:name="_Toc509231320"/>
      <w:r w:rsidRPr="00062060">
        <w:rPr>
          <w:rFonts w:ascii="Times New Roman" w:hAnsi="Times New Roman" w:cs="Times New Roman"/>
          <w:sz w:val="22"/>
          <w:szCs w:val="22"/>
        </w:rPr>
        <w:t>SISÄLLYS</w:t>
      </w:r>
      <w:bookmarkEnd w:id="1"/>
    </w:p>
    <w:p w:rsidR="00E00E63" w:rsidRPr="00062060" w:rsidRDefault="00E00E63" w:rsidP="00062060">
      <w:pPr>
        <w:pStyle w:val="OtsikkoNS"/>
        <w:numPr>
          <w:ilvl w:val="0"/>
          <w:numId w:val="0"/>
        </w:numPr>
        <w:spacing w:after="0" w:line="220" w:lineRule="exact"/>
        <w:jc w:val="both"/>
        <w:rPr>
          <w:rFonts w:ascii="Times New Roman" w:hAnsi="Times New Roman" w:cs="Times New Roman"/>
          <w:sz w:val="22"/>
          <w:szCs w:val="22"/>
        </w:rPr>
      </w:pPr>
    </w:p>
    <w:p w:rsidR="00E00E63" w:rsidRPr="00062060" w:rsidRDefault="00E00E63" w:rsidP="00062060">
      <w:pPr>
        <w:pStyle w:val="OtsikkoNS"/>
        <w:numPr>
          <w:ilvl w:val="0"/>
          <w:numId w:val="0"/>
        </w:numPr>
        <w:spacing w:after="0" w:line="220" w:lineRule="exact"/>
        <w:jc w:val="both"/>
        <w:outlineLvl w:val="0"/>
        <w:rPr>
          <w:rFonts w:ascii="Times New Roman" w:hAnsi="Times New Roman" w:cs="Times New Roman"/>
          <w:sz w:val="22"/>
          <w:szCs w:val="22"/>
        </w:rPr>
      </w:pPr>
      <w:bookmarkStart w:id="2" w:name="_Toc509231321"/>
      <w:r w:rsidRPr="00062060">
        <w:rPr>
          <w:rFonts w:ascii="Times New Roman" w:hAnsi="Times New Roman" w:cs="Times New Roman"/>
          <w:sz w:val="22"/>
          <w:szCs w:val="22"/>
        </w:rPr>
        <w:t>YLEISPERUSTELUT</w:t>
      </w:r>
      <w:bookmarkEnd w:id="2"/>
    </w:p>
    <w:p w:rsidR="00E00E63" w:rsidRPr="00062060" w:rsidRDefault="00E00E63" w:rsidP="00062060">
      <w:pPr>
        <w:pStyle w:val="OtsikkoNS"/>
        <w:numPr>
          <w:ilvl w:val="0"/>
          <w:numId w:val="0"/>
        </w:numPr>
        <w:spacing w:after="0" w:line="220" w:lineRule="exact"/>
        <w:jc w:val="both"/>
        <w:rPr>
          <w:rFonts w:ascii="Times New Roman" w:hAnsi="Times New Roman" w:cs="Times New Roman"/>
          <w:sz w:val="22"/>
          <w:szCs w:val="22"/>
        </w:rPr>
      </w:pPr>
    </w:p>
    <w:p w:rsidR="00E00E63" w:rsidRDefault="00E00E63" w:rsidP="00062060">
      <w:pPr>
        <w:pStyle w:val="OtsikkoNS"/>
        <w:spacing w:after="0" w:line="220" w:lineRule="exact"/>
        <w:ind w:left="0" w:firstLine="0"/>
        <w:jc w:val="both"/>
        <w:outlineLvl w:val="0"/>
        <w:rPr>
          <w:rFonts w:ascii="Times New Roman" w:hAnsi="Times New Roman" w:cs="Times New Roman"/>
          <w:sz w:val="22"/>
          <w:szCs w:val="22"/>
        </w:rPr>
      </w:pPr>
      <w:bookmarkStart w:id="3" w:name="_Toc509231322"/>
      <w:r w:rsidRPr="00062060">
        <w:rPr>
          <w:rFonts w:ascii="Times New Roman" w:hAnsi="Times New Roman" w:cs="Times New Roman"/>
          <w:sz w:val="22"/>
          <w:szCs w:val="22"/>
        </w:rPr>
        <w:t>JOHDANTO</w:t>
      </w:r>
      <w:bookmarkEnd w:id="3"/>
    </w:p>
    <w:p w:rsidR="004A373D" w:rsidRDefault="004A373D" w:rsidP="0019192F">
      <w:pPr>
        <w:pStyle w:val="OtsikkoNS"/>
        <w:numPr>
          <w:ilvl w:val="0"/>
          <w:numId w:val="0"/>
        </w:numPr>
        <w:spacing w:after="0" w:line="220" w:lineRule="exact"/>
        <w:jc w:val="both"/>
        <w:rPr>
          <w:rFonts w:ascii="Times New Roman" w:hAnsi="Times New Roman" w:cs="Times New Roman"/>
          <w:sz w:val="22"/>
          <w:szCs w:val="22"/>
        </w:rPr>
      </w:pPr>
    </w:p>
    <w:p w:rsidR="004A373D" w:rsidRPr="00032E75" w:rsidRDefault="004A373D" w:rsidP="00032E75">
      <w:pPr>
        <w:pStyle w:val="OtsikkoNS"/>
        <w:numPr>
          <w:ilvl w:val="0"/>
          <w:numId w:val="0"/>
        </w:numPr>
        <w:spacing w:after="0" w:line="220" w:lineRule="exact"/>
        <w:jc w:val="both"/>
        <w:rPr>
          <w:rFonts w:ascii="Times New Roman" w:hAnsi="Times New Roman" w:cs="Times New Roman"/>
          <w:b w:val="0"/>
          <w:sz w:val="22"/>
          <w:szCs w:val="22"/>
        </w:rPr>
      </w:pPr>
      <w:r>
        <w:rPr>
          <w:rFonts w:ascii="Times New Roman" w:hAnsi="Times New Roman" w:cs="Times New Roman"/>
          <w:b w:val="0"/>
          <w:sz w:val="22"/>
          <w:szCs w:val="22"/>
        </w:rPr>
        <w:t>[täydennetään lausuntokierroksen jälkeen]</w:t>
      </w:r>
    </w:p>
    <w:p w:rsidR="00E00E63" w:rsidRPr="00062060" w:rsidRDefault="00E00E63" w:rsidP="00062060">
      <w:pPr>
        <w:pStyle w:val="OtsikkoNS"/>
        <w:numPr>
          <w:ilvl w:val="0"/>
          <w:numId w:val="0"/>
        </w:numPr>
        <w:spacing w:after="0" w:line="220" w:lineRule="exact"/>
        <w:jc w:val="both"/>
        <w:rPr>
          <w:rFonts w:ascii="Times New Roman" w:hAnsi="Times New Roman" w:cs="Times New Roman"/>
          <w:sz w:val="22"/>
          <w:szCs w:val="22"/>
        </w:rPr>
      </w:pPr>
    </w:p>
    <w:p w:rsidR="000363FE" w:rsidRPr="00062060" w:rsidRDefault="00E00E63" w:rsidP="00062060">
      <w:pPr>
        <w:pStyle w:val="OtsikkoNS"/>
        <w:spacing w:after="0" w:line="220" w:lineRule="exact"/>
        <w:ind w:left="0" w:firstLine="0"/>
        <w:jc w:val="both"/>
        <w:outlineLvl w:val="0"/>
        <w:rPr>
          <w:rFonts w:ascii="Times New Roman" w:hAnsi="Times New Roman" w:cs="Times New Roman"/>
          <w:sz w:val="22"/>
          <w:szCs w:val="22"/>
        </w:rPr>
      </w:pPr>
      <w:bookmarkStart w:id="4" w:name="_Toc509231323"/>
      <w:r w:rsidRPr="00062060">
        <w:rPr>
          <w:rFonts w:ascii="Times New Roman" w:hAnsi="Times New Roman" w:cs="Times New Roman"/>
          <w:sz w:val="22"/>
          <w:szCs w:val="22"/>
        </w:rPr>
        <w:t>NYKYTILA</w:t>
      </w:r>
      <w:bookmarkEnd w:id="4"/>
    </w:p>
    <w:p w:rsidR="000363FE" w:rsidRPr="00062060" w:rsidRDefault="000363FE"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OtsikkoNS"/>
        <w:numPr>
          <w:ilvl w:val="1"/>
          <w:numId w:val="1"/>
        </w:numPr>
        <w:spacing w:after="0" w:line="220" w:lineRule="exact"/>
        <w:ind w:left="0" w:firstLine="0"/>
        <w:jc w:val="both"/>
        <w:outlineLvl w:val="1"/>
        <w:rPr>
          <w:rFonts w:ascii="Times New Roman" w:hAnsi="Times New Roman" w:cs="Times New Roman"/>
          <w:sz w:val="22"/>
          <w:szCs w:val="22"/>
        </w:rPr>
      </w:pPr>
      <w:bookmarkStart w:id="5" w:name="_Toc509231324"/>
      <w:r w:rsidRPr="00062060">
        <w:rPr>
          <w:rFonts w:ascii="Times New Roman" w:hAnsi="Times New Roman" w:cs="Times New Roman"/>
          <w:sz w:val="22"/>
          <w:szCs w:val="22"/>
        </w:rPr>
        <w:t>Kansainvälinen kehitys sekä ulkomaiden ja Euroopan Unionin lainsäädäntö</w:t>
      </w:r>
      <w:bookmarkEnd w:id="5"/>
    </w:p>
    <w:p w:rsidR="00A00B2C" w:rsidRPr="00062060" w:rsidRDefault="00A00B2C"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OtsikkoNS"/>
        <w:numPr>
          <w:ilvl w:val="2"/>
          <w:numId w:val="1"/>
        </w:numPr>
        <w:spacing w:after="0" w:line="220" w:lineRule="exact"/>
        <w:ind w:left="0" w:firstLine="0"/>
        <w:jc w:val="both"/>
        <w:outlineLvl w:val="2"/>
        <w:rPr>
          <w:rFonts w:ascii="Times New Roman" w:hAnsi="Times New Roman" w:cs="Times New Roman"/>
          <w:sz w:val="22"/>
          <w:szCs w:val="22"/>
        </w:rPr>
      </w:pPr>
      <w:bookmarkStart w:id="6" w:name="_Toc509231325"/>
      <w:r w:rsidRPr="00062060">
        <w:rPr>
          <w:rFonts w:ascii="Times New Roman" w:hAnsi="Times New Roman" w:cs="Times New Roman"/>
          <w:sz w:val="22"/>
          <w:szCs w:val="22"/>
        </w:rPr>
        <w:t>Kansainväliset sopimusjärjestelmät</w:t>
      </w:r>
      <w:bookmarkEnd w:id="6"/>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A00B2C" w:rsidP="00062060">
      <w:pPr>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Vuonna 1883 solmittu Pariisin yleissopimus (SopS </w:t>
      </w:r>
      <w:r w:rsidR="00922E58" w:rsidRPr="00062060">
        <w:rPr>
          <w:rFonts w:ascii="Times New Roman" w:hAnsi="Times New Roman" w:cs="Times New Roman"/>
          <w:sz w:val="22"/>
          <w:lang w:eastAsia="fi-FI"/>
        </w:rPr>
        <w:t>5/1921</w:t>
      </w:r>
      <w:r w:rsidRPr="00062060">
        <w:rPr>
          <w:rFonts w:ascii="Times New Roman" w:hAnsi="Times New Roman" w:cs="Times New Roman"/>
          <w:sz w:val="22"/>
          <w:lang w:eastAsia="fi-FI"/>
        </w:rPr>
        <w:t>) sääntelee teollisoikeuksien suojan vähimmäissisältöä ja ulkomaalaisten asemaa oikeuksien hakijoina. Sopimusta on tarkistettu viimeksi Tukholmassa 1967. Sopimusta hallinnoi maailman henkisen omaisuuden järjestö (</w:t>
      </w:r>
      <w:r w:rsidR="001F50A2">
        <w:rPr>
          <w:rFonts w:ascii="Times New Roman" w:hAnsi="Times New Roman" w:cs="Times New Roman"/>
          <w:sz w:val="22"/>
          <w:lang w:eastAsia="fi-FI"/>
        </w:rPr>
        <w:t xml:space="preserve">World Intellectual Property Organization, </w:t>
      </w:r>
      <w:r w:rsidR="00EA2663">
        <w:rPr>
          <w:rFonts w:ascii="Times New Roman" w:hAnsi="Times New Roman" w:cs="Times New Roman"/>
          <w:sz w:val="22"/>
          <w:lang w:eastAsia="fi-FI"/>
        </w:rPr>
        <w:t xml:space="preserve">jäljempänä </w:t>
      </w:r>
      <w:r w:rsidRPr="0077138C">
        <w:rPr>
          <w:rFonts w:ascii="Times New Roman" w:hAnsi="Times New Roman" w:cs="Times New Roman"/>
          <w:i/>
          <w:sz w:val="22"/>
          <w:lang w:eastAsia="fi-FI"/>
        </w:rPr>
        <w:t>WIPO</w:t>
      </w:r>
      <w:r w:rsidRPr="00062060">
        <w:rPr>
          <w:rFonts w:ascii="Times New Roman" w:hAnsi="Times New Roman" w:cs="Times New Roman"/>
          <w:sz w:val="22"/>
          <w:lang w:eastAsia="fi-FI"/>
        </w:rPr>
        <w:t>). Suomi liittyi sopimukseen vuonna 1921. </w:t>
      </w:r>
    </w:p>
    <w:p w:rsidR="00E6373A" w:rsidRPr="00062060" w:rsidRDefault="00E6373A" w:rsidP="00062060">
      <w:pPr>
        <w:spacing w:after="0" w:line="220" w:lineRule="exact"/>
        <w:ind w:left="0"/>
        <w:jc w:val="both"/>
        <w:rPr>
          <w:rFonts w:ascii="Times New Roman" w:hAnsi="Times New Roman" w:cs="Times New Roman"/>
          <w:sz w:val="22"/>
          <w:lang w:eastAsia="fi-FI"/>
        </w:rPr>
      </w:pPr>
    </w:p>
    <w:p w:rsidR="00B52C68" w:rsidRPr="00062060" w:rsidRDefault="00A00B2C" w:rsidP="00062060">
      <w:pPr>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Suomea sitoo myös Maailman kauppajärjestön </w:t>
      </w:r>
      <w:r w:rsidR="000305F5">
        <w:rPr>
          <w:rFonts w:ascii="Times New Roman" w:hAnsi="Times New Roman" w:cs="Times New Roman"/>
          <w:sz w:val="22"/>
          <w:lang w:eastAsia="fi-FI"/>
        </w:rPr>
        <w:t xml:space="preserve">(World Trade Organisation, jäljempänä </w:t>
      </w:r>
      <w:r w:rsidR="000305F5" w:rsidRPr="0019192F">
        <w:rPr>
          <w:rFonts w:ascii="Times New Roman" w:hAnsi="Times New Roman" w:cs="Times New Roman"/>
          <w:i/>
          <w:sz w:val="22"/>
          <w:lang w:eastAsia="fi-FI"/>
        </w:rPr>
        <w:t>WTO</w:t>
      </w:r>
      <w:r w:rsidR="000305F5">
        <w:rPr>
          <w:rFonts w:ascii="Times New Roman" w:hAnsi="Times New Roman" w:cs="Times New Roman"/>
          <w:sz w:val="22"/>
          <w:lang w:eastAsia="fi-FI"/>
        </w:rPr>
        <w:t xml:space="preserve">) </w:t>
      </w:r>
      <w:r w:rsidRPr="00062060">
        <w:rPr>
          <w:rFonts w:ascii="Times New Roman" w:hAnsi="Times New Roman" w:cs="Times New Roman"/>
          <w:sz w:val="22"/>
          <w:lang w:eastAsia="fi-FI"/>
        </w:rPr>
        <w:t>perustamissopimuksen (SopS 5/1995) liite 1C Sopimus teollis- ja tekijänoikeuksien kauppaan liittyvistä näkökohdista (</w:t>
      </w:r>
      <w:r w:rsidR="00EA2663">
        <w:rPr>
          <w:rFonts w:ascii="Times New Roman" w:hAnsi="Times New Roman" w:cs="Times New Roman"/>
          <w:sz w:val="22"/>
          <w:lang w:eastAsia="fi-FI"/>
        </w:rPr>
        <w:t xml:space="preserve">jäljempänä </w:t>
      </w:r>
      <w:r w:rsidRPr="0077138C">
        <w:rPr>
          <w:rFonts w:ascii="Times New Roman" w:hAnsi="Times New Roman" w:cs="Times New Roman"/>
          <w:i/>
          <w:sz w:val="22"/>
          <w:lang w:eastAsia="fi-FI"/>
        </w:rPr>
        <w:t>TRIPS-sopimus</w:t>
      </w:r>
      <w:r w:rsidRPr="00062060">
        <w:rPr>
          <w:rFonts w:ascii="Times New Roman" w:hAnsi="Times New Roman" w:cs="Times New Roman"/>
          <w:sz w:val="22"/>
          <w:lang w:eastAsia="fi-FI"/>
        </w:rPr>
        <w:t>). Sopimus sisältää muun muassa säännöksiä tavaramerkkien vähimmäissuojasta ja oikeuksien täytäntöönpanosta. </w:t>
      </w:r>
    </w:p>
    <w:p w:rsidR="00E6373A" w:rsidRPr="00062060" w:rsidRDefault="00E6373A" w:rsidP="00062060">
      <w:pPr>
        <w:spacing w:after="0" w:line="220" w:lineRule="exact"/>
        <w:ind w:left="0"/>
        <w:jc w:val="both"/>
        <w:rPr>
          <w:rFonts w:ascii="Times New Roman" w:hAnsi="Times New Roman" w:cs="Times New Roman"/>
          <w:sz w:val="22"/>
          <w:lang w:eastAsia="fi-FI"/>
        </w:rPr>
      </w:pPr>
    </w:p>
    <w:p w:rsidR="00B52C68" w:rsidRPr="00062060" w:rsidRDefault="00A00B2C"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lang w:eastAsia="fi-FI"/>
        </w:rPr>
        <w:t xml:space="preserve">Madridin pöytäkirja (Protocol Relating to the Madrid Agreement) allekirjoitettiin vuonna 1989, ja Suomi liittyi siihen vuonna 1996 (SopS 12/1996). </w:t>
      </w:r>
      <w:r w:rsidR="00A34610" w:rsidRPr="00062060">
        <w:rPr>
          <w:rFonts w:ascii="Times New Roman" w:hAnsi="Times New Roman" w:cs="Times New Roman"/>
          <w:sz w:val="22"/>
          <w:lang w:eastAsia="fi-FI"/>
        </w:rPr>
        <w:t>Madridin pöytäkirja</w:t>
      </w:r>
      <w:r w:rsidR="004008D2" w:rsidRPr="00062060">
        <w:rPr>
          <w:rFonts w:ascii="Times New Roman" w:hAnsi="Times New Roman" w:cs="Times New Roman"/>
          <w:sz w:val="22"/>
          <w:lang w:eastAsia="fi-FI"/>
        </w:rPr>
        <w:t xml:space="preserve">an on liittynyt </w:t>
      </w:r>
      <w:r w:rsidR="004A373D">
        <w:rPr>
          <w:rFonts w:ascii="Times New Roman" w:hAnsi="Times New Roman" w:cs="Times New Roman"/>
          <w:sz w:val="22"/>
          <w:lang w:eastAsia="fi-FI"/>
        </w:rPr>
        <w:t>t</w:t>
      </w:r>
      <w:r w:rsidR="00EB3FD9">
        <w:rPr>
          <w:rFonts w:ascii="Times New Roman" w:hAnsi="Times New Roman" w:cs="Times New Roman"/>
          <w:sz w:val="22"/>
          <w:lang w:eastAsia="fi-FI"/>
        </w:rPr>
        <w:t>ammikuuhun 2018</w:t>
      </w:r>
      <w:r w:rsidR="00A34610" w:rsidRPr="00062060">
        <w:rPr>
          <w:rFonts w:ascii="Times New Roman" w:hAnsi="Times New Roman" w:cs="Times New Roman"/>
          <w:sz w:val="22"/>
          <w:lang w:eastAsia="fi-FI"/>
        </w:rPr>
        <w:t xml:space="preserve"> </w:t>
      </w:r>
      <w:r w:rsidR="004008D2" w:rsidRPr="00062060">
        <w:rPr>
          <w:rFonts w:ascii="Times New Roman" w:hAnsi="Times New Roman" w:cs="Times New Roman"/>
          <w:sz w:val="22"/>
          <w:lang w:eastAsia="fi-FI"/>
        </w:rPr>
        <w:t xml:space="preserve">mennessä </w:t>
      </w:r>
      <w:r w:rsidR="00EB3FD9">
        <w:rPr>
          <w:rFonts w:ascii="Times New Roman" w:hAnsi="Times New Roman" w:cs="Times New Roman"/>
          <w:sz w:val="22"/>
          <w:lang w:eastAsia="fi-FI"/>
        </w:rPr>
        <w:t>100</w:t>
      </w:r>
      <w:r w:rsidR="00EB3FD9" w:rsidRPr="00062060">
        <w:rPr>
          <w:rFonts w:ascii="Times New Roman" w:hAnsi="Times New Roman" w:cs="Times New Roman"/>
          <w:sz w:val="22"/>
          <w:lang w:eastAsia="fi-FI"/>
        </w:rPr>
        <w:t xml:space="preserve"> </w:t>
      </w:r>
      <w:r w:rsidR="00A34610" w:rsidRPr="00062060">
        <w:rPr>
          <w:rFonts w:ascii="Times New Roman" w:hAnsi="Times New Roman" w:cs="Times New Roman"/>
          <w:sz w:val="22"/>
          <w:lang w:eastAsia="fi-FI"/>
        </w:rPr>
        <w:t>jäsen</w:t>
      </w:r>
      <w:r w:rsidR="004008D2" w:rsidRPr="00062060">
        <w:rPr>
          <w:rFonts w:ascii="Times New Roman" w:hAnsi="Times New Roman" w:cs="Times New Roman"/>
          <w:sz w:val="22"/>
          <w:lang w:eastAsia="fi-FI"/>
        </w:rPr>
        <w:t>valtiot</w:t>
      </w:r>
      <w:r w:rsidR="00A34610" w:rsidRPr="00062060">
        <w:rPr>
          <w:rFonts w:ascii="Times New Roman" w:hAnsi="Times New Roman" w:cs="Times New Roman"/>
          <w:sz w:val="22"/>
          <w:lang w:eastAsia="fi-FI"/>
        </w:rPr>
        <w:t xml:space="preserve">a. </w:t>
      </w:r>
      <w:r w:rsidRPr="00062060">
        <w:rPr>
          <w:rFonts w:ascii="Times New Roman" w:hAnsi="Times New Roman" w:cs="Times New Roman"/>
          <w:sz w:val="22"/>
          <w:lang w:eastAsia="fi-FI"/>
        </w:rPr>
        <w:t>Madridin pöytäkirjan luomassa järjestelmässä kansainvälisellä hakemuksella voidaan saada suojaa useammassa nimetyssä maassa. Hakemus kuitenkin edellyttää voimassa olevaa kansallista tai alueellista tavaramerkki</w:t>
      </w:r>
      <w:r w:rsidR="00A13AAB" w:rsidRPr="00062060">
        <w:rPr>
          <w:rFonts w:ascii="Times New Roman" w:hAnsi="Times New Roman" w:cs="Times New Roman"/>
          <w:sz w:val="22"/>
          <w:lang w:eastAsia="fi-FI"/>
        </w:rPr>
        <w:t>rekisteröinti</w:t>
      </w:r>
      <w:r w:rsidRPr="00062060">
        <w:rPr>
          <w:rFonts w:ascii="Times New Roman" w:hAnsi="Times New Roman" w:cs="Times New Roman"/>
          <w:sz w:val="22"/>
          <w:lang w:eastAsia="fi-FI"/>
        </w:rPr>
        <w:t xml:space="preserve">ä tai </w:t>
      </w:r>
      <w:r w:rsidR="00A13AAB" w:rsidRPr="00062060">
        <w:rPr>
          <w:rFonts w:ascii="Times New Roman" w:hAnsi="Times New Roman" w:cs="Times New Roman"/>
          <w:sz w:val="22"/>
          <w:lang w:eastAsia="fi-FI"/>
        </w:rPr>
        <w:t>-</w:t>
      </w:r>
      <w:r w:rsidRPr="00062060">
        <w:rPr>
          <w:rFonts w:ascii="Times New Roman" w:hAnsi="Times New Roman" w:cs="Times New Roman"/>
          <w:sz w:val="22"/>
          <w:lang w:eastAsia="fi-FI"/>
        </w:rPr>
        <w:t>hakemusta. </w:t>
      </w:r>
      <w:r w:rsidR="004008D2" w:rsidRPr="00062060">
        <w:rPr>
          <w:rFonts w:ascii="Times New Roman" w:hAnsi="Times New Roman" w:cs="Times New Roman"/>
          <w:sz w:val="22"/>
          <w:lang w:eastAsia="fi-FI"/>
        </w:rPr>
        <w:t>Madridin pöytäkirjan sovellutussäännöissä</w:t>
      </w:r>
      <w:r w:rsidR="004008D2" w:rsidRPr="00062060">
        <w:rPr>
          <w:rFonts w:ascii="Times New Roman" w:hAnsi="Times New Roman" w:cs="Times New Roman"/>
          <w:sz w:val="22"/>
        </w:rPr>
        <w:t xml:space="preserve"> (Common Regulations under the Madrid Agreement Concerning the International Registration of Marks and the Protocol Relating to that Agreement) säännellään kansainvälistä hakemusta ja rekisteröintiä koskevista yksityiskohdista ja WIPOn toiminnasta niihin liittyen. </w:t>
      </w:r>
    </w:p>
    <w:p w:rsidR="00E6373A" w:rsidRPr="00062060" w:rsidRDefault="00E6373A" w:rsidP="00062060">
      <w:pPr>
        <w:spacing w:after="0" w:line="220" w:lineRule="exact"/>
        <w:ind w:left="0"/>
        <w:jc w:val="both"/>
        <w:rPr>
          <w:rFonts w:ascii="Times New Roman" w:hAnsi="Times New Roman" w:cs="Times New Roman"/>
          <w:sz w:val="22"/>
        </w:rPr>
      </w:pPr>
    </w:p>
    <w:p w:rsidR="004008D2" w:rsidRPr="00062060" w:rsidRDefault="004008D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Nizzan sopimu</w:t>
      </w:r>
      <w:r w:rsidR="0014443C">
        <w:rPr>
          <w:rFonts w:ascii="Times New Roman" w:hAnsi="Times New Roman" w:cs="Times New Roman"/>
          <w:sz w:val="22"/>
        </w:rPr>
        <w:t>ksessa</w:t>
      </w:r>
      <w:r w:rsidRPr="00062060">
        <w:rPr>
          <w:rFonts w:ascii="Times New Roman" w:hAnsi="Times New Roman" w:cs="Times New Roman"/>
          <w:sz w:val="22"/>
        </w:rPr>
        <w:t xml:space="preserve"> </w:t>
      </w:r>
      <w:r w:rsidR="00F818E0">
        <w:rPr>
          <w:rFonts w:ascii="Times New Roman" w:hAnsi="Times New Roman" w:cs="Times New Roman"/>
          <w:sz w:val="22"/>
        </w:rPr>
        <w:t>määrätään</w:t>
      </w:r>
      <w:r w:rsidR="00570A78">
        <w:rPr>
          <w:rFonts w:ascii="Times New Roman" w:hAnsi="Times New Roman" w:cs="Times New Roman"/>
          <w:sz w:val="22"/>
        </w:rPr>
        <w:t xml:space="preserve"> </w:t>
      </w:r>
      <w:r w:rsidR="0030645B" w:rsidRPr="00062060">
        <w:rPr>
          <w:rFonts w:ascii="Times New Roman" w:hAnsi="Times New Roman" w:cs="Times New Roman"/>
          <w:sz w:val="22"/>
        </w:rPr>
        <w:t xml:space="preserve">tavaramerkin rekisteröinnissä noudatettavasta </w:t>
      </w:r>
      <w:r w:rsidRPr="00062060">
        <w:rPr>
          <w:rFonts w:ascii="Times New Roman" w:hAnsi="Times New Roman" w:cs="Times New Roman"/>
          <w:sz w:val="22"/>
        </w:rPr>
        <w:t xml:space="preserve">tavaroiden ja palveluiden luokituksesta. </w:t>
      </w:r>
      <w:r w:rsidR="0030645B" w:rsidRPr="00062060">
        <w:rPr>
          <w:rFonts w:ascii="Times New Roman" w:hAnsi="Times New Roman" w:cs="Times New Roman"/>
          <w:sz w:val="22"/>
        </w:rPr>
        <w:t>Nizzan sopimus on solmittu vuonna 1957 ja sitä on tarkistettu viimeksi Genevessä 1977.  Suomi liittyi sopimukseen vuonna 1973</w:t>
      </w:r>
      <w:r w:rsidR="00D60D6B" w:rsidRPr="00062060">
        <w:rPr>
          <w:rFonts w:ascii="Times New Roman" w:hAnsi="Times New Roman" w:cs="Times New Roman"/>
          <w:sz w:val="22"/>
        </w:rPr>
        <w:t xml:space="preserve"> (SopS 53/1973)</w:t>
      </w:r>
      <w:r w:rsidR="0030645B" w:rsidRPr="00062060">
        <w:rPr>
          <w:rFonts w:ascii="Times New Roman" w:hAnsi="Times New Roman" w:cs="Times New Roman"/>
          <w:sz w:val="22"/>
        </w:rPr>
        <w:t>.</w:t>
      </w:r>
    </w:p>
    <w:p w:rsidR="00B52C68" w:rsidRPr="00062060" w:rsidRDefault="00B52C68" w:rsidP="00062060">
      <w:pPr>
        <w:spacing w:after="0" w:line="220" w:lineRule="exact"/>
        <w:ind w:left="0"/>
        <w:jc w:val="both"/>
        <w:rPr>
          <w:rFonts w:ascii="Times New Roman" w:hAnsi="Times New Roman" w:cs="Times New Roman"/>
          <w:sz w:val="22"/>
        </w:rPr>
      </w:pPr>
    </w:p>
    <w:p w:rsidR="002E793C" w:rsidRPr="00062060" w:rsidRDefault="00A13AAB"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lang w:eastAsia="fi-FI"/>
        </w:rPr>
        <w:t>V</w:t>
      </w:r>
      <w:r w:rsidR="00A00B2C" w:rsidRPr="00062060">
        <w:rPr>
          <w:rFonts w:ascii="Times New Roman" w:hAnsi="Times New Roman" w:cs="Times New Roman"/>
          <w:sz w:val="22"/>
          <w:lang w:eastAsia="fi-FI"/>
        </w:rPr>
        <w:t>uoden 1994 Trademark Law Treaty</w:t>
      </w:r>
      <w:r w:rsidRPr="00062060">
        <w:rPr>
          <w:rFonts w:ascii="Times New Roman" w:hAnsi="Times New Roman" w:cs="Times New Roman"/>
          <w:sz w:val="22"/>
          <w:lang w:eastAsia="fi-FI"/>
        </w:rPr>
        <w:t xml:space="preserve"> (</w:t>
      </w:r>
      <w:r w:rsidR="00EA2663">
        <w:rPr>
          <w:rFonts w:ascii="Times New Roman" w:hAnsi="Times New Roman" w:cs="Times New Roman"/>
          <w:sz w:val="22"/>
          <w:lang w:eastAsia="fi-FI"/>
        </w:rPr>
        <w:t xml:space="preserve">jäljempänä </w:t>
      </w:r>
      <w:r w:rsidRPr="0077138C">
        <w:rPr>
          <w:rFonts w:ascii="Times New Roman" w:hAnsi="Times New Roman" w:cs="Times New Roman"/>
          <w:i/>
          <w:sz w:val="22"/>
          <w:lang w:eastAsia="fi-FI"/>
        </w:rPr>
        <w:t>TLT 1994</w:t>
      </w:r>
      <w:r w:rsidRPr="00062060">
        <w:rPr>
          <w:rFonts w:ascii="Times New Roman" w:hAnsi="Times New Roman" w:cs="Times New Roman"/>
          <w:sz w:val="22"/>
          <w:lang w:eastAsia="fi-FI"/>
        </w:rPr>
        <w:t>)</w:t>
      </w:r>
      <w:r w:rsidR="00A00B2C" w:rsidRPr="00062060">
        <w:rPr>
          <w:rFonts w:ascii="Times New Roman" w:hAnsi="Times New Roman" w:cs="Times New Roman"/>
          <w:sz w:val="22"/>
          <w:lang w:eastAsia="fi-FI"/>
        </w:rPr>
        <w:t xml:space="preserve"> ja sitä seurannut vuoden 2006 Singapore Treaty on the Law of T</w:t>
      </w:r>
      <w:r w:rsidRPr="00062060">
        <w:rPr>
          <w:rFonts w:ascii="Times New Roman" w:hAnsi="Times New Roman" w:cs="Times New Roman"/>
          <w:sz w:val="22"/>
          <w:lang w:eastAsia="fi-FI"/>
        </w:rPr>
        <w:t>rademarks (</w:t>
      </w:r>
      <w:r w:rsidR="00EA2663">
        <w:rPr>
          <w:rFonts w:ascii="Times New Roman" w:hAnsi="Times New Roman" w:cs="Times New Roman"/>
          <w:sz w:val="22"/>
          <w:lang w:eastAsia="fi-FI"/>
        </w:rPr>
        <w:t xml:space="preserve">jäljempänä </w:t>
      </w:r>
      <w:r w:rsidRPr="0077138C">
        <w:rPr>
          <w:rFonts w:ascii="Times New Roman" w:hAnsi="Times New Roman" w:cs="Times New Roman"/>
          <w:i/>
          <w:sz w:val="22"/>
          <w:lang w:eastAsia="fi-FI"/>
        </w:rPr>
        <w:t>Singaporen sopimus</w:t>
      </w:r>
      <w:r w:rsidRPr="00062060">
        <w:rPr>
          <w:rFonts w:ascii="Times New Roman" w:hAnsi="Times New Roman" w:cs="Times New Roman"/>
          <w:sz w:val="22"/>
          <w:lang w:eastAsia="fi-FI"/>
        </w:rPr>
        <w:t xml:space="preserve">) tähtäävät tavaramerkkilakien harmonisointiin. </w:t>
      </w:r>
      <w:r w:rsidRPr="00062060">
        <w:rPr>
          <w:rFonts w:ascii="Times New Roman" w:hAnsi="Times New Roman" w:cs="Times New Roman"/>
          <w:sz w:val="22"/>
        </w:rPr>
        <w:t>TLT 1994</w:t>
      </w:r>
      <w:r w:rsidR="002E793C" w:rsidRPr="00062060">
        <w:rPr>
          <w:rFonts w:ascii="Times New Roman" w:hAnsi="Times New Roman" w:cs="Times New Roman"/>
          <w:sz w:val="22"/>
        </w:rPr>
        <w:t xml:space="preserve"> tuli voimaan 1</w:t>
      </w:r>
      <w:r w:rsidR="00244302">
        <w:rPr>
          <w:rFonts w:ascii="Times New Roman" w:hAnsi="Times New Roman" w:cs="Times New Roman"/>
          <w:sz w:val="22"/>
        </w:rPr>
        <w:t xml:space="preserve"> päivänä elokuuta</w:t>
      </w:r>
      <w:r w:rsidR="00244302" w:rsidRPr="00062060" w:rsidDel="00244302">
        <w:rPr>
          <w:rFonts w:ascii="Times New Roman" w:hAnsi="Times New Roman" w:cs="Times New Roman"/>
          <w:sz w:val="22"/>
        </w:rPr>
        <w:t xml:space="preserve"> </w:t>
      </w:r>
      <w:r w:rsidR="002E793C" w:rsidRPr="00062060">
        <w:rPr>
          <w:rFonts w:ascii="Times New Roman" w:hAnsi="Times New Roman" w:cs="Times New Roman"/>
          <w:sz w:val="22"/>
        </w:rPr>
        <w:t xml:space="preserve">1996. Tämän jälkeen WIPOssa jatkettiin kattavaa työtä kansainvälisen tavaramerkkioikeuden kehittämiseksi. Singaporen sopimus allekirjoitettiin Singaporessa pidetyssä diplomaattisessa konferenssissa maaliskuussa 2006 ja se </w:t>
      </w:r>
      <w:r w:rsidR="00244302">
        <w:rPr>
          <w:rFonts w:ascii="Times New Roman" w:hAnsi="Times New Roman" w:cs="Times New Roman"/>
          <w:sz w:val="22"/>
        </w:rPr>
        <w:t>tuli</w:t>
      </w:r>
      <w:r w:rsidR="00244302" w:rsidRPr="00062060">
        <w:rPr>
          <w:rFonts w:ascii="Times New Roman" w:hAnsi="Times New Roman" w:cs="Times New Roman"/>
          <w:sz w:val="22"/>
        </w:rPr>
        <w:t xml:space="preserve"> </w:t>
      </w:r>
      <w:r w:rsidR="002E793C" w:rsidRPr="00062060">
        <w:rPr>
          <w:rFonts w:ascii="Times New Roman" w:hAnsi="Times New Roman" w:cs="Times New Roman"/>
          <w:sz w:val="22"/>
        </w:rPr>
        <w:t>voimaan 16</w:t>
      </w:r>
      <w:r w:rsidR="00244302">
        <w:rPr>
          <w:rFonts w:ascii="Times New Roman" w:hAnsi="Times New Roman" w:cs="Times New Roman"/>
          <w:sz w:val="22"/>
        </w:rPr>
        <w:t xml:space="preserve"> päivänä</w:t>
      </w:r>
      <w:r w:rsidR="002E793C" w:rsidRPr="00062060">
        <w:rPr>
          <w:rFonts w:ascii="Times New Roman" w:hAnsi="Times New Roman" w:cs="Times New Roman"/>
          <w:sz w:val="22"/>
        </w:rPr>
        <w:t xml:space="preserve"> maaliskuuta 2009. Sopimukseen voivat liittyä kaikki WIPOn jäsenvaltiot sekä eräät kansainväliset järjestöt. </w:t>
      </w:r>
    </w:p>
    <w:p w:rsidR="00E6373A" w:rsidRPr="00062060" w:rsidRDefault="00E6373A" w:rsidP="00062060">
      <w:pPr>
        <w:spacing w:after="0" w:line="220" w:lineRule="exact"/>
        <w:ind w:left="0"/>
        <w:jc w:val="both"/>
        <w:rPr>
          <w:rFonts w:ascii="Times New Roman" w:hAnsi="Times New Roman" w:cs="Times New Roman"/>
          <w:sz w:val="22"/>
        </w:rPr>
      </w:pPr>
    </w:p>
    <w:p w:rsidR="00A13AAB" w:rsidRPr="00062060" w:rsidRDefault="002E793C"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Kuten TLT 1994, myös Singaporen sopimus on rajoitettu koskemaan rekisteröintimenettelyitä, eikä siihen siten sisälly aineellista tavaramerkkioikeutta koskevia määräyksiä. Joistakin yhtäläisyyksistä huolimatta Singaporen sopimus ja TLT 1994 ovat erillisiä sopimuksia ja ne ratifioidaan tai niihin liitytään erikseen. </w:t>
      </w:r>
      <w:r w:rsidR="00A13AAB" w:rsidRPr="00062060">
        <w:rPr>
          <w:rFonts w:ascii="Times New Roman" w:hAnsi="Times New Roman" w:cs="Times New Roman"/>
          <w:sz w:val="22"/>
        </w:rPr>
        <w:t xml:space="preserve">Suomi on allekirjoittanut TLT 1994:n, mutta ei ole ratifioinut sitä. Singaporen sopimuksen Suomi allekirjoitti 3 päivänä </w:t>
      </w:r>
      <w:r w:rsidR="00244302" w:rsidRPr="00062060">
        <w:rPr>
          <w:rFonts w:ascii="Times New Roman" w:hAnsi="Times New Roman" w:cs="Times New Roman"/>
          <w:sz w:val="22"/>
        </w:rPr>
        <w:t>lokakuu</w:t>
      </w:r>
      <w:r w:rsidR="00244302">
        <w:rPr>
          <w:rFonts w:ascii="Times New Roman" w:hAnsi="Times New Roman" w:cs="Times New Roman"/>
          <w:sz w:val="22"/>
        </w:rPr>
        <w:t>ta</w:t>
      </w:r>
      <w:r w:rsidR="00244302" w:rsidRPr="00062060">
        <w:rPr>
          <w:rFonts w:ascii="Times New Roman" w:hAnsi="Times New Roman" w:cs="Times New Roman"/>
          <w:sz w:val="22"/>
        </w:rPr>
        <w:t xml:space="preserve"> </w:t>
      </w:r>
      <w:r w:rsidR="00A13AAB" w:rsidRPr="00062060">
        <w:rPr>
          <w:rFonts w:ascii="Times New Roman" w:hAnsi="Times New Roman" w:cs="Times New Roman"/>
          <w:sz w:val="22"/>
        </w:rPr>
        <w:t>2006</w:t>
      </w:r>
      <w:r w:rsidR="00EB3FD9">
        <w:rPr>
          <w:rFonts w:ascii="Times New Roman" w:hAnsi="Times New Roman" w:cs="Times New Roman"/>
          <w:sz w:val="22"/>
        </w:rPr>
        <w:t>, mutta sitäkään ei ole</w:t>
      </w:r>
      <w:r w:rsidR="00EB3FD9" w:rsidRPr="00062060">
        <w:rPr>
          <w:rFonts w:ascii="Times New Roman" w:hAnsi="Times New Roman" w:cs="Times New Roman"/>
          <w:sz w:val="22"/>
        </w:rPr>
        <w:t xml:space="preserve"> ratifioi</w:t>
      </w:r>
      <w:r w:rsidR="00EB3FD9">
        <w:rPr>
          <w:rFonts w:ascii="Times New Roman" w:hAnsi="Times New Roman" w:cs="Times New Roman"/>
          <w:sz w:val="22"/>
        </w:rPr>
        <w:t>tu</w:t>
      </w:r>
      <w:r w:rsidR="00A13AAB" w:rsidRPr="00062060">
        <w:rPr>
          <w:rFonts w:ascii="Times New Roman" w:hAnsi="Times New Roman" w:cs="Times New Roman"/>
          <w:sz w:val="22"/>
        </w:rPr>
        <w:t xml:space="preserve">. </w:t>
      </w:r>
      <w:r w:rsidR="00BF026C" w:rsidRPr="00062060">
        <w:rPr>
          <w:rFonts w:ascii="Times New Roman" w:hAnsi="Times New Roman" w:cs="Times New Roman"/>
          <w:sz w:val="22"/>
        </w:rPr>
        <w:t>Helmikuuhun 2018</w:t>
      </w:r>
      <w:r w:rsidR="00A13AAB" w:rsidRPr="00062060">
        <w:rPr>
          <w:rFonts w:ascii="Times New Roman" w:hAnsi="Times New Roman" w:cs="Times New Roman"/>
          <w:sz w:val="22"/>
        </w:rPr>
        <w:t xml:space="preserve"> mennessä Singaporen sopimuksen on ratifioinut tai siihen on liittynyt 46 valtiota. Euroopan unioni</w:t>
      </w:r>
      <w:r w:rsidR="00185F54">
        <w:rPr>
          <w:rFonts w:ascii="Times New Roman" w:hAnsi="Times New Roman" w:cs="Times New Roman"/>
          <w:sz w:val="22"/>
        </w:rPr>
        <w:t xml:space="preserve"> (</w:t>
      </w:r>
      <w:r w:rsidR="00EA2663">
        <w:rPr>
          <w:rFonts w:ascii="Times New Roman" w:hAnsi="Times New Roman" w:cs="Times New Roman"/>
          <w:sz w:val="22"/>
        </w:rPr>
        <w:t xml:space="preserve">jäljempänä </w:t>
      </w:r>
      <w:r w:rsidR="00185F54" w:rsidRPr="0077138C">
        <w:rPr>
          <w:rFonts w:ascii="Times New Roman" w:hAnsi="Times New Roman" w:cs="Times New Roman"/>
          <w:i/>
          <w:sz w:val="22"/>
        </w:rPr>
        <w:t>EU</w:t>
      </w:r>
      <w:r w:rsidR="00185F54">
        <w:rPr>
          <w:rFonts w:ascii="Times New Roman" w:hAnsi="Times New Roman" w:cs="Times New Roman"/>
          <w:sz w:val="22"/>
        </w:rPr>
        <w:t>)</w:t>
      </w:r>
      <w:r w:rsidR="00A13AAB" w:rsidRPr="00062060">
        <w:rPr>
          <w:rFonts w:ascii="Times New Roman" w:hAnsi="Times New Roman" w:cs="Times New Roman"/>
          <w:sz w:val="22"/>
        </w:rPr>
        <w:t xml:space="preserve"> ei ole sopimuksen osapuoli. </w:t>
      </w:r>
    </w:p>
    <w:p w:rsidR="00E6373A" w:rsidRPr="00062060" w:rsidRDefault="00E6373A" w:rsidP="00062060">
      <w:pPr>
        <w:spacing w:after="0" w:line="220" w:lineRule="exact"/>
        <w:ind w:left="0"/>
        <w:jc w:val="both"/>
        <w:rPr>
          <w:rFonts w:ascii="Times New Roman" w:hAnsi="Times New Roman" w:cs="Times New Roman"/>
          <w:sz w:val="22"/>
        </w:rPr>
      </w:pPr>
    </w:p>
    <w:p w:rsidR="00B365A5" w:rsidRPr="00062060" w:rsidRDefault="002E793C"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Singaporen sopimuksella on edeltäjäänsä</w:t>
      </w:r>
      <w:r w:rsidR="00A13AAB" w:rsidRPr="00062060">
        <w:rPr>
          <w:rFonts w:ascii="Times New Roman" w:hAnsi="Times New Roman" w:cs="Times New Roman"/>
          <w:sz w:val="22"/>
        </w:rPr>
        <w:t xml:space="preserve"> TLT 1994:ää</w:t>
      </w:r>
      <w:r w:rsidRPr="00062060">
        <w:rPr>
          <w:rFonts w:ascii="Times New Roman" w:hAnsi="Times New Roman" w:cs="Times New Roman"/>
          <w:sz w:val="22"/>
        </w:rPr>
        <w:t xml:space="preserve"> laajempi soveltamisala, minkä vuoksi se huomioi teknisen kehityksen paremmin. Singaporen sopimus ei velvoita osapuolia liittymään muihin kansainvälisiin sopimuksiin, mutta se edellyttää teollisoikeuden suojelemista koskevan Pariisin yleissopimuksen (</w:t>
      </w:r>
      <w:r w:rsidR="00D60D6B" w:rsidRPr="00062060">
        <w:rPr>
          <w:rFonts w:ascii="Times New Roman" w:hAnsi="Times New Roman" w:cs="Times New Roman"/>
          <w:sz w:val="22"/>
        </w:rPr>
        <w:t>SopS 5</w:t>
      </w:r>
      <w:r w:rsidRPr="00062060">
        <w:rPr>
          <w:rFonts w:ascii="Times New Roman" w:hAnsi="Times New Roman" w:cs="Times New Roman"/>
          <w:sz w:val="22"/>
        </w:rPr>
        <w:t xml:space="preserve">/1921) sekä tavaroiden ja palvelujen kansainvälistä luokitusta tavaramerkkien rekisteröintiä varten koskevan Nizzan sopimuksen noudattamista. </w:t>
      </w:r>
      <w:r w:rsidR="00244302">
        <w:rPr>
          <w:rFonts w:ascii="Times New Roman" w:hAnsi="Times New Roman" w:cs="Times New Roman"/>
          <w:sz w:val="22"/>
        </w:rPr>
        <w:t>S</w:t>
      </w:r>
      <w:r w:rsidR="00244302" w:rsidRPr="00062060">
        <w:rPr>
          <w:rFonts w:ascii="Times New Roman" w:hAnsi="Times New Roman" w:cs="Times New Roman"/>
          <w:sz w:val="22"/>
        </w:rPr>
        <w:t xml:space="preserve">e </w:t>
      </w:r>
      <w:r w:rsidR="00B365A5" w:rsidRPr="00062060">
        <w:rPr>
          <w:rFonts w:ascii="Times New Roman" w:hAnsi="Times New Roman" w:cs="Times New Roman"/>
          <w:sz w:val="22"/>
        </w:rPr>
        <w:t xml:space="preserve">soveltuu </w:t>
      </w:r>
      <w:r w:rsidR="00B365A5" w:rsidRPr="00062060">
        <w:rPr>
          <w:rFonts w:ascii="Times New Roman" w:hAnsi="Times New Roman" w:cs="Times New Roman"/>
          <w:sz w:val="22"/>
        </w:rPr>
        <w:lastRenderedPageBreak/>
        <w:t xml:space="preserve">sopimusosapuolten lainsäädännön mahdollistamien kaikkien tavaramerkkityyppien rekisteröinteihin ja sen säännökset ovat lisäksi joustavampia teknisen kehityksen huomioimisessa esimerkiksi tiedoksiantomuotoihin liittyen. Sopimus on ensimmäinen kansainvälinen lainsäädäntöinstrumentti, jossa huomioidaan myös ei-tavanomaiset tavaramerkit. Näin ollen sekä hologrammit, kolmiulotteiset merkit että muut kuin näköaistein havaittavat merkit, esimerkiksi äänimerkit, kuuluvat sopimuksen soveltamisalaan. Ei-graafisten merkkien esittämisestä hakemuksissa annetaan ohjeita sopimuksen sovellutussäännöissä (Regulations under the Singapore Treaty on the Law of Trademarks). </w:t>
      </w:r>
    </w:p>
    <w:p w:rsidR="002E793C" w:rsidRPr="00062060" w:rsidRDefault="002E793C" w:rsidP="00062060">
      <w:pPr>
        <w:spacing w:after="0" w:line="220" w:lineRule="exact"/>
        <w:ind w:left="0"/>
        <w:jc w:val="both"/>
        <w:rPr>
          <w:rFonts w:ascii="Times New Roman" w:hAnsi="Times New Roman" w:cs="Times New Roman"/>
          <w:sz w:val="22"/>
        </w:rPr>
      </w:pPr>
    </w:p>
    <w:p w:rsidR="00B365A5" w:rsidRPr="00062060" w:rsidRDefault="00B365A5"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Sopimus sisältää määräykset oikeussuojakeinoista tilanteissa, joissa tavaramerkin hakija tai haltija on laiminlyönyt määräaikojen noudattamisen. Sopimus myös antaa sopimusosapuolille vapauden päättää menettelyissä käytettävistä viestintätavoista. Näin ollen osapuoli saa itse päättää, hyväksyykö se fyysiset (paperiset), sähköiset tai muut viestintätavat. Tällä on merkitystä hakemusten muotovaatimusten kannalta. </w:t>
      </w:r>
    </w:p>
    <w:p w:rsidR="00E6373A" w:rsidRPr="00062060" w:rsidRDefault="00E6373A" w:rsidP="00062060">
      <w:pPr>
        <w:spacing w:after="0" w:line="220" w:lineRule="exact"/>
        <w:ind w:left="0"/>
        <w:jc w:val="both"/>
        <w:rPr>
          <w:rFonts w:ascii="Times New Roman" w:hAnsi="Times New Roman" w:cs="Times New Roman"/>
          <w:sz w:val="22"/>
        </w:rPr>
      </w:pPr>
    </w:p>
    <w:p w:rsidR="002E793C" w:rsidRPr="00062060" w:rsidRDefault="00C429F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WIPO on katsonut, että </w:t>
      </w:r>
      <w:r w:rsidR="002E793C" w:rsidRPr="00062060">
        <w:rPr>
          <w:rFonts w:ascii="Times New Roman" w:hAnsi="Times New Roman" w:cs="Times New Roman"/>
          <w:sz w:val="22"/>
        </w:rPr>
        <w:t>Singaporen sopimuksen tavoitteena on yhdenmukaistaa kansallisia rekisteröintimenettelyjä modernilla ja dynaamisella tavalla. Tarkoituksena on erityisesti helpottaa ja selkeyttää menettelyitä, yksinkertaistaa tavaramerkkien ylläpitämistä ja hallinnoimista sopimusvaltioissa sekä edistää ulkomaisia investointeja ja talouskasvua. Yhdenmukaistamisen tarkoituksena on lisäksi vähentää rekisteröintikuluja ja lisätä oikeusvarmuutta tavaramerkinhakijoiden ja -haltijoiden näkökulmasta.</w:t>
      </w:r>
    </w:p>
    <w:p w:rsidR="00E6373A" w:rsidRPr="00062060" w:rsidRDefault="00E6373A" w:rsidP="00062060">
      <w:pPr>
        <w:spacing w:after="0" w:line="220" w:lineRule="exact"/>
        <w:ind w:left="0"/>
        <w:jc w:val="both"/>
        <w:rPr>
          <w:rFonts w:ascii="Times New Roman" w:hAnsi="Times New Roman" w:cs="Times New Roman"/>
          <w:sz w:val="22"/>
        </w:rPr>
      </w:pPr>
    </w:p>
    <w:p w:rsidR="002E793C" w:rsidRPr="00062060" w:rsidRDefault="002E793C"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Sopimuksessa on määritelty ne rekisteröintimenettelyä koskevat seikat, joita sopimuksen osapuolet voivat vaatia </w:t>
      </w:r>
      <w:r w:rsidR="00CD31DD" w:rsidRPr="00062060">
        <w:rPr>
          <w:rFonts w:ascii="Times New Roman" w:hAnsi="Times New Roman" w:cs="Times New Roman"/>
          <w:sz w:val="22"/>
        </w:rPr>
        <w:t>tavaramerkki</w:t>
      </w:r>
      <w:r w:rsidRPr="00062060">
        <w:rPr>
          <w:rFonts w:ascii="Times New Roman" w:hAnsi="Times New Roman" w:cs="Times New Roman"/>
          <w:sz w:val="22"/>
        </w:rPr>
        <w:t xml:space="preserve">rekisteröintiä hakevalta. Sopimuksen määräykset jättävät kuitenkin tietyiltä osin liikkumavaraa kansallisille järjestelmille. </w:t>
      </w:r>
      <w:r w:rsidR="00BF0DF9" w:rsidRPr="00062060">
        <w:rPr>
          <w:rFonts w:ascii="Times New Roman" w:hAnsi="Times New Roman" w:cs="Times New Roman"/>
          <w:sz w:val="22"/>
        </w:rPr>
        <w:t>Sopimuksen säännökset koskevat erityisesti</w:t>
      </w:r>
      <w:r w:rsidRPr="00062060">
        <w:rPr>
          <w:rFonts w:ascii="Times New Roman" w:hAnsi="Times New Roman" w:cs="Times New Roman"/>
          <w:sz w:val="22"/>
        </w:rPr>
        <w:t xml:space="preserve"> hakemuksen </w:t>
      </w:r>
      <w:r w:rsidR="00CD31DD" w:rsidRPr="00062060">
        <w:rPr>
          <w:rFonts w:ascii="Times New Roman" w:hAnsi="Times New Roman" w:cs="Times New Roman"/>
          <w:sz w:val="22"/>
        </w:rPr>
        <w:t>sisältö</w:t>
      </w:r>
      <w:r w:rsidR="00BF0DF9" w:rsidRPr="00062060">
        <w:rPr>
          <w:rFonts w:ascii="Times New Roman" w:hAnsi="Times New Roman" w:cs="Times New Roman"/>
          <w:sz w:val="22"/>
        </w:rPr>
        <w:t>ä</w:t>
      </w:r>
      <w:r w:rsidR="00CD31DD" w:rsidRPr="00062060">
        <w:rPr>
          <w:rFonts w:ascii="Times New Roman" w:hAnsi="Times New Roman" w:cs="Times New Roman"/>
          <w:sz w:val="22"/>
        </w:rPr>
        <w:t>, hakemu</w:t>
      </w:r>
      <w:r w:rsidRPr="00062060">
        <w:rPr>
          <w:rFonts w:ascii="Times New Roman" w:hAnsi="Times New Roman" w:cs="Times New Roman"/>
          <w:sz w:val="22"/>
        </w:rPr>
        <w:t>späivä</w:t>
      </w:r>
      <w:r w:rsidR="00BF0DF9" w:rsidRPr="00062060">
        <w:rPr>
          <w:rFonts w:ascii="Times New Roman" w:hAnsi="Times New Roman" w:cs="Times New Roman"/>
          <w:sz w:val="22"/>
        </w:rPr>
        <w:t>ä</w:t>
      </w:r>
      <w:r w:rsidRPr="00062060">
        <w:rPr>
          <w:rFonts w:ascii="Times New Roman" w:hAnsi="Times New Roman" w:cs="Times New Roman"/>
          <w:sz w:val="22"/>
        </w:rPr>
        <w:t>, hakemuksen ja rekisteröinnin jakami</w:t>
      </w:r>
      <w:r w:rsidR="00BF0DF9" w:rsidRPr="00062060">
        <w:rPr>
          <w:rFonts w:ascii="Times New Roman" w:hAnsi="Times New Roman" w:cs="Times New Roman"/>
          <w:sz w:val="22"/>
        </w:rPr>
        <w:t>sta</w:t>
      </w:r>
      <w:r w:rsidRPr="00062060">
        <w:rPr>
          <w:rFonts w:ascii="Times New Roman" w:hAnsi="Times New Roman" w:cs="Times New Roman"/>
          <w:sz w:val="22"/>
        </w:rPr>
        <w:t>, hakemukseen ja rekisteröintiin tehtäv</w:t>
      </w:r>
      <w:r w:rsidR="00BF0DF9" w:rsidRPr="00062060">
        <w:rPr>
          <w:rFonts w:ascii="Times New Roman" w:hAnsi="Times New Roman" w:cs="Times New Roman"/>
          <w:sz w:val="22"/>
        </w:rPr>
        <w:t>i</w:t>
      </w:r>
      <w:r w:rsidRPr="00062060">
        <w:rPr>
          <w:rFonts w:ascii="Times New Roman" w:hAnsi="Times New Roman" w:cs="Times New Roman"/>
          <w:sz w:val="22"/>
        </w:rPr>
        <w:t>ä muutoks</w:t>
      </w:r>
      <w:r w:rsidR="00BF0DF9" w:rsidRPr="00062060">
        <w:rPr>
          <w:rFonts w:ascii="Times New Roman" w:hAnsi="Times New Roman" w:cs="Times New Roman"/>
          <w:sz w:val="22"/>
        </w:rPr>
        <w:t>ia</w:t>
      </w:r>
      <w:r w:rsidRPr="00062060">
        <w:rPr>
          <w:rFonts w:ascii="Times New Roman" w:hAnsi="Times New Roman" w:cs="Times New Roman"/>
          <w:sz w:val="22"/>
        </w:rPr>
        <w:t>, oikais</w:t>
      </w:r>
      <w:r w:rsidR="00A7000F" w:rsidRPr="00062060">
        <w:rPr>
          <w:rFonts w:ascii="Times New Roman" w:hAnsi="Times New Roman" w:cs="Times New Roman"/>
          <w:sz w:val="22"/>
        </w:rPr>
        <w:t>u</w:t>
      </w:r>
      <w:r w:rsidR="00BF0DF9" w:rsidRPr="00062060">
        <w:rPr>
          <w:rFonts w:ascii="Times New Roman" w:hAnsi="Times New Roman" w:cs="Times New Roman"/>
          <w:sz w:val="22"/>
        </w:rPr>
        <w:t>ja</w:t>
      </w:r>
      <w:r w:rsidRPr="00062060">
        <w:rPr>
          <w:rFonts w:ascii="Times New Roman" w:hAnsi="Times New Roman" w:cs="Times New Roman"/>
          <w:sz w:val="22"/>
        </w:rPr>
        <w:t xml:space="preserve">, </w:t>
      </w:r>
      <w:r w:rsidR="00CD31DD" w:rsidRPr="00062060">
        <w:rPr>
          <w:rFonts w:ascii="Times New Roman" w:hAnsi="Times New Roman" w:cs="Times New Roman"/>
          <w:sz w:val="22"/>
        </w:rPr>
        <w:t>tiedoksian</w:t>
      </w:r>
      <w:r w:rsidR="00BF0DF9" w:rsidRPr="00062060">
        <w:rPr>
          <w:rFonts w:ascii="Times New Roman" w:hAnsi="Times New Roman" w:cs="Times New Roman"/>
          <w:sz w:val="22"/>
        </w:rPr>
        <w:t>toja</w:t>
      </w:r>
      <w:r w:rsidR="00CD31DD" w:rsidRPr="00062060">
        <w:rPr>
          <w:rFonts w:ascii="Times New Roman" w:hAnsi="Times New Roman" w:cs="Times New Roman"/>
          <w:sz w:val="22"/>
        </w:rPr>
        <w:t xml:space="preserve">, </w:t>
      </w:r>
      <w:r w:rsidRPr="00062060">
        <w:rPr>
          <w:rFonts w:ascii="Times New Roman" w:hAnsi="Times New Roman" w:cs="Times New Roman"/>
          <w:sz w:val="22"/>
        </w:rPr>
        <w:t>rekisteröinnin uudistami</w:t>
      </w:r>
      <w:r w:rsidR="00BF0DF9" w:rsidRPr="00062060">
        <w:rPr>
          <w:rFonts w:ascii="Times New Roman" w:hAnsi="Times New Roman" w:cs="Times New Roman"/>
          <w:sz w:val="22"/>
        </w:rPr>
        <w:t>sta</w:t>
      </w:r>
      <w:r w:rsidR="00CD31DD" w:rsidRPr="00062060">
        <w:rPr>
          <w:rFonts w:ascii="Times New Roman" w:hAnsi="Times New Roman" w:cs="Times New Roman"/>
          <w:sz w:val="22"/>
        </w:rPr>
        <w:t>, toimenpite</w:t>
      </w:r>
      <w:r w:rsidR="00BF0DF9" w:rsidRPr="00062060">
        <w:rPr>
          <w:rFonts w:ascii="Times New Roman" w:hAnsi="Times New Roman" w:cs="Times New Roman"/>
          <w:sz w:val="22"/>
        </w:rPr>
        <w:t>itä</w:t>
      </w:r>
      <w:r w:rsidR="00CD31DD" w:rsidRPr="00062060">
        <w:rPr>
          <w:rFonts w:ascii="Times New Roman" w:hAnsi="Times New Roman" w:cs="Times New Roman"/>
          <w:sz w:val="22"/>
        </w:rPr>
        <w:t xml:space="preserve"> määräaikojen noudattamatta jättämisen yhteydessä</w:t>
      </w:r>
      <w:r w:rsidRPr="00062060">
        <w:rPr>
          <w:rFonts w:ascii="Times New Roman" w:hAnsi="Times New Roman" w:cs="Times New Roman"/>
          <w:sz w:val="22"/>
        </w:rPr>
        <w:t xml:space="preserve"> sekä lisen</w:t>
      </w:r>
      <w:r w:rsidR="00A34610" w:rsidRPr="00062060">
        <w:rPr>
          <w:rFonts w:ascii="Times New Roman" w:hAnsi="Times New Roman" w:cs="Times New Roman"/>
          <w:sz w:val="22"/>
        </w:rPr>
        <w:t>ssien</w:t>
      </w:r>
      <w:r w:rsidRPr="00062060">
        <w:rPr>
          <w:rFonts w:ascii="Times New Roman" w:hAnsi="Times New Roman" w:cs="Times New Roman"/>
          <w:sz w:val="22"/>
        </w:rPr>
        <w:t xml:space="preserve"> </w:t>
      </w:r>
      <w:r w:rsidR="00CD31DD" w:rsidRPr="00062060">
        <w:rPr>
          <w:rFonts w:ascii="Times New Roman" w:hAnsi="Times New Roman" w:cs="Times New Roman"/>
          <w:sz w:val="22"/>
        </w:rPr>
        <w:t>merkitsemi</w:t>
      </w:r>
      <w:r w:rsidR="00BF0DF9" w:rsidRPr="00062060">
        <w:rPr>
          <w:rFonts w:ascii="Times New Roman" w:hAnsi="Times New Roman" w:cs="Times New Roman"/>
          <w:sz w:val="22"/>
        </w:rPr>
        <w:t>stä</w:t>
      </w:r>
      <w:r w:rsidRPr="00062060">
        <w:rPr>
          <w:rFonts w:ascii="Times New Roman" w:hAnsi="Times New Roman" w:cs="Times New Roman"/>
          <w:sz w:val="22"/>
        </w:rPr>
        <w:t>.</w:t>
      </w:r>
    </w:p>
    <w:p w:rsidR="00E6373A" w:rsidRPr="00062060" w:rsidRDefault="00E6373A" w:rsidP="00062060">
      <w:pPr>
        <w:spacing w:after="0" w:line="220" w:lineRule="exact"/>
        <w:ind w:left="0"/>
        <w:jc w:val="both"/>
        <w:rPr>
          <w:rFonts w:ascii="Times New Roman" w:hAnsi="Times New Roman" w:cs="Times New Roman"/>
          <w:sz w:val="22"/>
        </w:rPr>
      </w:pPr>
    </w:p>
    <w:p w:rsidR="00E6373A" w:rsidRPr="00062060" w:rsidRDefault="00E6373A"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p>
    <w:p w:rsidR="00AD3280" w:rsidRPr="00062060" w:rsidRDefault="009340FC" w:rsidP="00062060">
      <w:pPr>
        <w:pStyle w:val="OtsikkoNS"/>
        <w:numPr>
          <w:ilvl w:val="2"/>
          <w:numId w:val="1"/>
        </w:numPr>
        <w:spacing w:after="0" w:line="220" w:lineRule="exact"/>
        <w:ind w:left="0" w:firstLine="0"/>
        <w:jc w:val="both"/>
        <w:outlineLvl w:val="2"/>
        <w:rPr>
          <w:rFonts w:ascii="Times New Roman" w:hAnsi="Times New Roman" w:cs="Times New Roman"/>
          <w:sz w:val="22"/>
          <w:szCs w:val="22"/>
        </w:rPr>
      </w:pPr>
      <w:r w:rsidRPr="00062060">
        <w:rPr>
          <w:rFonts w:ascii="Times New Roman" w:hAnsi="Times New Roman" w:cs="Times New Roman"/>
          <w:sz w:val="22"/>
          <w:szCs w:val="22"/>
        </w:rPr>
        <w:t xml:space="preserve"> </w:t>
      </w:r>
      <w:bookmarkStart w:id="7" w:name="_Toc509231326"/>
      <w:r w:rsidR="00BE5645" w:rsidRPr="00062060">
        <w:rPr>
          <w:rFonts w:ascii="Times New Roman" w:hAnsi="Times New Roman" w:cs="Times New Roman"/>
          <w:sz w:val="22"/>
          <w:szCs w:val="22"/>
        </w:rPr>
        <w:t>Euroopan unionin lainsäädäntö ja käytäntö</w:t>
      </w:r>
      <w:bookmarkEnd w:id="7"/>
      <w:r w:rsidR="00BE5645" w:rsidRPr="00062060">
        <w:rPr>
          <w:rFonts w:ascii="Times New Roman" w:hAnsi="Times New Roman" w:cs="Times New Roman"/>
          <w:sz w:val="22"/>
          <w:szCs w:val="22"/>
        </w:rPr>
        <w:t xml:space="preserve"> </w:t>
      </w:r>
    </w:p>
    <w:p w:rsidR="00AD3280" w:rsidRPr="00062060" w:rsidRDefault="00AD3280" w:rsidP="00062060">
      <w:pPr>
        <w:pStyle w:val="OtsikkoNS"/>
        <w:numPr>
          <w:ilvl w:val="0"/>
          <w:numId w:val="0"/>
        </w:numPr>
        <w:spacing w:after="0" w:line="220" w:lineRule="exact"/>
        <w:jc w:val="both"/>
        <w:rPr>
          <w:rFonts w:ascii="Times New Roman" w:hAnsi="Times New Roman" w:cs="Times New Roman"/>
          <w:sz w:val="22"/>
          <w:szCs w:val="22"/>
        </w:rPr>
      </w:pPr>
    </w:p>
    <w:p w:rsidR="00846032" w:rsidRPr="00062060" w:rsidRDefault="00AD3280" w:rsidP="00062060">
      <w:pPr>
        <w:pStyle w:val="OtsikkoNS"/>
        <w:numPr>
          <w:ilvl w:val="3"/>
          <w:numId w:val="1"/>
        </w:numPr>
        <w:spacing w:after="0" w:line="220" w:lineRule="exact"/>
        <w:ind w:left="0" w:firstLine="0"/>
        <w:jc w:val="both"/>
        <w:outlineLvl w:val="2"/>
        <w:rPr>
          <w:rFonts w:ascii="Times New Roman" w:hAnsi="Times New Roman" w:cs="Times New Roman"/>
          <w:sz w:val="22"/>
          <w:szCs w:val="22"/>
        </w:rPr>
      </w:pPr>
      <w:bookmarkStart w:id="8" w:name="_Toc509231327"/>
      <w:r w:rsidRPr="00062060">
        <w:rPr>
          <w:rFonts w:ascii="Times New Roman" w:eastAsia="Times New Roman" w:hAnsi="Times New Roman" w:cs="Times New Roman"/>
          <w:sz w:val="22"/>
          <w:szCs w:val="22"/>
          <w:lang w:eastAsia="fi-FI"/>
        </w:rPr>
        <w:t>Tavaramerkkidirektiivi</w:t>
      </w:r>
      <w:bookmarkEnd w:id="8"/>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846032" w:rsidRPr="00062060" w:rsidRDefault="00846032" w:rsidP="00062060">
      <w:pPr>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Ensimmäinen neuvoston direktiivi 89/104/ETY jäsenvaltioiden tavaramerkkilainsäädännön lähentämisestä annettiin 21 päivänä joulukuuta 1988, ja sen säännökset saatettiin osaksi Suomen </w:t>
      </w:r>
      <w:r w:rsidRPr="007A2863">
        <w:rPr>
          <w:rFonts w:ascii="Times New Roman" w:hAnsi="Times New Roman" w:cs="Times New Roman"/>
          <w:sz w:val="22"/>
          <w:lang w:eastAsia="fi-FI"/>
        </w:rPr>
        <w:t>oikeutta</w:t>
      </w:r>
      <w:r w:rsidRPr="00062060">
        <w:rPr>
          <w:rFonts w:ascii="Times New Roman" w:hAnsi="Times New Roman" w:cs="Times New Roman"/>
          <w:sz w:val="22"/>
          <w:lang w:eastAsia="fi-FI"/>
        </w:rPr>
        <w:t xml:space="preserve"> lailla 39/1993. Tavaramerkkidirektiivistä on sittemmin annettu uusi versio, Euroopan parlamentin ja neuvoston direktiivi 2008/95/EY, annettu 22 päivänä lokakuuta 2008, jäsenvaltioiden tavaramerkkilainsäädännön lähentämisestä (</w:t>
      </w:r>
      <w:r w:rsidR="007A2863">
        <w:rPr>
          <w:rFonts w:ascii="Times New Roman" w:hAnsi="Times New Roman" w:cs="Times New Roman"/>
          <w:sz w:val="22"/>
          <w:lang w:eastAsia="fi-FI"/>
        </w:rPr>
        <w:t xml:space="preserve">jäljempänä </w:t>
      </w:r>
      <w:r w:rsidRPr="0019192F">
        <w:rPr>
          <w:rFonts w:ascii="Times New Roman" w:hAnsi="Times New Roman" w:cs="Times New Roman"/>
          <w:i/>
          <w:sz w:val="22"/>
          <w:lang w:eastAsia="fi-FI"/>
        </w:rPr>
        <w:t>vanha tavaramerkkidirektiivi</w:t>
      </w:r>
      <w:r w:rsidRPr="00062060">
        <w:rPr>
          <w:rFonts w:ascii="Times New Roman" w:hAnsi="Times New Roman" w:cs="Times New Roman"/>
          <w:sz w:val="22"/>
          <w:lang w:eastAsia="fi-FI"/>
        </w:rPr>
        <w:t>). Direktiivin sisältö ei tässä yhteydessä kuitenkaan muuttunut. Direktiivi on uudistettu Euroopan parlamentin ja neuvoston direktiivillä EU 2015/2436 jäsenvaltioiden tavaramerkkilainsäädännön lähentämisestä (</w:t>
      </w:r>
      <w:r w:rsidR="007A2863">
        <w:rPr>
          <w:rFonts w:ascii="Times New Roman" w:hAnsi="Times New Roman" w:cs="Times New Roman"/>
          <w:sz w:val="22"/>
          <w:lang w:eastAsia="fi-FI"/>
        </w:rPr>
        <w:t xml:space="preserve">jäljempänä </w:t>
      </w:r>
      <w:r w:rsidRPr="0019192F">
        <w:rPr>
          <w:rFonts w:ascii="Times New Roman" w:hAnsi="Times New Roman" w:cs="Times New Roman"/>
          <w:i/>
          <w:sz w:val="22"/>
          <w:lang w:eastAsia="fi-FI"/>
        </w:rPr>
        <w:t>uusi tavaramerkkidirektiivi</w:t>
      </w:r>
      <w:r w:rsidR="00EA2663">
        <w:rPr>
          <w:rFonts w:ascii="Times New Roman" w:hAnsi="Times New Roman" w:cs="Times New Roman"/>
          <w:i/>
          <w:sz w:val="22"/>
          <w:lang w:eastAsia="fi-FI"/>
        </w:rPr>
        <w:t>, tavaramerkkidirektiivi</w:t>
      </w:r>
      <w:r w:rsidR="007A2863">
        <w:rPr>
          <w:rFonts w:ascii="Times New Roman" w:hAnsi="Times New Roman" w:cs="Times New Roman"/>
          <w:sz w:val="22"/>
          <w:lang w:eastAsia="fi-FI"/>
        </w:rPr>
        <w:t xml:space="preserve"> tai </w:t>
      </w:r>
      <w:r w:rsidR="007A2863" w:rsidRPr="0019192F">
        <w:rPr>
          <w:rFonts w:ascii="Times New Roman" w:hAnsi="Times New Roman" w:cs="Times New Roman"/>
          <w:i/>
          <w:sz w:val="22"/>
          <w:lang w:eastAsia="fi-FI"/>
        </w:rPr>
        <w:t>direktiivi</w:t>
      </w:r>
      <w:r w:rsidRPr="00062060">
        <w:rPr>
          <w:rFonts w:ascii="Times New Roman" w:hAnsi="Times New Roman" w:cs="Times New Roman"/>
          <w:sz w:val="22"/>
          <w:lang w:eastAsia="fi-FI"/>
        </w:rPr>
        <w:t xml:space="preserve">), joka annettiin 16 päivänä joulukuuta 2015. Uusi tavaramerkkidirektiivi tuli </w:t>
      </w:r>
      <w:r w:rsidRPr="007A2863">
        <w:rPr>
          <w:rFonts w:ascii="Times New Roman" w:hAnsi="Times New Roman" w:cs="Times New Roman"/>
          <w:sz w:val="22"/>
          <w:lang w:eastAsia="fi-FI"/>
        </w:rPr>
        <w:t>säädösteknisesti</w:t>
      </w:r>
      <w:r w:rsidRPr="00062060">
        <w:rPr>
          <w:rFonts w:ascii="Times New Roman" w:hAnsi="Times New Roman" w:cs="Times New Roman"/>
          <w:sz w:val="22"/>
          <w:lang w:eastAsia="fi-FI"/>
        </w:rPr>
        <w:t xml:space="preserve"> voimaan 14 päivänä tammikuuta 2016 ja se on saatettava kansallisesti voimaan viimeistään 14 päivänä tammikuuta 2019. Vanha tavaramerkkidirektiivi on edelleen voimassa ja sen voimassaolo päättyy viidentenätoista päivänä tammikuuta 2019.</w:t>
      </w:r>
    </w:p>
    <w:p w:rsidR="00B52C68" w:rsidRPr="00062060" w:rsidRDefault="00B52C68" w:rsidP="00062060">
      <w:pPr>
        <w:spacing w:after="0" w:line="220" w:lineRule="exact"/>
        <w:ind w:left="0"/>
        <w:jc w:val="both"/>
        <w:rPr>
          <w:rFonts w:ascii="Times New Roman" w:eastAsia="Times New Roman" w:hAnsi="Times New Roman" w:cs="Times New Roman"/>
          <w:sz w:val="22"/>
          <w:lang w:eastAsia="fi-FI"/>
        </w:rPr>
      </w:pPr>
    </w:p>
    <w:p w:rsidR="00846032" w:rsidRPr="00062060" w:rsidRDefault="00846032" w:rsidP="00062060">
      <w:pPr>
        <w:pStyle w:val="Otsikko3"/>
        <w:jc w:val="both"/>
      </w:pPr>
      <w:bookmarkStart w:id="9" w:name="_Toc509231328"/>
      <w:r w:rsidRPr="00062060">
        <w:t>Merkin esittäminen</w:t>
      </w:r>
      <w:bookmarkEnd w:id="9"/>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Va</w:t>
      </w:r>
      <w:r w:rsidR="00E6373A" w:rsidRPr="00062060">
        <w:rPr>
          <w:rFonts w:ascii="Times New Roman" w:hAnsi="Times New Roman" w:cs="Times New Roman"/>
          <w:sz w:val="22"/>
        </w:rPr>
        <w:t>n</w:t>
      </w:r>
      <w:r w:rsidRPr="00062060">
        <w:rPr>
          <w:rFonts w:ascii="Times New Roman" w:hAnsi="Times New Roman" w:cs="Times New Roman"/>
          <w:sz w:val="22"/>
        </w:rPr>
        <w:t xml:space="preserve">han tavaramerkkidirektiivin 2 artiklan mukaan tavaramerkkinä voi olla mikä tahansa merkki, joka voidaan esittää graafisesti. </w:t>
      </w:r>
      <w:r w:rsidR="00185F54">
        <w:rPr>
          <w:rFonts w:ascii="Times New Roman" w:hAnsi="Times New Roman" w:cs="Times New Roman"/>
          <w:sz w:val="22"/>
        </w:rPr>
        <w:t xml:space="preserve">Euroopan unionin </w:t>
      </w:r>
      <w:r w:rsidRPr="00062060">
        <w:rPr>
          <w:rFonts w:ascii="Times New Roman" w:hAnsi="Times New Roman" w:cs="Times New Roman"/>
          <w:sz w:val="22"/>
        </w:rPr>
        <w:t>tuomioistuimen tulkinnan mukaan, jotta rekisterin käyttäjille olisi mahdollista tavaramerkin rekisteröinnin perusteella määritellä tavaramerkin tarkka luonne, sen rekisterissä olevan graafisen esityksen on oltava selvä, täsmällinen, itsessään täydellinen, helposti saatavissa, ymmärrettävä, kestävä ja objektiivinen</w:t>
      </w:r>
      <w:r w:rsidRPr="00062060">
        <w:rPr>
          <w:rFonts w:ascii="Times New Roman" w:hAnsi="Times New Roman" w:cs="Times New Roman"/>
          <w:i/>
          <w:sz w:val="22"/>
        </w:rPr>
        <w:t xml:space="preserve"> </w:t>
      </w:r>
      <w:r w:rsidRPr="00062060">
        <w:rPr>
          <w:rFonts w:ascii="Times New Roman" w:hAnsi="Times New Roman" w:cs="Times New Roman"/>
          <w:sz w:val="22"/>
        </w:rPr>
        <w:t>(</w:t>
      </w:r>
      <w:r w:rsidR="00032E75" w:rsidRPr="00062060">
        <w:rPr>
          <w:rStyle w:val="outputecliaff"/>
          <w:rFonts w:ascii="Times New Roman" w:hAnsi="Times New Roman" w:cs="Times New Roman"/>
          <w:sz w:val="22"/>
        </w:rPr>
        <w:t>tuomio 12.12.2002</w:t>
      </w:r>
      <w:r w:rsidR="00032E75">
        <w:rPr>
          <w:rStyle w:val="outputecliaff"/>
          <w:rFonts w:ascii="Times New Roman" w:hAnsi="Times New Roman" w:cs="Times New Roman"/>
          <w:sz w:val="22"/>
        </w:rPr>
        <w:t xml:space="preserve">, </w:t>
      </w:r>
      <w:r w:rsidRPr="00062060">
        <w:rPr>
          <w:rStyle w:val="Korostus"/>
          <w:rFonts w:ascii="Times New Roman" w:hAnsi="Times New Roman" w:cs="Times New Roman"/>
          <w:i w:val="0"/>
          <w:sz w:val="22"/>
        </w:rPr>
        <w:t>C-273/00, Sieckmann</w:t>
      </w:r>
      <w:r w:rsidR="009C5B3E" w:rsidRPr="00062060">
        <w:rPr>
          <w:rStyle w:val="Korostus"/>
          <w:rFonts w:ascii="Times New Roman" w:hAnsi="Times New Roman" w:cs="Times New Roman"/>
          <w:i w:val="0"/>
          <w:sz w:val="22"/>
        </w:rPr>
        <w:t>,</w:t>
      </w:r>
      <w:r w:rsidR="00E6373A" w:rsidRPr="00062060">
        <w:rPr>
          <w:rFonts w:ascii="Times New Roman" w:hAnsi="Times New Roman" w:cs="Times New Roman"/>
          <w:sz w:val="22"/>
        </w:rPr>
        <w:t xml:space="preserve"> </w:t>
      </w:r>
      <w:r w:rsidR="00E6373A" w:rsidRPr="00062060">
        <w:rPr>
          <w:rStyle w:val="outputecliaff"/>
          <w:rFonts w:ascii="Times New Roman" w:hAnsi="Times New Roman" w:cs="Times New Roman"/>
          <w:sz w:val="22"/>
        </w:rPr>
        <w:t>EU:C:2002:748</w:t>
      </w:r>
      <w:r w:rsidRPr="00062060">
        <w:rPr>
          <w:rStyle w:val="Korostus"/>
          <w:rFonts w:ascii="Times New Roman" w:hAnsi="Times New Roman" w:cs="Times New Roman"/>
          <w:i w:val="0"/>
          <w:sz w:val="22"/>
        </w:rPr>
        <w:t>)</w:t>
      </w:r>
      <w:r w:rsidRPr="00062060">
        <w:rPr>
          <w:rStyle w:val="Korostus"/>
          <w:rFonts w:ascii="Times New Roman" w:hAnsi="Times New Roman" w:cs="Times New Roman"/>
          <w:sz w:val="22"/>
        </w:rPr>
        <w:t xml:space="preserve">. </w:t>
      </w:r>
      <w:r w:rsidRPr="00062060">
        <w:rPr>
          <w:rFonts w:ascii="Times New Roman" w:hAnsi="Times New Roman" w:cs="Times New Roman"/>
          <w:sz w:val="22"/>
        </w:rPr>
        <w:t xml:space="preserve">Uuden tavaramerkkidirektiivin 3 artiklassa ei enää edellytetä merkin olevan graafisesti esitettävissä, vaan artiklan mukaan tavaramerkkinä voi olla mikä tahansa merkki, erityisesti sanat, henkilönnimet mukaan lukien, tai kuviot, kirjaimet, numerot, värit, tavaroiden tai niiden päällyksen muoto tai äänet, jos merkillä voidaan erottaa yrityksen tavarat tai palvelut muiden yritysten tavaroista tai palveluista ja merkki voidaan lisäksi esittää rekisterissä tavalla, joka mahdollistaa sen, että toimivaltaiset viranomaiset ja yleisö voivat määrittää sen haltijan saaman suojan selkeän ja täsmällisen kohteen. Direktiivin johdanto-osan 13 kappaleessa todetaan, että on myös tärkeää vaatia, että merkki voidaan esittää tavalla, joka on selkeä, täsmällinen, riippumaton, helposti </w:t>
      </w:r>
      <w:r w:rsidRPr="00062060">
        <w:rPr>
          <w:rFonts w:ascii="Times New Roman" w:hAnsi="Times New Roman" w:cs="Times New Roman"/>
          <w:sz w:val="22"/>
        </w:rPr>
        <w:lastRenderedPageBreak/>
        <w:t>saatavilla, ymmärrettävä, kestävä ja objektiivinen. Tällä ilmaisulla viitataan käytännössä E</w:t>
      </w:r>
      <w:r w:rsidR="00185F54">
        <w:rPr>
          <w:rFonts w:ascii="Times New Roman" w:hAnsi="Times New Roman" w:cs="Times New Roman"/>
          <w:sz w:val="22"/>
        </w:rPr>
        <w:t xml:space="preserve">uroopan unionin </w:t>
      </w:r>
      <w:r w:rsidRPr="00062060">
        <w:rPr>
          <w:rFonts w:ascii="Times New Roman" w:hAnsi="Times New Roman" w:cs="Times New Roman"/>
          <w:sz w:val="22"/>
        </w:rPr>
        <w:t xml:space="preserve">tuomioistuimen asiassa </w:t>
      </w:r>
      <w:r w:rsidRPr="00032E75">
        <w:rPr>
          <w:rStyle w:val="Korostus"/>
          <w:rFonts w:ascii="Times New Roman" w:hAnsi="Times New Roman" w:cs="Times New Roman"/>
          <w:i w:val="0"/>
          <w:sz w:val="22"/>
        </w:rPr>
        <w:t>C-273/00 (Sieckmann)</w:t>
      </w:r>
      <w:r w:rsidRPr="00062060">
        <w:rPr>
          <w:rStyle w:val="Korostus"/>
          <w:rFonts w:ascii="Times New Roman" w:hAnsi="Times New Roman" w:cs="Times New Roman"/>
          <w:sz w:val="22"/>
        </w:rPr>
        <w:t xml:space="preserve"> </w:t>
      </w:r>
      <w:r w:rsidRPr="00062060">
        <w:rPr>
          <w:rStyle w:val="Korostus"/>
          <w:rFonts w:ascii="Times New Roman" w:hAnsi="Times New Roman" w:cs="Times New Roman"/>
          <w:i w:val="0"/>
          <w:sz w:val="22"/>
        </w:rPr>
        <w:t>antamaan ratkaisuun. Lisäksi johdantokappaleen mukaan m</w:t>
      </w:r>
      <w:r w:rsidRPr="00062060">
        <w:rPr>
          <w:rFonts w:ascii="Times New Roman" w:hAnsi="Times New Roman" w:cs="Times New Roman"/>
          <w:sz w:val="22"/>
        </w:rPr>
        <w:t xml:space="preserve">erkki olisi voitava esittää missä tahansa asianmukaisessa muodossa yleisesti saatavilla olevaa tekniikkaa käyttämällä eikä siten välttämättä graafisella tavalla. </w:t>
      </w:r>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pStyle w:val="Otsikko3"/>
        <w:jc w:val="both"/>
      </w:pPr>
      <w:bookmarkStart w:id="10" w:name="_Toc509231329"/>
      <w:r w:rsidRPr="00062060">
        <w:t>Tavaramerkin hylkäys- ja mitätöintiperusteet</w:t>
      </w:r>
      <w:bookmarkEnd w:id="10"/>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Uusi tavaramerkkidirektiivi sisältää pääosin vanhaa tavaramerkkidirektiiviä vastaavat säännökset tavaramerkin hylkäysperusteista. Uutta direktiivissä on mm. se, että hylkäysperusteet on ryhmitelty ehdottomiin ja suhteellisiin hylkäysperusteisiin, minkä lisäksi säännösten sisältöä on tietyiltä osin täsmennetty.</w:t>
      </w:r>
    </w:p>
    <w:p w:rsidR="009C5B3E" w:rsidRPr="00062060" w:rsidRDefault="009C5B3E" w:rsidP="00062060">
      <w:pPr>
        <w:spacing w:after="0" w:line="220" w:lineRule="exact"/>
        <w:ind w:left="0"/>
        <w:jc w:val="both"/>
        <w:rPr>
          <w:rFonts w:ascii="Times New Roman" w:hAnsi="Times New Roman" w:cs="Times New Roman"/>
          <w:sz w:val="22"/>
        </w:rPr>
      </w:pPr>
    </w:p>
    <w:p w:rsidR="009C5B3E"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Direktiivin 4 artikla sisältää luettelon ehdottomista hylkäys- ja mitätöintiperusteista. Artiklan 1 kohdan mukaan kyseisiä merkkejä ei saa rekisteröidä tai, jos ne on rekisteröity, ne on julistettava mitättömiksi. Artiklassa tarkoitettuja hylkäysperusteita ovat muun muassa tavaramerkit, joilta puuttuu erottamiskyky (b alakohta); merkit, jotka muodostuvat yksinomaan tavaroiden luonteenomaisesta muodosta tai muusta ominaispiirteestä, teknisen tuloksen saavuttamiseksi välttämättömästä tavaroiden muodosta tai muusta ominaispiirteestä tai tavaroiden arvoon olennaisesti vaikuttavasta tavaroiden muodosta tai muusta ominaispiirteestä (e alakohta). Uudella ilmaisulla ”muu ominaispiirre” muun muassa otetaan huomioon se, että jatkossa tavaramerkkinä voi olla sellainenkin merkki, jota ei voida esittää graafisesti. E</w:t>
      </w:r>
      <w:r w:rsidR="00185F54">
        <w:rPr>
          <w:rFonts w:ascii="Times New Roman" w:hAnsi="Times New Roman" w:cs="Times New Roman"/>
          <w:sz w:val="22"/>
        </w:rPr>
        <w:t xml:space="preserve">uroopan unionin </w:t>
      </w:r>
      <w:r w:rsidRPr="00062060">
        <w:rPr>
          <w:rFonts w:ascii="Times New Roman" w:hAnsi="Times New Roman" w:cs="Times New Roman"/>
          <w:sz w:val="22"/>
        </w:rPr>
        <w:t>tuomioistuin on tulkinnut vanhan tavaramerkkidirektiivin vastaavansisältöistä säännöstä niin, ettei tällainen merkki voi koskaan saavuttaa erottamiskykyä käyttönsä johdosta ja siten tulla rekisteröimiskelpoiseksi (</w:t>
      </w:r>
      <w:r w:rsidR="00032E75" w:rsidRPr="00062060">
        <w:rPr>
          <w:rFonts w:ascii="Times New Roman" w:hAnsi="Times New Roman" w:cs="Times New Roman"/>
          <w:iCs/>
          <w:sz w:val="22"/>
        </w:rPr>
        <w:t>tuomio</w:t>
      </w:r>
      <w:r w:rsidR="00032E75">
        <w:rPr>
          <w:rFonts w:ascii="Times New Roman" w:hAnsi="Times New Roman" w:cs="Times New Roman"/>
          <w:iCs/>
          <w:sz w:val="22"/>
        </w:rPr>
        <w:t xml:space="preserve"> </w:t>
      </w:r>
      <w:r w:rsidR="00032E75" w:rsidRPr="00062060">
        <w:rPr>
          <w:rFonts w:ascii="Times New Roman" w:hAnsi="Times New Roman" w:cs="Times New Roman"/>
          <w:iCs/>
          <w:sz w:val="22"/>
        </w:rPr>
        <w:t>18.6.2002</w:t>
      </w:r>
      <w:r w:rsidR="00032E75">
        <w:rPr>
          <w:rFonts w:ascii="Times New Roman" w:hAnsi="Times New Roman" w:cs="Times New Roman"/>
          <w:iCs/>
          <w:sz w:val="22"/>
        </w:rPr>
        <w:t xml:space="preserve">, </w:t>
      </w:r>
      <w:r w:rsidRPr="00062060">
        <w:rPr>
          <w:rFonts w:ascii="Times New Roman" w:hAnsi="Times New Roman" w:cs="Times New Roman"/>
          <w:iCs/>
          <w:sz w:val="22"/>
        </w:rPr>
        <w:t>C-299/99 Philips</w:t>
      </w:r>
      <w:r w:rsidRPr="00032E75">
        <w:rPr>
          <w:rFonts w:ascii="Times New Roman" w:hAnsi="Times New Roman" w:cs="Times New Roman"/>
          <w:iCs/>
          <w:sz w:val="22"/>
        </w:rPr>
        <w:t>,</w:t>
      </w:r>
      <w:r w:rsidR="00032E75" w:rsidRPr="00032E75">
        <w:rPr>
          <w:rFonts w:ascii="Times New Roman" w:hAnsi="Times New Roman" w:cs="Times New Roman"/>
          <w:iCs/>
          <w:sz w:val="22"/>
        </w:rPr>
        <w:t xml:space="preserve"> </w:t>
      </w:r>
      <w:r w:rsidR="00032E75" w:rsidRPr="00032E75">
        <w:rPr>
          <w:rStyle w:val="HEtimes11ilmanvliChar"/>
          <w:sz w:val="22"/>
        </w:rPr>
        <w:t>EU:C:2002:377,</w:t>
      </w:r>
      <w:r w:rsidRPr="00062060">
        <w:rPr>
          <w:rFonts w:ascii="Times New Roman" w:hAnsi="Times New Roman" w:cs="Times New Roman"/>
          <w:iCs/>
          <w:sz w:val="22"/>
        </w:rPr>
        <w:t xml:space="preserve"> 75 kohta)</w:t>
      </w:r>
      <w:r w:rsidRPr="00062060">
        <w:rPr>
          <w:rFonts w:ascii="Times New Roman" w:hAnsi="Times New Roman" w:cs="Times New Roman"/>
          <w:i/>
          <w:iCs/>
          <w:sz w:val="22"/>
        </w:rPr>
        <w:t xml:space="preserve">. </w:t>
      </w:r>
      <w:r w:rsidRPr="00062060">
        <w:rPr>
          <w:rFonts w:ascii="Times New Roman" w:hAnsi="Times New Roman" w:cs="Times New Roman"/>
          <w:sz w:val="22"/>
        </w:rPr>
        <w:t xml:space="preserve">Artiklassa tarkoitettuja merkkejä ovat myös tavaramerkit, jotka ovat yleisen järjestyksen tai hyvän tavan vastaisia (f alakohta); tavaramerkit, jotka ovat omiaan johtamaan yleisöä harhaan esimerkiksi tavaroiden tai palvelujen luonteen, laadun tai maantieteellisen alkuperän suhteen (g alakohta); sekä tavaramerkit, jotka on jätetty rekisteröinnin ulkopuolelle alkuperänimitysten tai maantieteellisten merkintöjen suojaa koskevan unionin lainsäädännön tai kyseisen jäsenvaltion kansallisen oikeuden nojalla tai sellaisten kansainvälisten sopimusten nojalla, joissa unioni tai kyseinen jäsenvaltio </w:t>
      </w:r>
      <w:r w:rsidR="009C5B3E" w:rsidRPr="00062060">
        <w:rPr>
          <w:rFonts w:ascii="Times New Roman" w:hAnsi="Times New Roman" w:cs="Times New Roman"/>
          <w:sz w:val="22"/>
        </w:rPr>
        <w:t>on sopimuspuolena (i alakohta).</w:t>
      </w:r>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Artiklan 2 kohdan mukaan tavaramerkki on julistettava mitättömäksi, jos hakija on tavaramerkin rekisteröintihakemuksen tehdessään toiminut vilpillisessä mielessä. Jäsenvaltio voi myös säätää, että tällaista tavaramerkkiä ei saa rekisteröidä. Artiklan 3 kohdan mukaan jäsenvaltio voi säätää, että tavaramerkkiä ei saa rekisteröidä tai, jos se on rekisteröity, että se on julistettava mitättömäksi muun muassa, jos tavaramerkin käyttö voidaan kieltää muun lainsäädännön nojalla (3 a alakohta) tai; tavaramerkki sisältää merkin, jolla on huomattavaa vertauskuvallista arvoa (3 b alakohta). Artiklan 4 kohdan mukaan tavaramerkiltä ei saa evätä rekisteröintiä muun muassa kuvailevuuden perusteella, jos tavaramerkki on ennen rekisteröintihakemuksen tekopäivää käytössä tullut erottamiskykyiseksi. Tavaramerkkiä ei myöskään saa julistaa mitättömäksi näiden samojen perusteiden mukaisesti, jos tavaramerkki on ennen mitättömyysvaatimuksen tekopäivää käytössä tullut erottamiskykyiseksi. Artiklan 5 kohdan mukaan jäsenvaltio voi säätää, että 4 kohtaa sovelletaan myös, jos tavaramerkki on tullut erottamiskykyiseksi rekisteröintihakemuksen tekopäivän jälkeen mutta ennen rekisteröintipäivää.</w:t>
      </w:r>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Direktiivin 5 artikla sisältää luettelon suhteellisista hylkäys- ja mitätöintiperusteista. Näissä tapauksissa tavaramerkki voidaan pääsäätöisesti esteestä huolimatta rekisteröidä, jos aikaisemman tavaramerkin tai muun aikaisemman oikeuden haltija antaa suostumuksensa myöhemmän tavaramerkin rekisteröintiin. Artiklan 1 kohdan mukaan tavaramerkkiä ei saa rekisteröidä tai, jos se on rekisteröity, se on julistettava mitättömäksi, muun muassa, jos se on sama kuin aikaisempi tavaramerkki ja jos tavarat tai palvelut, joita varten tavaramerkkiä haetaan tai tavaramerkki on rekisteröity, ovat samoja kuin tavarat tai palvelut, joita varten aikaisempaa tavaramerkkiä suojataan (a alakohta) tai, jos yleisön keskuudessa on sekaannusvaara sen vuoksi, että tavaramerkki on sama tai samankaltainen kuin aikaisempi tavaramerkki tai että kyseisten tavaramerkkien kattamat tavarat tai palvelut ovat samoja tai samankaltaisia (b alakohta). Artiklan 2 kohdassa täsmennetään, että ’aikaisemmilla tavaramerkeillä’ tarkoitetaan EU-tavaramerkkiä, jäsenvaltiossa rekisteröityjä tavaramerkkejä ja kansainvälisiä rekisteröintejä edellyttäen, että niiden hakemuspäivä tai etuoikeuspäivä on aikaisempi kuin tavaramerkin rekisteröintihakemuksen hakemuspäivä tai etuoikeuspäivä. </w:t>
      </w:r>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Artiklan 3 kohdan mukaan tavaramerkkiä ei myöskään saa rekisteröidä tai, jos se on rekisteröity, se on julistettava mitättömäksi jos se on sama tai samankaltainen kuin aikaisempi tavaramerkki, </w:t>
      </w:r>
      <w:r w:rsidRPr="00062060">
        <w:rPr>
          <w:rFonts w:ascii="Times New Roman" w:hAnsi="Times New Roman" w:cs="Times New Roman"/>
          <w:sz w:val="22"/>
        </w:rPr>
        <w:lastRenderedPageBreak/>
        <w:t xml:space="preserve">tavaralajien samankaltaisuudesta riippumatta, kun aikaisempi tavaramerkki on laajalti tunnettu jäsenvaltiossa, tai EU-tavaramerkin tapauksessa kun tavaramerkki on laajalti tunnettu unionissa. Suoja edellytyksenä on, että myöhemmän tavaramerkin aiheeton käyttö merkitsisi epäoikeudenmukaisen edun saamista aikaisemman tavaramerkin erottamiskyvystä tai maineesta taikka olisi haitaksi aikaisemman tavaramerkin erottamiskyvylle tai maineelle.  </w:t>
      </w:r>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Artiklan 4 kohdan mukaan jäsenvaltio voi lisäksi muun muassa säätää, että tavaramerkkiä ei saa rekisteröidä tai se on julistettava mitättömäksi, jos se loukkaa oikeutta vakiintuneeseen tavaramerkkiin, tai jos tavaramerkin käyttö voidaan kieltää muun aikaisemman oikeuden nojalla, erityisesti silloin, kun kyseessä on oikeus nimeen, oikeus omaan kuvaan, tekijänoikeus tai teollisoikeus. Jäsenvaltio voi säätää hylkäys- ja mitätöintiperusteesta myös siinä tapauksessa, että tavaramerkki on sekoitettavissa ulkomailla suojattuun aikaisempaan tavaramerkkiin, edellyttäen, että hakemuksen tekopäivänä hakija toimi vilpillisessä mielessä. </w:t>
      </w:r>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pStyle w:val="Otsikko3"/>
        <w:jc w:val="both"/>
      </w:pPr>
      <w:bookmarkStart w:id="11" w:name="_Toc509231330"/>
      <w:r w:rsidRPr="00062060">
        <w:t>Tavaranmerkin antamat oikeudet</w:t>
      </w:r>
      <w:bookmarkEnd w:id="11"/>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Uuden tavaramerkkidirektiivin 10 artiklassa säädetään tavaramerkkiin kuuluvista oikeuksista. Sääntely vastaa pääosin vanhan tavaramerkkidirektiivin 5 artiklaa. Suoja voidaan käsittää kolmitasoiseksi. Ensinnäkin tavaramerkin haltijalla on oikeus kieltää muita ilman hänen suostumustaan käyttämästä elinkeinotoiminnassa merkkiä, joka on sama kuin tavaramerkki ja samoja tavaroita tai palveluja varten kuin ne tavarat tai palvelut, joita varten tavaramerkki on rekisteröity</w:t>
      </w:r>
      <w:r w:rsidR="00B365A5" w:rsidRPr="00062060">
        <w:rPr>
          <w:rFonts w:ascii="Times New Roman" w:hAnsi="Times New Roman" w:cs="Times New Roman"/>
          <w:sz w:val="22"/>
        </w:rPr>
        <w:t xml:space="preserve"> (nk. </w:t>
      </w:r>
      <w:r w:rsidR="000A11A7">
        <w:rPr>
          <w:rFonts w:ascii="Times New Roman" w:hAnsi="Times New Roman" w:cs="Times New Roman"/>
          <w:sz w:val="22"/>
        </w:rPr>
        <w:t xml:space="preserve">kaksinkertainen samuus eli </w:t>
      </w:r>
      <w:r w:rsidR="00B365A5" w:rsidRPr="00062060">
        <w:rPr>
          <w:rFonts w:ascii="Times New Roman" w:hAnsi="Times New Roman" w:cs="Times New Roman"/>
          <w:sz w:val="22"/>
        </w:rPr>
        <w:t xml:space="preserve">double identity, ks. </w:t>
      </w:r>
      <w:r w:rsidR="00032E75">
        <w:rPr>
          <w:rFonts w:ascii="Times New Roman" w:hAnsi="Times New Roman" w:cs="Times New Roman"/>
          <w:sz w:val="22"/>
        </w:rPr>
        <w:t xml:space="preserve">tuomio 22.9.2011, </w:t>
      </w:r>
      <w:r w:rsidR="00B365A5" w:rsidRPr="00062060">
        <w:rPr>
          <w:rFonts w:ascii="Times New Roman" w:hAnsi="Times New Roman" w:cs="Times New Roman"/>
          <w:sz w:val="22"/>
        </w:rPr>
        <w:t>C-323/09 Interflora</w:t>
      </w:r>
      <w:r w:rsidR="00032E75" w:rsidRPr="00032E75">
        <w:rPr>
          <w:rStyle w:val="HEtimes11ilmanvliChar"/>
          <w:sz w:val="22"/>
        </w:rPr>
        <w:t>, EU:C:2011:604</w:t>
      </w:r>
      <w:r w:rsidR="00B365A5" w:rsidRPr="00062060">
        <w:rPr>
          <w:rFonts w:ascii="Times New Roman" w:hAnsi="Times New Roman" w:cs="Times New Roman"/>
          <w:sz w:val="22"/>
        </w:rPr>
        <w:t>)</w:t>
      </w:r>
      <w:r w:rsidRPr="00062060">
        <w:rPr>
          <w:rFonts w:ascii="Times New Roman" w:hAnsi="Times New Roman" w:cs="Times New Roman"/>
          <w:sz w:val="22"/>
        </w:rPr>
        <w:t xml:space="preserve">. </w:t>
      </w:r>
      <w:r w:rsidR="00B365A5" w:rsidRPr="00062060">
        <w:rPr>
          <w:rFonts w:ascii="Times New Roman" w:hAnsi="Times New Roman" w:cs="Times New Roman"/>
          <w:sz w:val="22"/>
        </w:rPr>
        <w:t xml:space="preserve">Oikeuskäytännössä on katsottu, että tähän perusteeseen vetoaminen </w:t>
      </w:r>
      <w:r w:rsidR="000270D9" w:rsidRPr="00062060">
        <w:rPr>
          <w:rFonts w:ascii="Times New Roman" w:hAnsi="Times New Roman" w:cs="Times New Roman"/>
          <w:sz w:val="22"/>
        </w:rPr>
        <w:t>edellyttää</w:t>
      </w:r>
      <w:r w:rsidR="00B365A5" w:rsidRPr="00062060">
        <w:rPr>
          <w:rFonts w:ascii="Times New Roman" w:hAnsi="Times New Roman" w:cs="Times New Roman"/>
          <w:sz w:val="22"/>
        </w:rPr>
        <w:t>, että käyttö voi aiheuttaa vahinkoa jollekin tavaramerkin tehtävistä (C-323/09</w:t>
      </w:r>
      <w:r w:rsidR="00032E75">
        <w:rPr>
          <w:rFonts w:ascii="Times New Roman" w:hAnsi="Times New Roman" w:cs="Times New Roman"/>
          <w:sz w:val="22"/>
        </w:rPr>
        <w:t>,</w:t>
      </w:r>
      <w:r w:rsidR="00B365A5" w:rsidRPr="00062060">
        <w:rPr>
          <w:rFonts w:ascii="Times New Roman" w:hAnsi="Times New Roman" w:cs="Times New Roman"/>
          <w:sz w:val="22"/>
        </w:rPr>
        <w:t xml:space="preserve"> Interflora, 34</w:t>
      </w:r>
      <w:r w:rsidR="00032E75">
        <w:rPr>
          <w:rFonts w:ascii="Times New Roman" w:hAnsi="Times New Roman" w:cs="Times New Roman"/>
          <w:sz w:val="22"/>
        </w:rPr>
        <w:t xml:space="preserve"> kohta</w:t>
      </w:r>
      <w:r w:rsidR="00B365A5" w:rsidRPr="00062060">
        <w:rPr>
          <w:rFonts w:ascii="Times New Roman" w:hAnsi="Times New Roman" w:cs="Times New Roman"/>
          <w:sz w:val="22"/>
        </w:rPr>
        <w:t xml:space="preserve">). </w:t>
      </w:r>
      <w:r w:rsidRPr="00062060">
        <w:rPr>
          <w:rFonts w:ascii="Times New Roman" w:hAnsi="Times New Roman" w:cs="Times New Roman"/>
          <w:sz w:val="22"/>
        </w:rPr>
        <w:t>Toiseksi kielto-oikeus koskee merkkiä, joka sen vuoksi, että se on sama tai samankaltainen kuin samoja tai samankaltaisia tavaroita tai palveluja varten oleva tavaramerkki, aiheuttaa yleisön keskuudessa sekaannusvaaran, joka sisältää myös vaaran merkin ja tavaramerkin välisestä mielleyhtymästä. Sekaannusvaara on olemassa, jos yleisö saattaa luulla, että kyseiset tavarat tai palvelut ovat peräisin samasta yrityksestä tai mahdollisesti taloudellisessa etuyhteydessä olevista yrityksistä (</w:t>
      </w:r>
      <w:r w:rsidR="00032E75" w:rsidRPr="00062060">
        <w:rPr>
          <w:rFonts w:ascii="Times New Roman" w:hAnsi="Times New Roman" w:cs="Times New Roman"/>
          <w:iCs/>
          <w:sz w:val="22"/>
        </w:rPr>
        <w:t xml:space="preserve">tuomio 29.9.1998, </w:t>
      </w:r>
      <w:r w:rsidRPr="00062060">
        <w:rPr>
          <w:rFonts w:ascii="Times New Roman" w:hAnsi="Times New Roman" w:cs="Times New Roman"/>
          <w:iCs/>
          <w:sz w:val="22"/>
        </w:rPr>
        <w:t xml:space="preserve">C-39/97 Canon, </w:t>
      </w:r>
      <w:r w:rsidR="00032E75" w:rsidRPr="00032E75">
        <w:rPr>
          <w:rStyle w:val="HEtimes11ilmanvliChar"/>
          <w:sz w:val="22"/>
        </w:rPr>
        <w:t>EU:C:1998:442</w:t>
      </w:r>
      <w:r w:rsidRPr="00032E75">
        <w:rPr>
          <w:rStyle w:val="HEtimes11ilmanvliChar"/>
          <w:sz w:val="22"/>
        </w:rPr>
        <w:t>,</w:t>
      </w:r>
      <w:r w:rsidRPr="00062060">
        <w:rPr>
          <w:rFonts w:ascii="Times New Roman" w:hAnsi="Times New Roman" w:cs="Times New Roman"/>
          <w:iCs/>
          <w:sz w:val="22"/>
        </w:rPr>
        <w:t xml:space="preserve"> 29 kohta).</w:t>
      </w:r>
      <w:r w:rsidRPr="00062060">
        <w:rPr>
          <w:rFonts w:ascii="Times New Roman" w:hAnsi="Times New Roman" w:cs="Times New Roman"/>
          <w:i/>
          <w:iCs/>
          <w:sz w:val="22"/>
        </w:rPr>
        <w:t xml:space="preserve"> </w:t>
      </w:r>
      <w:r w:rsidRPr="00062060">
        <w:rPr>
          <w:rFonts w:ascii="Times New Roman" w:hAnsi="Times New Roman" w:cs="Times New Roman"/>
          <w:iCs/>
          <w:sz w:val="22"/>
        </w:rPr>
        <w:t>Kolmanneksi suojan tasoksi voidaan katsoa laajalti tunnetuille tavaramerkeille annettava suoja. Tavaramerkin haltijalla on oikeus kieltää muita ilman hänen suostumustaan käyttämästä elinkeinotoiminnassa merkkiä, joka on sama tai samankaltainen kuin laajalti tunnettu tavaramerkki, vaikka tavarat tai palvelut, joita varten merkki on, eivät ole samankaltaisia kuin ne, joita varten laajalti tunnettu tavaramerkki on rekisteröity. Tämä kuitenkin edellyttää, että merkin aiheeton käyttö merkitsee tavaramerkin erottuvuuden tai maineen epäoikeutettua hyväksi käyttämistä taikka on haitaksi tavaramerkin erottuvuudelle tai maineelle. Vastaavansisältöinen säännös sisältyi vanhaan tavaramerkkidirektiiviin, mutta sen soveltaminen oli jäsenvaltiolle vapaaehtoista. E</w:t>
      </w:r>
      <w:r w:rsidR="00185F54">
        <w:rPr>
          <w:rFonts w:ascii="Times New Roman" w:hAnsi="Times New Roman" w:cs="Times New Roman"/>
          <w:iCs/>
          <w:sz w:val="22"/>
        </w:rPr>
        <w:t xml:space="preserve">uroopan unionin </w:t>
      </w:r>
      <w:r w:rsidRPr="00062060">
        <w:rPr>
          <w:rFonts w:ascii="Times New Roman" w:hAnsi="Times New Roman" w:cs="Times New Roman"/>
          <w:iCs/>
          <w:sz w:val="22"/>
        </w:rPr>
        <w:t xml:space="preserve">tuomioistuin aiemmasta ratkaisukäytännöstä, ks. mm. </w:t>
      </w:r>
      <w:r w:rsidR="00032E75">
        <w:rPr>
          <w:rFonts w:ascii="Times New Roman" w:hAnsi="Times New Roman" w:cs="Times New Roman"/>
          <w:iCs/>
          <w:sz w:val="22"/>
        </w:rPr>
        <w:t xml:space="preserve">tuomio 9.1.2003, </w:t>
      </w:r>
      <w:r w:rsidRPr="00062060">
        <w:rPr>
          <w:rFonts w:ascii="Times New Roman" w:hAnsi="Times New Roman" w:cs="Times New Roman"/>
          <w:iCs/>
          <w:sz w:val="22"/>
        </w:rPr>
        <w:t>C-292/00</w:t>
      </w:r>
      <w:r w:rsidR="00032E75">
        <w:rPr>
          <w:rFonts w:ascii="Times New Roman" w:hAnsi="Times New Roman" w:cs="Times New Roman"/>
          <w:iCs/>
          <w:sz w:val="22"/>
        </w:rPr>
        <w:t>,</w:t>
      </w:r>
      <w:r w:rsidRPr="00062060">
        <w:rPr>
          <w:rFonts w:ascii="Times New Roman" w:hAnsi="Times New Roman" w:cs="Times New Roman"/>
          <w:iCs/>
          <w:sz w:val="22"/>
        </w:rPr>
        <w:t xml:space="preserve"> Davidoff</w:t>
      </w:r>
      <w:r w:rsidR="00032E75" w:rsidRPr="00032E75">
        <w:rPr>
          <w:rStyle w:val="HEtimes11ilmanvliChar"/>
          <w:sz w:val="22"/>
        </w:rPr>
        <w:t>, EU:C:2003:9;</w:t>
      </w:r>
      <w:r w:rsidRPr="00032E75">
        <w:rPr>
          <w:rStyle w:val="HEtimes11ilmanvliChar"/>
          <w:sz w:val="22"/>
        </w:rPr>
        <w:t xml:space="preserve"> </w:t>
      </w:r>
      <w:r w:rsidR="00032E75" w:rsidRPr="00032E75">
        <w:rPr>
          <w:rStyle w:val="HEtimes11ilmanvliChar"/>
          <w:sz w:val="22"/>
        </w:rPr>
        <w:t xml:space="preserve">tuomio 23.10.2003, </w:t>
      </w:r>
      <w:r w:rsidRPr="00032E75">
        <w:rPr>
          <w:rStyle w:val="HEtimes11ilmanvliChar"/>
          <w:sz w:val="22"/>
        </w:rPr>
        <w:t>C-408/01</w:t>
      </w:r>
      <w:r w:rsidR="00032E75" w:rsidRPr="00032E75">
        <w:rPr>
          <w:rStyle w:val="HEtimes11ilmanvliChar"/>
          <w:sz w:val="22"/>
        </w:rPr>
        <w:t>,</w:t>
      </w:r>
      <w:r w:rsidRPr="00032E75">
        <w:rPr>
          <w:rStyle w:val="HEtimes11ilmanvliChar"/>
          <w:sz w:val="22"/>
        </w:rPr>
        <w:t xml:space="preserve"> Adidas-Salomon</w:t>
      </w:r>
      <w:r w:rsidR="00032E75" w:rsidRPr="00032E75">
        <w:rPr>
          <w:rStyle w:val="HEtimes11ilmanvliChar"/>
          <w:sz w:val="22"/>
        </w:rPr>
        <w:t>; EU:C:2003:582</w:t>
      </w:r>
      <w:r w:rsidRPr="00032E75">
        <w:rPr>
          <w:rStyle w:val="HEtimes11ilmanvliChar"/>
          <w:sz w:val="22"/>
        </w:rPr>
        <w:t xml:space="preserve"> ja </w:t>
      </w:r>
      <w:r w:rsidR="00032E75" w:rsidRPr="00032E75">
        <w:rPr>
          <w:rStyle w:val="HEtimes11ilmanvliChar"/>
          <w:sz w:val="22"/>
        </w:rPr>
        <w:t xml:space="preserve">tuomio 27.11.2008, </w:t>
      </w:r>
      <w:r w:rsidRPr="00032E75">
        <w:rPr>
          <w:rStyle w:val="HEtimes11ilmanvliChar"/>
          <w:sz w:val="22"/>
        </w:rPr>
        <w:t>C-252/07</w:t>
      </w:r>
      <w:r w:rsidR="00032E75" w:rsidRPr="00032E75">
        <w:rPr>
          <w:rStyle w:val="HEtimes11ilmanvliChar"/>
          <w:sz w:val="22"/>
        </w:rPr>
        <w:t>,</w:t>
      </w:r>
      <w:r w:rsidRPr="00032E75">
        <w:rPr>
          <w:rStyle w:val="HEtimes11ilmanvliChar"/>
          <w:sz w:val="22"/>
        </w:rPr>
        <w:t xml:space="preserve"> Intel</w:t>
      </w:r>
      <w:r w:rsidR="00032E75" w:rsidRPr="00032E75">
        <w:rPr>
          <w:rStyle w:val="HEtimes11ilmanvliChar"/>
          <w:sz w:val="22"/>
        </w:rPr>
        <w:t>, EU:C:2008:655</w:t>
      </w:r>
      <w:r w:rsidRPr="00032E75">
        <w:rPr>
          <w:rStyle w:val="HEtimes11ilmanvliChar"/>
          <w:sz w:val="22"/>
        </w:rPr>
        <w:t>.</w:t>
      </w:r>
      <w:r w:rsidRPr="00062060">
        <w:rPr>
          <w:rFonts w:ascii="Times New Roman" w:hAnsi="Times New Roman" w:cs="Times New Roman"/>
          <w:iCs/>
          <w:sz w:val="22"/>
        </w:rPr>
        <w:t xml:space="preserve"> </w:t>
      </w:r>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pStyle w:val="Otsikko3"/>
        <w:jc w:val="both"/>
      </w:pPr>
      <w:bookmarkStart w:id="12" w:name="_Toc509231331"/>
      <w:r w:rsidRPr="00062060">
        <w:t>Kauttakuljetus</w:t>
      </w:r>
      <w:bookmarkEnd w:id="12"/>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Vanhan tavaramerkkidirektiivin 5 artiklan 3 kohdan mukaan tavaramerkinhaltijan kielto-oikeus käsittää oikeuden kieltää muun muassa tavaroiden maahantuonti tai maastavienti merkkiä käyttäen.</w:t>
      </w:r>
      <w:r w:rsidRPr="00062060">
        <w:rPr>
          <w:rFonts w:ascii="Times New Roman" w:hAnsi="Times New Roman" w:cs="Times New Roman"/>
          <w:b/>
          <w:sz w:val="22"/>
        </w:rPr>
        <w:t xml:space="preserve"> </w:t>
      </w:r>
      <w:r w:rsidRPr="00062060">
        <w:rPr>
          <w:rFonts w:ascii="Times New Roman" w:hAnsi="Times New Roman" w:cs="Times New Roman"/>
          <w:sz w:val="22"/>
        </w:rPr>
        <w:t>Vanhaan tavaramerkkidirektiiviin ei sisälly nimenomaista säännöstä merkinhaltijan kielto-oikeuden ulottumisesta kauttakulkuun. Toisaalta, 3 kohdan lista on tarkoitettu ei-tyhjentäväksi, mikä käy ilmi ”muun muassa” -muotoilusta. E</w:t>
      </w:r>
      <w:r w:rsidR="00185F54">
        <w:rPr>
          <w:rFonts w:ascii="Times New Roman" w:hAnsi="Times New Roman" w:cs="Times New Roman"/>
          <w:sz w:val="22"/>
        </w:rPr>
        <w:t xml:space="preserve">uroopan unionin </w:t>
      </w:r>
      <w:r w:rsidRPr="00062060">
        <w:rPr>
          <w:rFonts w:ascii="Times New Roman" w:hAnsi="Times New Roman" w:cs="Times New Roman"/>
          <w:sz w:val="22"/>
        </w:rPr>
        <w:t xml:space="preserve">tuomioistuin käsitteli tavaramerkkidirektiivin yksinoikeuden sisältöä </w:t>
      </w:r>
      <w:r w:rsidRPr="001C1AA4">
        <w:rPr>
          <w:rStyle w:val="HEtekstiChar"/>
          <w:sz w:val="22"/>
        </w:rPr>
        <w:t>kauttakuljetukseen liittyen ratkaisussa Montex v. Diesel (</w:t>
      </w:r>
      <w:r w:rsidR="00032E75" w:rsidRPr="001C1AA4">
        <w:rPr>
          <w:rStyle w:val="HEtekstiChar"/>
          <w:sz w:val="22"/>
        </w:rPr>
        <w:t>tuomio 9.11.2006</w:t>
      </w:r>
      <w:r w:rsidR="00032E75">
        <w:rPr>
          <w:rStyle w:val="HEtekstiChar"/>
          <w:sz w:val="22"/>
        </w:rPr>
        <w:t xml:space="preserve">, </w:t>
      </w:r>
      <w:r w:rsidRPr="001C1AA4">
        <w:rPr>
          <w:rStyle w:val="HEtekstiChar"/>
          <w:sz w:val="22"/>
        </w:rPr>
        <w:t>C-281/05</w:t>
      </w:r>
      <w:r w:rsidR="009C5B3E" w:rsidRPr="001C1AA4">
        <w:rPr>
          <w:rStyle w:val="HEtekstiChar"/>
          <w:sz w:val="22"/>
        </w:rPr>
        <w:t>, EU:C:2006:709</w:t>
      </w:r>
      <w:r w:rsidRPr="001C1AA4">
        <w:rPr>
          <w:rStyle w:val="HEtekstiChar"/>
          <w:sz w:val="22"/>
        </w:rPr>
        <w:t xml:space="preserve">). </w:t>
      </w:r>
      <w:r w:rsidR="009C5B3E" w:rsidRPr="001C1AA4">
        <w:rPr>
          <w:rStyle w:val="HEtekstiChar"/>
          <w:sz w:val="22"/>
        </w:rPr>
        <w:t>E</w:t>
      </w:r>
      <w:r w:rsidR="00185F54">
        <w:rPr>
          <w:rStyle w:val="HEtekstiChar"/>
          <w:sz w:val="22"/>
        </w:rPr>
        <w:t xml:space="preserve">uroopan unionin </w:t>
      </w:r>
      <w:r w:rsidR="009C5B3E" w:rsidRPr="001C1AA4">
        <w:rPr>
          <w:rStyle w:val="HEtekstiChar"/>
          <w:sz w:val="22"/>
        </w:rPr>
        <w:t xml:space="preserve">tuomioistuin </w:t>
      </w:r>
      <w:r w:rsidRPr="001C1AA4">
        <w:rPr>
          <w:rStyle w:val="HEtekstiChar"/>
          <w:sz w:val="22"/>
        </w:rPr>
        <w:t>katsoi, että kauttakuljetus voitiin kieltää ainoastaan, jos tavarat joutuvat ulkoisessa passitusmenettelyssä ollessaan jonkin sellaisen toimen kohteeksi, joka merkitsisi niiden liikkeelle laskemista kyseisessä kauttakulkujäsenvaltiossa. E</w:t>
      </w:r>
      <w:r w:rsidR="00185F54">
        <w:rPr>
          <w:rStyle w:val="HEtekstiChar"/>
          <w:sz w:val="22"/>
        </w:rPr>
        <w:t xml:space="preserve">uroopan unionin </w:t>
      </w:r>
      <w:r w:rsidRPr="001C1AA4">
        <w:rPr>
          <w:rStyle w:val="HEtekstiChar"/>
          <w:sz w:val="22"/>
        </w:rPr>
        <w:t>tuomioistuin katsoi ratkaisussa C-446/09 ja C-495/09 (</w:t>
      </w:r>
      <w:r w:rsidR="00032E75">
        <w:rPr>
          <w:rStyle w:val="HEtekstiChar"/>
          <w:sz w:val="22"/>
        </w:rPr>
        <w:t xml:space="preserve">tuomio 1.12.2001, </w:t>
      </w:r>
      <w:r w:rsidR="00165812">
        <w:rPr>
          <w:rStyle w:val="HEtekstiChar"/>
          <w:sz w:val="22"/>
        </w:rPr>
        <w:t xml:space="preserve">yhdistetyt asiat C-446/09 ja C-495/09, </w:t>
      </w:r>
      <w:r w:rsidRPr="001C1AA4">
        <w:rPr>
          <w:rStyle w:val="HEtekstiChar"/>
          <w:sz w:val="22"/>
        </w:rPr>
        <w:t>Phillips ja Nokia</w:t>
      </w:r>
      <w:r w:rsidR="00032E75">
        <w:rPr>
          <w:rStyle w:val="HEtekstiChar"/>
          <w:sz w:val="22"/>
        </w:rPr>
        <w:t xml:space="preserve">, </w:t>
      </w:r>
      <w:r w:rsidR="00032E75" w:rsidRPr="00165812">
        <w:rPr>
          <w:rStyle w:val="HEtimes11ilmanvliChar"/>
          <w:sz w:val="22"/>
        </w:rPr>
        <w:t>EU:C:2011:796</w:t>
      </w:r>
      <w:r w:rsidRPr="001C1AA4">
        <w:rPr>
          <w:rStyle w:val="HEtekstiChar"/>
          <w:sz w:val="22"/>
        </w:rPr>
        <w:t>) että kolmansista maista peräisin olevia tavaroita, jotka ovat unionissa tavaramerkkioikeudella suojatun tuotteen jäljitelmiä tai unionissa tekijänoikeudella, lähioikeudella tai mallioikeudella suojatun tuotteen jäljennöksiä, ei voida pitää asetuksissa tarkoitettuina väärennettyinä tavaroina tai laittomasti valmistettuina tavaroina pelkästään</w:t>
      </w:r>
      <w:r w:rsidRPr="00062060">
        <w:rPr>
          <w:rFonts w:ascii="Times New Roman" w:hAnsi="Times New Roman" w:cs="Times New Roman"/>
          <w:sz w:val="22"/>
        </w:rPr>
        <w:t xml:space="preserve"> siitä syystä, että ne on tuotu unionin tullialueelle suspensiomenettelyssä. </w:t>
      </w:r>
      <w:r w:rsidR="009C5B3E" w:rsidRPr="00062060">
        <w:rPr>
          <w:rFonts w:ascii="Times New Roman" w:hAnsi="Times New Roman" w:cs="Times New Roman"/>
          <w:sz w:val="22"/>
        </w:rPr>
        <w:t>E</w:t>
      </w:r>
      <w:r w:rsidR="00185F54">
        <w:rPr>
          <w:rFonts w:ascii="Times New Roman" w:hAnsi="Times New Roman" w:cs="Times New Roman"/>
          <w:sz w:val="22"/>
        </w:rPr>
        <w:t xml:space="preserve">uroopan unionin </w:t>
      </w:r>
      <w:r w:rsidR="009C5B3E" w:rsidRPr="00062060">
        <w:rPr>
          <w:rFonts w:ascii="Times New Roman" w:hAnsi="Times New Roman" w:cs="Times New Roman"/>
          <w:sz w:val="22"/>
        </w:rPr>
        <w:t xml:space="preserve">tuomioistuin </w:t>
      </w:r>
      <w:r w:rsidRPr="00062060">
        <w:rPr>
          <w:rFonts w:ascii="Times New Roman" w:hAnsi="Times New Roman" w:cs="Times New Roman"/>
          <w:sz w:val="22"/>
        </w:rPr>
        <w:t xml:space="preserve">katsoi kuitenkin, että tällaiset tavarat voivat loukata mainittuja oikeuksia ja niitä voidaan pitää väärennettyinä tavaroina tai laittomasti valmistettuina tavaroina, jos näytetään, että ne on </w:t>
      </w:r>
      <w:r w:rsidRPr="00062060">
        <w:rPr>
          <w:rFonts w:ascii="Times New Roman" w:hAnsi="Times New Roman" w:cs="Times New Roman"/>
          <w:sz w:val="22"/>
        </w:rPr>
        <w:lastRenderedPageBreak/>
        <w:t xml:space="preserve">tarkoitettu saatettaviksi myyntiin unionissa. Tällaisesta tarkoituksesta voidaan </w:t>
      </w:r>
      <w:r w:rsidR="009C5B3E" w:rsidRPr="00062060">
        <w:rPr>
          <w:rFonts w:ascii="Times New Roman" w:hAnsi="Times New Roman" w:cs="Times New Roman"/>
          <w:sz w:val="22"/>
        </w:rPr>
        <w:t>E</w:t>
      </w:r>
      <w:r w:rsidR="00185F54">
        <w:rPr>
          <w:rFonts w:ascii="Times New Roman" w:hAnsi="Times New Roman" w:cs="Times New Roman"/>
          <w:sz w:val="22"/>
        </w:rPr>
        <w:t xml:space="preserve">uroopan unionin </w:t>
      </w:r>
      <w:r w:rsidR="009C5B3E" w:rsidRPr="00062060">
        <w:rPr>
          <w:rFonts w:ascii="Times New Roman" w:hAnsi="Times New Roman" w:cs="Times New Roman"/>
          <w:sz w:val="22"/>
        </w:rPr>
        <w:t>tuomioistuimen</w:t>
      </w:r>
      <w:r w:rsidRPr="00062060">
        <w:rPr>
          <w:rFonts w:ascii="Times New Roman" w:hAnsi="Times New Roman" w:cs="Times New Roman"/>
          <w:sz w:val="22"/>
        </w:rPr>
        <w:t xml:space="preserve"> mukaan pitää näyttönä sitä, että kyseisiä tavaroita on myyty tai markkinoitu asiakkaalle unionissa tai jos muuten käy ilmi, että ne on tarkoitus kierrättää kuluttajille unionissa. </w:t>
      </w:r>
      <w:r w:rsidR="009C5B3E" w:rsidRPr="00062060">
        <w:rPr>
          <w:rFonts w:ascii="Times New Roman" w:hAnsi="Times New Roman" w:cs="Times New Roman"/>
          <w:sz w:val="22"/>
        </w:rPr>
        <w:t>E</w:t>
      </w:r>
      <w:r w:rsidR="00185F54">
        <w:rPr>
          <w:rFonts w:ascii="Times New Roman" w:hAnsi="Times New Roman" w:cs="Times New Roman"/>
          <w:sz w:val="22"/>
        </w:rPr>
        <w:t xml:space="preserve">uroopan unionin </w:t>
      </w:r>
      <w:r w:rsidR="009C5B3E" w:rsidRPr="00062060">
        <w:rPr>
          <w:rFonts w:ascii="Times New Roman" w:hAnsi="Times New Roman" w:cs="Times New Roman"/>
          <w:sz w:val="22"/>
        </w:rPr>
        <w:t xml:space="preserve">tuomioistuin </w:t>
      </w:r>
      <w:r w:rsidRPr="00062060">
        <w:rPr>
          <w:rFonts w:ascii="Times New Roman" w:hAnsi="Times New Roman" w:cs="Times New Roman"/>
          <w:sz w:val="22"/>
        </w:rPr>
        <w:t>katsoi</w:t>
      </w:r>
      <w:r w:rsidR="00F818E0">
        <w:rPr>
          <w:rFonts w:ascii="Times New Roman" w:hAnsi="Times New Roman" w:cs="Times New Roman"/>
          <w:sz w:val="22"/>
        </w:rPr>
        <w:t>,</w:t>
      </w:r>
      <w:r w:rsidRPr="00062060">
        <w:rPr>
          <w:rFonts w:ascii="Times New Roman" w:hAnsi="Times New Roman" w:cs="Times New Roman"/>
          <w:sz w:val="22"/>
        </w:rPr>
        <w:t xml:space="preserve"> että tulliviranomainen voi lykätä tavaroiden luovuttamista tai ottaa ne haltuun, kun sillä on viitteitä, joiden perusteella voidaan epäillä tällaista loukkausta. </w:t>
      </w:r>
      <w:r w:rsidR="009C5B3E" w:rsidRPr="00062060">
        <w:rPr>
          <w:rFonts w:ascii="Times New Roman" w:hAnsi="Times New Roman" w:cs="Times New Roman"/>
          <w:sz w:val="22"/>
        </w:rPr>
        <w:t>E</w:t>
      </w:r>
      <w:r w:rsidR="00185F54">
        <w:rPr>
          <w:rFonts w:ascii="Times New Roman" w:hAnsi="Times New Roman" w:cs="Times New Roman"/>
          <w:sz w:val="22"/>
        </w:rPr>
        <w:t xml:space="preserve">uroopan unionin </w:t>
      </w:r>
      <w:r w:rsidR="009C5B3E" w:rsidRPr="00062060">
        <w:rPr>
          <w:rFonts w:ascii="Times New Roman" w:hAnsi="Times New Roman" w:cs="Times New Roman"/>
          <w:sz w:val="22"/>
        </w:rPr>
        <w:t>tuomioistuimen</w:t>
      </w:r>
      <w:r w:rsidRPr="00062060">
        <w:rPr>
          <w:rFonts w:ascii="Times New Roman" w:hAnsi="Times New Roman" w:cs="Times New Roman"/>
          <w:sz w:val="22"/>
        </w:rPr>
        <w:t xml:space="preserve"> mukaan tällaisena viitteenä voidaan pitää mm. sitä, ettei tavaroiden määränpäätä ole ilmoitettu, että tavaroiden valmistajan tai lähettäjän nimeä tai osoitetta koskevat tiedot puuttuvat, ettei tulliviranomaisten kanssa tehdä yhteistyötä tai että löytyy viitteitä (asiakirjoja, kirjeenvaihtoa tms.) siitä, että tavarat saatetaan kierrättää kuluttajille unionissa.</w:t>
      </w:r>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Uuden tavaramerkkidirektiivin 10 artiklassa säädetään tavaramerkin antamista oikeuksista. Artiklan 5 kohtaan lisättiin uudet </w:t>
      </w:r>
      <w:r w:rsidR="00CF2776" w:rsidRPr="00062060">
        <w:rPr>
          <w:rFonts w:ascii="Times New Roman" w:hAnsi="Times New Roman" w:cs="Times New Roman"/>
          <w:sz w:val="22"/>
        </w:rPr>
        <w:t>säännökse</w:t>
      </w:r>
      <w:r w:rsidR="00CF2776">
        <w:rPr>
          <w:rFonts w:ascii="Times New Roman" w:hAnsi="Times New Roman" w:cs="Times New Roman"/>
          <w:sz w:val="22"/>
        </w:rPr>
        <w:t>t</w:t>
      </w:r>
      <w:r w:rsidR="00CF2776" w:rsidRPr="00062060">
        <w:rPr>
          <w:rFonts w:ascii="Times New Roman" w:hAnsi="Times New Roman" w:cs="Times New Roman"/>
          <w:sz w:val="22"/>
        </w:rPr>
        <w:t xml:space="preserve"> </w:t>
      </w:r>
      <w:r w:rsidRPr="00062060">
        <w:rPr>
          <w:rFonts w:ascii="Times New Roman" w:hAnsi="Times New Roman" w:cs="Times New Roman"/>
          <w:sz w:val="22"/>
        </w:rPr>
        <w:t xml:space="preserve">tavaramerkkiin kuuluvan yksinoikeuden sisällöstä kauttakuljetustapauksissa. Rekisteröidyn tavaramerkin haltijalla on oikeus estää kaikkia kolmansia osapuolia tuomasta elinkeinotoiminnan yhteydessä tavaroita jäsenvaltioon, jossa tavaramerkki on rekisteröity, luovuttamatta niitä siellä vapaaseen liikkeeseen, jos kyseiset tavarat, mukaan lukien niiden päällykset, tulevat kolmansista maista ja niissä on ilman lupaa tavaramerkki, joka on sama kuin tavaramerkki, joka on rekisteröity tällaisia tavaroita varten, tai jota ei voida erottaa olennaisilta ominaisuuksiltaan kyseisestä tavaramerkistä, sanotun kuitenkaan rajoittamatta ennen rekisteröidyn tavaramerkin hakemis- tai etuoikeuspäivää saatuja haltijoiden oikeuksia. Edellä mainittu tavaramerkin haltijalle kuuluva yksinoikeus kuitenkin raukeaa, jos sen menettelyn kuluessa, jossa ratkaistaan, onko rekisteröityä tavaramerkkiä loukattu, ja joka on käynnistetty Euroopan parlamentin ja neuvoston asetuksen (EU) N:o 608/2013 mukaisesti, tavaroiden ilmoittaja tai tavaroiden haltija esittää näyttöä siitä, että rekisteröidyn tavaramerkin haltijalla ei ole oikeutta kieltää tavaroiden saattamista markkinoille maassa, joka on niiden lopullinen määränpää. Säännökseen liittyvät myös direktiivin johdanto-osan </w:t>
      </w:r>
      <w:r w:rsidR="00CF2776" w:rsidRPr="00062060">
        <w:rPr>
          <w:rFonts w:ascii="Times New Roman" w:hAnsi="Times New Roman" w:cs="Times New Roman"/>
          <w:sz w:val="22"/>
        </w:rPr>
        <w:t>21–25</w:t>
      </w:r>
      <w:r w:rsidR="00CF2776">
        <w:rPr>
          <w:rFonts w:ascii="Times New Roman" w:hAnsi="Times New Roman" w:cs="Times New Roman"/>
          <w:sz w:val="22"/>
        </w:rPr>
        <w:t xml:space="preserve"> </w:t>
      </w:r>
      <w:r w:rsidR="00F818E0">
        <w:rPr>
          <w:rFonts w:ascii="Times New Roman" w:hAnsi="Times New Roman" w:cs="Times New Roman"/>
          <w:sz w:val="22"/>
        </w:rPr>
        <w:t>perustelu</w:t>
      </w:r>
      <w:r w:rsidR="00F818E0" w:rsidRPr="00062060">
        <w:rPr>
          <w:rFonts w:ascii="Times New Roman" w:hAnsi="Times New Roman" w:cs="Times New Roman"/>
          <w:sz w:val="22"/>
        </w:rPr>
        <w:t>kappaleet.</w:t>
      </w:r>
    </w:p>
    <w:p w:rsidR="00B52C68" w:rsidRPr="00062060" w:rsidRDefault="00B52C68" w:rsidP="00062060">
      <w:pPr>
        <w:spacing w:after="0" w:line="220" w:lineRule="exact"/>
        <w:ind w:left="0"/>
        <w:jc w:val="both"/>
        <w:rPr>
          <w:rFonts w:ascii="Times New Roman" w:hAnsi="Times New Roman" w:cs="Times New Roman"/>
          <w:iCs/>
          <w:sz w:val="22"/>
        </w:rPr>
      </w:pPr>
    </w:p>
    <w:p w:rsidR="00846032" w:rsidRPr="00062060" w:rsidRDefault="00846032" w:rsidP="00062060">
      <w:pPr>
        <w:pStyle w:val="Otsikko3"/>
        <w:jc w:val="both"/>
      </w:pPr>
      <w:bookmarkStart w:id="13" w:name="_Toc509231332"/>
      <w:r w:rsidRPr="00062060">
        <w:t>Tavaramerkkien käyttäminen</w:t>
      </w:r>
      <w:bookmarkEnd w:id="13"/>
    </w:p>
    <w:p w:rsidR="00B52C68" w:rsidRPr="00062060" w:rsidRDefault="00B52C68" w:rsidP="00062060">
      <w:pPr>
        <w:spacing w:after="0" w:line="220" w:lineRule="exact"/>
        <w:ind w:left="0"/>
        <w:jc w:val="both"/>
        <w:rPr>
          <w:rFonts w:ascii="Times New Roman" w:hAnsi="Times New Roman" w:cs="Times New Roman"/>
          <w:iCs/>
          <w:sz w:val="22"/>
        </w:rPr>
      </w:pPr>
    </w:p>
    <w:p w:rsidR="00846032" w:rsidRPr="00062060" w:rsidRDefault="00846032" w:rsidP="00062060">
      <w:pPr>
        <w:spacing w:after="0" w:line="220" w:lineRule="exact"/>
        <w:ind w:left="0"/>
        <w:jc w:val="both"/>
        <w:rPr>
          <w:rFonts w:ascii="Times New Roman" w:hAnsi="Times New Roman" w:cs="Times New Roman"/>
          <w:iCs/>
          <w:sz w:val="22"/>
        </w:rPr>
      </w:pPr>
      <w:r w:rsidRPr="00062060">
        <w:rPr>
          <w:rFonts w:ascii="Times New Roman" w:hAnsi="Times New Roman" w:cs="Times New Roman"/>
          <w:iCs/>
          <w:sz w:val="22"/>
        </w:rPr>
        <w:t xml:space="preserve">Uuden tavaramerkkidirektiivin 16 artiklassa säännellään tavaramerkkien käyttämisestä. Jos tavaramerkin haltija ei ole ottanut tavaramerkkiä tosiasialliseen käyttöön tavaroissa tai palveluissa, joita varten se on rekisteröity viiden vuoden kuluessa rekisteröintimenettelyn päättymisestä, tai jos tällainen käyttö on ollut viisi vuotta yhtäjaksoisesti keskeytyneenä, tavaramerkkiin sovelletaan muualla direktiivissä </w:t>
      </w:r>
      <w:r w:rsidR="00CF2776" w:rsidRPr="00062060">
        <w:rPr>
          <w:rFonts w:ascii="Times New Roman" w:hAnsi="Times New Roman" w:cs="Times New Roman"/>
          <w:iCs/>
          <w:sz w:val="22"/>
        </w:rPr>
        <w:t>käyttä</w:t>
      </w:r>
      <w:r w:rsidR="00CF2776">
        <w:rPr>
          <w:rFonts w:ascii="Times New Roman" w:hAnsi="Times New Roman" w:cs="Times New Roman"/>
          <w:iCs/>
          <w:sz w:val="22"/>
        </w:rPr>
        <w:t>mä</w:t>
      </w:r>
      <w:r w:rsidR="00CF2776" w:rsidRPr="00062060">
        <w:rPr>
          <w:rFonts w:ascii="Times New Roman" w:hAnsi="Times New Roman" w:cs="Times New Roman"/>
          <w:iCs/>
          <w:sz w:val="22"/>
        </w:rPr>
        <w:t xml:space="preserve">ttömyyden </w:t>
      </w:r>
      <w:r w:rsidRPr="00062060">
        <w:rPr>
          <w:rFonts w:ascii="Times New Roman" w:hAnsi="Times New Roman" w:cs="Times New Roman"/>
          <w:iCs/>
          <w:sz w:val="22"/>
        </w:rPr>
        <w:t>johdosta aiheutuvia rajoituksia. Tällaisia ovat muun muassa mahdollisuus vedota käyttämättömyyteen loukkausta koskevassa menettelyssä (17 artikla), mahdollisuus merkin menettämiseen käyttämättömyyden perusteella (19 artikla), mahdollisuus vedota käyttämättömyyteen kiistämisperusteena väitemenettelyssä (44 artikla) sekä mitättömyysmenettelyssä (46 artikla). Artiklan 2 kohdan mukaan viiden vuoden jakso lasketaan päivästä, jona tavaramerkkiä vastaan ei voida enää esittää väitteitä tai, jos väite on esitetty, päivästä, jona väitemenettelyn lopettavasta päätöksestä on tullut lopullinen tai väite peruutettu. Viiden vuoden jakson alkamispäivä merkitään rekisteriin.  Artiklan 5 kohdassa säädetään eräistä käyttötavoista, jotka täyttävät tavaramerkin käyttöä koskevat edellytykset. Tavaramerkin haltijan suostumuksella tapahtuva käyttö rinnastetaan haltijan omaan tavaramerkin käyttöön.</w:t>
      </w:r>
    </w:p>
    <w:p w:rsidR="009C5B3E" w:rsidRPr="00062060" w:rsidRDefault="009C5B3E" w:rsidP="00062060">
      <w:pPr>
        <w:spacing w:after="0" w:line="220" w:lineRule="exact"/>
        <w:ind w:left="0"/>
        <w:jc w:val="both"/>
        <w:rPr>
          <w:rFonts w:ascii="Times New Roman" w:hAnsi="Times New Roman" w:cs="Times New Roman"/>
          <w:iCs/>
          <w:sz w:val="22"/>
        </w:rPr>
      </w:pPr>
    </w:p>
    <w:p w:rsidR="00846032" w:rsidRPr="00062060" w:rsidRDefault="00846032" w:rsidP="00062060">
      <w:pPr>
        <w:pStyle w:val="Otsikko3"/>
        <w:jc w:val="both"/>
      </w:pPr>
      <w:bookmarkStart w:id="14" w:name="_Toc509231333"/>
      <w:r w:rsidRPr="00062060">
        <w:t>Tavaramerkit omistusoikeuden kohteina</w:t>
      </w:r>
      <w:bookmarkEnd w:id="14"/>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Uuden tavaramerkkidirektiivin 2 luvun 3 jaksossa säädetään tavaramerkeistä omistusoikeuden kohteina. Luvussa säännellään tavaramerkkien </w:t>
      </w:r>
      <w:r w:rsidR="009C5B3E" w:rsidRPr="00062060">
        <w:rPr>
          <w:rFonts w:ascii="Times New Roman" w:hAnsi="Times New Roman" w:cs="Times New Roman"/>
          <w:sz w:val="22"/>
        </w:rPr>
        <w:t xml:space="preserve">luovutuksesta </w:t>
      </w:r>
      <w:r w:rsidRPr="00062060">
        <w:rPr>
          <w:rFonts w:ascii="Times New Roman" w:hAnsi="Times New Roman" w:cs="Times New Roman"/>
          <w:sz w:val="22"/>
        </w:rPr>
        <w:t>(22 artikla), esineoikeuksi</w:t>
      </w:r>
      <w:r w:rsidR="009C5B3E" w:rsidRPr="00062060">
        <w:rPr>
          <w:rFonts w:ascii="Times New Roman" w:hAnsi="Times New Roman" w:cs="Times New Roman"/>
          <w:sz w:val="22"/>
        </w:rPr>
        <w:t>st</w:t>
      </w:r>
      <w:r w:rsidRPr="00062060">
        <w:rPr>
          <w:rFonts w:ascii="Times New Roman" w:hAnsi="Times New Roman" w:cs="Times New Roman"/>
          <w:sz w:val="22"/>
        </w:rPr>
        <w:t>a (23 artikla), pakkotäytäntöönpano</w:t>
      </w:r>
      <w:r w:rsidR="009C5B3E" w:rsidRPr="00062060">
        <w:rPr>
          <w:rFonts w:ascii="Times New Roman" w:hAnsi="Times New Roman" w:cs="Times New Roman"/>
          <w:sz w:val="22"/>
        </w:rPr>
        <w:t>st</w:t>
      </w:r>
      <w:r w:rsidRPr="00062060">
        <w:rPr>
          <w:rFonts w:ascii="Times New Roman" w:hAnsi="Times New Roman" w:cs="Times New Roman"/>
          <w:sz w:val="22"/>
        </w:rPr>
        <w:t>a (24 artikla) ja käyttölu</w:t>
      </w:r>
      <w:r w:rsidR="009C5B3E" w:rsidRPr="00062060">
        <w:rPr>
          <w:rFonts w:ascii="Times New Roman" w:hAnsi="Times New Roman" w:cs="Times New Roman"/>
          <w:sz w:val="22"/>
        </w:rPr>
        <w:t>v</w:t>
      </w:r>
      <w:r w:rsidRPr="00062060">
        <w:rPr>
          <w:rFonts w:ascii="Times New Roman" w:hAnsi="Times New Roman" w:cs="Times New Roman"/>
          <w:sz w:val="22"/>
        </w:rPr>
        <w:t>i</w:t>
      </w:r>
      <w:r w:rsidR="009C5B3E" w:rsidRPr="00062060">
        <w:rPr>
          <w:rFonts w:ascii="Times New Roman" w:hAnsi="Times New Roman" w:cs="Times New Roman"/>
          <w:sz w:val="22"/>
        </w:rPr>
        <w:t>st</w:t>
      </w:r>
      <w:r w:rsidRPr="00062060">
        <w:rPr>
          <w:rFonts w:ascii="Times New Roman" w:hAnsi="Times New Roman" w:cs="Times New Roman"/>
          <w:sz w:val="22"/>
        </w:rPr>
        <w:t>a</w:t>
      </w:r>
      <w:r w:rsidR="00165812">
        <w:rPr>
          <w:rFonts w:ascii="Times New Roman" w:hAnsi="Times New Roman" w:cs="Times New Roman"/>
          <w:sz w:val="22"/>
        </w:rPr>
        <w:t xml:space="preserve"> eli lisensseistä</w:t>
      </w:r>
      <w:r w:rsidRPr="00062060">
        <w:rPr>
          <w:rFonts w:ascii="Times New Roman" w:hAnsi="Times New Roman" w:cs="Times New Roman"/>
          <w:sz w:val="22"/>
        </w:rPr>
        <w:t xml:space="preserve"> (25 artikla). Direktiivin 25 artikla 1 kohdan mukaan tavaramerkkiin voidaan antaa käyttölupa, joka koskee joitakin tai kaikkia tavaroita tai palveluja, joita varten tavaramerkki on rekisteröity, ja asianomaisen jäsenvaltion koko aluetta tai sen jotakin osaa. Käyttölupa voi olla yksinomainen tai ei-yksinomainen. Artiklan 2 kohdan mukaan tavaramerkin haltija voi vedota tavaramerkin antamiin oikeuksiin sellaista käyttöluvan haltijaa vastaan, joka rikkoo käyttölupasopimuksen määräyksiä seuraavien osalta: a) sopimuksen kesto; b) rekisteröinnin suojaama muoto, jollaisena merkkiä saa käyttää; c) käyttöluvan kattamien tavaroiden tai palvelujen laajuus; d)</w:t>
      </w:r>
      <w:r w:rsidRPr="00062060">
        <w:rPr>
          <w:rFonts w:ascii="Times New Roman" w:hAnsi="Times New Roman" w:cs="Times New Roman"/>
          <w:color w:val="444444"/>
          <w:sz w:val="22"/>
        </w:rPr>
        <w:t xml:space="preserve"> </w:t>
      </w:r>
      <w:r w:rsidRPr="00062060">
        <w:rPr>
          <w:rFonts w:ascii="Times New Roman" w:hAnsi="Times New Roman" w:cs="Times New Roman"/>
          <w:sz w:val="22"/>
        </w:rPr>
        <w:t xml:space="preserve">tavaramerkin käyttöalue; tai e) käyttöluvan haltijan valmistamien tavaroiden tai tarjoamien palvelujen laatu. Artiklan 2 kohdan mukaan käyttöluvan haltija voi aloittaa oikeudelliset toimenpiteet tavaramerkkiä koskevan loukkauksen vuoksi ainoastaan tavaramerkin haltijan suostumuksella sanotun kuitenkaan rajoittamatta käyttölupasopimuksen määräysten soveltamista. Yksinomaisen käyttöluvan haltija voi kuitenkin aloittaa oikeudelliset toimenpiteet, jos tavaramerkin haltija ei virallisen ilmoituksen saatuaan itse ryhdy toimenpiteisiin loukkauksen suhteen kohtuullisessa ajassa. Artiklan 3 kohdan mukaan </w:t>
      </w:r>
      <w:r w:rsidR="009C5B3E" w:rsidRPr="00062060">
        <w:rPr>
          <w:rFonts w:ascii="Times New Roman" w:hAnsi="Times New Roman" w:cs="Times New Roman"/>
          <w:sz w:val="22"/>
        </w:rPr>
        <w:t>k</w:t>
      </w:r>
      <w:r w:rsidRPr="00062060">
        <w:rPr>
          <w:rFonts w:ascii="Times New Roman" w:hAnsi="Times New Roman" w:cs="Times New Roman"/>
          <w:sz w:val="22"/>
        </w:rPr>
        <w:t xml:space="preserve">äyttöluvan haltija on oikeutettu yhtymään </w:t>
      </w:r>
      <w:r w:rsidRPr="00062060">
        <w:rPr>
          <w:rFonts w:ascii="Times New Roman" w:hAnsi="Times New Roman" w:cs="Times New Roman"/>
          <w:sz w:val="22"/>
        </w:rPr>
        <w:lastRenderedPageBreak/>
        <w:t>tavaramerkin haltijan aloittamaan loukkausta koskevaan oikeudelliseen toimenpiteeseen saadakseen korvauksen kärsimästään vahingosta. Artiklan 5 kohdan mukaan jäsenvaltioissa on oltava käytössä menettelyt, joiden mukaisesti käyttöluvat merkitään jäsenvaltioiden rekistereihin.</w:t>
      </w:r>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Direktiivin 26 artiklan mukaan edellä olevia 22–25 artiklaa sovelletaan tavaramerkkejä koskeviin hakemuksiin.</w:t>
      </w:r>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pStyle w:val="Otsikko3"/>
        <w:jc w:val="both"/>
      </w:pPr>
      <w:bookmarkStart w:id="15" w:name="_Toc509231334"/>
      <w:r w:rsidRPr="00062060">
        <w:t>Takuu- ja tarkastusmerkit</w:t>
      </w:r>
      <w:r w:rsidR="009C5B3E" w:rsidRPr="00062060">
        <w:t xml:space="preserve"> sekä yhteisömerkit</w:t>
      </w:r>
      <w:bookmarkEnd w:id="15"/>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Uuden tavaramerkkidirektiivin 2 luvun 6 jakso koskee takuu- ja tarkastusmerkkejä ja yhteisömerkkejä. Direktiivin 27 artikla sisältää takuu- ja tarkastusmerkin ja yhteisömerkin määritelmät. Artiklan 1 kohdan mukaan ’takuu- tai tarkastusmerkillä’ tarkoitetaan tavaramerkkiä, joka on tällä tavalla nimetty hakemusta jätettäessä ja joka voi erottaa tavaramerkin haltijan varmentamat tavarat tai palvelut materiaalin, tavaroiden valmistustavan tai palvelujen tarjontatavan, laadun, tarkkuuden tai muiden ominaisuuksien osalta tavaroista ja palveluista, joita ei ole varmennettu tällä tavalla. Artiklan 2 kohdan mukaan ”yhteisömerkillä” tarkoitetaan tavaramerkkiä, joka on tällä tavalla nimetty hakemusta jätettäessä ja joka voi erottaa tavaramerkin haltijana olevan yhteenliittymän jäsenten tavarat tai palvelut muiden yritysten tavaroista tai palveluista.</w:t>
      </w:r>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Direktiivin 28 artiklan 1 kohdan mukaan jäsenvaltiot voivat säätää takuu- tai tarkastusmerkkien rekisteröinnistä. Artiklan 2 kohdan mukaan kaikki luonnolliset tai oikeushenkilöt, mukaan lukien julkisoikeudelliset laitokset, viranomaiset ja elimet, voivat jättää takuu- tai tarkastusmerkkejä koskevan hakemuksen, edellyttäen, että asianomainen luonnollinen tai oikeushenkilö ei harjoita liiketoimintaa, johon liittyy varmennettujen tavaroiden tai varmennettujen palvelujen tarjoaminen. Jäsenvaltiot voivat lisäksi säätää siitä, että takuu- tai tarkastusmerkkiä ei rekisteröidä, ellei hakija ole toimivaltainen varmentamaan niitä tavaroita tai palveluja, joita varten merkki aiotaan rekisteröidä. Artiklan 3 kohdan mukaan </w:t>
      </w:r>
      <w:r w:rsidR="009C5B3E" w:rsidRPr="00062060">
        <w:rPr>
          <w:rFonts w:ascii="Times New Roman" w:hAnsi="Times New Roman" w:cs="Times New Roman"/>
          <w:sz w:val="22"/>
        </w:rPr>
        <w:t>j</w:t>
      </w:r>
      <w:r w:rsidRPr="00062060">
        <w:rPr>
          <w:rFonts w:ascii="Times New Roman" w:hAnsi="Times New Roman" w:cs="Times New Roman"/>
          <w:sz w:val="22"/>
        </w:rPr>
        <w:t>äsenvaltiot voivat säätää rajoitetusti lisäedellytyksistä takuu- ja tarkastusmerkkien rekisteröinnille. Artiklan 4 kohdan mukaan jäsenvaltiot voivat säätää, että merkit tai merkinnät, joita voidaan käyttää elinkeinotoiminnassa osoittamaan tavaroiden tai palvelujen maantieteellistä alkuperää, voivat olla takuu- tai tarkastusmerkkeinä. Tällainen takuu- tai tarkastusmerkki ei kuitenkaan anna haltijalle oikeutta kieltää kolmatta osapuolta käyttämästä elinkeinotoiminnassa tällaisia merkkejä tai merkintöjä, jos kyseinen kolmas osapuoli käyttää niitä hyvää liiketapaa noudattaen. Artiklan 5 kohdan mukaan merkin käyttöä koskevat vaatimukset täyttyvät, jos sellainen henkilö, jolla on oikeus takuu- tai tarkastusmerkin käyttöön, käyttää merkkiä tosiasiallisesti.</w:t>
      </w:r>
    </w:p>
    <w:p w:rsidR="009C5B3E" w:rsidRPr="00062060" w:rsidRDefault="009C5B3E"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Direktiivin 29 artiklan 1 kohdan mukaan jäsenvaltioiden on säädettävä yhteisömerkkien rekisteröinnistä. Artiklan 2 kohdassa säädetään vähimmäisedellytykset niistä tahoista, jotka voivat jättää yhteisömerkkiä koskevan hakemuksen</w:t>
      </w:r>
      <w:r w:rsidR="00CF2776">
        <w:rPr>
          <w:rFonts w:ascii="Times New Roman" w:hAnsi="Times New Roman" w:cs="Times New Roman"/>
          <w:sz w:val="22"/>
        </w:rPr>
        <w:t>.</w:t>
      </w:r>
      <w:r w:rsidR="00F177BE" w:rsidRPr="00F177BE">
        <w:rPr>
          <w:color w:val="444444"/>
          <w:sz w:val="27"/>
          <w:szCs w:val="27"/>
        </w:rPr>
        <w:t xml:space="preserve"> </w:t>
      </w:r>
      <w:r w:rsidR="00F177BE" w:rsidRPr="00F177BE">
        <w:rPr>
          <w:rFonts w:ascii="Times New Roman" w:hAnsi="Times New Roman" w:cs="Times New Roman"/>
          <w:sz w:val="22"/>
        </w:rPr>
        <w:t>Yhteisömerkkiä koskevan hakemuksen voivat jättää valmistajien, tuottajien, palvelujen tarjoajien tai kauppiaiden yhteenliittymät, joilla niihin sovellettavan lainsäädännön mukaan on kelpoisuus omissa nimissään hankkia oikeuksia ja tehdä sitoumuksia, olla osapuolena sopimuksissa tai muissa oikeustoimissa ja esiintyä kantajana ja vastaajana oikeudenkäynneissä, samoin kuin julkisoikeudelliset oikeushenkilöt</w:t>
      </w:r>
      <w:r w:rsidRPr="00062060">
        <w:rPr>
          <w:rFonts w:ascii="Times New Roman" w:hAnsi="Times New Roman" w:cs="Times New Roman"/>
          <w:sz w:val="22"/>
        </w:rPr>
        <w:t>. Artiklan 3 kohdan mukaan jäsenvaltiot voivat säätää, että merkit tai merkinnät, joita voidaan käyttää elinkeinotoiminnassa osoittamaan tavaroiden tai palvelujen maantieteellistä alkuperää, voivat olla yhteisömerkkeinä. Tällainen yhteisömerkki ei kuitenkaan anna haltijalle oikeutta kieltää kolmatta osapuolta käyttämästä elinkeinotoiminnassa tällaisia merkkejä tai merkintöjä, jos kyseinen kolmas osapuoli käyttää niitä hyvää liiketapaa noudattaen. Tällaiseen merkkiin ei varsinkaan saa vedota kolmatta osapuolta vastaan, jolla on oikeus käyttää maantieteellistä nimeä.</w:t>
      </w:r>
    </w:p>
    <w:p w:rsidR="009C5B3E" w:rsidRPr="00062060" w:rsidRDefault="009C5B3E" w:rsidP="00062060">
      <w:pPr>
        <w:spacing w:after="0" w:line="220" w:lineRule="exact"/>
        <w:ind w:left="0"/>
        <w:jc w:val="both"/>
        <w:rPr>
          <w:rFonts w:ascii="Times New Roman" w:hAnsi="Times New Roman" w:cs="Times New Roman"/>
          <w:sz w:val="22"/>
        </w:rPr>
      </w:pPr>
    </w:p>
    <w:p w:rsidR="00AF3D9D"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Lisäksi yhteismerkkejä ja takuu- ja tarkastusmerkkejä koskevaa sääntelyä sisältyy direktiivin 30–36 artikloihin. </w:t>
      </w:r>
      <w:r w:rsidR="00AF3D9D" w:rsidRPr="00062060">
        <w:rPr>
          <w:rFonts w:ascii="Times New Roman" w:hAnsi="Times New Roman" w:cs="Times New Roman"/>
          <w:sz w:val="22"/>
        </w:rPr>
        <w:t>Direktiivin 30 artikla sisältää säännöksiä käyttömääräyksistä, 31 artiklassa säädetään yhteisömerkkejä koskevista erityisistä hylkäysperusteista, 32 artiklassa yhteismerkin käytöstä, 33 artiklassa käyttömääräysten muuttamisesta, 34 artiklassa yhteisömerkin loukkauskanteen ajamiseen oikeutetuista henkilöistä, 35 artiklassa yhteisömerkkiä koskevista täydentävistä menettämisperusteista ja 36 artiklassa täydentävistä mitättömyysperusteista.</w:t>
      </w:r>
    </w:p>
    <w:p w:rsidR="00846032" w:rsidRPr="00062060" w:rsidRDefault="00846032" w:rsidP="00062060">
      <w:pPr>
        <w:spacing w:after="0" w:line="220" w:lineRule="exact"/>
        <w:ind w:left="0"/>
        <w:jc w:val="both"/>
        <w:rPr>
          <w:rFonts w:ascii="Times New Roman" w:hAnsi="Times New Roman" w:cs="Times New Roman"/>
          <w:sz w:val="22"/>
        </w:rPr>
      </w:pPr>
    </w:p>
    <w:p w:rsidR="00846032" w:rsidRPr="00062060" w:rsidRDefault="00846032" w:rsidP="00062060">
      <w:pPr>
        <w:pStyle w:val="Otsikko3"/>
        <w:jc w:val="both"/>
      </w:pPr>
      <w:bookmarkStart w:id="16" w:name="_Toc509231335"/>
      <w:r w:rsidRPr="00062060">
        <w:t>Tavaramerkkihakemus</w:t>
      </w:r>
      <w:bookmarkEnd w:id="16"/>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eastAsia="Times New Roman" w:hAnsi="Times New Roman" w:cs="Times New Roman"/>
          <w:sz w:val="22"/>
          <w:lang w:eastAsia="fi-FI"/>
        </w:rPr>
      </w:pPr>
      <w:r w:rsidRPr="00062060">
        <w:rPr>
          <w:rFonts w:ascii="Times New Roman" w:hAnsi="Times New Roman" w:cs="Times New Roman"/>
          <w:sz w:val="22"/>
        </w:rPr>
        <w:t xml:space="preserve">Uuden tavaramerkkidirektiivin 3 luku koskee menettelyjä rekisteriviranomaisessa. Vanhassa tavaramerkkidirektiivissä ei ollut vastaavaa sääntelyä. Direktiivin 37 artiklan mukaan </w:t>
      </w:r>
      <w:r w:rsidR="009C5B3E" w:rsidRPr="00062060">
        <w:rPr>
          <w:rFonts w:ascii="Times New Roman" w:hAnsi="Times New Roman" w:cs="Times New Roman"/>
          <w:sz w:val="22"/>
        </w:rPr>
        <w:t>t</w:t>
      </w:r>
      <w:r w:rsidRPr="00062060">
        <w:rPr>
          <w:rFonts w:ascii="Times New Roman" w:hAnsi="Times New Roman" w:cs="Times New Roman"/>
          <w:sz w:val="22"/>
        </w:rPr>
        <w:t xml:space="preserve">avaramerkin </w:t>
      </w:r>
      <w:r w:rsidRPr="00062060">
        <w:rPr>
          <w:rFonts w:ascii="Times New Roman" w:hAnsi="Times New Roman" w:cs="Times New Roman"/>
          <w:sz w:val="22"/>
        </w:rPr>
        <w:lastRenderedPageBreak/>
        <w:t xml:space="preserve">rekisteröintihakemuksen täytyy sisältää vähintään </w:t>
      </w:r>
      <w:r w:rsidRPr="00062060">
        <w:rPr>
          <w:rFonts w:ascii="Times New Roman" w:eastAsia="Times New Roman" w:hAnsi="Times New Roman" w:cs="Times New Roman"/>
          <w:sz w:val="22"/>
          <w:lang w:eastAsia="fi-FI"/>
        </w:rPr>
        <w:t>rekisteröintipyyntö, hakijan tunnistetiedot, luettelo tavaroista tai palveluista, joita varten rekisteröintiä haetaan sekä tavaramerkin kuvaus, joka täyttää 3 artiklan b alakohdassa vahvistetut vaatimukset. Artiklan 2 kohdan mukaan tavaramerkkiä koskevasta hakemuksesta on suoritettava asianomaisen jäsenvaltion määräämä maksu. Direktiivin 38 artiklan mukaan tavaramerkin hakemispäivä on päivä, jona hakija jättää 37 artiklan 1 kohdan mukaiset tiedot sisältävät asiakirjat keskusvirastolle. Artiklan 2 kohdan mukaan jäsenvaltiot voivat lisäksi säätää, että hakemispäivän saaminen edellyttää maksun suorittamista.</w:t>
      </w:r>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225D53" w:rsidP="00062060">
      <w:pPr>
        <w:pStyle w:val="Otsikko3"/>
        <w:jc w:val="both"/>
      </w:pPr>
      <w:bookmarkStart w:id="17" w:name="_Toc509231336"/>
      <w:r>
        <w:t>Tavaroiden ja palvelujen l</w:t>
      </w:r>
      <w:r w:rsidR="00846032" w:rsidRPr="00062060">
        <w:t>uokitus</w:t>
      </w:r>
      <w:bookmarkEnd w:id="17"/>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Uuteen tavaramerkkidirektiivi</w:t>
      </w:r>
      <w:r w:rsidR="00863FE3">
        <w:rPr>
          <w:rFonts w:ascii="Times New Roman" w:hAnsi="Times New Roman" w:cs="Times New Roman"/>
          <w:sz w:val="22"/>
        </w:rPr>
        <w:t>i</w:t>
      </w:r>
      <w:r w:rsidRPr="00062060">
        <w:rPr>
          <w:rFonts w:ascii="Times New Roman" w:hAnsi="Times New Roman" w:cs="Times New Roman"/>
          <w:sz w:val="22"/>
        </w:rPr>
        <w:t xml:space="preserve">n lisättiin säännökset tavaramerkkien luokituksesta. Direktiivin 39 artiklan mukaan tavarat ja palvelut, joita varten tavaramerkin rekisteröintiä haetaan, on luokiteltava Nizzan sopimuksella vahvistetun luokitusjärjestelmän mukaisesti (1 kohta). Hakijan on ryhmiteltävä tavarat ja palvelut luokkien mukaan ja esitettävä ne numerojärjestyksessä (6 kohta).  Hakijan on yksilöitävä tavarat ja palvelut, joille suojaa haetaan, riittävän selkeästi ja täsmällisesti, jotta toimivaltaiset viranomaiset ja talouden toimijat voivat pelkästään tällä perusteella määrittää haetun suojan laajuuden. Yleisten termien, mukaan lukien Nizzan luokituksen luokkaotsikoiden yleisnimikkeet, käytön on tulkittava kattavan kaikki nimikkeen tai termin kirjaimellisen merkityksen selkeästi kattamat tavarat ja palvelut. Tällaisten termien tai nimikkeiden käytön ei saa tulkita sisältävän sellaisia tavaroita tai palveluita koskevaa vaatimusta, joita ei voida ymmärtää tässä merkityksessä (5 kohta). Artiklan mukaan tavaroita ja palveluja ei voida pitää samankaltaisina sillä perusteella, että ne esiintyvät Nizzan luokituksen samassa luokassa, tai erilaisina sillä perusteella, että ne esiintyvät eri luokissa (7 kohta). Tavaramerkkien luokitusta koskee myös uuden tavaramerkkidirektiivin johdanto-osan 37 </w:t>
      </w:r>
      <w:r w:rsidR="00CF2776">
        <w:rPr>
          <w:rFonts w:ascii="Times New Roman" w:hAnsi="Times New Roman" w:cs="Times New Roman"/>
          <w:sz w:val="22"/>
        </w:rPr>
        <w:t>perustelu</w:t>
      </w:r>
      <w:r w:rsidRPr="00062060">
        <w:rPr>
          <w:rFonts w:ascii="Times New Roman" w:hAnsi="Times New Roman" w:cs="Times New Roman"/>
          <w:sz w:val="22"/>
        </w:rPr>
        <w:t>kappale, jonka mukaan oikeusvarmuuden turvaamiseksi tavaramerkkioikeuksien soveltamisalan osalta ja tavaramerkkisuojan saannin helpottamiseksi tavaramerkkihakemuksen kattamien tavaroiden ja palvelujen nimikkeisiin ja luokitukseen olisi sovellettava samoja sääntöjä kaikissa jäsenvaltioissa, ja säännöt olisi yhtenäistettävä EU-tavaramerkkeihin sovellettavien sääntöjen kanssa. Jotta toimivaltaiset viranomaiset ja talouden toimijat voisivat määrittää pelkästään hakemuksen perusteella haettavan tavaramerkkisuojan laajuuden, tavarat ja palvelut olisi nimettävä riittävän selkeästi ja täsmällisesti. Yleisnimikkeiden käyttöä olisi tulkittava siten, että se kattaa vain nimikkeen kirjaimellisen merkityksen selkeästi kattamat tavarat ja palvelut.</w:t>
      </w:r>
    </w:p>
    <w:p w:rsidR="009C5B3E" w:rsidRPr="00062060" w:rsidRDefault="009C5B3E" w:rsidP="00062060">
      <w:pPr>
        <w:spacing w:after="0" w:line="220" w:lineRule="exact"/>
        <w:ind w:left="0"/>
        <w:jc w:val="both"/>
        <w:rPr>
          <w:rFonts w:ascii="Times New Roman" w:hAnsi="Times New Roman" w:cs="Times New Roman"/>
          <w:sz w:val="22"/>
        </w:rPr>
      </w:pPr>
    </w:p>
    <w:p w:rsidR="002F54CD" w:rsidRPr="00062060" w:rsidRDefault="00846032" w:rsidP="00062060">
      <w:pPr>
        <w:spacing w:after="0" w:line="220" w:lineRule="exact"/>
        <w:ind w:left="0"/>
        <w:jc w:val="both"/>
        <w:rPr>
          <w:rFonts w:ascii="Times New Roman" w:hAnsi="Times New Roman" w:cs="Times New Roman"/>
          <w:b/>
          <w:sz w:val="22"/>
        </w:rPr>
      </w:pPr>
      <w:r w:rsidRPr="00062060">
        <w:rPr>
          <w:rFonts w:ascii="Times New Roman" w:hAnsi="Times New Roman" w:cs="Times New Roman"/>
          <w:sz w:val="22"/>
        </w:rPr>
        <w:t>Uuden tavaramerkkidirektiivin 39 artiklan luokituskäytäntöä koskevien säännösten taustalla on E</w:t>
      </w:r>
      <w:r w:rsidR="00185F54">
        <w:rPr>
          <w:rFonts w:ascii="Times New Roman" w:hAnsi="Times New Roman" w:cs="Times New Roman"/>
          <w:sz w:val="22"/>
        </w:rPr>
        <w:t xml:space="preserve">uroopan unionin </w:t>
      </w:r>
      <w:r w:rsidRPr="00062060">
        <w:rPr>
          <w:rFonts w:ascii="Times New Roman" w:hAnsi="Times New Roman" w:cs="Times New Roman"/>
          <w:sz w:val="22"/>
        </w:rPr>
        <w:t>tuomioistuimen vanhan tavaramerkkidirektiivin tulkintaa koskenut IP TRANSLATOR -tapaus (</w:t>
      </w:r>
      <w:r w:rsidR="00165812" w:rsidRPr="00062060">
        <w:rPr>
          <w:rStyle w:val="outputecliaff"/>
          <w:rFonts w:ascii="Times New Roman" w:hAnsi="Times New Roman" w:cs="Times New Roman"/>
          <w:sz w:val="22"/>
        </w:rPr>
        <w:t>tuomio 19.6.2012</w:t>
      </w:r>
      <w:r w:rsidR="00165812">
        <w:rPr>
          <w:rStyle w:val="outputecliaff"/>
          <w:rFonts w:ascii="Times New Roman" w:hAnsi="Times New Roman" w:cs="Times New Roman"/>
          <w:sz w:val="22"/>
        </w:rPr>
        <w:t xml:space="preserve">, </w:t>
      </w:r>
      <w:r w:rsidRPr="00062060">
        <w:rPr>
          <w:rFonts w:ascii="Times New Roman" w:hAnsi="Times New Roman" w:cs="Times New Roman"/>
          <w:sz w:val="22"/>
        </w:rPr>
        <w:t>C-307/10</w:t>
      </w:r>
      <w:r w:rsidR="009C5B3E" w:rsidRPr="00062060">
        <w:rPr>
          <w:rFonts w:ascii="Times New Roman" w:hAnsi="Times New Roman" w:cs="Times New Roman"/>
          <w:sz w:val="22"/>
        </w:rPr>
        <w:t xml:space="preserve">, </w:t>
      </w:r>
      <w:r w:rsidR="00165812">
        <w:rPr>
          <w:rFonts w:ascii="Times New Roman" w:hAnsi="Times New Roman" w:cs="Times New Roman"/>
          <w:sz w:val="22"/>
        </w:rPr>
        <w:t xml:space="preserve">Chartered Institute of Patent Attorneys; </w:t>
      </w:r>
      <w:r w:rsidR="009C5B3E" w:rsidRPr="00062060">
        <w:rPr>
          <w:rStyle w:val="outputecliaff"/>
          <w:rFonts w:ascii="Times New Roman" w:hAnsi="Times New Roman" w:cs="Times New Roman"/>
          <w:sz w:val="22"/>
        </w:rPr>
        <w:t>EU:C:2012:361</w:t>
      </w:r>
      <w:r w:rsidRPr="00062060">
        <w:rPr>
          <w:rFonts w:ascii="Times New Roman" w:hAnsi="Times New Roman" w:cs="Times New Roman"/>
          <w:sz w:val="22"/>
        </w:rPr>
        <w:t>). E</w:t>
      </w:r>
      <w:r w:rsidR="00185F54">
        <w:rPr>
          <w:rFonts w:ascii="Times New Roman" w:hAnsi="Times New Roman" w:cs="Times New Roman"/>
          <w:sz w:val="22"/>
        </w:rPr>
        <w:t xml:space="preserve">uroopan unionin </w:t>
      </w:r>
      <w:r w:rsidRPr="00062060">
        <w:rPr>
          <w:rFonts w:ascii="Times New Roman" w:hAnsi="Times New Roman" w:cs="Times New Roman"/>
          <w:sz w:val="22"/>
        </w:rPr>
        <w:t xml:space="preserve">tuomioistuin totesi ensinnäkin, että </w:t>
      </w:r>
      <w:r w:rsidR="007A2863">
        <w:rPr>
          <w:rFonts w:ascii="Times New Roman" w:hAnsi="Times New Roman" w:cs="Times New Roman"/>
          <w:sz w:val="22"/>
        </w:rPr>
        <w:t>vanhan tavaramerkki</w:t>
      </w:r>
      <w:r w:rsidRPr="00AE54C7">
        <w:rPr>
          <w:rFonts w:ascii="Times New Roman" w:hAnsi="Times New Roman" w:cs="Times New Roman"/>
          <w:sz w:val="22"/>
        </w:rPr>
        <w:t xml:space="preserve">direktiivin </w:t>
      </w:r>
      <w:r w:rsidRPr="00062060">
        <w:rPr>
          <w:rFonts w:ascii="Times New Roman" w:hAnsi="Times New Roman" w:cs="Times New Roman"/>
          <w:sz w:val="22"/>
        </w:rPr>
        <w:t xml:space="preserve">mukaan hakijan on yksilöitävä tavarat ja palvelut, joille tavaramerkkisuoja haetaan, riittävän selkeästi ja täsmällisesti, jotta toimivaltaiset viranomaiset ja taloudelliset </w:t>
      </w:r>
      <w:r w:rsidR="00ED7222" w:rsidRPr="00062060">
        <w:rPr>
          <w:rFonts w:ascii="Times New Roman" w:hAnsi="Times New Roman" w:cs="Times New Roman"/>
          <w:sz w:val="22"/>
        </w:rPr>
        <w:t>toimi</w:t>
      </w:r>
      <w:r w:rsidR="00ED7222">
        <w:rPr>
          <w:rFonts w:ascii="Times New Roman" w:hAnsi="Times New Roman" w:cs="Times New Roman"/>
          <w:sz w:val="22"/>
        </w:rPr>
        <w:t>j</w:t>
      </w:r>
      <w:r w:rsidR="00ED7222" w:rsidRPr="00062060">
        <w:rPr>
          <w:rFonts w:ascii="Times New Roman" w:hAnsi="Times New Roman" w:cs="Times New Roman"/>
          <w:sz w:val="22"/>
        </w:rPr>
        <w:t xml:space="preserve">at </w:t>
      </w:r>
      <w:r w:rsidRPr="00062060">
        <w:rPr>
          <w:rFonts w:ascii="Times New Roman" w:hAnsi="Times New Roman" w:cs="Times New Roman"/>
          <w:sz w:val="22"/>
        </w:rPr>
        <w:t xml:space="preserve">voivat pelkästään tällä perusteella määrittää tavaramerkin antaman suojan laajuuden. </w:t>
      </w:r>
      <w:r w:rsidRPr="007A2863">
        <w:rPr>
          <w:rFonts w:ascii="Times New Roman" w:hAnsi="Times New Roman" w:cs="Times New Roman"/>
          <w:sz w:val="22"/>
        </w:rPr>
        <w:t xml:space="preserve">Toiseksi </w:t>
      </w:r>
      <w:r w:rsidR="007A2863" w:rsidRPr="00FE50AF">
        <w:rPr>
          <w:rFonts w:ascii="Times New Roman" w:hAnsi="Times New Roman" w:cs="Times New Roman"/>
          <w:sz w:val="22"/>
        </w:rPr>
        <w:t>vanha tavaramerkki</w:t>
      </w:r>
      <w:r w:rsidRPr="007A2863">
        <w:rPr>
          <w:rFonts w:ascii="Times New Roman" w:hAnsi="Times New Roman" w:cs="Times New Roman"/>
          <w:sz w:val="22"/>
        </w:rPr>
        <w:t xml:space="preserve">direktiivi </w:t>
      </w:r>
      <w:r w:rsidRPr="00062060">
        <w:rPr>
          <w:rFonts w:ascii="Times New Roman" w:hAnsi="Times New Roman" w:cs="Times New Roman"/>
          <w:sz w:val="22"/>
        </w:rPr>
        <w:t>ei ole esteenä Nizzan luokituksen luokkaotsikoiden yleisnimikkeiden käyttämiselle niiden tavaroiden tai palvelujen yksilöimiseksi, joille tavaramerkkisuojaa haetaan, edellyttäen että kyseinen yksilöinti on riittävän selvää ja täsmällistä. Kolmanneksi, jos Nizzan luokituksen kaikkia yleisnimikkeitä käytetään tavaroiden tai palvelujen yksilöimiseksi, on täsmennettävä, koskeeko hakemus kaikkia kyseisen luokan aakkosellisessa luettelossa mainittuja tavaroita tai palveluja vai vain tiettyjä tavaroita tai palveluita. Jos hakemus koskee vain tietty</w:t>
      </w:r>
      <w:r w:rsidR="00ED7222">
        <w:rPr>
          <w:rFonts w:ascii="Times New Roman" w:hAnsi="Times New Roman" w:cs="Times New Roman"/>
          <w:sz w:val="22"/>
        </w:rPr>
        <w:t>j</w:t>
      </w:r>
      <w:r w:rsidRPr="00062060">
        <w:rPr>
          <w:rFonts w:ascii="Times New Roman" w:hAnsi="Times New Roman" w:cs="Times New Roman"/>
          <w:sz w:val="22"/>
        </w:rPr>
        <w:t>ä näistä tavaroista tai palveluista, hakijalla on velvollisuus täsmentää, mitä mainittuun luokkaan kuuluvista tavaroista tai palveluista tarkoitetaan. Tapauksessa E</w:t>
      </w:r>
      <w:r w:rsidR="00185F54">
        <w:rPr>
          <w:rFonts w:ascii="Times New Roman" w:hAnsi="Times New Roman" w:cs="Times New Roman"/>
          <w:sz w:val="22"/>
        </w:rPr>
        <w:t xml:space="preserve">uroopan unionin </w:t>
      </w:r>
      <w:r w:rsidRPr="00062060">
        <w:rPr>
          <w:rFonts w:ascii="Times New Roman" w:hAnsi="Times New Roman" w:cs="Times New Roman"/>
          <w:sz w:val="22"/>
        </w:rPr>
        <w:t>tuomioistuin näin ollen vahvisti, että yleisnimikkeiden käyttöä olisi tulkittava siten, että se kattaa vain nimikkeen kirjaimellisen merkityksen selkeästi kattamat tavarat ja palvelut.</w:t>
      </w:r>
      <w:r w:rsidRPr="00062060">
        <w:rPr>
          <w:rFonts w:ascii="Times New Roman" w:hAnsi="Times New Roman" w:cs="Times New Roman"/>
          <w:b/>
          <w:sz w:val="22"/>
        </w:rPr>
        <w:t xml:space="preserve"> </w:t>
      </w:r>
    </w:p>
    <w:p w:rsidR="009C5B3E" w:rsidRPr="00062060" w:rsidRDefault="009C5B3E" w:rsidP="00062060">
      <w:pPr>
        <w:spacing w:after="0" w:line="220" w:lineRule="exact"/>
        <w:ind w:left="0"/>
        <w:jc w:val="both"/>
        <w:rPr>
          <w:rFonts w:ascii="Times New Roman" w:hAnsi="Times New Roman" w:cs="Times New Roman"/>
          <w:b/>
          <w:sz w:val="22"/>
        </w:rPr>
      </w:pPr>
    </w:p>
    <w:p w:rsidR="009800BC" w:rsidRPr="00062060" w:rsidRDefault="002F54C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EU:n tavaramerkkiasetuksen luokitussääntöjen tulkintaa on sittemmin arvioitu LAMBRETTA</w:t>
      </w:r>
      <w:r w:rsidR="00165812">
        <w:rPr>
          <w:rFonts w:ascii="Times New Roman" w:hAnsi="Times New Roman" w:cs="Times New Roman"/>
          <w:sz w:val="22"/>
        </w:rPr>
        <w:t>-EU-tavaramerkkiä koskevassa asiassa</w:t>
      </w:r>
      <w:r w:rsidRPr="00062060">
        <w:rPr>
          <w:rFonts w:ascii="Times New Roman" w:hAnsi="Times New Roman" w:cs="Times New Roman"/>
          <w:sz w:val="22"/>
        </w:rPr>
        <w:t xml:space="preserve"> (</w:t>
      </w:r>
      <w:r w:rsidR="00165812">
        <w:rPr>
          <w:rFonts w:ascii="Times New Roman" w:hAnsi="Times New Roman" w:cs="Times New Roman"/>
          <w:sz w:val="22"/>
        </w:rPr>
        <w:t xml:space="preserve">tuomio 16.2.2017, </w:t>
      </w:r>
      <w:r w:rsidRPr="00062060">
        <w:rPr>
          <w:rFonts w:ascii="Times New Roman" w:hAnsi="Times New Roman" w:cs="Times New Roman"/>
          <w:sz w:val="22"/>
        </w:rPr>
        <w:t>C-577/14</w:t>
      </w:r>
      <w:r w:rsidR="00165812">
        <w:rPr>
          <w:rFonts w:ascii="Times New Roman" w:hAnsi="Times New Roman" w:cs="Times New Roman"/>
          <w:sz w:val="22"/>
        </w:rPr>
        <w:t xml:space="preserve">, Brandconcern v. EUIPO ja Scooters India, </w:t>
      </w:r>
      <w:r w:rsidR="00165812" w:rsidRPr="00165812">
        <w:rPr>
          <w:rStyle w:val="HEtimes11ilmanvliChar"/>
          <w:sz w:val="22"/>
        </w:rPr>
        <w:t>EU:C:2017:122</w:t>
      </w:r>
      <w:r w:rsidRPr="00062060">
        <w:rPr>
          <w:rFonts w:ascii="Times New Roman" w:hAnsi="Times New Roman" w:cs="Times New Roman"/>
          <w:sz w:val="22"/>
        </w:rPr>
        <w:t>). E</w:t>
      </w:r>
      <w:r w:rsidR="00185F54">
        <w:rPr>
          <w:rFonts w:ascii="Times New Roman" w:hAnsi="Times New Roman" w:cs="Times New Roman"/>
          <w:sz w:val="22"/>
        </w:rPr>
        <w:t xml:space="preserve">uroopan unionin </w:t>
      </w:r>
      <w:r w:rsidRPr="00062060">
        <w:rPr>
          <w:rFonts w:ascii="Times New Roman" w:hAnsi="Times New Roman" w:cs="Times New Roman"/>
          <w:sz w:val="22"/>
        </w:rPr>
        <w:t>tuomioistuin katsoi, että ennen IP TRANSLATOR</w:t>
      </w:r>
      <w:r w:rsidR="00ED7222">
        <w:rPr>
          <w:rFonts w:ascii="Times New Roman" w:hAnsi="Times New Roman" w:cs="Times New Roman"/>
          <w:sz w:val="22"/>
        </w:rPr>
        <w:t>-</w:t>
      </w:r>
      <w:r w:rsidRPr="00062060">
        <w:rPr>
          <w:rFonts w:ascii="Times New Roman" w:hAnsi="Times New Roman" w:cs="Times New Roman"/>
          <w:sz w:val="22"/>
        </w:rPr>
        <w:t xml:space="preserve">tapausta </w:t>
      </w:r>
      <w:r w:rsidR="006916F0">
        <w:rPr>
          <w:rFonts w:ascii="Times New Roman" w:hAnsi="Times New Roman" w:cs="Times New Roman"/>
          <w:sz w:val="22"/>
        </w:rPr>
        <w:t>(</w:t>
      </w:r>
      <w:r w:rsidR="006916F0" w:rsidRPr="006916F0">
        <w:rPr>
          <w:rFonts w:ascii="Times New Roman" w:hAnsi="Times New Roman" w:cs="Times New Roman"/>
          <w:sz w:val="22"/>
        </w:rPr>
        <w:t>C-307/10</w:t>
      </w:r>
      <w:r w:rsidR="006916F0">
        <w:rPr>
          <w:rFonts w:ascii="Times New Roman" w:hAnsi="Times New Roman" w:cs="Times New Roman"/>
          <w:sz w:val="22"/>
        </w:rPr>
        <w:t xml:space="preserve">) </w:t>
      </w:r>
      <w:r w:rsidRPr="00062060">
        <w:rPr>
          <w:rFonts w:ascii="Times New Roman" w:hAnsi="Times New Roman" w:cs="Times New Roman"/>
          <w:sz w:val="22"/>
        </w:rPr>
        <w:t xml:space="preserve">luokassa 12 luokkaotsikolla rekisteröidyn EU-tavaramerkin voitiin katsoa kattavan luokkaotsikon mukaiset tavarat ja kaikki luokan 12 aakkosellisessa luettelossa esiintyvät tavarat. Lisäksi vanhan tavaramerkkiasetuksen luokitussääntöjen tulkintaa </w:t>
      </w:r>
      <w:r w:rsidR="009800BC" w:rsidRPr="00062060">
        <w:rPr>
          <w:rFonts w:ascii="Times New Roman" w:hAnsi="Times New Roman" w:cs="Times New Roman"/>
          <w:sz w:val="22"/>
        </w:rPr>
        <w:t xml:space="preserve">arvioitiin </w:t>
      </w:r>
      <w:r w:rsidRPr="00062060">
        <w:rPr>
          <w:rFonts w:ascii="Times New Roman" w:hAnsi="Times New Roman" w:cs="Times New Roman"/>
          <w:sz w:val="22"/>
        </w:rPr>
        <w:t xml:space="preserve">asiassa </w:t>
      </w:r>
      <w:r w:rsidRPr="00062060">
        <w:rPr>
          <w:rFonts w:ascii="Times New Roman" w:hAnsi="Times New Roman" w:cs="Times New Roman"/>
          <w:bCs/>
          <w:sz w:val="22"/>
        </w:rPr>
        <w:t xml:space="preserve">C-501/15 </w:t>
      </w:r>
      <w:r w:rsidR="00A2520D" w:rsidRPr="00062060">
        <w:rPr>
          <w:rFonts w:ascii="Times New Roman" w:hAnsi="Times New Roman" w:cs="Times New Roman"/>
          <w:sz w:val="22"/>
        </w:rPr>
        <w:t>(</w:t>
      </w:r>
      <w:r w:rsidR="00165812" w:rsidRPr="00062060">
        <w:rPr>
          <w:rStyle w:val="outputecliaff"/>
          <w:rFonts w:ascii="Times New Roman" w:hAnsi="Times New Roman" w:cs="Times New Roman"/>
          <w:sz w:val="22"/>
        </w:rPr>
        <w:t>tuomio 11.10.2017</w:t>
      </w:r>
      <w:r w:rsidR="00165812">
        <w:rPr>
          <w:rStyle w:val="outputecliaff"/>
          <w:rFonts w:ascii="Times New Roman" w:hAnsi="Times New Roman" w:cs="Times New Roman"/>
          <w:sz w:val="22"/>
        </w:rPr>
        <w:t xml:space="preserve">, C-501/15, P CACTUS, </w:t>
      </w:r>
      <w:r w:rsidR="00A2520D" w:rsidRPr="00062060">
        <w:rPr>
          <w:rStyle w:val="outputecliaff"/>
          <w:rFonts w:ascii="Times New Roman" w:hAnsi="Times New Roman" w:cs="Times New Roman"/>
          <w:sz w:val="22"/>
        </w:rPr>
        <w:t>EU:C:2017:750,)</w:t>
      </w:r>
      <w:r w:rsidRPr="00062060">
        <w:rPr>
          <w:rFonts w:ascii="Times New Roman" w:hAnsi="Times New Roman" w:cs="Times New Roman"/>
          <w:sz w:val="22"/>
        </w:rPr>
        <w:t xml:space="preserve">, jossa </w:t>
      </w:r>
      <w:r w:rsidR="009800BC" w:rsidRPr="00346656">
        <w:rPr>
          <w:rFonts w:ascii="Times New Roman" w:hAnsi="Times New Roman" w:cs="Times New Roman"/>
          <w:sz w:val="22"/>
        </w:rPr>
        <w:t>E</w:t>
      </w:r>
      <w:r w:rsidR="00185F54">
        <w:rPr>
          <w:rFonts w:ascii="Times New Roman" w:hAnsi="Times New Roman" w:cs="Times New Roman"/>
          <w:sz w:val="22"/>
        </w:rPr>
        <w:t xml:space="preserve">uroopan unionin </w:t>
      </w:r>
      <w:r w:rsidR="009800BC" w:rsidRPr="00346656">
        <w:rPr>
          <w:rFonts w:ascii="Times New Roman" w:hAnsi="Times New Roman" w:cs="Times New Roman"/>
          <w:sz w:val="22"/>
        </w:rPr>
        <w:t>tuomioistuin totesi, että tuomion IP TRANSLATOR</w:t>
      </w:r>
      <w:r w:rsidR="006916F0">
        <w:rPr>
          <w:rFonts w:ascii="Times New Roman" w:hAnsi="Times New Roman" w:cs="Times New Roman"/>
          <w:sz w:val="22"/>
        </w:rPr>
        <w:t xml:space="preserve"> </w:t>
      </w:r>
      <w:r w:rsidR="006916F0" w:rsidRPr="006916F0">
        <w:rPr>
          <w:rFonts w:ascii="Times New Roman" w:hAnsi="Times New Roman" w:cs="Times New Roman"/>
          <w:sz w:val="22"/>
        </w:rPr>
        <w:t>(C-307/10)</w:t>
      </w:r>
      <w:r w:rsidR="009800BC" w:rsidRPr="00346656">
        <w:rPr>
          <w:rFonts w:ascii="Times New Roman" w:hAnsi="Times New Roman" w:cs="Times New Roman"/>
          <w:sz w:val="22"/>
        </w:rPr>
        <w:t>, sellaisena kuin</w:t>
      </w:r>
      <w:r w:rsidR="005F6345">
        <w:rPr>
          <w:rFonts w:ascii="Times New Roman" w:hAnsi="Times New Roman" w:cs="Times New Roman"/>
          <w:sz w:val="22"/>
        </w:rPr>
        <w:t>yhdessä</w:t>
      </w:r>
      <w:r w:rsidR="009800BC" w:rsidRPr="00346656">
        <w:rPr>
          <w:rFonts w:ascii="Times New Roman" w:hAnsi="Times New Roman" w:cs="Times New Roman"/>
          <w:sz w:val="22"/>
        </w:rPr>
        <w:t xml:space="preserve">Brandconcern, ja </w:t>
      </w:r>
      <w:r w:rsidR="00FE50AF">
        <w:rPr>
          <w:rFonts w:ascii="Times New Roman" w:hAnsi="Times New Roman" w:cs="Times New Roman"/>
          <w:sz w:val="22"/>
        </w:rPr>
        <w:t xml:space="preserve">asiassa </w:t>
      </w:r>
      <w:hyperlink r:id="rId8" w:tgtFrame="CourtTab" w:history="1">
        <w:r w:rsidR="00FE50AF" w:rsidRPr="005F6345">
          <w:rPr>
            <w:rStyle w:val="Hyperlinkki"/>
            <w:rFonts w:ascii="Times New Roman" w:hAnsi="Times New Roman" w:cs="Times New Roman"/>
            <w:sz w:val="22"/>
          </w:rPr>
          <w:t>C-418/02 (tuomio 7.7.2005, C-418/02, Praktiker Bau- und Heimwerkermärkte</w:t>
        </w:r>
        <w:r w:rsidR="005F6345" w:rsidRPr="005F6345">
          <w:rPr>
            <w:rStyle w:val="Hyperlinkki"/>
            <w:rFonts w:ascii="Times New Roman" w:hAnsi="Times New Roman" w:cs="Times New Roman"/>
            <w:sz w:val="22"/>
          </w:rPr>
          <w:t>, EU:C:2005:425</w:t>
        </w:r>
        <w:r w:rsidR="00FE50AF" w:rsidRPr="005F6345">
          <w:rPr>
            <w:rStyle w:val="Hyperlinkki"/>
            <w:rFonts w:ascii="Times New Roman" w:hAnsi="Times New Roman" w:cs="Times New Roman"/>
            <w:sz w:val="22"/>
          </w:rPr>
          <w:t>)</w:t>
        </w:r>
      </w:hyperlink>
      <w:r w:rsidR="00FE50AF" w:rsidRPr="00346656">
        <w:rPr>
          <w:rFonts w:ascii="Times New Roman" w:hAnsi="Times New Roman" w:cs="Times New Roman"/>
          <w:sz w:val="22"/>
        </w:rPr>
        <w:t xml:space="preserve"> </w:t>
      </w:r>
      <w:r w:rsidR="00FE50AF">
        <w:rPr>
          <w:rFonts w:ascii="Times New Roman" w:hAnsi="Times New Roman" w:cs="Times New Roman"/>
          <w:sz w:val="22"/>
        </w:rPr>
        <w:t>annetu</w:t>
      </w:r>
      <w:r w:rsidR="005F6345">
        <w:rPr>
          <w:rFonts w:ascii="Times New Roman" w:hAnsi="Times New Roman" w:cs="Times New Roman"/>
          <w:sz w:val="22"/>
        </w:rPr>
        <w:t>i</w:t>
      </w:r>
      <w:r w:rsidR="00FE50AF">
        <w:rPr>
          <w:rFonts w:ascii="Times New Roman" w:hAnsi="Times New Roman" w:cs="Times New Roman"/>
          <w:sz w:val="22"/>
        </w:rPr>
        <w:t xml:space="preserve">sta tuomioista </w:t>
      </w:r>
      <w:r w:rsidR="009800BC" w:rsidRPr="00346656">
        <w:rPr>
          <w:rFonts w:ascii="Times New Roman" w:hAnsi="Times New Roman" w:cs="Times New Roman"/>
          <w:sz w:val="22"/>
        </w:rPr>
        <w:t xml:space="preserve">ilmenee, näissä tuomioissa annettu oikeuskäytäntö ei voi vaikuttaa ennen näiden tuomioiden julistamista rekisteröidyn tavaramerkin suojan laajuuteen, koska kyseiset tuomiot </w:t>
      </w:r>
      <w:r w:rsidR="009800BC" w:rsidRPr="00346656">
        <w:rPr>
          <w:rFonts w:ascii="Times New Roman" w:hAnsi="Times New Roman" w:cs="Times New Roman"/>
          <w:sz w:val="22"/>
        </w:rPr>
        <w:lastRenderedPageBreak/>
        <w:t>koskevat vain uusia EU-tavaramerkin rekisteröintihakemuksia</w:t>
      </w:r>
      <w:r w:rsidR="009800BC" w:rsidRPr="00062060">
        <w:rPr>
          <w:rFonts w:ascii="Times New Roman" w:hAnsi="Times New Roman" w:cs="Times New Roman"/>
          <w:sz w:val="22"/>
          <w:u w:val="single"/>
        </w:rPr>
        <w:t>.</w:t>
      </w:r>
      <w:r w:rsidR="009800BC" w:rsidRPr="00062060">
        <w:rPr>
          <w:rFonts w:ascii="Times New Roman" w:hAnsi="Times New Roman" w:cs="Times New Roman"/>
          <w:sz w:val="22"/>
        </w:rPr>
        <w:t xml:space="preserve"> </w:t>
      </w:r>
      <w:r w:rsidRPr="00062060">
        <w:rPr>
          <w:rFonts w:ascii="Times New Roman" w:hAnsi="Times New Roman" w:cs="Times New Roman"/>
          <w:sz w:val="22"/>
        </w:rPr>
        <w:t xml:space="preserve"> E</w:t>
      </w:r>
      <w:r w:rsidR="00185F54">
        <w:rPr>
          <w:rFonts w:ascii="Times New Roman" w:hAnsi="Times New Roman" w:cs="Times New Roman"/>
          <w:sz w:val="22"/>
        </w:rPr>
        <w:t xml:space="preserve">uroopan unionin </w:t>
      </w:r>
      <w:r w:rsidR="00ED7222">
        <w:rPr>
          <w:rFonts w:ascii="Times New Roman" w:hAnsi="Times New Roman" w:cs="Times New Roman"/>
          <w:sz w:val="22"/>
        </w:rPr>
        <w:t>tuomioistuimen</w:t>
      </w:r>
      <w:r w:rsidRPr="00062060">
        <w:rPr>
          <w:rFonts w:ascii="Times New Roman" w:hAnsi="Times New Roman" w:cs="Times New Roman"/>
          <w:sz w:val="22"/>
        </w:rPr>
        <w:t xml:space="preserve"> ratkaisu LAMBRETTA</w:t>
      </w:r>
      <w:r w:rsidR="006916F0" w:rsidRPr="006916F0">
        <w:rPr>
          <w:rFonts w:ascii="Times New Roman" w:hAnsi="Times New Roman" w:cs="Times New Roman"/>
          <w:sz w:val="22"/>
        </w:rPr>
        <w:t xml:space="preserve"> </w:t>
      </w:r>
      <w:r w:rsidR="006916F0">
        <w:rPr>
          <w:rFonts w:ascii="Times New Roman" w:hAnsi="Times New Roman" w:cs="Times New Roman"/>
          <w:sz w:val="22"/>
        </w:rPr>
        <w:t>(</w:t>
      </w:r>
      <w:r w:rsidR="006916F0" w:rsidRPr="006916F0">
        <w:rPr>
          <w:rFonts w:ascii="Times New Roman" w:hAnsi="Times New Roman" w:cs="Times New Roman"/>
          <w:sz w:val="22"/>
        </w:rPr>
        <w:t>C-577/14</w:t>
      </w:r>
      <w:r w:rsidR="006916F0">
        <w:rPr>
          <w:rFonts w:ascii="Times New Roman" w:hAnsi="Times New Roman" w:cs="Times New Roman"/>
          <w:sz w:val="22"/>
        </w:rPr>
        <w:t>)</w:t>
      </w:r>
      <w:r w:rsidRPr="00062060">
        <w:rPr>
          <w:rFonts w:ascii="Times New Roman" w:hAnsi="Times New Roman" w:cs="Times New Roman"/>
          <w:sz w:val="22"/>
        </w:rPr>
        <w:t xml:space="preserve"> </w:t>
      </w:r>
      <w:r w:rsidR="009800BC" w:rsidRPr="00062060">
        <w:rPr>
          <w:rFonts w:ascii="Times New Roman" w:hAnsi="Times New Roman" w:cs="Times New Roman"/>
          <w:sz w:val="22"/>
        </w:rPr>
        <w:t>ja P CACTUS</w:t>
      </w:r>
      <w:r w:rsidR="00ED7222">
        <w:rPr>
          <w:rFonts w:ascii="Times New Roman" w:hAnsi="Times New Roman" w:cs="Times New Roman"/>
          <w:sz w:val="22"/>
        </w:rPr>
        <w:t>-</w:t>
      </w:r>
      <w:r w:rsidRPr="00062060">
        <w:rPr>
          <w:rFonts w:ascii="Times New Roman" w:hAnsi="Times New Roman" w:cs="Times New Roman"/>
          <w:sz w:val="22"/>
        </w:rPr>
        <w:t>asi</w:t>
      </w:r>
      <w:r w:rsidR="009800BC" w:rsidRPr="00062060">
        <w:rPr>
          <w:rFonts w:ascii="Times New Roman" w:hAnsi="Times New Roman" w:cs="Times New Roman"/>
          <w:sz w:val="22"/>
        </w:rPr>
        <w:t>oi</w:t>
      </w:r>
      <w:r w:rsidRPr="00062060">
        <w:rPr>
          <w:rFonts w:ascii="Times New Roman" w:hAnsi="Times New Roman" w:cs="Times New Roman"/>
          <w:sz w:val="22"/>
        </w:rPr>
        <w:t>ssa</w:t>
      </w:r>
      <w:r w:rsidR="006916F0" w:rsidRPr="006916F0">
        <w:rPr>
          <w:rFonts w:ascii="Times New Roman" w:hAnsi="Times New Roman" w:cs="Times New Roman"/>
          <w:sz w:val="22"/>
        </w:rPr>
        <w:t xml:space="preserve"> </w:t>
      </w:r>
      <w:r w:rsidR="006916F0">
        <w:rPr>
          <w:rFonts w:ascii="Times New Roman" w:hAnsi="Times New Roman" w:cs="Times New Roman"/>
          <w:sz w:val="22"/>
        </w:rPr>
        <w:t>(</w:t>
      </w:r>
      <w:r w:rsidR="006916F0" w:rsidRPr="006916F0">
        <w:rPr>
          <w:rFonts w:ascii="Times New Roman" w:hAnsi="Times New Roman" w:cs="Times New Roman"/>
          <w:sz w:val="22"/>
        </w:rPr>
        <w:t>C-501/15</w:t>
      </w:r>
      <w:r w:rsidR="006916F0">
        <w:rPr>
          <w:rFonts w:ascii="Times New Roman" w:hAnsi="Times New Roman" w:cs="Times New Roman"/>
          <w:sz w:val="22"/>
        </w:rPr>
        <w:t>)</w:t>
      </w:r>
      <w:r w:rsidR="0035633F" w:rsidRPr="00062060">
        <w:rPr>
          <w:rFonts w:ascii="Times New Roman" w:hAnsi="Times New Roman" w:cs="Times New Roman"/>
          <w:sz w:val="22"/>
        </w:rPr>
        <w:t xml:space="preserve"> </w:t>
      </w:r>
      <w:r w:rsidRPr="00062060">
        <w:rPr>
          <w:rFonts w:ascii="Times New Roman" w:hAnsi="Times New Roman" w:cs="Times New Roman"/>
          <w:sz w:val="22"/>
        </w:rPr>
        <w:t xml:space="preserve">koskevat vanhan </w:t>
      </w:r>
      <w:r w:rsidR="001760A0">
        <w:rPr>
          <w:rFonts w:ascii="Times New Roman" w:hAnsi="Times New Roman" w:cs="Times New Roman"/>
          <w:sz w:val="22"/>
        </w:rPr>
        <w:t>EU-</w:t>
      </w:r>
      <w:r w:rsidRPr="00062060">
        <w:rPr>
          <w:rFonts w:ascii="Times New Roman" w:hAnsi="Times New Roman" w:cs="Times New Roman"/>
          <w:sz w:val="22"/>
        </w:rPr>
        <w:t xml:space="preserve">tavaramerkkiasetuksen mukaisesti rekisteröityjen EU-tavaramerkkien tulkintaa. </w:t>
      </w:r>
    </w:p>
    <w:p w:rsidR="009800BC" w:rsidRPr="00062060" w:rsidRDefault="009800BC" w:rsidP="00062060">
      <w:pPr>
        <w:spacing w:after="0" w:line="220" w:lineRule="exact"/>
        <w:ind w:left="0"/>
        <w:jc w:val="both"/>
        <w:rPr>
          <w:rFonts w:ascii="Times New Roman" w:hAnsi="Times New Roman" w:cs="Times New Roman"/>
          <w:sz w:val="22"/>
        </w:rPr>
      </w:pPr>
    </w:p>
    <w:p w:rsidR="00846032" w:rsidRPr="00062060" w:rsidRDefault="00846032" w:rsidP="00062060">
      <w:pPr>
        <w:pStyle w:val="Otsikko3"/>
        <w:jc w:val="both"/>
      </w:pPr>
      <w:bookmarkStart w:id="18" w:name="_Toc509231337"/>
      <w:r w:rsidRPr="00062060">
        <w:t>Väitemenettely</w:t>
      </w:r>
      <w:bookmarkEnd w:id="18"/>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7507F3">
        <w:rPr>
          <w:rFonts w:ascii="Times New Roman" w:hAnsi="Times New Roman" w:cs="Times New Roman"/>
          <w:sz w:val="22"/>
        </w:rPr>
        <w:t>Uuden tavaramerkkidirektiivin</w:t>
      </w:r>
      <w:r w:rsidRPr="00062060">
        <w:rPr>
          <w:rFonts w:ascii="Times New Roman" w:hAnsi="Times New Roman" w:cs="Times New Roman"/>
          <w:sz w:val="22"/>
        </w:rPr>
        <w:t xml:space="preserve"> 43 artiklan 1 kohdan mukaan jäsenvaltioiden on säädettävä tehokkaasta ja nopeasta hallinnollisesta menettelystä, jota noudatetaan niiden keskusvirastoissa esitettäessä väitteitä tavaramerkkihakemuksen rekisteröintiä vastaan. </w:t>
      </w:r>
      <w:r w:rsidRPr="007507F3">
        <w:rPr>
          <w:rFonts w:ascii="Times New Roman" w:hAnsi="Times New Roman" w:cs="Times New Roman"/>
          <w:sz w:val="22"/>
        </w:rPr>
        <w:t>Vanhasta tavaramerkkidirektiivistä</w:t>
      </w:r>
      <w:r w:rsidRPr="00062060">
        <w:rPr>
          <w:rFonts w:ascii="Times New Roman" w:hAnsi="Times New Roman" w:cs="Times New Roman"/>
          <w:sz w:val="22"/>
        </w:rPr>
        <w:t xml:space="preserve"> poiketen sääntely on jäsenvaltioille pakollista. Artiklan 2 kohdassa säädetään väiteperusteista, joihin hallinnollisessa menettelyssä on vähintäänkin oltava mahdollista vedota. Väite tavaramerkin rekisteröintiä vastaan voidaan tehdä yhden tai useamman aikaisemman oikeuden perusteella edellyttäen, että ne kaikki kuuluvat samalle haltijalle, ja kaikkien niiden tavaroiden tai palvelujen tai osan niistä perusteella, joita varten aikaisempi oikeus on suojattu tai joita varten sitä on haettu. Väite voidaan kohdistaa kaikkia niitä tavaroita tai palveluja tai osaa niistä vastaan, joita varten kiistanalaista tavaramerkkiä on haettu. Artiklan 3 kohdan mukaan väitteiden tekijälle ja hakijalle on niiden yhteisestä pyynnöstä myönnettävä väitemenettelyn yhteydessä vähintään kaksi kuukautta aikaa, jotta heillä on mahdollisuus päästä keskenään asiassa sovintoratkaisuun.</w:t>
      </w:r>
    </w:p>
    <w:p w:rsidR="00E52C03" w:rsidRPr="00062060" w:rsidRDefault="00E52C03"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7507F3">
        <w:rPr>
          <w:rFonts w:ascii="Times New Roman" w:hAnsi="Times New Roman" w:cs="Times New Roman"/>
          <w:sz w:val="22"/>
        </w:rPr>
        <w:t>Uuden tavaramerkkidirektiivin</w:t>
      </w:r>
      <w:r w:rsidRPr="00062060">
        <w:rPr>
          <w:rFonts w:ascii="Times New Roman" w:hAnsi="Times New Roman" w:cs="Times New Roman"/>
          <w:sz w:val="22"/>
        </w:rPr>
        <w:t xml:space="preserve"> 44 artikla koskee tavaramerkin käyttämättä jättämistä kiistämisperusteena väitemenettelyssä. Artiklan 1 kohdan mukaan, jos viiden vuoden jakso, jonka kuluessa aikaisempi tavaramerkki on täytynyt ottaa tosiasiallisesti käyttöön, on päättynyt väitemenettelyssä myöhemmän tavaramerkin hakemis- tai etuoikeuspäivänä, aikaisemman tavaramerkin haltijan, joka on tehnyt väitteen myöhemmän tavaramerkin rekisteröintiä vastaan, on toimitettava hakijan pyynnöstä todisteet siitä, että aikaisempi tavaramerkki on otettu tosiasiallisesti käyttöön myöhemmän tavaramerkin hakemis- tai etuoikeuspäivää edeltävän viiden vuoden jakson aikana, tai siitä, että käyttämättä jättämiseen oli pätevät syyt. Jos näitä todisteita ei esitetä, väite hylätään. Artiklan 2 kohdan mukaan, jos aikaisempaa tavaramerkkiä on käytetty ainoastaan joidenkin sellaisten tavaroiden tai palvelujen osalta, joita varten se on rekisteröity, sitä pidetään väitteen tutkimisessa rekisteröitynä ainoastaan näiden tavaroiden tai palvelujen osalta. Artiklan 3 kohdan mukaan artiklan 1 ja 2 kohtaa sovelletaan myös, jos aikaisempi tavaramerkki on EU-tavaramerkki. Tällöin EU-tavaramerkin tosiasiallinen käyttö on määritettävä</w:t>
      </w:r>
      <w:r w:rsidR="0036028A">
        <w:rPr>
          <w:rFonts w:ascii="Times New Roman" w:hAnsi="Times New Roman" w:cs="Times New Roman"/>
          <w:sz w:val="22"/>
        </w:rPr>
        <w:t xml:space="preserve"> EU-tavaramerkkiasetuksen</w:t>
      </w:r>
      <w:r w:rsidRPr="00062060">
        <w:rPr>
          <w:rFonts w:ascii="Times New Roman" w:hAnsi="Times New Roman" w:cs="Times New Roman"/>
          <w:sz w:val="22"/>
        </w:rPr>
        <w:t xml:space="preserve"> </w:t>
      </w:r>
      <w:r w:rsidR="0036028A" w:rsidRPr="00062060">
        <w:rPr>
          <w:rFonts w:ascii="Times New Roman" w:hAnsi="Times New Roman" w:cs="Times New Roman"/>
          <w:sz w:val="22"/>
        </w:rPr>
        <w:t>EU 2017/1001</w:t>
      </w:r>
      <w:r w:rsidRPr="0036028A">
        <w:rPr>
          <w:rFonts w:ascii="Times New Roman" w:hAnsi="Times New Roman" w:cs="Times New Roman"/>
          <w:sz w:val="22"/>
        </w:rPr>
        <w:t xml:space="preserve"> 1</w:t>
      </w:r>
      <w:r w:rsidR="0036028A" w:rsidRPr="0036028A">
        <w:rPr>
          <w:rFonts w:ascii="Times New Roman" w:hAnsi="Times New Roman" w:cs="Times New Roman"/>
          <w:sz w:val="22"/>
        </w:rPr>
        <w:t>8</w:t>
      </w:r>
      <w:r w:rsidRPr="0036028A">
        <w:rPr>
          <w:rFonts w:ascii="Times New Roman" w:hAnsi="Times New Roman" w:cs="Times New Roman"/>
          <w:sz w:val="22"/>
        </w:rPr>
        <w:t xml:space="preserve"> artiklan mukaisesti.</w:t>
      </w:r>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pStyle w:val="Otsikko3"/>
        <w:jc w:val="both"/>
      </w:pPr>
      <w:bookmarkStart w:id="19" w:name="_Toc509231338"/>
      <w:r w:rsidRPr="00062060">
        <w:t>Hallinnollinen menettämis- ja mitättömyysmenettely</w:t>
      </w:r>
      <w:bookmarkEnd w:id="19"/>
    </w:p>
    <w:p w:rsidR="00B52C68" w:rsidRPr="00062060" w:rsidRDefault="00B52C6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Direktiivin 45 artiklan 1 kohdan mukaan jäsenvaltioiden on säädettävä tehokkaasta ja nopeasta hallinnollisesta menettelystä, jota noudatetaan niiden keskusvirastoissa vaadittaessa tavaramerkin menettämistä tai julistamista mitättömäksi, sanotun kuitenkaan rajoittamatta osapuolten oikeutta hakea muutosta tuomioistuimissa. Artiklan 2 kohdan mukaan hallinnollisessa menettämismenettelyssä on säädettävä, että tavaramerkki julistetaan menetetyksi sillä perusteella, että merkkiä ei ole otettu tosiasiallisesti käyttöön 19 artiklan mukaisesti tai että tavaramerkki on muuttunut yleiseksi nimitykseksi tai harhaanjohtavaksi ilmaisuksi 20 artiklan mukaisesti. Artiklan 3 kohdan mukaan hallinnollisessa mitättömäksi julistamista koskevassa menettelyssä on lisäksi säädettävä, että tavaramerkki julistetaan mitättömäksi ainakin seuraavilla perusteilla: a) tavaramerkkiä ei olisi pitänyt rekisteröidä, koska se on vastoin 4 artiklassa säädettyjä ehdottomia hylkäys</w:t>
      </w:r>
      <w:r w:rsidR="008E3EEA">
        <w:rPr>
          <w:rFonts w:ascii="Times New Roman" w:hAnsi="Times New Roman" w:cs="Times New Roman"/>
          <w:sz w:val="22"/>
        </w:rPr>
        <w:t>-</w:t>
      </w:r>
      <w:r w:rsidRPr="00062060">
        <w:rPr>
          <w:rFonts w:ascii="Times New Roman" w:hAnsi="Times New Roman" w:cs="Times New Roman"/>
          <w:sz w:val="22"/>
        </w:rPr>
        <w:t xml:space="preserve"> ja mitätöintiperusteita sekä b) tavaramerkkiä ei olisi pitänyt rekisteröidä suhteellisia hylkäys- ja mitätöintiperusteita koskevan 5 artiklan 1–3 kohdassa tarkoitetun aikaisemman oikeuden olemassaolon vuoksi. Artiklan 4 kohdassa säädetään vähimmäisvaatimukset henkilöistä, joiden vähintään on voitava jättää menettämis- tai mitättömyyshakemus. </w:t>
      </w:r>
      <w:r w:rsidR="00E94C2D" w:rsidRPr="00062060">
        <w:rPr>
          <w:rFonts w:ascii="Times New Roman" w:hAnsi="Times New Roman" w:cs="Times New Roman"/>
          <w:sz w:val="22"/>
        </w:rPr>
        <w:t xml:space="preserve">Menettämistä voi direktiivin mukaan vaatia luonnollinen henkilö tai oikeushenkilö sekä jokainen valmistajien, tuottajien, palvelujen tarjoajien, kauppiaiden tai kuluttajien edustajien ryhmittymä tai elin, joka siihen sovellettavan lainsäädännön mukaan voi esiintyä kantajana tai vastaajana oikeudenkäynneissä. Samoilla tahoilla on oltava oikeus tehdä mitättömyysvaatimus direktiivin 4 artiklan mukaisten ehdottomien hylkäys ja mitättömyysperusteiden perusteella, Mitättömyysvaatimuksen tehdä </w:t>
      </w:r>
      <w:r w:rsidR="00E94C2D" w:rsidRPr="00165812">
        <w:rPr>
          <w:rStyle w:val="HEtimes11ilmanvliChar"/>
          <w:sz w:val="22"/>
        </w:rPr>
        <w:t>tarkoitetun aikaisemman tavaramerkin haltija ja henkilö, jolla on asiaankuuluvan lain nojalla oikeus käyttää 5 artiklan 3 kohdan c alakohdassa tarkoitetusta suojatusta alkuperänimityksestä tai maantieteellisestä merkinnästä johtuvia oikeuksia</w:t>
      </w:r>
      <w:r w:rsidR="00937B78" w:rsidRPr="00165812">
        <w:rPr>
          <w:rStyle w:val="HEtimes11ilmanvliChar"/>
          <w:sz w:val="22"/>
        </w:rPr>
        <w:t xml:space="preserve">. </w:t>
      </w:r>
      <w:r w:rsidRPr="00165812">
        <w:rPr>
          <w:rStyle w:val="HEtimes11ilmanvliChar"/>
          <w:sz w:val="22"/>
        </w:rPr>
        <w:t>Artiklan</w:t>
      </w:r>
      <w:r w:rsidRPr="00062060">
        <w:rPr>
          <w:rFonts w:ascii="Times New Roman" w:hAnsi="Times New Roman" w:cs="Times New Roman"/>
          <w:sz w:val="22"/>
        </w:rPr>
        <w:t xml:space="preserve"> 5 kohdan mukaan menettämis- tai mitättömyyshakemus voidaan kohdistaa kaikkiin niihin tavaroihin tai palveluihin tai osaan niistä, joita varten kiistanalainen tavaramerkki on rekisteröity. Artiklan 6 kohdan </w:t>
      </w:r>
      <w:r w:rsidRPr="00062060">
        <w:rPr>
          <w:rFonts w:ascii="Times New Roman" w:hAnsi="Times New Roman" w:cs="Times New Roman"/>
          <w:sz w:val="22"/>
        </w:rPr>
        <w:lastRenderedPageBreak/>
        <w:t>mukaan mitättömyyshakemus voidaan jättää yhden tai useamman aikaisemman oikeuden perusteella edellyttäen, että ne kaikki kuuluvat samalle haltijalle.</w:t>
      </w:r>
    </w:p>
    <w:p w:rsidR="00937B78" w:rsidRPr="00062060" w:rsidRDefault="00937B7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Direktiivin 46 artiklassa säädetään tavaramerkin käyttämättä jättämisestä kiistämisperusteena mitättömyysmenettelyssä. Kun on kyse aikaisempaan rekisteröityyn tavaramerkkiin perustuvasta mitättömyysmenettelystä, aikaisemman tavaramerkin haltijan on esitettävä myöhemmän tavaramerkin haltijan pyynnöstä todisteet siitä, että aikaisempaa tavaramerkkiä on tosiasiallisesti käytetty mitättömyysvaatimuksen tekopäivää edeltävän viiden vuoden jakson aikana niiden tavaroiden tai palvelujen yhteydessä, joita varten se on rekisteröity ja joilla vaatimusta perustellaan, tai vaihtoehtoisesti osoitettava, että käyttämättä jättämiseen on pätevät syyt, edellyttäen, että aikaisemman tavaramerkin rekisteröintimenettely on saatu päätökseen vähintään viisi vuotta ennen mitättömyysvaatimuksen esittämisajankohtaa. Jos viiden vuoden jakso, jonka kuluessa aikaisempi tavaramerkki oli täytynyt ottaa tosiasiallisesti käyttöön 16 artiklan mukaisesti, oli päättynyt ennen myöhemmän tavaramerkin hakemis- tai etuoikeuspäivää, aikaisemman tavaramerkin haltijan on esitettävä edellä mainittujen todisteiden lisäksi todisteet siitä, että tavaramerkki oli otettu tosiasiallisesti käyttöön hakemis- tai etuoikeuspäivää edeltäneen viiden vuoden jakson aikana, tai siitä, että käyttämättä jättämiseen oli pätevät syyt. Artiklan 3 kohdan mukaan aikaisempaan tavaramerkkiin perustuva mitättömyyshakemus on hylättävä, ellei edellä mainittuja todisteita esitetä (artiklan 3 kohta). Jos aikaisempaa tavaramerkkiä on käytetty ainoastaan joidenkin sellaisten tavaroiden tai palvelujen osalta, joita varten se on rekisteröity, sitä on pidettävä mitättömyysvaatimuksen tutkimisessa rekisteröitynä ainoastaan näiden tavaroiden tai palvelujen osalta (4 kohta). Artiklan 5 kohdan mukaan artiklan 1–4 kohtia sovelletaan myös, jos aikaisempi tavaramerkki on EU-tavaramerkki. Tällöin EU-tavaramerkin tosiasiallinen käyttö on määritettävä asetuksen (EY) N:o 207/2009 15 artiklan mukaisesti.</w:t>
      </w:r>
    </w:p>
    <w:p w:rsidR="00937B78" w:rsidRPr="00062060" w:rsidRDefault="00937B78" w:rsidP="00062060">
      <w:pPr>
        <w:spacing w:after="0" w:line="220" w:lineRule="exact"/>
        <w:ind w:left="0"/>
        <w:jc w:val="both"/>
        <w:rPr>
          <w:rFonts w:ascii="Times New Roman" w:hAnsi="Times New Roman" w:cs="Times New Roman"/>
          <w:sz w:val="22"/>
        </w:rPr>
      </w:pPr>
    </w:p>
    <w:p w:rsidR="00846032" w:rsidRPr="00062060" w:rsidRDefault="0084603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Direktiivin 47 artiklassa todetaan menettämisen ja mitättömyyden vaikutukset. Artiklan 1 kohdan mukaan rekisteröidyllä tavaramerkillä ei katsota olleen menettämishakemuksen tekemispäivästä alkaen tavaramerkkidirektiivissä tarkoitettuja vaikutuksia siltä osin, kuin haltijan oikeudet on kumottu. Menettämisvaatimusta koskevassa päätöksessä voidaan toisen osapuolen pyynnöstä vahvistaa aikaisempi päivä, jona jokin menettämisperuste on ilmennyt. Artiklan 2 kohdan mukaan rekisteröidyllä tavaramerkillä ei katsota alun perin olleen tavaramerkkidirektiivissä tarkoitettuja vaikutuksia niiltä osin, kuin tavaramerkki on julistettu mitättömäksi.</w:t>
      </w:r>
    </w:p>
    <w:p w:rsidR="00B52C68" w:rsidRPr="00062060" w:rsidRDefault="00B52C68" w:rsidP="00062060">
      <w:pPr>
        <w:spacing w:after="0" w:line="220" w:lineRule="exact"/>
        <w:ind w:left="0"/>
        <w:jc w:val="both"/>
        <w:rPr>
          <w:rFonts w:ascii="Times New Roman" w:hAnsi="Times New Roman" w:cs="Times New Roman"/>
          <w:sz w:val="22"/>
        </w:rPr>
      </w:pPr>
    </w:p>
    <w:p w:rsidR="00AD3280" w:rsidRPr="00062060" w:rsidRDefault="00AD3280" w:rsidP="00062060">
      <w:pPr>
        <w:pStyle w:val="OtsikkoNS"/>
        <w:numPr>
          <w:ilvl w:val="3"/>
          <w:numId w:val="1"/>
        </w:numPr>
        <w:spacing w:after="0" w:line="220" w:lineRule="exact"/>
        <w:ind w:left="0" w:firstLine="0"/>
        <w:jc w:val="both"/>
        <w:outlineLvl w:val="2"/>
        <w:rPr>
          <w:rFonts w:ascii="Times New Roman" w:hAnsi="Times New Roman" w:cs="Times New Roman"/>
          <w:sz w:val="22"/>
          <w:szCs w:val="22"/>
        </w:rPr>
      </w:pPr>
      <w:bookmarkStart w:id="20" w:name="_Toc509231339"/>
      <w:r w:rsidRPr="00062060">
        <w:rPr>
          <w:rFonts w:ascii="Times New Roman" w:hAnsi="Times New Roman" w:cs="Times New Roman"/>
          <w:sz w:val="22"/>
          <w:szCs w:val="22"/>
        </w:rPr>
        <w:t>EU:n tavaramerkkiasetus</w:t>
      </w:r>
      <w:bookmarkEnd w:id="20"/>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AD3280" w:rsidRPr="00062060" w:rsidRDefault="00AD3280" w:rsidP="00062060">
      <w:pPr>
        <w:spacing w:after="0" w:line="220" w:lineRule="exact"/>
        <w:ind w:left="0"/>
        <w:jc w:val="both"/>
        <w:rPr>
          <w:rFonts w:ascii="Times New Roman" w:eastAsia="Times New Roman" w:hAnsi="Times New Roman" w:cs="Times New Roman"/>
          <w:sz w:val="22"/>
          <w:lang w:eastAsia="fi-FI"/>
        </w:rPr>
      </w:pPr>
      <w:r w:rsidRPr="00062060">
        <w:rPr>
          <w:rFonts w:ascii="Times New Roman" w:hAnsi="Times New Roman" w:cs="Times New Roman"/>
          <w:sz w:val="22"/>
        </w:rPr>
        <w:t>EU-tavaramerk</w:t>
      </w:r>
      <w:r w:rsidR="00AF4DBB" w:rsidRPr="00062060">
        <w:rPr>
          <w:rFonts w:ascii="Times New Roman" w:hAnsi="Times New Roman" w:cs="Times New Roman"/>
          <w:sz w:val="22"/>
        </w:rPr>
        <w:t>ist</w:t>
      </w:r>
      <w:r w:rsidRPr="00062060">
        <w:rPr>
          <w:rFonts w:ascii="Times New Roman" w:hAnsi="Times New Roman" w:cs="Times New Roman"/>
          <w:sz w:val="22"/>
        </w:rPr>
        <w:t>ä säännellään yhteisön tavaramerk</w:t>
      </w:r>
      <w:r w:rsidR="00AF4DBB" w:rsidRPr="00062060">
        <w:rPr>
          <w:rFonts w:ascii="Times New Roman" w:hAnsi="Times New Roman" w:cs="Times New Roman"/>
          <w:sz w:val="22"/>
        </w:rPr>
        <w:t>istä annetun neuvoston asetuksessa</w:t>
      </w:r>
      <w:r w:rsidRPr="00062060">
        <w:rPr>
          <w:rFonts w:ascii="Times New Roman" w:hAnsi="Times New Roman" w:cs="Times New Roman"/>
          <w:sz w:val="22"/>
        </w:rPr>
        <w:t xml:space="preserve"> (EY) N:o 207/2009. Asetusta on muutettu asetuksella (EU) 2015/2424</w:t>
      </w:r>
      <w:r w:rsidRPr="00062060">
        <w:rPr>
          <w:rFonts w:ascii="Times New Roman" w:hAnsi="Times New Roman" w:cs="Times New Roman"/>
          <w:color w:val="444444"/>
          <w:sz w:val="22"/>
        </w:rPr>
        <w:t xml:space="preserve"> </w:t>
      </w:r>
      <w:r w:rsidRPr="00062060">
        <w:rPr>
          <w:rFonts w:ascii="Times New Roman" w:hAnsi="Times New Roman" w:cs="Times New Roman"/>
          <w:sz w:val="22"/>
        </w:rPr>
        <w:t>yhteisön tavaramerkistä annetun neuvoston asetuksen (EY) N:o 207/2009 ja yhteisön tavaramerkistä annetun neuvoston asetuksen (EY) N:o 40/94 täytäntöönpanosta annetun komission asetuksen (EY) N:o 2868/95 muuttamisesta sekä maksuista sisämarkkinoilla toimivalle yhdenmukaistamisvirastolle (tavaramerkit ja mallit) annetun komission asetuksen (EY) N:o 2869/95 kumoamisesta. Tavaramerkkiasetuksen muutokset tulivat voimaan 23</w:t>
      </w:r>
      <w:r w:rsidR="00332035">
        <w:rPr>
          <w:rFonts w:ascii="Times New Roman" w:hAnsi="Times New Roman" w:cs="Times New Roman"/>
          <w:sz w:val="22"/>
        </w:rPr>
        <w:t xml:space="preserve"> päivänä maaliskuuta </w:t>
      </w:r>
      <w:r w:rsidRPr="00062060">
        <w:rPr>
          <w:rFonts w:ascii="Times New Roman" w:hAnsi="Times New Roman" w:cs="Times New Roman"/>
          <w:sz w:val="22"/>
        </w:rPr>
        <w:t xml:space="preserve">2016. Muutosasetuksen 4 artiklassa lueteltuja säännöksiä sovelletaan kuitenkin vasta 1 päivästä lokakuuta 2017 lähtien. Tavaramerkkiasetuksesta on </w:t>
      </w:r>
      <w:r w:rsidRPr="00062060">
        <w:rPr>
          <w:rFonts w:ascii="Times New Roman" w:eastAsia="Times New Roman" w:hAnsi="Times New Roman" w:cs="Times New Roman"/>
          <w:sz w:val="22"/>
          <w:lang w:eastAsia="fi-FI"/>
        </w:rPr>
        <w:t>sittemmin annettu uusi versio, Euroopan parlamentin ja neuvoston asetus</w:t>
      </w:r>
      <w:r w:rsidRPr="00062060">
        <w:rPr>
          <w:rFonts w:ascii="Times New Roman" w:hAnsi="Times New Roman" w:cs="Times New Roman"/>
          <w:sz w:val="22"/>
        </w:rPr>
        <w:t xml:space="preserve"> EU 2017/1001</w:t>
      </w:r>
      <w:r w:rsidRPr="00062060">
        <w:rPr>
          <w:rFonts w:ascii="Times New Roman" w:eastAsia="Times New Roman" w:hAnsi="Times New Roman" w:cs="Times New Roman"/>
          <w:sz w:val="22"/>
          <w:lang w:eastAsia="fi-FI"/>
        </w:rPr>
        <w:t>, annettu 14 päivänä kesäkuuta 2017, Euroopan un</w:t>
      </w:r>
      <w:r w:rsidR="00937B78" w:rsidRPr="00062060">
        <w:rPr>
          <w:rFonts w:ascii="Times New Roman" w:eastAsia="Times New Roman" w:hAnsi="Times New Roman" w:cs="Times New Roman"/>
          <w:sz w:val="22"/>
          <w:lang w:eastAsia="fi-FI"/>
        </w:rPr>
        <w:t>ionin tavaramerkistä</w:t>
      </w:r>
      <w:r w:rsidRPr="00062060">
        <w:rPr>
          <w:rFonts w:ascii="Times New Roman" w:eastAsia="Times New Roman" w:hAnsi="Times New Roman" w:cs="Times New Roman"/>
          <w:sz w:val="22"/>
          <w:lang w:eastAsia="fi-FI"/>
        </w:rPr>
        <w:t xml:space="preserve"> (</w:t>
      </w:r>
      <w:r w:rsidR="000466E4">
        <w:rPr>
          <w:rFonts w:ascii="Times New Roman" w:eastAsia="Times New Roman" w:hAnsi="Times New Roman" w:cs="Times New Roman"/>
          <w:sz w:val="22"/>
          <w:lang w:eastAsia="fi-FI"/>
        </w:rPr>
        <w:t xml:space="preserve">jäljempänä </w:t>
      </w:r>
      <w:r w:rsidRPr="00D04E44">
        <w:rPr>
          <w:rFonts w:ascii="Times New Roman" w:eastAsia="Times New Roman" w:hAnsi="Times New Roman" w:cs="Times New Roman"/>
          <w:i/>
          <w:sz w:val="22"/>
          <w:lang w:eastAsia="fi-FI"/>
        </w:rPr>
        <w:t>EU</w:t>
      </w:r>
      <w:r w:rsidR="000466E4" w:rsidRPr="00D04E44">
        <w:rPr>
          <w:rFonts w:ascii="Times New Roman" w:eastAsia="Times New Roman" w:hAnsi="Times New Roman" w:cs="Times New Roman"/>
          <w:i/>
          <w:sz w:val="22"/>
          <w:lang w:eastAsia="fi-FI"/>
        </w:rPr>
        <w:t>-</w:t>
      </w:r>
      <w:r w:rsidRPr="00D04E44">
        <w:rPr>
          <w:rFonts w:ascii="Times New Roman" w:eastAsia="Times New Roman" w:hAnsi="Times New Roman" w:cs="Times New Roman"/>
          <w:i/>
          <w:sz w:val="22"/>
          <w:lang w:eastAsia="fi-FI"/>
        </w:rPr>
        <w:t>tavaramerkkiasetus</w:t>
      </w:r>
      <w:r w:rsidRPr="00062060">
        <w:rPr>
          <w:rFonts w:ascii="Times New Roman" w:eastAsia="Times New Roman" w:hAnsi="Times New Roman" w:cs="Times New Roman"/>
          <w:sz w:val="22"/>
          <w:lang w:eastAsia="fi-FI"/>
        </w:rPr>
        <w:t>). Kodifioitua asetusta sovelletaan 1 päivästä lokakuuta 2017 lähtien. Asetuksen sisältö ei tässä yhteydessä kuitenkaan muuttunut suhteessa aiempiin säädöksiin.</w:t>
      </w:r>
    </w:p>
    <w:p w:rsidR="00937B78" w:rsidRPr="00062060" w:rsidRDefault="00937B78" w:rsidP="00062060">
      <w:pPr>
        <w:spacing w:after="0" w:line="220" w:lineRule="exact"/>
        <w:ind w:left="0"/>
        <w:jc w:val="both"/>
        <w:rPr>
          <w:rFonts w:ascii="Times New Roman" w:hAnsi="Times New Roman" w:cs="Times New Roman"/>
          <w:sz w:val="22"/>
        </w:rPr>
      </w:pPr>
    </w:p>
    <w:p w:rsidR="00AD3280" w:rsidRPr="00062060" w:rsidRDefault="00AD3280"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EU:n tavaramerkkiasetuksessa säädetään kansallisista tavaramerkkijärjestelmistä erillisestä Euroopan unionin tavaramerkistä (EU-tavaramerkistä). EU-tavaramerkki on tavaramerkkiasetuksen perusteella voimassa yhtenäisin oikeusvaikutuksin koko EU:n alueella. </w:t>
      </w:r>
      <w:r w:rsidRPr="00062060">
        <w:rPr>
          <w:rFonts w:ascii="Times New Roman" w:hAnsi="Times New Roman" w:cs="Times New Roman"/>
          <w:bCs/>
          <w:sz w:val="22"/>
        </w:rPr>
        <w:t>Yksinoikeus voi perustua ainoastaan rekisteröintiin, jota haetaan Euroopan unionin teollisoikeuksien virastolta (</w:t>
      </w:r>
      <w:r w:rsidR="00EA2663">
        <w:rPr>
          <w:rFonts w:ascii="Times New Roman" w:hAnsi="Times New Roman" w:cs="Times New Roman"/>
          <w:bCs/>
          <w:sz w:val="22"/>
        </w:rPr>
        <w:t xml:space="preserve">jäljempänä </w:t>
      </w:r>
      <w:r w:rsidRPr="00D04E44">
        <w:rPr>
          <w:rFonts w:ascii="Times New Roman" w:hAnsi="Times New Roman" w:cs="Times New Roman"/>
          <w:bCs/>
          <w:i/>
          <w:sz w:val="22"/>
        </w:rPr>
        <w:t>EUIPO</w:t>
      </w:r>
      <w:r w:rsidRPr="00062060">
        <w:rPr>
          <w:rFonts w:ascii="Times New Roman" w:hAnsi="Times New Roman" w:cs="Times New Roman"/>
          <w:bCs/>
          <w:sz w:val="22"/>
        </w:rPr>
        <w:t xml:space="preserve">). </w:t>
      </w:r>
      <w:r w:rsidRPr="00062060">
        <w:rPr>
          <w:rFonts w:ascii="Times New Roman" w:hAnsi="Times New Roman" w:cs="Times New Roman"/>
          <w:sz w:val="22"/>
        </w:rPr>
        <w:t xml:space="preserve">Tavaramerkkilaissa säännelty kansallinen ja toisaalta </w:t>
      </w:r>
      <w:r w:rsidR="00047188" w:rsidRPr="00062060">
        <w:rPr>
          <w:rFonts w:ascii="Times New Roman" w:hAnsi="Times New Roman" w:cs="Times New Roman"/>
          <w:sz w:val="22"/>
        </w:rPr>
        <w:t>EU</w:t>
      </w:r>
      <w:r w:rsidR="00332035">
        <w:rPr>
          <w:rFonts w:ascii="Times New Roman" w:hAnsi="Times New Roman" w:cs="Times New Roman"/>
          <w:sz w:val="22"/>
        </w:rPr>
        <w:t>:n</w:t>
      </w:r>
      <w:r w:rsidR="00047188" w:rsidRPr="00062060">
        <w:rPr>
          <w:rFonts w:ascii="Times New Roman" w:hAnsi="Times New Roman" w:cs="Times New Roman"/>
          <w:sz w:val="22"/>
        </w:rPr>
        <w:t xml:space="preserve"> </w:t>
      </w:r>
      <w:r w:rsidRPr="00062060">
        <w:rPr>
          <w:rFonts w:ascii="Times New Roman" w:hAnsi="Times New Roman" w:cs="Times New Roman"/>
          <w:sz w:val="22"/>
        </w:rPr>
        <w:t>tavaramerkkiasetukseen perustuva ylikansallinen tavaramerkkijärjestelmä ovat toisistaan riippumattomia, rinnakkaisia järjestelmiä. Muutosasetuksen johdanto-osan 5 perus</w:t>
      </w:r>
      <w:r w:rsidR="00AF4DBB" w:rsidRPr="00062060">
        <w:rPr>
          <w:rFonts w:ascii="Times New Roman" w:hAnsi="Times New Roman" w:cs="Times New Roman"/>
          <w:sz w:val="22"/>
        </w:rPr>
        <w:t>telukappaleessa todetaan, että y</w:t>
      </w:r>
      <w:r w:rsidRPr="00062060">
        <w:rPr>
          <w:rFonts w:ascii="Times New Roman" w:hAnsi="Times New Roman" w:cs="Times New Roman"/>
          <w:sz w:val="22"/>
        </w:rPr>
        <w:t xml:space="preserve">hteisön tavaramerkkijärjestelmästä sen perustamisesta lähtien saatu kokemus on osoittanut, että yritykset </w:t>
      </w:r>
      <w:r w:rsidR="00332035">
        <w:rPr>
          <w:rFonts w:ascii="Times New Roman" w:hAnsi="Times New Roman" w:cs="Times New Roman"/>
          <w:sz w:val="22"/>
        </w:rPr>
        <w:t>EU:sta</w:t>
      </w:r>
      <w:r w:rsidR="00332035" w:rsidRPr="00062060">
        <w:rPr>
          <w:rFonts w:ascii="Times New Roman" w:hAnsi="Times New Roman" w:cs="Times New Roman"/>
          <w:sz w:val="22"/>
        </w:rPr>
        <w:t xml:space="preserve"> </w:t>
      </w:r>
      <w:r w:rsidRPr="00062060">
        <w:rPr>
          <w:rFonts w:ascii="Times New Roman" w:hAnsi="Times New Roman" w:cs="Times New Roman"/>
          <w:sz w:val="22"/>
        </w:rPr>
        <w:t xml:space="preserve">ja kolmansista maista ovat hyväksyneet järjestelmän, josta on tullut onnistunut ja elinkelpoinen täydentäjä ja vaihtoehto jäsenvaltioiden tasolla saatavilla olevalle tavaramerkkien suojalle. Lisäksi </w:t>
      </w:r>
      <w:r w:rsidR="00332035">
        <w:rPr>
          <w:rFonts w:ascii="Times New Roman" w:hAnsi="Times New Roman" w:cs="Times New Roman"/>
          <w:sz w:val="22"/>
        </w:rPr>
        <w:t xml:space="preserve">johdanto-osan </w:t>
      </w:r>
      <w:r w:rsidRPr="00062060">
        <w:rPr>
          <w:rFonts w:ascii="Times New Roman" w:hAnsi="Times New Roman" w:cs="Times New Roman"/>
          <w:sz w:val="22"/>
        </w:rPr>
        <w:t xml:space="preserve">6 perustelukappaleessa todetaan, että kansalliset tavaramerkit ovat edelleen tarpeellisia yrityksille, jotka eivät halua tavaramerkeilleen suojaa </w:t>
      </w:r>
      <w:r w:rsidR="00332035">
        <w:rPr>
          <w:rFonts w:ascii="Times New Roman" w:hAnsi="Times New Roman" w:cs="Times New Roman"/>
          <w:sz w:val="22"/>
        </w:rPr>
        <w:t>EU:n</w:t>
      </w:r>
      <w:r w:rsidR="00332035" w:rsidRPr="00062060">
        <w:rPr>
          <w:rFonts w:ascii="Times New Roman" w:hAnsi="Times New Roman" w:cs="Times New Roman"/>
          <w:sz w:val="22"/>
        </w:rPr>
        <w:t xml:space="preserve"> </w:t>
      </w:r>
      <w:r w:rsidRPr="00062060">
        <w:rPr>
          <w:rFonts w:ascii="Times New Roman" w:hAnsi="Times New Roman" w:cs="Times New Roman"/>
          <w:sz w:val="22"/>
        </w:rPr>
        <w:t xml:space="preserve">tasolla tai jotka eivät pysty saamaan </w:t>
      </w:r>
      <w:r w:rsidR="00332035">
        <w:rPr>
          <w:rFonts w:ascii="Times New Roman" w:hAnsi="Times New Roman" w:cs="Times New Roman"/>
          <w:sz w:val="22"/>
        </w:rPr>
        <w:t>EU:n</w:t>
      </w:r>
      <w:r w:rsidR="00332035" w:rsidRPr="00062060">
        <w:rPr>
          <w:rFonts w:ascii="Times New Roman" w:hAnsi="Times New Roman" w:cs="Times New Roman"/>
          <w:sz w:val="22"/>
        </w:rPr>
        <w:t xml:space="preserve"> </w:t>
      </w:r>
      <w:r w:rsidRPr="00062060">
        <w:rPr>
          <w:rFonts w:ascii="Times New Roman" w:hAnsi="Times New Roman" w:cs="Times New Roman"/>
          <w:sz w:val="22"/>
        </w:rPr>
        <w:t>laajuista suojaa, vaikka kansallisen tason suojan saannille ei ole esteitä. Kunkin tavaramerkkisuojaa hakevan henkilön olisi voitava päättää, haetaanko suojaa vain kansallisena tavaramerkkinä yhdessä tai useammassa jäsenvaltiossa vai vain EU-tavaramerkkinä vai molempina.</w:t>
      </w:r>
    </w:p>
    <w:p w:rsidR="00AD3280" w:rsidRDefault="00AD3280" w:rsidP="00062060">
      <w:pPr>
        <w:pStyle w:val="OtsikkoNS"/>
        <w:numPr>
          <w:ilvl w:val="0"/>
          <w:numId w:val="0"/>
        </w:numPr>
        <w:spacing w:after="0" w:line="220" w:lineRule="exact"/>
        <w:jc w:val="both"/>
        <w:rPr>
          <w:rFonts w:ascii="Times New Roman" w:hAnsi="Times New Roman" w:cs="Times New Roman"/>
          <w:sz w:val="22"/>
          <w:szCs w:val="22"/>
        </w:rPr>
      </w:pPr>
    </w:p>
    <w:p w:rsidR="00DE2D40" w:rsidRPr="00062060" w:rsidRDefault="00DE2D40"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OtsikkoNS"/>
        <w:numPr>
          <w:ilvl w:val="2"/>
          <w:numId w:val="1"/>
        </w:numPr>
        <w:spacing w:after="0" w:line="220" w:lineRule="exact"/>
        <w:ind w:left="0" w:firstLine="0"/>
        <w:jc w:val="both"/>
        <w:outlineLvl w:val="2"/>
        <w:rPr>
          <w:rFonts w:ascii="Times New Roman" w:hAnsi="Times New Roman" w:cs="Times New Roman"/>
          <w:sz w:val="22"/>
          <w:szCs w:val="22"/>
        </w:rPr>
      </w:pPr>
      <w:r w:rsidRPr="00062060">
        <w:rPr>
          <w:rFonts w:ascii="Times New Roman" w:hAnsi="Times New Roman" w:cs="Times New Roman"/>
          <w:sz w:val="22"/>
          <w:szCs w:val="22"/>
        </w:rPr>
        <w:t xml:space="preserve"> </w:t>
      </w:r>
      <w:bookmarkStart w:id="21" w:name="_Toc509231340"/>
      <w:r w:rsidRPr="00062060">
        <w:rPr>
          <w:rFonts w:ascii="Times New Roman" w:hAnsi="Times New Roman" w:cs="Times New Roman"/>
          <w:sz w:val="22"/>
          <w:szCs w:val="22"/>
        </w:rPr>
        <w:t>Lainsäädäntö ja käytäntö eräissä Euroopan Unionin jäsenmaissa</w:t>
      </w:r>
      <w:bookmarkEnd w:id="21"/>
    </w:p>
    <w:p w:rsidR="00B52C68" w:rsidRPr="00062060" w:rsidRDefault="00B52C68" w:rsidP="00062060">
      <w:pPr>
        <w:spacing w:after="0" w:line="220" w:lineRule="exact"/>
        <w:ind w:left="0"/>
        <w:jc w:val="both"/>
        <w:rPr>
          <w:rFonts w:ascii="Times New Roman" w:hAnsi="Times New Roman" w:cs="Times New Roman"/>
          <w:sz w:val="22"/>
        </w:rPr>
      </w:pPr>
    </w:p>
    <w:p w:rsidR="006D47AE" w:rsidRPr="00062060" w:rsidRDefault="006D47AE" w:rsidP="00062060">
      <w:pPr>
        <w:pStyle w:val="Otsikko3"/>
        <w:jc w:val="both"/>
      </w:pPr>
      <w:bookmarkStart w:id="22" w:name="_Toc509231341"/>
      <w:r w:rsidRPr="00062060">
        <w:t>Ruotsi</w:t>
      </w:r>
      <w:bookmarkEnd w:id="22"/>
    </w:p>
    <w:p w:rsidR="00B52C68" w:rsidRPr="00062060" w:rsidRDefault="00B52C6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Ruotsissa toteutettiin tavaramerkkilain kokonaisuudistus vuonna 2011. Uusi tavaramerkkilaki (Varumärkesla</w:t>
      </w:r>
      <w:r w:rsidR="001E2307" w:rsidRPr="00062060">
        <w:rPr>
          <w:rFonts w:ascii="Times New Roman" w:hAnsi="Times New Roman" w:cs="Times New Roman"/>
          <w:sz w:val="22"/>
        </w:rPr>
        <w:t>gen, 2010:1877) tuli voimaan 1</w:t>
      </w:r>
      <w:r w:rsidR="00B644D3">
        <w:rPr>
          <w:rFonts w:ascii="Times New Roman" w:hAnsi="Times New Roman" w:cs="Times New Roman"/>
          <w:sz w:val="22"/>
        </w:rPr>
        <w:t xml:space="preserve"> päivänä heinäkuuta </w:t>
      </w:r>
      <w:r w:rsidRPr="00062060">
        <w:rPr>
          <w:rFonts w:ascii="Times New Roman" w:hAnsi="Times New Roman" w:cs="Times New Roman"/>
          <w:sz w:val="22"/>
        </w:rPr>
        <w:t>2011, ja siinä yhdistettiin aikaisemmin voimassa ollut tavaramerkkilaki (1960:644) ja yhteismerkkilaki (1960:645). Uudistuksen tavoitteena oli selkeyttää lakia sekä saada aikaan ymmärrettävä ja johdonmukainen kokonaisuus. Kokonaisuudistuksen yhteydessä saatettiin voimaan myös Singaporen sopimus. Uusi laki jaettiin lukuihin, joiden sisällä pykälöinti on juokseva. Selkeyttä lisättiin myös otsikoimalla jokainen pykälä erikseen, kuten aiemmin jo Tanskan tavaramerkkilaissa oli tehty. Uusin merkittävä muutos viime vuodelta oli tavaramerkkejä koskevien tapausten keskittäminen Patentti- ja markkinatuomioistuimelle (Patent- och marksnadsdomstolen) 1</w:t>
      </w:r>
      <w:r w:rsidR="00B644D3">
        <w:rPr>
          <w:rFonts w:ascii="Times New Roman" w:hAnsi="Times New Roman" w:cs="Times New Roman"/>
          <w:sz w:val="22"/>
        </w:rPr>
        <w:t xml:space="preserve"> päivästä syyskuuta </w:t>
      </w:r>
      <w:r w:rsidRPr="00062060">
        <w:rPr>
          <w:rFonts w:ascii="Times New Roman" w:hAnsi="Times New Roman" w:cs="Times New Roman"/>
          <w:sz w:val="22"/>
        </w:rPr>
        <w:t>2016 alkaen. 1</w:t>
      </w:r>
      <w:r w:rsidR="00B644D3">
        <w:rPr>
          <w:rFonts w:ascii="Times New Roman" w:hAnsi="Times New Roman" w:cs="Times New Roman"/>
          <w:sz w:val="22"/>
        </w:rPr>
        <w:t xml:space="preserve"> päivänä syyskuuta </w:t>
      </w:r>
      <w:r w:rsidRPr="00062060">
        <w:rPr>
          <w:rFonts w:ascii="Times New Roman" w:hAnsi="Times New Roman" w:cs="Times New Roman"/>
          <w:sz w:val="22"/>
        </w:rPr>
        <w:t>2016 toimintansa aloittanut Patentti- ja markkinatuomioistuin käsittelee kaikki maan tapaukset ja asiat, jotka liittyvät immateriaalioikeuteen, kilpailuoikeuteen ja markkinointioikeuteen. Tuomioistuimen päätöksistä voidaan valittaa Patentti- ja markkinaylituomioistuimeen (Patent och marknadsöverdomstolen), joka aloitti toimintansa samaan aikaan. Ruotsin hallitus asetti 7</w:t>
      </w:r>
      <w:r w:rsidR="00B644D3">
        <w:rPr>
          <w:rFonts w:ascii="Times New Roman" w:hAnsi="Times New Roman" w:cs="Times New Roman"/>
          <w:sz w:val="22"/>
        </w:rPr>
        <w:t xml:space="preserve"> päivänä toukokuuta </w:t>
      </w:r>
      <w:r w:rsidRPr="00062060">
        <w:rPr>
          <w:rFonts w:ascii="Times New Roman" w:hAnsi="Times New Roman" w:cs="Times New Roman"/>
          <w:sz w:val="22"/>
        </w:rPr>
        <w:t xml:space="preserve">2015 työryhmän selvittämään tavaramerkkilakia koskevia muutostarpeita </w:t>
      </w:r>
      <w:r w:rsidR="007507F3">
        <w:rPr>
          <w:rFonts w:ascii="Times New Roman" w:hAnsi="Times New Roman" w:cs="Times New Roman"/>
          <w:sz w:val="22"/>
        </w:rPr>
        <w:t xml:space="preserve">uuden </w:t>
      </w:r>
      <w:r w:rsidRPr="007507F3">
        <w:rPr>
          <w:rFonts w:ascii="Times New Roman" w:hAnsi="Times New Roman" w:cs="Times New Roman"/>
          <w:sz w:val="22"/>
        </w:rPr>
        <w:t>tavaramerkkidirektiivin</w:t>
      </w:r>
      <w:r w:rsidRPr="00062060">
        <w:rPr>
          <w:rFonts w:ascii="Times New Roman" w:hAnsi="Times New Roman" w:cs="Times New Roman"/>
          <w:sz w:val="22"/>
        </w:rPr>
        <w:t xml:space="preserve"> täytäntöön panemiseksi. Työryhmä antoi selvityksestä muistion SOU 2016:79, jossa se ehdotti tavaramerkkilain </w:t>
      </w:r>
      <w:r w:rsidR="000C766C" w:rsidRPr="00062060">
        <w:rPr>
          <w:rFonts w:ascii="Times New Roman" w:hAnsi="Times New Roman" w:cs="Times New Roman"/>
          <w:sz w:val="22"/>
        </w:rPr>
        <w:t>ja</w:t>
      </w:r>
      <w:r w:rsidRPr="00062060">
        <w:rPr>
          <w:rFonts w:ascii="Times New Roman" w:hAnsi="Times New Roman" w:cs="Times New Roman"/>
          <w:sz w:val="22"/>
        </w:rPr>
        <w:t xml:space="preserve"> mu</w:t>
      </w:r>
      <w:r w:rsidR="000C766C" w:rsidRPr="00062060">
        <w:rPr>
          <w:rFonts w:ascii="Times New Roman" w:hAnsi="Times New Roman" w:cs="Times New Roman"/>
          <w:sz w:val="22"/>
        </w:rPr>
        <w:t>iden</w:t>
      </w:r>
      <w:r w:rsidRPr="00062060">
        <w:rPr>
          <w:rFonts w:ascii="Times New Roman" w:hAnsi="Times New Roman" w:cs="Times New Roman"/>
          <w:sz w:val="22"/>
        </w:rPr>
        <w:t xml:space="preserve"> tunnusmerkkioikeu</w:t>
      </w:r>
      <w:r w:rsidR="000C766C" w:rsidRPr="00062060">
        <w:rPr>
          <w:rFonts w:ascii="Times New Roman" w:hAnsi="Times New Roman" w:cs="Times New Roman"/>
          <w:sz w:val="22"/>
        </w:rPr>
        <w:t xml:space="preserve">ksiin liittyvien lakien </w:t>
      </w:r>
      <w:r w:rsidRPr="00062060">
        <w:rPr>
          <w:rFonts w:ascii="Times New Roman" w:hAnsi="Times New Roman" w:cs="Times New Roman"/>
          <w:sz w:val="22"/>
        </w:rPr>
        <w:t>uudistamista. Sisällöllisesti monet ehdotetut muutokset liittyvät voimassa olevan tavaramerkkilain modernisointiin ja yksinkertaistamiseen sekä uuden direktiivin asettamien vaatimusten täytäntöön panoon.</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Ruotsissa tavaramerkkiä ei rekisteröidä, mikäli sille on olemassa </w:t>
      </w:r>
      <w:r w:rsidR="009A48A9">
        <w:rPr>
          <w:rFonts w:ascii="Times New Roman" w:hAnsi="Times New Roman" w:cs="Times New Roman"/>
          <w:sz w:val="22"/>
        </w:rPr>
        <w:t>ehdoton tai suostumuksenvarainen</w:t>
      </w:r>
      <w:r w:rsidRPr="00062060">
        <w:rPr>
          <w:rFonts w:ascii="Times New Roman" w:hAnsi="Times New Roman" w:cs="Times New Roman"/>
          <w:sz w:val="22"/>
        </w:rPr>
        <w:t xml:space="preserve"> este. Ruotsin patentti- ja rekisteriviranomainen (patent- och registreringsverket, PRV) tutkii </w:t>
      </w:r>
      <w:r w:rsidR="009A48A9">
        <w:rPr>
          <w:rFonts w:ascii="Times New Roman" w:hAnsi="Times New Roman" w:cs="Times New Roman"/>
          <w:sz w:val="22"/>
        </w:rPr>
        <w:t>ehdottomat ja suostumuksenvaraiset</w:t>
      </w:r>
      <w:r w:rsidRPr="00062060">
        <w:rPr>
          <w:rFonts w:ascii="Times New Roman" w:hAnsi="Times New Roman" w:cs="Times New Roman"/>
          <w:sz w:val="22"/>
        </w:rPr>
        <w:t xml:space="preserve"> esteet viran puolesta (</w:t>
      </w:r>
      <w:r w:rsidRPr="00062060">
        <w:rPr>
          <w:rFonts w:ascii="Times New Roman" w:hAnsi="Times New Roman" w:cs="Times New Roman"/>
          <w:i/>
          <w:sz w:val="22"/>
        </w:rPr>
        <w:t>ex officio</w:t>
      </w:r>
      <w:r w:rsidRPr="00062060">
        <w:rPr>
          <w:rFonts w:ascii="Times New Roman" w:hAnsi="Times New Roman" w:cs="Times New Roman"/>
          <w:sz w:val="22"/>
        </w:rPr>
        <w:t>) ja hylkää rekisteröinnin, jos kyseisenlainen este on olemassa.</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Tavaramerkkirekisteröinnin kumoamista voidaan Ruotsissa hakea joko tuomioistuimelta tai PRV:ltä hallinnollisessa menettelyssä. Hallinnollista kumoamista koskevasta menettelystä säännellään Ruotsin tavaramerkkilain 3 luvussa. Hallinnollista kumoamista haetaan hakemuksella, jossa tulee esittää kumottava merkki, hakijan tiedot ja perustelut kumoamiselle. Hakijan tulee suorittaa hakemusmaksu (450</w:t>
      </w:r>
      <w:r w:rsidR="00B644D3">
        <w:rPr>
          <w:rFonts w:ascii="Times New Roman" w:hAnsi="Times New Roman" w:cs="Times New Roman"/>
          <w:sz w:val="22"/>
        </w:rPr>
        <w:t xml:space="preserve"> </w:t>
      </w:r>
      <w:r w:rsidRPr="00062060">
        <w:rPr>
          <w:rFonts w:ascii="Times New Roman" w:hAnsi="Times New Roman" w:cs="Times New Roman"/>
          <w:sz w:val="22"/>
        </w:rPr>
        <w:t>SEK). PRV lähettää tämän jälkeen tavaramerkin haltijalle lausumapyynnön, jossa se kehottaa tavaramerkin haltijaa antamaan vastineensa. Mikäli kumottavan tavaramerkin haltija ei anna vastinetta tai hän hyväksyy kumoamisen, tavaramerkkirekisteröinti kumotaan hakemuksen perusteella. Haltija voi myös hyv</w:t>
      </w:r>
      <w:r w:rsidR="009D7AD0" w:rsidRPr="00062060">
        <w:rPr>
          <w:rFonts w:ascii="Times New Roman" w:hAnsi="Times New Roman" w:cs="Times New Roman"/>
          <w:sz w:val="22"/>
        </w:rPr>
        <w:t>äksyä kumoamisen, jollo</w:t>
      </w:r>
      <w:r w:rsidRPr="00062060">
        <w:rPr>
          <w:rFonts w:ascii="Times New Roman" w:hAnsi="Times New Roman" w:cs="Times New Roman"/>
          <w:sz w:val="22"/>
        </w:rPr>
        <w:t>in PRV tekee tämän mukaisen päätöksen.</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Jos kumottavan tavaramerkin haltija vastustaa kumoamista kokonaan tai edes joltain osin, PRV ei anna asiassa ratkaisua. PRV ilmoittaa kumoamisvaatimuksen esittäjälle tavaramerkin haltijan vastustamisesta ja asia voidaan kumoamisvaatimuksen esittäjän pyynnöstä viedä patentti- ja markkinaoikeuteen. Pyyntö asian siirtämisestä patentti- ja markkinaoikeuteen esitetään PRV:lle, joka toimittaa asiakirjat tuomioistuimelle.  Asian siirtämistä tuomioistuimeen koskevast</w:t>
      </w:r>
      <w:r w:rsidR="000C766C" w:rsidRPr="00062060">
        <w:rPr>
          <w:rFonts w:ascii="Times New Roman" w:hAnsi="Times New Roman" w:cs="Times New Roman"/>
          <w:sz w:val="22"/>
        </w:rPr>
        <w:t xml:space="preserve">a pyynnöstä tulee suorittaa </w:t>
      </w:r>
      <w:r w:rsidRPr="00062060">
        <w:rPr>
          <w:rFonts w:ascii="Times New Roman" w:hAnsi="Times New Roman" w:cs="Times New Roman"/>
          <w:sz w:val="22"/>
        </w:rPr>
        <w:t xml:space="preserve">maksu. Jos asian siirtoa oikeuteen ei pyydetä määrätyssä ajassa, PRV jättää asian sillensä. </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Tavaramerkin haltija, jonka merkki on kumottu PRV:ssä, voi hakea takaisinsaantia. Takaisinsaantihakemus toimitetaan PRV:lle ja se tulee tehdä kuukauden kuluessa </w:t>
      </w:r>
      <w:r w:rsidR="000C766C" w:rsidRPr="00062060">
        <w:rPr>
          <w:rFonts w:ascii="Times New Roman" w:hAnsi="Times New Roman" w:cs="Times New Roman"/>
          <w:sz w:val="22"/>
        </w:rPr>
        <w:t xml:space="preserve">rekisteröinnin </w:t>
      </w:r>
      <w:r w:rsidRPr="00062060">
        <w:rPr>
          <w:rFonts w:ascii="Times New Roman" w:hAnsi="Times New Roman" w:cs="Times New Roman"/>
          <w:sz w:val="22"/>
        </w:rPr>
        <w:t>kumoamispäätöksestä. PRV tarkastaa takaisinsaantihakemuksen, ja jos se on kunnossa, siirtää asian patentti- ja markkinaoikeudelle, joka ratkaisee asian.</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Ruotsi liittyi Singaporen sopimukseen 16</w:t>
      </w:r>
      <w:r w:rsidR="00B644D3">
        <w:rPr>
          <w:rFonts w:ascii="Times New Roman" w:hAnsi="Times New Roman" w:cs="Times New Roman"/>
          <w:sz w:val="22"/>
        </w:rPr>
        <w:t xml:space="preserve"> päivänä syyskuuta </w:t>
      </w:r>
      <w:r w:rsidRPr="00062060">
        <w:rPr>
          <w:rFonts w:ascii="Times New Roman" w:hAnsi="Times New Roman" w:cs="Times New Roman"/>
          <w:sz w:val="22"/>
        </w:rPr>
        <w:t>2011 ja se tuli voimaan 16</w:t>
      </w:r>
      <w:r w:rsidR="00B644D3">
        <w:rPr>
          <w:rFonts w:ascii="Times New Roman" w:hAnsi="Times New Roman" w:cs="Times New Roman"/>
          <w:sz w:val="22"/>
        </w:rPr>
        <w:t xml:space="preserve"> päivänä joulukuuta 2011.</w:t>
      </w:r>
      <w:r w:rsidRPr="00062060">
        <w:rPr>
          <w:rFonts w:ascii="Times New Roman" w:hAnsi="Times New Roman" w:cs="Times New Roman"/>
          <w:sz w:val="22"/>
        </w:rPr>
        <w:t xml:space="preserve"> Singaporen sopimus </w:t>
      </w:r>
      <w:r w:rsidR="00B644D3" w:rsidRPr="00062060">
        <w:rPr>
          <w:rFonts w:ascii="Times New Roman" w:hAnsi="Times New Roman" w:cs="Times New Roman"/>
          <w:sz w:val="22"/>
        </w:rPr>
        <w:t>edellytt</w:t>
      </w:r>
      <w:r w:rsidR="00B644D3">
        <w:rPr>
          <w:rFonts w:ascii="Times New Roman" w:hAnsi="Times New Roman" w:cs="Times New Roman"/>
          <w:sz w:val="22"/>
        </w:rPr>
        <w:t>ää</w:t>
      </w:r>
      <w:r w:rsidRPr="00062060">
        <w:rPr>
          <w:rFonts w:ascii="Times New Roman" w:hAnsi="Times New Roman" w:cs="Times New Roman"/>
          <w:sz w:val="22"/>
        </w:rPr>
        <w:t xml:space="preserve">, että jäsenvaltio valitsee jonkin sopimuksessa esitetyn vaihtoehdon, miten hakija voi saada hakemuksensa takaisin vireille tilanteissa, joissa hakija ei ole noudattanut sille asetettua määräaikaa. Ruotsissa välipäätökseen vastaamatta jättämisen takia sillensä jätetyn hakemuksen käsittelyä jatketaan, mikäli sitä pyydetään PRV:ltä kahden kuukauden sisällä alkuperäisen määräajan päättymisestä. Pyynnön yhteydessä hakemus tulee täydentää ja puutteet korjata. Ruotsin käyttämä tapa vastaa sopimuksen vaihtoehtoa ii. Käsittelyn jatkaminen on mahdollista useamman kerran. Ruotsin tavaramerkkilakia koskevassa hallituksen esityksessä todetaan, että Singaporen sopimus ei mahdollista sitä, että uudelleenkäsittely rajattaisiin vain yhteen kertaan hakemusta kohden. </w:t>
      </w:r>
      <w:r w:rsidR="00C04142">
        <w:rPr>
          <w:rFonts w:ascii="Times New Roman" w:hAnsi="Times New Roman" w:cs="Times New Roman"/>
          <w:sz w:val="22"/>
        </w:rPr>
        <w:t>Niin ollen s</w:t>
      </w:r>
      <w:r w:rsidR="00C04142" w:rsidRPr="00062060">
        <w:rPr>
          <w:rFonts w:ascii="Times New Roman" w:hAnsi="Times New Roman" w:cs="Times New Roman"/>
          <w:sz w:val="22"/>
        </w:rPr>
        <w:t xml:space="preserve">amasta </w:t>
      </w:r>
      <w:r w:rsidRPr="00062060">
        <w:rPr>
          <w:rFonts w:ascii="Times New Roman" w:hAnsi="Times New Roman" w:cs="Times New Roman"/>
          <w:sz w:val="22"/>
        </w:rPr>
        <w:t>hakemuksesta voi</w:t>
      </w:r>
      <w:r w:rsidR="00C04142">
        <w:rPr>
          <w:rFonts w:ascii="Times New Roman" w:hAnsi="Times New Roman" w:cs="Times New Roman"/>
          <w:sz w:val="22"/>
        </w:rPr>
        <w:t>daan antaa</w:t>
      </w:r>
      <w:r w:rsidRPr="00062060">
        <w:rPr>
          <w:rFonts w:ascii="Times New Roman" w:hAnsi="Times New Roman" w:cs="Times New Roman"/>
          <w:sz w:val="22"/>
        </w:rPr>
        <w:t xml:space="preserve"> eri vaiheissa useampia </w:t>
      </w:r>
      <w:r w:rsidRPr="00062060">
        <w:rPr>
          <w:rFonts w:ascii="Times New Roman" w:hAnsi="Times New Roman" w:cs="Times New Roman"/>
          <w:sz w:val="22"/>
        </w:rPr>
        <w:lastRenderedPageBreak/>
        <w:t>välipäätöksiä.</w:t>
      </w:r>
      <w:r w:rsidR="00C04142">
        <w:rPr>
          <w:rFonts w:ascii="Times New Roman" w:hAnsi="Times New Roman" w:cs="Times New Roman"/>
          <w:sz w:val="22"/>
        </w:rPr>
        <w:t xml:space="preserve"> </w:t>
      </w:r>
      <w:r w:rsidRPr="00062060">
        <w:rPr>
          <w:rFonts w:ascii="Times New Roman" w:hAnsi="Times New Roman" w:cs="Times New Roman"/>
          <w:sz w:val="22"/>
        </w:rPr>
        <w:t>Sitä vastoin rajaus voisi olla mahdollista yhteen kertaan määräaikaa kohden, mutta tällaiseen rajaukseen Ruotsissa ei katsottu olevan tarvetta. Käsittelyn jatkaminen on mahdollista välipäätöksistä, jotka o</w:t>
      </w:r>
      <w:r w:rsidR="000C766C" w:rsidRPr="00062060">
        <w:rPr>
          <w:rFonts w:ascii="Times New Roman" w:hAnsi="Times New Roman" w:cs="Times New Roman"/>
          <w:sz w:val="22"/>
        </w:rPr>
        <w:t>n</w:t>
      </w:r>
      <w:r w:rsidRPr="00062060">
        <w:rPr>
          <w:rFonts w:ascii="Times New Roman" w:hAnsi="Times New Roman" w:cs="Times New Roman"/>
          <w:sz w:val="22"/>
        </w:rPr>
        <w:t xml:space="preserve"> annettu hakemuksen muodollisista puutteista, varsinaisista rekisteröintiesteistä tai rekisteröinnin uudistamisesta. Ruotsissa on huomautettu, että Singaporen sopimus ei koske Ruotsiin kohdennettuja kansainvälisiä rekisteröintejä, minkä vuoksi niiden osalta uudelleenkäsittelymahdollisuutta ei ole. Kansainvälisissä tavaramerkkihakemuksissa (alkuperämaana Ruotsi) uudelleenkäsittely on kuitenkin mahdollista, jos PRV on antanut kansainväliseen hakemukseen liittyen välipäätöksen.</w:t>
      </w:r>
    </w:p>
    <w:p w:rsidR="00B52C68" w:rsidRPr="00062060" w:rsidRDefault="00B52C68" w:rsidP="00062060">
      <w:pPr>
        <w:spacing w:after="0" w:line="220" w:lineRule="exact"/>
        <w:ind w:left="0"/>
        <w:jc w:val="both"/>
        <w:rPr>
          <w:rFonts w:ascii="Times New Roman" w:hAnsi="Times New Roman" w:cs="Times New Roman"/>
          <w:sz w:val="22"/>
        </w:rPr>
      </w:pPr>
    </w:p>
    <w:p w:rsidR="006D47AE" w:rsidRPr="00062060" w:rsidRDefault="006D47AE" w:rsidP="00062060">
      <w:pPr>
        <w:pStyle w:val="Otsikko3"/>
        <w:jc w:val="both"/>
      </w:pPr>
      <w:bookmarkStart w:id="23" w:name="_Toc509231342"/>
      <w:r w:rsidRPr="00062060">
        <w:t>Norja</w:t>
      </w:r>
      <w:bookmarkEnd w:id="23"/>
    </w:p>
    <w:p w:rsidR="00B52C68" w:rsidRPr="00062060" w:rsidRDefault="00B52C6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lang w:val="nb-NO"/>
        </w:rPr>
      </w:pPr>
      <w:r w:rsidRPr="00062060">
        <w:rPr>
          <w:rFonts w:ascii="Times New Roman" w:hAnsi="Times New Roman" w:cs="Times New Roman"/>
          <w:sz w:val="22"/>
        </w:rPr>
        <w:t xml:space="preserve">Norjassa asetettiin 1990-luvun lopulla työryhmä ottamaan osaa pohjoismaalaiseen tavaramerkkilain uudistushankkeeseen. Työryhmän (Varemerkeutredningen II) mietintö NOU 2001:8 johti hallituksen esitykseen tavaramerkkilain uudistamiseksi. </w:t>
      </w:r>
      <w:r w:rsidRPr="00062060">
        <w:rPr>
          <w:rFonts w:ascii="Times New Roman" w:hAnsi="Times New Roman" w:cs="Times New Roman"/>
          <w:sz w:val="22"/>
          <w:lang w:val="nb-NO"/>
        </w:rPr>
        <w:t>Norjan uusi tavaramerkkilaki (Lov om beskyttelse av varemerker, LOV 2010-03-26 nr 08) tuli voimaan 1</w:t>
      </w:r>
      <w:r w:rsidR="00444C45">
        <w:rPr>
          <w:rFonts w:ascii="Times New Roman" w:hAnsi="Times New Roman" w:cs="Times New Roman"/>
          <w:sz w:val="22"/>
          <w:lang w:val="nb-NO"/>
        </w:rPr>
        <w:t xml:space="preserve"> päivänä heinäkuuta </w:t>
      </w:r>
      <w:r w:rsidRPr="00062060">
        <w:rPr>
          <w:rFonts w:ascii="Times New Roman" w:hAnsi="Times New Roman" w:cs="Times New Roman"/>
          <w:sz w:val="22"/>
          <w:lang w:val="nb-NO"/>
        </w:rPr>
        <w:t xml:space="preserve">2010. </w:t>
      </w:r>
      <w:r w:rsidRPr="00062060">
        <w:rPr>
          <w:rFonts w:ascii="Times New Roman" w:hAnsi="Times New Roman" w:cs="Times New Roman"/>
          <w:sz w:val="22"/>
        </w:rPr>
        <w:t xml:space="preserve">Uuden lain esikuvana oli </w:t>
      </w:r>
      <w:r w:rsidR="00444C45" w:rsidRPr="00062060">
        <w:rPr>
          <w:rFonts w:ascii="Times New Roman" w:hAnsi="Times New Roman" w:cs="Times New Roman"/>
          <w:sz w:val="22"/>
        </w:rPr>
        <w:t>jo</w:t>
      </w:r>
      <w:r w:rsidR="00444C45">
        <w:rPr>
          <w:rFonts w:ascii="Times New Roman" w:hAnsi="Times New Roman" w:cs="Times New Roman"/>
          <w:sz w:val="22"/>
        </w:rPr>
        <w:t>iltain</w:t>
      </w:r>
      <w:r w:rsidR="00444C45" w:rsidRPr="00062060">
        <w:rPr>
          <w:rFonts w:ascii="Times New Roman" w:hAnsi="Times New Roman" w:cs="Times New Roman"/>
          <w:sz w:val="22"/>
        </w:rPr>
        <w:t xml:space="preserve"> </w:t>
      </w:r>
      <w:r w:rsidRPr="00062060">
        <w:rPr>
          <w:rFonts w:ascii="Times New Roman" w:hAnsi="Times New Roman" w:cs="Times New Roman"/>
          <w:sz w:val="22"/>
        </w:rPr>
        <w:t>osin Tanskan tavaramerkkilaki vuodelta 1992. Norjan uudistuksella pyrittiin ajanmukaistamaan ja selkeyttämään lain systematiikkaa, mutta lakiuudistus ei sisältänyt suuria materiaalisia muutoksia olemassa olevaan lainsäädäntöön. Tavoitteena oli lisäksi täyttää Singaporen sopimuksen vaatimukset, jotta sopimukseen voitaisiin tämän jälkeen liittyä. Tavaramerkkilakia on muutettu uudistamisen jälkeen 2014 ja 2015. Viimeisin muutos annettiin 19</w:t>
      </w:r>
      <w:r w:rsidR="00444C45">
        <w:rPr>
          <w:rFonts w:ascii="Times New Roman" w:hAnsi="Times New Roman" w:cs="Times New Roman"/>
          <w:sz w:val="22"/>
        </w:rPr>
        <w:t xml:space="preserve"> päivänä kesäkuuta </w:t>
      </w:r>
      <w:r w:rsidRPr="00062060">
        <w:rPr>
          <w:rFonts w:ascii="Times New Roman" w:hAnsi="Times New Roman" w:cs="Times New Roman"/>
          <w:sz w:val="22"/>
        </w:rPr>
        <w:t>2015 ja se tuli voimaan 1</w:t>
      </w:r>
      <w:r w:rsidR="00444C45">
        <w:rPr>
          <w:rFonts w:ascii="Times New Roman" w:hAnsi="Times New Roman" w:cs="Times New Roman"/>
          <w:sz w:val="22"/>
        </w:rPr>
        <w:t xml:space="preserve"> päivänä lokakuuta </w:t>
      </w:r>
      <w:r w:rsidRPr="00062060">
        <w:rPr>
          <w:rFonts w:ascii="Times New Roman" w:hAnsi="Times New Roman" w:cs="Times New Roman"/>
          <w:sz w:val="22"/>
        </w:rPr>
        <w:t xml:space="preserve">2015. Muutokset olivat suurilta osin lakiteknisiä. </w:t>
      </w:r>
      <w:r w:rsidRPr="00062060">
        <w:rPr>
          <w:rFonts w:ascii="Times New Roman" w:hAnsi="Times New Roman" w:cs="Times New Roman"/>
          <w:sz w:val="22"/>
          <w:lang w:val="nb-NO"/>
        </w:rPr>
        <w:t>Myös Norjan markkinointilaki (Lov om kontroll med markedsf</w:t>
      </w:r>
      <w:r w:rsidRPr="00062060">
        <w:rPr>
          <w:rStyle w:val="notranslate"/>
          <w:rFonts w:ascii="Times New Roman" w:hAnsi="Times New Roman" w:cs="Times New Roman"/>
          <w:color w:val="3B3B3B"/>
          <w:sz w:val="22"/>
          <w:lang w:val="nb-NO"/>
        </w:rPr>
        <w:t>ø</w:t>
      </w:r>
      <w:r w:rsidRPr="00062060">
        <w:rPr>
          <w:rFonts w:ascii="Times New Roman" w:hAnsi="Times New Roman" w:cs="Times New Roman"/>
          <w:sz w:val="22"/>
          <w:lang w:val="nb-NO"/>
        </w:rPr>
        <w:t>ring og avtalevilkår mv. Markedsf</w:t>
      </w:r>
      <w:r w:rsidRPr="00062060">
        <w:rPr>
          <w:rStyle w:val="notranslate"/>
          <w:rFonts w:ascii="Times New Roman" w:hAnsi="Times New Roman" w:cs="Times New Roman"/>
          <w:color w:val="3B3B3B"/>
          <w:sz w:val="22"/>
          <w:lang w:val="nb-NO"/>
        </w:rPr>
        <w:t>ø</w:t>
      </w:r>
      <w:r w:rsidRPr="00062060">
        <w:rPr>
          <w:rFonts w:ascii="Times New Roman" w:hAnsi="Times New Roman" w:cs="Times New Roman"/>
          <w:sz w:val="22"/>
          <w:lang w:val="nb-NO"/>
        </w:rPr>
        <w:t>ringsloven, LOV-2009-01-09-2) ja toiminimilaki (Lov om enerett til foretaksnavn og andre forretningskjennetegn mv. Foretaksnavneloven, LOV-1985-06-21-79) täydentävät tavaramerkkejä koskevaa lainsäädäntöä.</w:t>
      </w:r>
    </w:p>
    <w:p w:rsidR="00937B78" w:rsidRPr="00062060" w:rsidRDefault="00937B78" w:rsidP="00062060">
      <w:pPr>
        <w:spacing w:after="0" w:line="220" w:lineRule="exact"/>
        <w:ind w:left="0"/>
        <w:jc w:val="both"/>
        <w:rPr>
          <w:rFonts w:ascii="Times New Roman" w:hAnsi="Times New Roman" w:cs="Times New Roman"/>
          <w:sz w:val="22"/>
          <w:lang w:val="nb-NO"/>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Norjassa</w:t>
      </w:r>
      <w:r w:rsidR="007627D8" w:rsidRPr="00062060">
        <w:rPr>
          <w:rFonts w:ascii="Times New Roman" w:hAnsi="Times New Roman" w:cs="Times New Roman"/>
          <w:sz w:val="22"/>
        </w:rPr>
        <w:t xml:space="preserve"> Patentstyret</w:t>
      </w:r>
      <w:r w:rsidR="0074146F">
        <w:rPr>
          <w:rFonts w:ascii="Times New Roman" w:hAnsi="Times New Roman" w:cs="Times New Roman"/>
          <w:sz w:val="22"/>
        </w:rPr>
        <w:t xml:space="preserve"> </w:t>
      </w:r>
      <w:r w:rsidRPr="00062060">
        <w:rPr>
          <w:rFonts w:ascii="Times New Roman" w:hAnsi="Times New Roman" w:cs="Times New Roman"/>
          <w:sz w:val="22"/>
        </w:rPr>
        <w:t xml:space="preserve">tutkii </w:t>
      </w:r>
      <w:r w:rsidR="009A48A9">
        <w:rPr>
          <w:rFonts w:ascii="Times New Roman" w:hAnsi="Times New Roman" w:cs="Times New Roman"/>
          <w:sz w:val="22"/>
        </w:rPr>
        <w:t>ehdottomat ja suostumuksenvaraiset</w:t>
      </w:r>
      <w:r w:rsidRPr="00062060">
        <w:rPr>
          <w:rFonts w:ascii="Times New Roman" w:hAnsi="Times New Roman" w:cs="Times New Roman"/>
          <w:sz w:val="22"/>
        </w:rPr>
        <w:t xml:space="preserve"> rekisteröintiesteet viran puolesta (</w:t>
      </w:r>
      <w:r w:rsidRPr="00062060">
        <w:rPr>
          <w:rFonts w:ascii="Times New Roman" w:hAnsi="Times New Roman" w:cs="Times New Roman"/>
          <w:i/>
          <w:sz w:val="22"/>
        </w:rPr>
        <w:t>ex officio</w:t>
      </w:r>
      <w:r w:rsidRPr="00062060">
        <w:rPr>
          <w:rFonts w:ascii="Times New Roman" w:hAnsi="Times New Roman" w:cs="Times New Roman"/>
          <w:sz w:val="22"/>
        </w:rPr>
        <w:t>) ja se hylkää merkin rekisteröinnin, mikäli esteitä on olemassa.</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Norjassa tavaramerkki voidaan hakemuksesta siirtää tai poistaa sekä hallinnollisesti kumota tai mitätöidä. Merkki voidaan poistaa rekisteristä, jos on epäselvää, onko merkin haltijaa enää olemassa tai jos hänen osoitteensa on tuntematon. Merkin poistoa haetaan hakemuksella ja siitä tulee suorittaa maksu. Ennen poistoa </w:t>
      </w:r>
      <w:r w:rsidR="007627D8" w:rsidRPr="00062060">
        <w:rPr>
          <w:rFonts w:ascii="Times New Roman" w:hAnsi="Times New Roman" w:cs="Times New Roman"/>
          <w:sz w:val="22"/>
        </w:rPr>
        <w:t>Patentstyret</w:t>
      </w:r>
      <w:r w:rsidRPr="00062060">
        <w:rPr>
          <w:rFonts w:ascii="Times New Roman" w:hAnsi="Times New Roman" w:cs="Times New Roman"/>
          <w:sz w:val="22"/>
        </w:rPr>
        <w:t xml:space="preserve"> pyytää haltijaa ilmoittautumaan säädetyssä ajassa. Tavaramerkkihakemus tai -rekisteröinti voidaan myös siirtää toiselle, jos tämä osoittaa oikeutensa merkkiin.</w:t>
      </w:r>
      <w:r w:rsidR="00E848D4" w:rsidRPr="00062060">
        <w:rPr>
          <w:rFonts w:ascii="Times New Roman" w:hAnsi="Times New Roman" w:cs="Times New Roman"/>
          <w:sz w:val="22"/>
        </w:rPr>
        <w:t xml:space="preserve"> </w:t>
      </w:r>
      <w:r w:rsidRPr="00062060">
        <w:rPr>
          <w:rFonts w:ascii="Times New Roman" w:hAnsi="Times New Roman" w:cs="Times New Roman"/>
          <w:sz w:val="22"/>
        </w:rPr>
        <w:t xml:space="preserve">Rekisteröinti voidaan hallinnollisesti kumota, jos myöhemmin tehdyn tavaramerkkihakemuksen etuoikeuspäivä olisi aiempi kuin kumottavan merkin hakemispäivä ja tämä hakemus olisi siis muodostanut esteen kumottavan merkin rekisteröinnille. </w:t>
      </w:r>
      <w:r w:rsidR="004812FF" w:rsidRPr="00062060">
        <w:rPr>
          <w:rFonts w:ascii="Times New Roman" w:hAnsi="Times New Roman" w:cs="Times New Roman"/>
          <w:sz w:val="22"/>
        </w:rPr>
        <w:t xml:space="preserve">Kyse on siis lähinnä tilanteesta, että estemerkki on virheellisesti jäänyt esteharkinnassa huomioimatta. </w:t>
      </w:r>
      <w:r w:rsidR="007627D8" w:rsidRPr="00062060">
        <w:rPr>
          <w:rFonts w:ascii="Times New Roman" w:hAnsi="Times New Roman" w:cs="Times New Roman"/>
          <w:sz w:val="22"/>
        </w:rPr>
        <w:t>Patentstyret</w:t>
      </w:r>
      <w:r w:rsidRPr="00062060">
        <w:rPr>
          <w:rFonts w:ascii="Times New Roman" w:hAnsi="Times New Roman" w:cs="Times New Roman"/>
          <w:sz w:val="22"/>
        </w:rPr>
        <w:t xml:space="preserve"> voi myös omasta aloitteestaan poistaa rekisteröinnin, rekisteröinnin uudistamisen tai muutoksen, jos tällainen on tehty selvästä virheestä johtuen. Tavaramerkin haltijalle annetaan mahdollisuus lausua asiasta ennen poistoa.</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4812FF"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Tavaramerkkir</w:t>
      </w:r>
      <w:r w:rsidR="006D47AE" w:rsidRPr="00062060">
        <w:rPr>
          <w:rFonts w:ascii="Times New Roman" w:hAnsi="Times New Roman" w:cs="Times New Roman"/>
          <w:sz w:val="22"/>
        </w:rPr>
        <w:t>ekisteröinnin hallinnollista kumoamista voi hakea</w:t>
      </w:r>
      <w:r w:rsidRPr="00062060">
        <w:rPr>
          <w:rFonts w:ascii="Times New Roman" w:hAnsi="Times New Roman" w:cs="Times New Roman"/>
          <w:sz w:val="22"/>
        </w:rPr>
        <w:t xml:space="preserve"> </w:t>
      </w:r>
      <w:r w:rsidR="006D47AE" w:rsidRPr="00062060">
        <w:rPr>
          <w:rFonts w:ascii="Times New Roman" w:hAnsi="Times New Roman" w:cs="Times New Roman"/>
          <w:sz w:val="22"/>
        </w:rPr>
        <w:t xml:space="preserve">henkilö, jolla on oikeudellinen intressi asiassa. Kumoaminen voidaan laittaa vireille väiteajan ja mahdollisten väitekäsittelyjen lainvoimaisten päätösten jälkeen. Väiteaika on kolme kuukautta rekisteröinnistä. Kumoamisen hakijan tulee todisteellisesti toimittaa ilmoitus kumoamisvaatimuksesta myös rekisteriin merkityille lisenssinsaajille. </w:t>
      </w:r>
      <w:r w:rsidR="007627D8" w:rsidRPr="00062060">
        <w:rPr>
          <w:rFonts w:ascii="Times New Roman" w:hAnsi="Times New Roman" w:cs="Times New Roman"/>
          <w:sz w:val="22"/>
        </w:rPr>
        <w:t>Patentstyret</w:t>
      </w:r>
      <w:r w:rsidR="006D47AE" w:rsidRPr="00062060">
        <w:rPr>
          <w:rFonts w:ascii="Times New Roman" w:hAnsi="Times New Roman" w:cs="Times New Roman"/>
          <w:sz w:val="22"/>
        </w:rPr>
        <w:t xml:space="preserve"> voi kutsua osapuolet suulliseen käsittelyyn ja tietyin edellytyksin asian osapuolet voivat vaatia suullista käsittelyä myös itse.</w:t>
      </w:r>
      <w:r w:rsidRPr="00062060">
        <w:rPr>
          <w:rFonts w:ascii="Times New Roman" w:hAnsi="Times New Roman" w:cs="Times New Roman"/>
          <w:sz w:val="22"/>
        </w:rPr>
        <w:t xml:space="preserve"> </w:t>
      </w:r>
      <w:r w:rsidR="007627D8" w:rsidRPr="00062060">
        <w:rPr>
          <w:rFonts w:ascii="Times New Roman" w:hAnsi="Times New Roman" w:cs="Times New Roman"/>
          <w:sz w:val="22"/>
        </w:rPr>
        <w:t>Patentstyret</w:t>
      </w:r>
      <w:r w:rsidRPr="00062060">
        <w:rPr>
          <w:rFonts w:ascii="Times New Roman" w:hAnsi="Times New Roman" w:cs="Times New Roman"/>
          <w:sz w:val="22"/>
        </w:rPr>
        <w:t xml:space="preserve"> voi velvoittaa hävinneen osapuolen korvaamaan toisen kuluja. Tämä ei kuitenkaan ole automaattista, vaan </w:t>
      </w:r>
      <w:r w:rsidR="007627D8" w:rsidRPr="00062060">
        <w:rPr>
          <w:rFonts w:ascii="Times New Roman" w:hAnsi="Times New Roman" w:cs="Times New Roman"/>
          <w:sz w:val="22"/>
        </w:rPr>
        <w:t xml:space="preserve">Patentstyret:llä </w:t>
      </w:r>
      <w:r w:rsidRPr="00062060">
        <w:rPr>
          <w:rFonts w:ascii="Times New Roman" w:hAnsi="Times New Roman" w:cs="Times New Roman"/>
          <w:sz w:val="22"/>
        </w:rPr>
        <w:t xml:space="preserve">on korvauksien määräämisessä harkintavaltaa. </w:t>
      </w:r>
      <w:r w:rsidR="007627D8" w:rsidRPr="00062060">
        <w:rPr>
          <w:rFonts w:ascii="Times New Roman" w:hAnsi="Times New Roman" w:cs="Times New Roman"/>
          <w:sz w:val="22"/>
        </w:rPr>
        <w:t>Patentstyret</w:t>
      </w:r>
      <w:r w:rsidR="006D47AE" w:rsidRPr="00062060">
        <w:rPr>
          <w:rFonts w:ascii="Times New Roman" w:hAnsi="Times New Roman" w:cs="Times New Roman"/>
          <w:sz w:val="22"/>
        </w:rPr>
        <w:t>:n päätöksistä voi valittaa valituslautakuntaan.</w:t>
      </w:r>
      <w:r w:rsidRPr="00062060">
        <w:rPr>
          <w:rFonts w:ascii="Times New Roman" w:hAnsi="Times New Roman" w:cs="Times New Roman"/>
          <w:sz w:val="22"/>
        </w:rPr>
        <w:t xml:space="preserve"> Norjassa hallinnollisia kumoamis-/mitättömyystapauksia on noin 80</w:t>
      </w:r>
      <w:r w:rsidR="00141A7A" w:rsidRPr="00062060">
        <w:rPr>
          <w:rFonts w:ascii="Times New Roman" w:hAnsi="Times New Roman" w:cs="Times New Roman"/>
          <w:sz w:val="22"/>
        </w:rPr>
        <w:t>–</w:t>
      </w:r>
      <w:r w:rsidRPr="00062060">
        <w:rPr>
          <w:rFonts w:ascii="Times New Roman" w:hAnsi="Times New Roman" w:cs="Times New Roman"/>
          <w:sz w:val="22"/>
        </w:rPr>
        <w:t>100</w:t>
      </w:r>
      <w:r w:rsidR="00444C45">
        <w:rPr>
          <w:rFonts w:ascii="Times New Roman" w:hAnsi="Times New Roman" w:cs="Times New Roman"/>
          <w:sz w:val="22"/>
        </w:rPr>
        <w:t xml:space="preserve"> </w:t>
      </w:r>
      <w:r w:rsidRPr="00062060">
        <w:rPr>
          <w:rFonts w:ascii="Times New Roman" w:hAnsi="Times New Roman" w:cs="Times New Roman"/>
          <w:sz w:val="22"/>
        </w:rPr>
        <w:t>kpl vuodessa. Siellä valtaosa kumoamisasioista laitetaan vireille merkin käyttämättömyyden perusteella (arviolta 90</w:t>
      </w:r>
      <w:r w:rsidR="00444C45">
        <w:rPr>
          <w:rFonts w:ascii="Times New Roman" w:hAnsi="Times New Roman" w:cs="Times New Roman"/>
          <w:sz w:val="22"/>
        </w:rPr>
        <w:t xml:space="preserve"> </w:t>
      </w:r>
      <w:r w:rsidRPr="00062060">
        <w:rPr>
          <w:rFonts w:ascii="Times New Roman" w:hAnsi="Times New Roman" w:cs="Times New Roman"/>
          <w:sz w:val="22"/>
        </w:rPr>
        <w:t xml:space="preserve">%). </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Jos asia on käsiteltävänä </w:t>
      </w:r>
      <w:r w:rsidR="007627D8" w:rsidRPr="00062060">
        <w:rPr>
          <w:rFonts w:ascii="Times New Roman" w:hAnsi="Times New Roman" w:cs="Times New Roman"/>
          <w:sz w:val="22"/>
        </w:rPr>
        <w:t>Patentstyret</w:t>
      </w:r>
      <w:r w:rsidRPr="00062060">
        <w:rPr>
          <w:rFonts w:ascii="Times New Roman" w:hAnsi="Times New Roman" w:cs="Times New Roman"/>
          <w:sz w:val="22"/>
        </w:rPr>
        <w:t xml:space="preserve">:ssa, hakija ei saa laittaa samanaikaisesti vireille kannetta kumoamisesta tai mitätöinnistä tuomioistuimessa. Asiaa ei myöskään voida tuoda </w:t>
      </w:r>
      <w:r w:rsidR="007627D8" w:rsidRPr="00062060">
        <w:rPr>
          <w:rFonts w:ascii="Times New Roman" w:hAnsi="Times New Roman" w:cs="Times New Roman"/>
          <w:sz w:val="22"/>
        </w:rPr>
        <w:t>Patentstyret</w:t>
      </w:r>
      <w:r w:rsidRPr="00062060">
        <w:rPr>
          <w:rFonts w:ascii="Times New Roman" w:hAnsi="Times New Roman" w:cs="Times New Roman"/>
          <w:sz w:val="22"/>
        </w:rPr>
        <w:t xml:space="preserve">:n hallinnolliseen menettelyyn, ennen kuin mahdolliset tuomioistuinkäsittelyt </w:t>
      </w:r>
      <w:r w:rsidR="00444C45">
        <w:rPr>
          <w:rFonts w:ascii="Times New Roman" w:hAnsi="Times New Roman" w:cs="Times New Roman"/>
          <w:sz w:val="22"/>
        </w:rPr>
        <w:t>on</w:t>
      </w:r>
      <w:r w:rsidR="00444C45" w:rsidRPr="00062060">
        <w:rPr>
          <w:rFonts w:ascii="Times New Roman" w:hAnsi="Times New Roman" w:cs="Times New Roman"/>
          <w:sz w:val="22"/>
        </w:rPr>
        <w:t xml:space="preserve"> </w:t>
      </w:r>
      <w:r w:rsidRPr="00062060">
        <w:rPr>
          <w:rFonts w:ascii="Times New Roman" w:hAnsi="Times New Roman" w:cs="Times New Roman"/>
          <w:sz w:val="22"/>
        </w:rPr>
        <w:t xml:space="preserve">lainvoimaisesti ratkaistu. Jos asia on laitettu vireille tuomioistuimessa ennen kuin </w:t>
      </w:r>
      <w:r w:rsidR="007627D8" w:rsidRPr="00062060">
        <w:rPr>
          <w:rFonts w:ascii="Times New Roman" w:hAnsi="Times New Roman" w:cs="Times New Roman"/>
          <w:sz w:val="22"/>
        </w:rPr>
        <w:t>Patentstyret</w:t>
      </w:r>
      <w:r w:rsidRPr="00062060">
        <w:rPr>
          <w:rFonts w:ascii="Times New Roman" w:hAnsi="Times New Roman" w:cs="Times New Roman"/>
          <w:sz w:val="22"/>
        </w:rPr>
        <w:t xml:space="preserve"> on antanut asiassa päätöksensä, </w:t>
      </w:r>
      <w:r w:rsidR="007627D8" w:rsidRPr="00062060">
        <w:rPr>
          <w:rFonts w:ascii="Times New Roman" w:hAnsi="Times New Roman" w:cs="Times New Roman"/>
          <w:sz w:val="22"/>
        </w:rPr>
        <w:t>Patentstyret</w:t>
      </w:r>
      <w:r w:rsidRPr="00062060">
        <w:rPr>
          <w:rFonts w:ascii="Times New Roman" w:hAnsi="Times New Roman" w:cs="Times New Roman"/>
          <w:sz w:val="22"/>
        </w:rPr>
        <w:t xml:space="preserve"> odottaa tuomioistuimen lainvoimaista ratkaisua.</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Norja ei ole ratifioinut Singaporen sopimusta. Norjassa sillensä jätetyn hakemuksen käsittelyä jatketaan, mikäli sitä pyydetään kahden kuukauden sisällä alkuperäisen määräajan päättymisestä. Pyynnön yhteydessä tulee suorittaa maksu sekä hakemus tulee täydentää ja puutteet korjata. Tämä vastaa sopimuksen vaihtoehtoa ii, kuten Ruotsilla. Tämän luonteinen käsittelyn jatkaminen on </w:t>
      </w:r>
      <w:r w:rsidRPr="00062060">
        <w:rPr>
          <w:rFonts w:ascii="Times New Roman" w:hAnsi="Times New Roman" w:cs="Times New Roman"/>
          <w:sz w:val="22"/>
        </w:rPr>
        <w:lastRenderedPageBreak/>
        <w:t>mahdollista vain kerran. Norjassa on käsittelyn jatkamisesta lisäksi säädetty, että jos hakija tai haltija on kärsinyt oikeudenmenetyksen sen vuoksi, ettei ole noudattanut määräaikaa, mutta toiminut niin huolellisesti kuin olosuhteet vaativat, saa hän kuitenkin asiansa käsiteltäväksi. Tämä vastaisi lähinnä Singaporen sopimuksen vaihtoehtoa iii. Vaikka Norjan tavaramerkkilaissa on lueteltu poikkeuksia, joissa oikeuksien palauttaminen ei ole mahdollista, se on mahdollista esimerkiksi tilanteissa, joissa rekisteröinnin uudistamiselle asetettua määräaikaa ei ole pystytty noudattamaan.</w:t>
      </w:r>
    </w:p>
    <w:p w:rsidR="00B52C68" w:rsidRPr="00062060" w:rsidRDefault="00B52C68" w:rsidP="00062060">
      <w:pPr>
        <w:spacing w:after="0" w:line="220" w:lineRule="exact"/>
        <w:ind w:left="0"/>
        <w:jc w:val="both"/>
        <w:rPr>
          <w:rFonts w:ascii="Times New Roman" w:hAnsi="Times New Roman" w:cs="Times New Roman"/>
          <w:sz w:val="22"/>
        </w:rPr>
      </w:pPr>
    </w:p>
    <w:p w:rsidR="006D47AE" w:rsidRPr="00062060" w:rsidRDefault="006D47AE" w:rsidP="00062060">
      <w:pPr>
        <w:pStyle w:val="Otsikko3"/>
        <w:jc w:val="both"/>
      </w:pPr>
      <w:bookmarkStart w:id="24" w:name="_Toc509231343"/>
      <w:r w:rsidRPr="00062060">
        <w:t>Tanska</w:t>
      </w:r>
      <w:bookmarkEnd w:id="24"/>
    </w:p>
    <w:p w:rsidR="00B52C68" w:rsidRPr="00062060" w:rsidRDefault="00B52C68" w:rsidP="00062060">
      <w:pPr>
        <w:spacing w:after="0" w:line="220" w:lineRule="exact"/>
        <w:ind w:left="0"/>
        <w:jc w:val="both"/>
        <w:rPr>
          <w:rFonts w:ascii="Times New Roman" w:hAnsi="Times New Roman" w:cs="Times New Roman"/>
          <w:sz w:val="22"/>
        </w:rPr>
      </w:pPr>
    </w:p>
    <w:p w:rsidR="006D47AE" w:rsidRPr="00062060" w:rsidRDefault="006D47AE" w:rsidP="00062060">
      <w:pPr>
        <w:spacing w:after="0" w:line="220" w:lineRule="exact"/>
        <w:ind w:left="0"/>
        <w:jc w:val="both"/>
        <w:rPr>
          <w:rFonts w:ascii="Times New Roman" w:hAnsi="Times New Roman" w:cs="Times New Roman"/>
          <w:bCs/>
          <w:sz w:val="22"/>
        </w:rPr>
      </w:pPr>
      <w:r w:rsidRPr="00062060">
        <w:rPr>
          <w:rFonts w:ascii="Times New Roman" w:hAnsi="Times New Roman" w:cs="Times New Roman"/>
          <w:sz w:val="22"/>
        </w:rPr>
        <w:t>Tanska toteutti ensimmäisenä Pohjoismaana tavaramerkkilakinsa kokonaisuudistuksen. Uusi laki (Varemærkeloven, LBK nr 109 24/01/2012) tuli voimaan 1</w:t>
      </w:r>
      <w:r w:rsidR="00444C45">
        <w:rPr>
          <w:rFonts w:ascii="Times New Roman" w:hAnsi="Times New Roman" w:cs="Times New Roman"/>
          <w:sz w:val="22"/>
        </w:rPr>
        <w:t xml:space="preserve"> päivänä tammikuuta </w:t>
      </w:r>
      <w:r w:rsidRPr="00062060">
        <w:rPr>
          <w:rFonts w:ascii="Times New Roman" w:hAnsi="Times New Roman" w:cs="Times New Roman"/>
          <w:sz w:val="22"/>
        </w:rPr>
        <w:t xml:space="preserve">1992. Tanskan tavaramerkkilaki oli ensimmäinen pohjoismaisista tavaramerkkilaeista, joka saatettiin vastaamaan </w:t>
      </w:r>
      <w:r w:rsidR="006E02BF">
        <w:rPr>
          <w:rFonts w:ascii="Times New Roman" w:hAnsi="Times New Roman" w:cs="Times New Roman"/>
          <w:sz w:val="22"/>
        </w:rPr>
        <w:t>vanhan</w:t>
      </w:r>
      <w:r w:rsidR="006E02BF" w:rsidRPr="00062060">
        <w:rPr>
          <w:rFonts w:ascii="Times New Roman" w:hAnsi="Times New Roman" w:cs="Times New Roman"/>
          <w:sz w:val="22"/>
        </w:rPr>
        <w:t xml:space="preserve"> </w:t>
      </w:r>
      <w:r w:rsidRPr="00062060">
        <w:rPr>
          <w:rFonts w:ascii="Times New Roman" w:hAnsi="Times New Roman" w:cs="Times New Roman"/>
          <w:sz w:val="22"/>
        </w:rPr>
        <w:t>tavaramerkkidirektiivin vaatimuksia. Lakia on sittemmin muutettu uudestaan esimerkiksi vuonna 1999, 2009 ja 2012. Uusin merkittävä muutos tanskalaiseen tavaramerkkilainsäädäntöön oli uuden erikoisyksikön perustaminen Tanskan Patentti- ja tavaramerkkiviraston (</w:t>
      </w:r>
      <w:r w:rsidRPr="00062060">
        <w:rPr>
          <w:rFonts w:ascii="Times New Roman" w:hAnsi="Times New Roman" w:cs="Times New Roman"/>
          <w:bCs/>
          <w:sz w:val="22"/>
        </w:rPr>
        <w:t>patent- og varem</w:t>
      </w:r>
      <w:r w:rsidRPr="00062060">
        <w:rPr>
          <w:rFonts w:ascii="Times New Roman" w:hAnsi="Times New Roman" w:cs="Times New Roman"/>
          <w:sz w:val="22"/>
          <w:lang w:val="da-DK"/>
        </w:rPr>
        <w:t xml:space="preserve">ærkestyrelsen) </w:t>
      </w:r>
      <w:r w:rsidRPr="00062060">
        <w:rPr>
          <w:rFonts w:ascii="Times New Roman" w:hAnsi="Times New Roman" w:cs="Times New Roman"/>
          <w:sz w:val="22"/>
        </w:rPr>
        <w:t>yhteyteen, jonka tehtävänä on vahvistaa taistelua väärentämistä ja piratismia vastaan. Yksikkö toimii myös kontaktina, johon kuluttajat, yritykset ja viranomaiset voivat ottaa yhteyttä saadakseen tietoa ja ohjausta immateriaalioikeuksien täytäntöönpanosta. Pyynnöstä ja maksua vastaan yksikkö voi antaa myös kirjallisen lausuman. Yksikön tehtävänä on lisäksi avustaa poliisia ja syyttäjää tapauksissa, jotka koskevat piratismia ja väärentämistä. Muutos annettiin joulukuussa 2016 ja sen tarkoituksena on parantaa immateriaalioikeuksien suojaa ja laillista hyödyntämistä. Uudet säännökset astuivat voimaan 1</w:t>
      </w:r>
      <w:r w:rsidR="00444C45">
        <w:rPr>
          <w:rFonts w:ascii="Times New Roman" w:hAnsi="Times New Roman" w:cs="Times New Roman"/>
          <w:sz w:val="22"/>
        </w:rPr>
        <w:t xml:space="preserve"> päivänä tammikuuta </w:t>
      </w:r>
      <w:r w:rsidRPr="00062060">
        <w:rPr>
          <w:rFonts w:ascii="Times New Roman" w:hAnsi="Times New Roman" w:cs="Times New Roman"/>
          <w:sz w:val="22"/>
        </w:rPr>
        <w:t>2017. Tanskan tavaramerkkejä säätelee myös asetus tavaramerkkien ja yhteisömerkkien hakemisesta sekä rekisteröimisestä (Bekendtg</w:t>
      </w:r>
      <w:r w:rsidRPr="00062060">
        <w:rPr>
          <w:rStyle w:val="notranslate"/>
          <w:rFonts w:ascii="Times New Roman" w:hAnsi="Times New Roman" w:cs="Times New Roman"/>
          <w:sz w:val="22"/>
        </w:rPr>
        <w:t>ørelse om ansøgning og registrering m.v. af varem</w:t>
      </w:r>
      <w:r w:rsidRPr="00062060">
        <w:rPr>
          <w:rFonts w:ascii="Times New Roman" w:hAnsi="Times New Roman" w:cs="Times New Roman"/>
          <w:sz w:val="22"/>
          <w:lang w:val="da-DK"/>
        </w:rPr>
        <w:t xml:space="preserve">ærker og fællesmærker, </w:t>
      </w:r>
      <w:r w:rsidRPr="00062060">
        <w:rPr>
          <w:rFonts w:ascii="Times New Roman" w:hAnsi="Times New Roman" w:cs="Times New Roman"/>
          <w:sz w:val="22"/>
        </w:rPr>
        <w:t>BEK nr 364 af 21/05/2008 G</w:t>
      </w:r>
      <w:r w:rsidRPr="00062060">
        <w:rPr>
          <w:rFonts w:ascii="Times New Roman" w:hAnsi="Times New Roman" w:cs="Times New Roman"/>
          <w:bCs/>
          <w:sz w:val="22"/>
        </w:rPr>
        <w:t xml:space="preserve">ældende). </w:t>
      </w:r>
    </w:p>
    <w:p w:rsidR="00937B78" w:rsidRPr="00062060" w:rsidRDefault="00937B78" w:rsidP="00062060">
      <w:pPr>
        <w:spacing w:after="0" w:line="220" w:lineRule="exact"/>
        <w:ind w:left="0"/>
        <w:jc w:val="both"/>
        <w:rPr>
          <w:rFonts w:ascii="Times New Roman" w:hAnsi="Times New Roman" w:cs="Times New Roman"/>
          <w:bCs/>
          <w:sz w:val="22"/>
        </w:rPr>
      </w:pPr>
    </w:p>
    <w:p w:rsidR="006D47AE" w:rsidRPr="00062060" w:rsidRDefault="00792F61" w:rsidP="00062060">
      <w:pPr>
        <w:spacing w:after="0" w:line="220" w:lineRule="exact"/>
        <w:ind w:left="0"/>
        <w:jc w:val="both"/>
        <w:rPr>
          <w:rFonts w:ascii="Times New Roman" w:hAnsi="Times New Roman" w:cs="Times New Roman"/>
          <w:sz w:val="22"/>
          <w:lang w:val="da-DK"/>
        </w:rPr>
      </w:pPr>
      <w:r w:rsidRPr="00062060">
        <w:rPr>
          <w:rFonts w:ascii="Times New Roman" w:hAnsi="Times New Roman" w:cs="Times New Roman"/>
          <w:sz w:val="22"/>
        </w:rPr>
        <w:t>Patentti- ja tavaramerkkivirasto</w:t>
      </w:r>
      <w:r w:rsidR="006D47AE" w:rsidRPr="00062060">
        <w:rPr>
          <w:rFonts w:ascii="Times New Roman" w:hAnsi="Times New Roman" w:cs="Times New Roman"/>
          <w:sz w:val="22"/>
          <w:lang w:val="da-DK"/>
        </w:rPr>
        <w:t xml:space="preserve"> tutkii </w:t>
      </w:r>
      <w:r w:rsidR="0075125D" w:rsidRPr="00062060">
        <w:rPr>
          <w:rFonts w:ascii="Times New Roman" w:hAnsi="Times New Roman" w:cs="Times New Roman"/>
          <w:sz w:val="22"/>
          <w:lang w:val="da-DK"/>
        </w:rPr>
        <w:t xml:space="preserve">tavaramerkin rekisteröinnin </w:t>
      </w:r>
      <w:r w:rsidR="0074146F">
        <w:rPr>
          <w:rFonts w:ascii="Times New Roman" w:hAnsi="Times New Roman" w:cs="Times New Roman"/>
          <w:sz w:val="22"/>
          <w:lang w:val="da-DK"/>
        </w:rPr>
        <w:t>ehdottomat ja suostumuksenvaraiset</w:t>
      </w:r>
      <w:r w:rsidR="006D47AE" w:rsidRPr="00062060">
        <w:rPr>
          <w:rFonts w:ascii="Times New Roman" w:hAnsi="Times New Roman" w:cs="Times New Roman"/>
          <w:sz w:val="22"/>
          <w:lang w:val="da-DK"/>
        </w:rPr>
        <w:t xml:space="preserve"> esteet</w:t>
      </w:r>
      <w:r w:rsidR="0075125D" w:rsidRPr="00062060">
        <w:rPr>
          <w:rFonts w:ascii="Times New Roman" w:hAnsi="Times New Roman" w:cs="Times New Roman"/>
          <w:sz w:val="22"/>
          <w:lang w:val="da-DK"/>
        </w:rPr>
        <w:t xml:space="preserve">. </w:t>
      </w:r>
      <w:r w:rsidR="009A48A9">
        <w:rPr>
          <w:rFonts w:ascii="Times New Roman" w:hAnsi="Times New Roman" w:cs="Times New Roman"/>
          <w:sz w:val="22"/>
          <w:lang w:val="da-DK"/>
        </w:rPr>
        <w:t>Ehdottomista</w:t>
      </w:r>
      <w:r w:rsidR="009A48A9" w:rsidRPr="00062060">
        <w:rPr>
          <w:rFonts w:ascii="Times New Roman" w:hAnsi="Times New Roman" w:cs="Times New Roman"/>
          <w:sz w:val="22"/>
          <w:lang w:val="da-DK"/>
        </w:rPr>
        <w:t xml:space="preserve"> </w:t>
      </w:r>
      <w:r w:rsidR="0075125D" w:rsidRPr="00062060">
        <w:rPr>
          <w:rFonts w:ascii="Times New Roman" w:hAnsi="Times New Roman" w:cs="Times New Roman"/>
          <w:sz w:val="22"/>
          <w:lang w:val="da-DK"/>
        </w:rPr>
        <w:t xml:space="preserve">rekisteröintiesteistä lähetetään hakijalle välipäätös. </w:t>
      </w:r>
      <w:r w:rsidR="009A48A9">
        <w:rPr>
          <w:rFonts w:ascii="Times New Roman" w:hAnsi="Times New Roman" w:cs="Times New Roman"/>
          <w:sz w:val="22"/>
          <w:lang w:val="da-DK"/>
        </w:rPr>
        <w:t>Suostumuksenvaraisista</w:t>
      </w:r>
      <w:r w:rsidR="009A48A9" w:rsidRPr="00062060">
        <w:rPr>
          <w:rFonts w:ascii="Times New Roman" w:hAnsi="Times New Roman" w:cs="Times New Roman"/>
          <w:sz w:val="22"/>
          <w:lang w:val="da-DK"/>
        </w:rPr>
        <w:t xml:space="preserve"> </w:t>
      </w:r>
      <w:r w:rsidR="0075125D" w:rsidRPr="00062060">
        <w:rPr>
          <w:rFonts w:ascii="Times New Roman" w:hAnsi="Times New Roman" w:cs="Times New Roman"/>
          <w:sz w:val="22"/>
          <w:lang w:val="da-DK"/>
        </w:rPr>
        <w:t xml:space="preserve">rekisteröintiesteistä </w:t>
      </w:r>
      <w:r w:rsidRPr="00062060">
        <w:rPr>
          <w:rFonts w:ascii="Times New Roman" w:hAnsi="Times New Roman" w:cs="Times New Roman"/>
          <w:sz w:val="22"/>
          <w:lang w:val="da-DK"/>
        </w:rPr>
        <w:t xml:space="preserve">virasto </w:t>
      </w:r>
      <w:r w:rsidR="006D47AE" w:rsidRPr="00062060">
        <w:rPr>
          <w:rFonts w:ascii="Times New Roman" w:hAnsi="Times New Roman" w:cs="Times New Roman"/>
          <w:sz w:val="22"/>
          <w:lang w:val="da-DK"/>
        </w:rPr>
        <w:t xml:space="preserve">laatii tutkimusraportin hakijalle. Raportti on kuitenkin vain informaatiota varten, sillä rekisteröintiä ei hylätä </w:t>
      </w:r>
      <w:r w:rsidR="009A48A9">
        <w:rPr>
          <w:rFonts w:ascii="Times New Roman" w:hAnsi="Times New Roman" w:cs="Times New Roman"/>
          <w:sz w:val="22"/>
          <w:lang w:val="da-DK"/>
        </w:rPr>
        <w:t>suostumuksenvaraisten</w:t>
      </w:r>
      <w:r w:rsidR="009A48A9" w:rsidRPr="00062060">
        <w:rPr>
          <w:rFonts w:ascii="Times New Roman" w:hAnsi="Times New Roman" w:cs="Times New Roman"/>
          <w:sz w:val="22"/>
          <w:lang w:val="da-DK"/>
        </w:rPr>
        <w:t xml:space="preserve"> </w:t>
      </w:r>
      <w:r w:rsidR="006D47AE" w:rsidRPr="00062060">
        <w:rPr>
          <w:rFonts w:ascii="Times New Roman" w:hAnsi="Times New Roman" w:cs="Times New Roman"/>
          <w:sz w:val="22"/>
          <w:lang w:val="da-DK"/>
        </w:rPr>
        <w:t xml:space="preserve">esteiden vuoksi. Vaikka </w:t>
      </w:r>
      <w:r w:rsidR="009A48A9">
        <w:rPr>
          <w:rFonts w:ascii="Times New Roman" w:hAnsi="Times New Roman" w:cs="Times New Roman"/>
          <w:sz w:val="22"/>
          <w:lang w:val="da-DK"/>
        </w:rPr>
        <w:t>suostumuksenvaraisia</w:t>
      </w:r>
      <w:r w:rsidR="009A48A9" w:rsidRPr="00062060">
        <w:rPr>
          <w:rFonts w:ascii="Times New Roman" w:hAnsi="Times New Roman" w:cs="Times New Roman"/>
          <w:sz w:val="22"/>
          <w:lang w:val="da-DK"/>
        </w:rPr>
        <w:t xml:space="preserve"> </w:t>
      </w:r>
      <w:r w:rsidR="006D47AE" w:rsidRPr="00062060">
        <w:rPr>
          <w:rFonts w:ascii="Times New Roman" w:hAnsi="Times New Roman" w:cs="Times New Roman"/>
          <w:sz w:val="22"/>
          <w:lang w:val="da-DK"/>
        </w:rPr>
        <w:t>esteitä siis olisi olemassa, voi hakija valita rekisteröidäänkö merkki siitä huolimatta. Tutkimusraportti voi kuitenkin kannustaa hakijaa vetämään hakemuksensa takaisin tai muuttamaan tavaroiden ja palveluiden luokittelua siten miten hän haluaa rekisteröidä merkin</w:t>
      </w:r>
      <w:r w:rsidR="0075125D" w:rsidRPr="00062060">
        <w:rPr>
          <w:rFonts w:ascii="Times New Roman" w:hAnsi="Times New Roman" w:cs="Times New Roman"/>
          <w:sz w:val="22"/>
          <w:lang w:val="da-DK"/>
        </w:rPr>
        <w:t>.</w:t>
      </w:r>
      <w:r w:rsidR="006D47AE" w:rsidRPr="00062060">
        <w:rPr>
          <w:rFonts w:ascii="Times New Roman" w:hAnsi="Times New Roman" w:cs="Times New Roman"/>
          <w:sz w:val="22"/>
          <w:lang w:val="da-DK"/>
        </w:rPr>
        <w:t xml:space="preserve"> </w:t>
      </w:r>
    </w:p>
    <w:p w:rsidR="00937B78" w:rsidRPr="00062060" w:rsidRDefault="00937B78" w:rsidP="00062060">
      <w:pPr>
        <w:spacing w:after="0" w:line="220" w:lineRule="exact"/>
        <w:ind w:left="0"/>
        <w:jc w:val="both"/>
        <w:rPr>
          <w:rFonts w:ascii="Times New Roman" w:hAnsi="Times New Roman" w:cs="Times New Roman"/>
          <w:sz w:val="22"/>
          <w:lang w:val="da-DK"/>
        </w:rPr>
      </w:pPr>
    </w:p>
    <w:p w:rsidR="006D47AE" w:rsidRPr="00062060"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Tanskassa merkin poistosta ja kumoamisesta säännellään hyvin samaan tapaan kuin Norjassa. </w:t>
      </w:r>
      <w:r w:rsidR="00792F61" w:rsidRPr="00062060">
        <w:rPr>
          <w:rFonts w:ascii="Times New Roman" w:hAnsi="Times New Roman" w:cs="Times New Roman"/>
          <w:sz w:val="22"/>
        </w:rPr>
        <w:t>Patentti- ja tavaramerkkivirasto</w:t>
      </w:r>
      <w:r w:rsidRPr="00062060">
        <w:rPr>
          <w:rFonts w:ascii="Times New Roman" w:hAnsi="Times New Roman" w:cs="Times New Roman"/>
          <w:sz w:val="22"/>
        </w:rPr>
        <w:t xml:space="preserve"> voi itse poistaa rekisteröinnin tai rekisteriin tehdyn muutoksen kolmen kuukauden ajan, jos merkintä tai rekisteröinti on tehty selvästä virheestä. Jos tavaramerkin haltijan olemassa oloa on syytä epäillä tai hänen osoitteensa on tuntematon, kuka tahansa, jolla on oikeudellinen intressi, voi pyytää merkin poistoa rekisteristä. Jos haltija ei ilmoittaudu määräajassa, merkki poistetaan.</w:t>
      </w:r>
    </w:p>
    <w:p w:rsidR="00937B78" w:rsidRPr="00062060" w:rsidRDefault="00937B78" w:rsidP="00062060">
      <w:pPr>
        <w:spacing w:after="0" w:line="220" w:lineRule="exact"/>
        <w:ind w:left="0"/>
        <w:jc w:val="both"/>
        <w:rPr>
          <w:rFonts w:ascii="Times New Roman" w:hAnsi="Times New Roman" w:cs="Times New Roman"/>
          <w:sz w:val="22"/>
        </w:rPr>
      </w:pPr>
    </w:p>
    <w:p w:rsidR="006D47AE" w:rsidRPr="00062060" w:rsidRDefault="0075125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Tavaramerkkirekisteröinnin k</w:t>
      </w:r>
      <w:r w:rsidR="006D47AE" w:rsidRPr="00062060">
        <w:rPr>
          <w:rFonts w:ascii="Times New Roman" w:hAnsi="Times New Roman" w:cs="Times New Roman"/>
          <w:sz w:val="22"/>
        </w:rPr>
        <w:t xml:space="preserve">umoamista voi hakea kuka tahansa, jolla on asiassa oikeudellinen intressi. Kumoamista voi hakea myös tuomioistuimelta, eikä hakemusta hallinnollista kumoamista varten voi jättää, mikäli asia on vireillä tuomioistuimessa. </w:t>
      </w:r>
      <w:r w:rsidR="00792F61" w:rsidRPr="00062060">
        <w:rPr>
          <w:rFonts w:ascii="Times New Roman" w:hAnsi="Times New Roman" w:cs="Times New Roman"/>
          <w:sz w:val="22"/>
        </w:rPr>
        <w:t>Patentti- ja tavaramerkkivirasto</w:t>
      </w:r>
      <w:r w:rsidR="006D47AE" w:rsidRPr="00062060">
        <w:rPr>
          <w:rFonts w:ascii="Times New Roman" w:hAnsi="Times New Roman" w:cs="Times New Roman"/>
          <w:sz w:val="22"/>
        </w:rPr>
        <w:t xml:space="preserve"> myös odottaa tuomioistuimen ratkaisua, jos asia on samanaikaisesti vireillä tuomioistuimessa ja hallinnollisena menettelynä.</w:t>
      </w:r>
      <w:r w:rsidRPr="00062060">
        <w:rPr>
          <w:rFonts w:ascii="Times New Roman" w:hAnsi="Times New Roman" w:cs="Times New Roman"/>
          <w:sz w:val="22"/>
        </w:rPr>
        <w:t xml:space="preserve"> </w:t>
      </w:r>
      <w:r w:rsidR="00792F61" w:rsidRPr="00062060">
        <w:rPr>
          <w:rFonts w:ascii="Times New Roman" w:hAnsi="Times New Roman" w:cs="Times New Roman"/>
          <w:sz w:val="22"/>
        </w:rPr>
        <w:t xml:space="preserve">Virasto </w:t>
      </w:r>
      <w:r w:rsidR="006D47AE" w:rsidRPr="00062060">
        <w:rPr>
          <w:rFonts w:ascii="Times New Roman" w:hAnsi="Times New Roman" w:cs="Times New Roman"/>
          <w:sz w:val="22"/>
        </w:rPr>
        <w:t xml:space="preserve">antaa kumoamispyynnön tiedoksi merkin haltijalle ja tällä on mahdollisuus lausua asiasta. </w:t>
      </w:r>
      <w:r w:rsidR="00792F61" w:rsidRPr="00062060">
        <w:rPr>
          <w:rFonts w:ascii="Times New Roman" w:hAnsi="Times New Roman" w:cs="Times New Roman"/>
          <w:sz w:val="22"/>
        </w:rPr>
        <w:t>Viraston</w:t>
      </w:r>
      <w:r w:rsidR="006D47AE" w:rsidRPr="00062060">
        <w:rPr>
          <w:rFonts w:ascii="Times New Roman" w:hAnsi="Times New Roman" w:cs="Times New Roman"/>
          <w:sz w:val="22"/>
        </w:rPr>
        <w:t xml:space="preserve"> päätöksestä voidaan valittaa valituslautakunnalle. </w:t>
      </w:r>
    </w:p>
    <w:p w:rsidR="00937B78" w:rsidRPr="00062060" w:rsidRDefault="00937B78" w:rsidP="00062060">
      <w:pPr>
        <w:spacing w:after="0" w:line="220" w:lineRule="exact"/>
        <w:ind w:left="0"/>
        <w:jc w:val="both"/>
        <w:rPr>
          <w:rFonts w:ascii="Times New Roman" w:hAnsi="Times New Roman" w:cs="Times New Roman"/>
          <w:sz w:val="22"/>
        </w:rPr>
      </w:pPr>
    </w:p>
    <w:p w:rsidR="006D47AE" w:rsidRDefault="006D47AE"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Tanska on ratifioinut Singaporen sopimuksen 25</w:t>
      </w:r>
      <w:r w:rsidR="003C1445">
        <w:rPr>
          <w:rFonts w:ascii="Times New Roman" w:hAnsi="Times New Roman" w:cs="Times New Roman"/>
          <w:sz w:val="22"/>
        </w:rPr>
        <w:t xml:space="preserve"> päivänä kesäkuuta </w:t>
      </w:r>
      <w:r w:rsidRPr="00062060">
        <w:rPr>
          <w:rFonts w:ascii="Times New Roman" w:hAnsi="Times New Roman" w:cs="Times New Roman"/>
          <w:sz w:val="22"/>
        </w:rPr>
        <w:t>2008 ja se tuli voimaan 16</w:t>
      </w:r>
      <w:r w:rsidR="003C1445">
        <w:rPr>
          <w:rFonts w:ascii="Times New Roman" w:hAnsi="Times New Roman" w:cs="Times New Roman"/>
          <w:sz w:val="22"/>
        </w:rPr>
        <w:t xml:space="preserve"> päivänä maaliskuuta </w:t>
      </w:r>
      <w:r w:rsidRPr="00062060">
        <w:rPr>
          <w:rFonts w:ascii="Times New Roman" w:hAnsi="Times New Roman" w:cs="Times New Roman"/>
          <w:sz w:val="22"/>
        </w:rPr>
        <w:t>2009. Tanskassa on valittu Singaporen sopimuksen vaihtoehto i eli siellä myönnetään pyynnöstä määräajanpidennys. Tanskassa hakemusta ei jätetä sillensä, jos välipäätökseen ei vastata, vaan heidän hallintolaki</w:t>
      </w:r>
      <w:r w:rsidR="003C1445">
        <w:rPr>
          <w:rFonts w:ascii="Times New Roman" w:hAnsi="Times New Roman" w:cs="Times New Roman"/>
          <w:sz w:val="22"/>
        </w:rPr>
        <w:t>nsa</w:t>
      </w:r>
      <w:r w:rsidRPr="00062060">
        <w:rPr>
          <w:rFonts w:ascii="Times New Roman" w:hAnsi="Times New Roman" w:cs="Times New Roman"/>
          <w:sz w:val="22"/>
        </w:rPr>
        <w:t xml:space="preserve"> edellyttää, että he antavat nimenomaisen päätöksen asiasta. Tämän vuoksi </w:t>
      </w:r>
      <w:r w:rsidR="00792F61" w:rsidRPr="00062060">
        <w:rPr>
          <w:rFonts w:ascii="Times New Roman" w:hAnsi="Times New Roman" w:cs="Times New Roman"/>
          <w:sz w:val="22"/>
        </w:rPr>
        <w:t>Patentti- ja tavaramerkkivirasto</w:t>
      </w:r>
      <w:r w:rsidRPr="00062060">
        <w:rPr>
          <w:rFonts w:ascii="Times New Roman" w:hAnsi="Times New Roman" w:cs="Times New Roman"/>
          <w:sz w:val="22"/>
        </w:rPr>
        <w:t xml:space="preserve"> odottaa aina määräajanpidennyspyynnön esittämiselle varatun ajan (2 kuukautta), ennen kuin he esimerkiksi hylkäävät hakemuksen. Tanskassa määräajanpidennys alkuperäisen määräajan päättymisen jälkeen on mahdollista myös kansainvälisissä rekisteröinneissä. </w:t>
      </w:r>
    </w:p>
    <w:p w:rsidR="00DE2D40" w:rsidRPr="00062060" w:rsidRDefault="00DE2D40"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p>
    <w:p w:rsidR="000363FE" w:rsidRPr="00062060" w:rsidRDefault="000363FE" w:rsidP="00062060">
      <w:pPr>
        <w:pStyle w:val="OtsikkoNS"/>
        <w:numPr>
          <w:ilvl w:val="1"/>
          <w:numId w:val="1"/>
        </w:numPr>
        <w:spacing w:after="0" w:line="220" w:lineRule="exact"/>
        <w:ind w:left="0" w:firstLine="0"/>
        <w:jc w:val="both"/>
        <w:outlineLvl w:val="1"/>
        <w:rPr>
          <w:rFonts w:ascii="Times New Roman" w:hAnsi="Times New Roman" w:cs="Times New Roman"/>
          <w:sz w:val="22"/>
          <w:szCs w:val="22"/>
        </w:rPr>
      </w:pPr>
      <w:bookmarkStart w:id="25" w:name="_Toc509231344"/>
      <w:r w:rsidRPr="00062060">
        <w:rPr>
          <w:rFonts w:ascii="Times New Roman" w:hAnsi="Times New Roman" w:cs="Times New Roman"/>
          <w:sz w:val="22"/>
          <w:szCs w:val="22"/>
        </w:rPr>
        <w:t>Lainsäädäntö</w:t>
      </w:r>
      <w:r w:rsidR="00A00B2C" w:rsidRPr="00062060">
        <w:rPr>
          <w:rFonts w:ascii="Times New Roman" w:hAnsi="Times New Roman" w:cs="Times New Roman"/>
          <w:sz w:val="22"/>
          <w:szCs w:val="22"/>
        </w:rPr>
        <w:t xml:space="preserve"> ja käytäntö</w:t>
      </w:r>
      <w:bookmarkEnd w:id="25"/>
    </w:p>
    <w:p w:rsidR="00D32100" w:rsidRPr="00062060" w:rsidRDefault="00D32100"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OtsikkoNS"/>
        <w:numPr>
          <w:ilvl w:val="2"/>
          <w:numId w:val="1"/>
        </w:numPr>
        <w:spacing w:after="0" w:line="220" w:lineRule="exact"/>
        <w:ind w:left="0" w:firstLine="0"/>
        <w:jc w:val="both"/>
        <w:outlineLvl w:val="2"/>
        <w:rPr>
          <w:rFonts w:ascii="Times New Roman" w:hAnsi="Times New Roman" w:cs="Times New Roman"/>
          <w:sz w:val="22"/>
          <w:szCs w:val="22"/>
        </w:rPr>
      </w:pPr>
      <w:bookmarkStart w:id="26" w:name="_Toc509231345"/>
      <w:r w:rsidRPr="00062060">
        <w:rPr>
          <w:rFonts w:ascii="Times New Roman" w:hAnsi="Times New Roman" w:cs="Times New Roman"/>
          <w:sz w:val="22"/>
          <w:szCs w:val="22"/>
        </w:rPr>
        <w:t>Tavaramerkkilaki</w:t>
      </w:r>
      <w:bookmarkEnd w:id="26"/>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w:t>
      </w:r>
      <w:r w:rsidR="006916F0">
        <w:rPr>
          <w:rFonts w:ascii="Times New Roman" w:hAnsi="Times New Roman" w:cs="Times New Roman"/>
          <w:sz w:val="22"/>
        </w:rPr>
        <w:t xml:space="preserve">eistä </w:t>
      </w:r>
      <w:r w:rsidRPr="00062060">
        <w:rPr>
          <w:rFonts w:ascii="Times New Roman" w:hAnsi="Times New Roman" w:cs="Times New Roman"/>
          <w:sz w:val="22"/>
        </w:rPr>
        <w:t>sää</w:t>
      </w:r>
      <w:r w:rsidR="006916F0">
        <w:rPr>
          <w:rFonts w:ascii="Times New Roman" w:hAnsi="Times New Roman" w:cs="Times New Roman"/>
          <w:sz w:val="22"/>
        </w:rPr>
        <w:t>detään</w:t>
      </w:r>
      <w:r w:rsidRPr="00062060">
        <w:rPr>
          <w:rFonts w:ascii="Times New Roman" w:hAnsi="Times New Roman" w:cs="Times New Roman"/>
          <w:sz w:val="22"/>
        </w:rPr>
        <w:t xml:space="preserve"> tavaramerkkilaissa (7/1964) ja tavaramerkkiasetuksessa (296/1964). </w:t>
      </w:r>
      <w:r w:rsidR="00141A7A">
        <w:rPr>
          <w:rFonts w:ascii="Times New Roman" w:hAnsi="Times New Roman" w:cs="Times New Roman"/>
          <w:sz w:val="22"/>
        </w:rPr>
        <w:t>Nykyinen</w:t>
      </w:r>
      <w:r w:rsidRPr="00062060">
        <w:rPr>
          <w:rFonts w:ascii="Times New Roman" w:hAnsi="Times New Roman" w:cs="Times New Roman"/>
          <w:sz w:val="22"/>
        </w:rPr>
        <w:t xml:space="preserve"> tavaramerkkilaki tuli voimaan 1</w:t>
      </w:r>
      <w:r w:rsidR="00141A7A">
        <w:rPr>
          <w:rFonts w:ascii="Times New Roman" w:hAnsi="Times New Roman" w:cs="Times New Roman"/>
          <w:sz w:val="22"/>
        </w:rPr>
        <w:t xml:space="preserve"> päivänä kesäkuuta </w:t>
      </w:r>
      <w:r w:rsidRPr="00062060">
        <w:rPr>
          <w:rFonts w:ascii="Times New Roman" w:hAnsi="Times New Roman" w:cs="Times New Roman"/>
          <w:sz w:val="22"/>
        </w:rPr>
        <w:t xml:space="preserve">1964. Lakiin on tehty useita osittaisuudistuksia, jotka ovat pääosin olleet seurausta Suomen liittymisestä kansainvälisiin sopimuksiin. Hieman suurempi osittaisuudistus tehtiin vuonna 2016 </w:t>
      </w:r>
      <w:r w:rsidR="00141A7A">
        <w:rPr>
          <w:rFonts w:ascii="Times New Roman" w:hAnsi="Times New Roman" w:cs="Times New Roman"/>
          <w:sz w:val="22"/>
        </w:rPr>
        <w:t>lailla 616/2016</w:t>
      </w:r>
      <w:r w:rsidRPr="00062060">
        <w:rPr>
          <w:rFonts w:ascii="Times New Roman" w:hAnsi="Times New Roman" w:cs="Times New Roman"/>
          <w:sz w:val="22"/>
        </w:rPr>
        <w:t xml:space="preserve">, kun erityisesti lain 1 lukua muutettiin vastaamaan paremmin </w:t>
      </w:r>
      <w:r w:rsidR="007507F3">
        <w:rPr>
          <w:rFonts w:ascii="Times New Roman" w:hAnsi="Times New Roman" w:cs="Times New Roman"/>
          <w:sz w:val="22"/>
        </w:rPr>
        <w:t>vanhan</w:t>
      </w:r>
      <w:r w:rsidR="007507F3" w:rsidRPr="00062060">
        <w:rPr>
          <w:rFonts w:ascii="Times New Roman" w:hAnsi="Times New Roman" w:cs="Times New Roman"/>
          <w:sz w:val="22"/>
        </w:rPr>
        <w:t xml:space="preserve"> </w:t>
      </w:r>
      <w:r w:rsidRPr="00062060">
        <w:rPr>
          <w:rFonts w:ascii="Times New Roman" w:hAnsi="Times New Roman" w:cs="Times New Roman"/>
          <w:sz w:val="22"/>
        </w:rPr>
        <w:t xml:space="preserve">tavaramerkkidirektiivin vaatimuksia ja Euroopan unionin tuomioistuimen oikeuskäytäntöä. Muutoksessa selkeytettiin mm. lain soveltamisalaa sekä tavaramerkin ja sen erottamiskyvyn määritelmää. </w:t>
      </w:r>
    </w:p>
    <w:p w:rsidR="00B52C68" w:rsidRPr="00062060" w:rsidRDefault="00B52C68" w:rsidP="00062060">
      <w:pPr>
        <w:spacing w:after="0" w:line="220" w:lineRule="exact"/>
        <w:ind w:left="0"/>
        <w:jc w:val="both"/>
        <w:rPr>
          <w:rFonts w:ascii="Times New Roman" w:hAnsi="Times New Roman" w:cs="Times New Roman"/>
          <w:sz w:val="22"/>
        </w:rPr>
      </w:pPr>
    </w:p>
    <w:p w:rsidR="00B52C68" w:rsidRPr="00062060" w:rsidRDefault="00B52C68" w:rsidP="00062060">
      <w:pPr>
        <w:pStyle w:val="Otsikko3"/>
        <w:jc w:val="both"/>
        <w:rPr>
          <w:b/>
        </w:rPr>
      </w:pPr>
      <w:bookmarkStart w:id="27" w:name="_Toc509231346"/>
      <w:r w:rsidRPr="00062060">
        <w:t>Yksinoikeus</w:t>
      </w:r>
      <w:bookmarkEnd w:id="27"/>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Tavaramerkkilain 1 luku sisältää yleisiä määräyksiä tavaramerkkioikeudesta, esimerkiksi tavaramerkin luonteesta, vakiintumisesta, yksinoikeudesta ja sekoitettavuudesta. Lain 1 §:n määritelmän mukaan tavaramerkki on tavaroita ja palveluita varten elinkeinotoiminnassa käytettävä merkki. Lain 2–4</w:t>
      </w:r>
      <w:r w:rsidR="004A2073">
        <w:rPr>
          <w:rFonts w:ascii="Times New Roman" w:hAnsi="Times New Roman" w:cs="Times New Roman"/>
          <w:sz w:val="22"/>
        </w:rPr>
        <w:t xml:space="preserve"> </w:t>
      </w:r>
      <w:r w:rsidRPr="00062060">
        <w:rPr>
          <w:rFonts w:ascii="Times New Roman" w:hAnsi="Times New Roman" w:cs="Times New Roman"/>
          <w:sz w:val="22"/>
        </w:rPr>
        <w:t>a §:ssä säädetään siitä, minkälainen merkki voi olla tavaramerkkinä, ja miten yksinoikeus tavaramerkkiin saadaan. Yksinoikeus tavaramerkkiin voidaan saada rekisteröinnillä tai vakiinnuttamalla tavaramerkki. Tavaramerkki voi olla mikä tahansa elinkeinotoiminnassa käytettävä erottamiskykyinen merkki, joka voidaan esittää graafisesti. Vakiinnuttamisella voidaan saada yksinoikeus muuhunkin kuin erottamiskykyiseen tai graafisesti esitettävään merkkiin. Merkin katsotaan olevan erottamiskykyinen, jos sen avulla voidaan elinkeinotoiminnassa erottaa tavarat toisen tavaroista. Unionin tuomioistuin on asiassa C-299/99</w:t>
      </w:r>
      <w:r w:rsidR="00165812">
        <w:rPr>
          <w:rFonts w:ascii="Times New Roman" w:hAnsi="Times New Roman" w:cs="Times New Roman"/>
          <w:sz w:val="22"/>
        </w:rPr>
        <w:t xml:space="preserve"> </w:t>
      </w:r>
      <w:r w:rsidR="00937B78" w:rsidRPr="00062060">
        <w:rPr>
          <w:rFonts w:ascii="Times New Roman" w:hAnsi="Times New Roman" w:cs="Times New Roman"/>
          <w:sz w:val="22"/>
        </w:rPr>
        <w:t>(</w:t>
      </w:r>
      <w:r w:rsidR="00165812" w:rsidRPr="00062060">
        <w:rPr>
          <w:rStyle w:val="outputecliaff"/>
          <w:rFonts w:ascii="Times New Roman" w:hAnsi="Times New Roman" w:cs="Times New Roman"/>
          <w:sz w:val="22"/>
        </w:rPr>
        <w:t>tuomio 18.6.2002</w:t>
      </w:r>
      <w:r w:rsidR="00165812">
        <w:rPr>
          <w:rStyle w:val="outputecliaff"/>
          <w:rFonts w:ascii="Times New Roman" w:hAnsi="Times New Roman" w:cs="Times New Roman"/>
          <w:sz w:val="22"/>
        </w:rPr>
        <w:t xml:space="preserve">, C-299/99, Philips, </w:t>
      </w:r>
      <w:r w:rsidR="00937B78" w:rsidRPr="00062060">
        <w:rPr>
          <w:rStyle w:val="outputecliaff"/>
          <w:rFonts w:ascii="Times New Roman" w:hAnsi="Times New Roman" w:cs="Times New Roman"/>
          <w:sz w:val="22"/>
        </w:rPr>
        <w:t>EU:C:2002:377)</w:t>
      </w:r>
      <w:r w:rsidRPr="00062060">
        <w:rPr>
          <w:rFonts w:ascii="Times New Roman" w:hAnsi="Times New Roman" w:cs="Times New Roman"/>
          <w:sz w:val="22"/>
        </w:rPr>
        <w:t xml:space="preserve"> antamassaan tuomiossa todennut, että tavaramerkin erottamiskykyä on arvioitava suhteessa niihin tavaroihin ja palveluihin, joita varten tavaramerkin rekisteröintiä on haettu. Haettuja tavaroita tai palveluita tai niiden ominaisuuksia kuvailevaa merkkiä ei katsota erottamiskykyiseksi. Yksinoikeutta ei myöskään voi saada sellaiseen merkkiin, joka muodostuu ainoastaan tavaran luonteenomaisesta, teknisen tuloksen saavuttamiseksi välttämättömästä tai tavaran arvoon olennaisesti vaikuttavasta muodosta (5</w:t>
      </w:r>
      <w:r w:rsidR="00141A7A">
        <w:rPr>
          <w:rFonts w:ascii="Times New Roman" w:hAnsi="Times New Roman" w:cs="Times New Roman"/>
          <w:sz w:val="22"/>
        </w:rPr>
        <w:t xml:space="preserve"> </w:t>
      </w:r>
      <w:r w:rsidRPr="00062060">
        <w:rPr>
          <w:rFonts w:ascii="Times New Roman" w:hAnsi="Times New Roman" w:cs="Times New Roman"/>
          <w:sz w:val="22"/>
        </w:rPr>
        <w:t>§). Lain 5</w:t>
      </w:r>
      <w:r w:rsidR="004A2073">
        <w:rPr>
          <w:rFonts w:ascii="Times New Roman" w:hAnsi="Times New Roman" w:cs="Times New Roman"/>
          <w:sz w:val="22"/>
        </w:rPr>
        <w:t xml:space="preserve"> </w:t>
      </w:r>
      <w:r w:rsidRPr="00062060">
        <w:rPr>
          <w:rFonts w:ascii="Times New Roman" w:hAnsi="Times New Roman" w:cs="Times New Roman"/>
          <w:sz w:val="22"/>
        </w:rPr>
        <w:t>a</w:t>
      </w:r>
      <w:r w:rsidR="00937B78" w:rsidRPr="00062060">
        <w:rPr>
          <w:rFonts w:ascii="Times New Roman" w:hAnsi="Times New Roman" w:cs="Times New Roman"/>
          <w:sz w:val="22"/>
        </w:rPr>
        <w:t xml:space="preserve"> </w:t>
      </w:r>
      <w:r w:rsidRPr="00062060">
        <w:rPr>
          <w:rFonts w:ascii="Times New Roman" w:hAnsi="Times New Roman" w:cs="Times New Roman"/>
          <w:sz w:val="22"/>
        </w:rPr>
        <w:t xml:space="preserve">§:ssä kielletään toisen nimen tai toiminimen ottaminen tavaramerkkiin sekä aputoiminimien tai toissijaisen tunnuksen ottaminen merkkiin tietyin edellytyksin. </w:t>
      </w:r>
    </w:p>
    <w:p w:rsidR="00937B78" w:rsidRPr="00062060" w:rsidRDefault="00937B78"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color w:val="333435"/>
          <w:sz w:val="22"/>
        </w:rPr>
      </w:pPr>
      <w:r w:rsidRPr="00062060">
        <w:rPr>
          <w:rFonts w:ascii="Times New Roman" w:hAnsi="Times New Roman" w:cs="Times New Roman"/>
          <w:sz w:val="22"/>
        </w:rPr>
        <w:t xml:space="preserve">Tavaramerkkiin kuuluvista oikeuksista säädetään 6 §:ssä. Suoja voidaan käsittää kolmitasoiseksi. Ensinnäkin tavaramerkin haltijalla on oikeus kieltää muita ilman hänen suostumustaan käyttämästä elinkeinotoiminnassa merkkiä, joka on sama kuin tavaramerkki ja samoja tavaroita tai palveluja varten kuin ne tavarat tai palvelut, joita varten tavaramerkki on rekisteröity (nk. </w:t>
      </w:r>
      <w:r w:rsidR="0097033E">
        <w:rPr>
          <w:rFonts w:ascii="Times New Roman" w:hAnsi="Times New Roman" w:cs="Times New Roman"/>
          <w:sz w:val="22"/>
        </w:rPr>
        <w:t>kaksinkertainen samuus</w:t>
      </w:r>
      <w:r w:rsidRPr="00062060">
        <w:rPr>
          <w:rFonts w:ascii="Times New Roman" w:hAnsi="Times New Roman" w:cs="Times New Roman"/>
          <w:sz w:val="22"/>
        </w:rPr>
        <w:t xml:space="preserve">). Toiseksi kielto-oikeus koskee merkkiä, joka sen vuoksi, että se on sama tai samankaltainen kuin samoja tai samankaltaisia tavaroita tai palveluja varten oleva tavaramerkki, aiheuttaa yleisön keskuudessa sekaannusvaaran. Kolmanneksi suojan tasoksi voidaan katsoa laajalti tunnetuille tavaramerkeille annettava suoja. Laajalti tunnetun tavaramerkin haltijalla on oikeus kieltää muita ilman hänen suostumustaan käyttämästä elinkeinotoiminnassa merkkiä, joka on sama tai samankaltainen kuin laajalti tunnettu tavaramerkki, vaikka tavarat tai palvelut, joita varten merkki on, eivät ole samankaltaisia kuin ne, joita varten laajalti tunnettu tavaramerkki on </w:t>
      </w:r>
      <w:r w:rsidR="00F177BE">
        <w:rPr>
          <w:rFonts w:ascii="Times New Roman" w:hAnsi="Times New Roman" w:cs="Times New Roman"/>
          <w:sz w:val="22"/>
        </w:rPr>
        <w:t>suojattu</w:t>
      </w:r>
      <w:r w:rsidRPr="00062060">
        <w:rPr>
          <w:rFonts w:ascii="Times New Roman" w:hAnsi="Times New Roman" w:cs="Times New Roman"/>
          <w:sz w:val="22"/>
        </w:rPr>
        <w:t>. Sekaannusvaaraa ei näin ollen edellytetä. Laajalti tunnetun merkin suojan saamiseksi edellytetään kuitenkin, että merkin aiheeton käyttö merkitsee tavaramerkin erottuvuuden tai maineen epäoikeutettua hyväksi käyttämistä taikka on haitaksi tavaramerkin erottuvuudelle tai maineelle. Yleisesti edellä mainittu kielto-oikeus koskee merkin käyttöä nimenomaisesti elinkeinotoiminnassa ja tavaroiden tunnuksena.</w:t>
      </w:r>
      <w:r w:rsidRPr="00062060">
        <w:rPr>
          <w:rFonts w:ascii="Times New Roman" w:hAnsi="Times New Roman" w:cs="Times New Roman"/>
          <w:color w:val="333435"/>
          <w:sz w:val="22"/>
        </w:rPr>
        <w:t> </w:t>
      </w:r>
    </w:p>
    <w:p w:rsidR="00937B78" w:rsidRPr="00062060" w:rsidRDefault="00937B78" w:rsidP="00062060">
      <w:pPr>
        <w:spacing w:after="0" w:line="220" w:lineRule="exact"/>
        <w:ind w:left="0"/>
        <w:jc w:val="both"/>
        <w:rPr>
          <w:rFonts w:ascii="Times New Roman" w:hAnsi="Times New Roman" w:cs="Times New Roman"/>
          <w:sz w:val="22"/>
        </w:rPr>
      </w:pPr>
    </w:p>
    <w:p w:rsidR="00B52C68" w:rsidRPr="00062060" w:rsidRDefault="002712C7" w:rsidP="00062060">
      <w:pPr>
        <w:spacing w:after="0" w:line="220" w:lineRule="exact"/>
        <w:ind w:left="0"/>
        <w:jc w:val="both"/>
        <w:rPr>
          <w:rFonts w:ascii="Times New Roman" w:hAnsi="Times New Roman" w:cs="Times New Roman"/>
          <w:sz w:val="22"/>
        </w:rPr>
      </w:pPr>
      <w:r>
        <w:rPr>
          <w:rFonts w:ascii="Times New Roman" w:hAnsi="Times New Roman" w:cs="Times New Roman"/>
          <w:sz w:val="22"/>
        </w:rPr>
        <w:t>Tavaramerkkilain</w:t>
      </w:r>
      <w:r w:rsidRPr="00062060">
        <w:rPr>
          <w:rFonts w:ascii="Times New Roman" w:hAnsi="Times New Roman" w:cs="Times New Roman"/>
          <w:sz w:val="22"/>
        </w:rPr>
        <w:t xml:space="preserve"> </w:t>
      </w:r>
      <w:r w:rsidR="00B52C68" w:rsidRPr="00062060">
        <w:rPr>
          <w:rFonts w:ascii="Times New Roman" w:hAnsi="Times New Roman" w:cs="Times New Roman"/>
          <w:sz w:val="22"/>
        </w:rPr>
        <w:t xml:space="preserve">6 §:ssä luetellaan merkin käyttötapoja, jotka kuuluvat yksinoikeuden piiriin. Kiellettyä on mm. </w:t>
      </w:r>
      <w:r w:rsidR="00B52C68" w:rsidRPr="00062060">
        <w:rPr>
          <w:rFonts w:ascii="Times New Roman" w:hAnsi="Times New Roman" w:cs="Times New Roman"/>
          <w:sz w:val="22"/>
          <w:lang w:eastAsia="fi-FI"/>
        </w:rPr>
        <w:t>merkin paneminen tavaroihin tai niiden päällyksiin, tavaroiden tarjoaminen tai liikkeelle laskeminen tai</w:t>
      </w:r>
      <w:r w:rsidR="00B52C68" w:rsidRPr="00062060">
        <w:rPr>
          <w:rFonts w:ascii="Times New Roman" w:hAnsi="Times New Roman" w:cs="Times New Roman"/>
          <w:sz w:val="22"/>
          <w:lang w:eastAsia="fi-FI"/>
        </w:rPr>
        <w:t> </w:t>
      </w:r>
      <w:r w:rsidR="00B52C68" w:rsidRPr="00062060">
        <w:rPr>
          <w:rFonts w:ascii="Times New Roman" w:hAnsi="Times New Roman" w:cs="Times New Roman"/>
          <w:sz w:val="22"/>
          <w:lang w:eastAsia="fi-FI"/>
        </w:rPr>
        <w:t>tavaroiden maahantuonti tai maastavienti me</w:t>
      </w:r>
      <w:r w:rsidR="00B52C68" w:rsidRPr="00062060">
        <w:rPr>
          <w:rFonts w:ascii="Times New Roman" w:hAnsi="Times New Roman" w:cs="Times New Roman"/>
          <w:sz w:val="22"/>
        </w:rPr>
        <w:t xml:space="preserve">rkkiä käyttäen taikka merkin sisältävien tavaroiden kauttakuljetus. </w:t>
      </w:r>
    </w:p>
    <w:p w:rsidR="00937B78" w:rsidRPr="00062060" w:rsidRDefault="00937B78"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Lain 7 §:ssä säädetään yksinoikeuden rajoituksista. </w:t>
      </w:r>
      <w:r w:rsidRPr="00062060">
        <w:rPr>
          <w:rFonts w:ascii="Times New Roman" w:hAnsi="Times New Roman" w:cs="Times New Roman"/>
          <w:sz w:val="22"/>
          <w:lang w:eastAsia="fi-FI"/>
        </w:rPr>
        <w:t xml:space="preserve">Yksinoikeus tavaramerkkiin ei estä toista käyttämästä elinkeinotoiminnassa hyvän liiketavan mukaisesti mm. omaa nimeään, toiminimeään, aputoiminimeään, toissijaista tunnustaan tai osoitettaan </w:t>
      </w:r>
      <w:r w:rsidRPr="00062060">
        <w:rPr>
          <w:rFonts w:ascii="Times New Roman" w:hAnsi="Times New Roman" w:cs="Times New Roman"/>
          <w:sz w:val="22"/>
        </w:rPr>
        <w:t>tai erottamiskyvytöntä, tavaroiden ominaisuutta osoittavaa merkintää. Toisen tavaramerkkiä saa lisäksi käyttää, jos sen käyttäminen on tarpeen tavaran käyttötarkoituksen osoittamiseksi. Euroopan unionin tuomioistuimen mukaan hyvällä liiketavalla tarkoitetaan lähinnä velvollisuutta toimia lojaalisti tavaramerkin haltijan perusteluihin intresseihin nähden.</w:t>
      </w:r>
    </w:p>
    <w:p w:rsidR="00937B78" w:rsidRPr="00062060" w:rsidRDefault="00937B78" w:rsidP="00062060">
      <w:pPr>
        <w:spacing w:after="0" w:line="220" w:lineRule="exact"/>
        <w:ind w:left="0"/>
        <w:jc w:val="both"/>
        <w:rPr>
          <w:rFonts w:ascii="Times New Roman" w:hAnsi="Times New Roman" w:cs="Times New Roman"/>
          <w:sz w:val="22"/>
          <w:lang w:eastAsia="fi-FI"/>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Tavaramerkkilain 1 luvussa säädetään lisäksi aikaisemman oikeuden etusijasta, oikeuksien sammumisesta Euroopan talousalueella ja tavaramerkin haltijan passiivisuuden vaikutuksista </w:t>
      </w:r>
      <w:r w:rsidRPr="00062060">
        <w:rPr>
          <w:rFonts w:ascii="Times New Roman" w:hAnsi="Times New Roman" w:cs="Times New Roman"/>
          <w:sz w:val="22"/>
        </w:rPr>
        <w:lastRenderedPageBreak/>
        <w:t>myöhemmin haettuun tavaramerkkiin ja tavaramerkin käyttämisestä sanakirjoissa ja muissa painotuotteissa.</w:t>
      </w:r>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RDefault="00B52C68" w:rsidP="00062060">
      <w:pPr>
        <w:pStyle w:val="Otsikko3"/>
        <w:jc w:val="both"/>
        <w:rPr>
          <w:b/>
        </w:rPr>
      </w:pPr>
      <w:bookmarkStart w:id="28" w:name="_Toc509231347"/>
      <w:r w:rsidRPr="00062060">
        <w:t>Rekisteröintiesteet</w:t>
      </w:r>
      <w:bookmarkEnd w:id="28"/>
    </w:p>
    <w:p w:rsidR="00EA3606" w:rsidRPr="00062060" w:rsidRDefault="00EA3606"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Lain 2 luvussa säädetään tavaramerkkien rekisteröinnistä. Rekisteröinnin esteet on lueteltu lain 13 ja 14 §:ssä. Tavaramerkkiä ei saa rekisteröidä, jos se ei ole erottamiskykyinen lain 3 §:n mukaisesti. Rekisteröinnistä ei kuitenkaan voi kieltäytyä, jos merkki on ennen rekisteröintihakemuksen tekopäivää tullut käytön kautta erottamiskykyiseksi. Tavaramerkkiä ei myöskään rekisteröidä, jos se muodostuu yksinomaan tavaran luonteenomaisesta, teknisen tuloksen saavuttamiseksi välttämättömästä tai tavaran arvoon olennaisesti vaikuttavasta muodosta (5 §). </w:t>
      </w:r>
    </w:p>
    <w:p w:rsidR="00937B78" w:rsidRPr="00062060" w:rsidRDefault="00937B78"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Lain 14 §:ssä on lueteltu muita rekisteröintiesteitä, joista ns. absoluuttisia </w:t>
      </w:r>
      <w:r w:rsidR="009A48A9">
        <w:rPr>
          <w:rFonts w:ascii="Times New Roman" w:hAnsi="Times New Roman" w:cs="Times New Roman"/>
          <w:sz w:val="22"/>
        </w:rPr>
        <w:t xml:space="preserve">eli ehdottomia </w:t>
      </w:r>
      <w:r w:rsidRPr="00062060">
        <w:rPr>
          <w:rFonts w:ascii="Times New Roman" w:hAnsi="Times New Roman" w:cs="Times New Roman"/>
          <w:sz w:val="22"/>
        </w:rPr>
        <w:t>rekisteröintiesteitä ovat merkin lain, yleisen järjestyksen tai hyvän tavan vastaisuus sekä harhaanjohtavuus. Niin sanotuissa relatiivisissa</w:t>
      </w:r>
      <w:r w:rsidR="009A48A9">
        <w:rPr>
          <w:rFonts w:ascii="Times New Roman" w:hAnsi="Times New Roman" w:cs="Times New Roman"/>
          <w:sz w:val="22"/>
        </w:rPr>
        <w:t xml:space="preserve"> eli suostumuksenvaraisissa</w:t>
      </w:r>
      <w:r w:rsidRPr="00062060">
        <w:rPr>
          <w:rFonts w:ascii="Times New Roman" w:hAnsi="Times New Roman" w:cs="Times New Roman"/>
          <w:sz w:val="22"/>
        </w:rPr>
        <w:t xml:space="preserve"> rekisteröintiesteissä merkkiä ei rekisteröidä sen vuoksi, että se esimerkiksi sisältää toisen nimen, toiminimen tai aputoiminimen, toisen teoksen nimen, valokuvan tai loukkaa tekijänoikeutta. Lisäksi rekisteröinnistä tulee kieltäytyä, jos merkki aiheuttaa sekaannusvaaran mm. toiminimeen tai aputoiminimeen, kasvilajikkeen lajikenimeen tai maantieteelliseen merkintään. Oikeuskäytännössä korkein hallinto-oikeus on katsonut ratkaisussa KHO 2003:7, että toiminimen ja tavaramerkin välinen vertailu tulee rajoittaa koskemaan vain niitä toimialoja, jotka ovat molemmille yhteiset, eli toiminimen ja tavaramerkin väli</w:t>
      </w:r>
      <w:r w:rsidR="002712C7">
        <w:rPr>
          <w:rFonts w:ascii="Times New Roman" w:hAnsi="Times New Roman" w:cs="Times New Roman"/>
          <w:sz w:val="22"/>
        </w:rPr>
        <w:t>s</w:t>
      </w:r>
      <w:r w:rsidRPr="00062060">
        <w:rPr>
          <w:rFonts w:ascii="Times New Roman" w:hAnsi="Times New Roman" w:cs="Times New Roman"/>
          <w:sz w:val="22"/>
        </w:rPr>
        <w:t xml:space="preserve">en sekaannusvaaran arvioiminen edellyttää tavaramerkin tavara- ja palveluluettelon sekä toiminimen toimialan vertailua. Tavaramerkkiä ei lisäksi rekisteröidä, jos aiemman tavaramerkin haltijalla on yksinoikeus merkin käyttämiseen tavaroiden tunnuksena elinkeinotoiminnassa. Tämä viittaa lain 6 §:ään, jossa on todettu tavaramerkin haltijan yksinoikeuden sisältö kielto-oikeuksineen. Rekisteröinnistä tulee siis kieltäytyä mm., jos on jo olemassa aiempi identtinen merkki samoille tavaroille ja palveluille tai sama tai samanlainen merkki samoja tai samankaltaisia tavaroita varten, mikä aiheuttaa sekaannusvaaran. Tavaramerkki voidaan rekisteröidä näistä 14 §:n mukaisista </w:t>
      </w:r>
      <w:r w:rsidR="0074146F">
        <w:rPr>
          <w:rFonts w:ascii="Times New Roman" w:hAnsi="Times New Roman" w:cs="Times New Roman"/>
          <w:sz w:val="22"/>
        </w:rPr>
        <w:t>suostumuksenvaraisista</w:t>
      </w:r>
      <w:r w:rsidR="0074146F" w:rsidRPr="00062060">
        <w:rPr>
          <w:rFonts w:ascii="Times New Roman" w:hAnsi="Times New Roman" w:cs="Times New Roman"/>
          <w:sz w:val="22"/>
        </w:rPr>
        <w:t xml:space="preserve"> </w:t>
      </w:r>
      <w:r w:rsidRPr="00062060">
        <w:rPr>
          <w:rFonts w:ascii="Times New Roman" w:hAnsi="Times New Roman" w:cs="Times New Roman"/>
          <w:sz w:val="22"/>
        </w:rPr>
        <w:t xml:space="preserve">rekisteröintiesteistä huolimatta, jos hakija toimittaa </w:t>
      </w:r>
      <w:r w:rsidR="002712C7">
        <w:rPr>
          <w:rFonts w:ascii="Times New Roman" w:hAnsi="Times New Roman" w:cs="Times New Roman"/>
          <w:sz w:val="22"/>
        </w:rPr>
        <w:t>Patentti- ja rekisterihallitukselle (</w:t>
      </w:r>
      <w:r w:rsidRPr="00062060">
        <w:rPr>
          <w:rFonts w:ascii="Times New Roman" w:hAnsi="Times New Roman" w:cs="Times New Roman"/>
          <w:sz w:val="22"/>
        </w:rPr>
        <w:t>PRH</w:t>
      </w:r>
      <w:r w:rsidR="002712C7">
        <w:rPr>
          <w:rFonts w:ascii="Times New Roman" w:hAnsi="Times New Roman" w:cs="Times New Roman"/>
          <w:sz w:val="22"/>
        </w:rPr>
        <w:t>)</w:t>
      </w:r>
      <w:r w:rsidRPr="00062060">
        <w:rPr>
          <w:rFonts w:ascii="Times New Roman" w:hAnsi="Times New Roman" w:cs="Times New Roman"/>
          <w:sz w:val="22"/>
        </w:rPr>
        <w:t xml:space="preserve"> suostumuksen toisen toiminimen, tavaramerkin, teoksen tai muun oikeuden haltijalta. </w:t>
      </w:r>
    </w:p>
    <w:p w:rsidR="00937B78" w:rsidRPr="00062060" w:rsidRDefault="00937B78"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Tavaramerkkilain 14 §:n 1 momentin 8 kohdan mukaan tavaramerkkiä ei rekisteröidä, jos tavaramerkin hakija on tehnyt rekisteröintihakemuksen vilpillisessä mielessä. Säännöksen tarkoituksena on muun muassa estää toisen tavaramerkin tai muun tunnuksen käyttö vilpillisessä mielessä, vaikka toinen merkki ei saisikaan yksinoikeussuojaa rekisteröinnin tai vakiinnuttamisen</w:t>
      </w:r>
      <w:r w:rsidR="002712C7">
        <w:rPr>
          <w:rFonts w:ascii="Times New Roman" w:hAnsi="Times New Roman" w:cs="Times New Roman"/>
          <w:sz w:val="22"/>
        </w:rPr>
        <w:t xml:space="preserve"> </w:t>
      </w:r>
      <w:r w:rsidRPr="00062060">
        <w:rPr>
          <w:rFonts w:ascii="Times New Roman" w:hAnsi="Times New Roman" w:cs="Times New Roman"/>
          <w:sz w:val="22"/>
        </w:rPr>
        <w:t>perusteella. Euroopan unionin tuomioistuin on tavaramerkkiasetusta koskevassa ratkaisukäytännössään (</w:t>
      </w:r>
      <w:r w:rsidR="00937B78" w:rsidRPr="00062060">
        <w:rPr>
          <w:rFonts w:ascii="Times New Roman" w:hAnsi="Times New Roman" w:cs="Times New Roman"/>
          <w:sz w:val="22"/>
        </w:rPr>
        <w:t xml:space="preserve">C-529/07, </w:t>
      </w:r>
      <w:r w:rsidRPr="00062060">
        <w:rPr>
          <w:rFonts w:ascii="Times New Roman" w:hAnsi="Times New Roman" w:cs="Times New Roman"/>
          <w:sz w:val="22"/>
        </w:rPr>
        <w:t>Chocoladenfabriken Lindt &amp; Sprüngli,</w:t>
      </w:r>
      <w:r w:rsidR="00937B78" w:rsidRPr="00062060">
        <w:rPr>
          <w:rFonts w:ascii="Times New Roman" w:hAnsi="Times New Roman" w:cs="Times New Roman"/>
          <w:sz w:val="22"/>
        </w:rPr>
        <w:t xml:space="preserve"> </w:t>
      </w:r>
      <w:r w:rsidR="000D0F47" w:rsidRPr="00062060">
        <w:rPr>
          <w:rStyle w:val="outputecliaff"/>
          <w:rFonts w:ascii="Times New Roman" w:hAnsi="Times New Roman" w:cs="Times New Roman"/>
          <w:sz w:val="22"/>
        </w:rPr>
        <w:t>EU:C:2009:361,</w:t>
      </w:r>
      <w:r w:rsidR="000D0F47" w:rsidRPr="00062060">
        <w:rPr>
          <w:rStyle w:val="outputecliaff"/>
          <w:rFonts w:ascii="Times New Roman" w:hAnsi="Times New Roman" w:cs="Times New Roman"/>
        </w:rPr>
        <w:t xml:space="preserve"> </w:t>
      </w:r>
      <w:r w:rsidR="00937B78" w:rsidRPr="00062060">
        <w:rPr>
          <w:rFonts w:ascii="Times New Roman" w:hAnsi="Times New Roman" w:cs="Times New Roman"/>
          <w:sz w:val="22"/>
        </w:rPr>
        <w:t>tuomio 11.6.2009</w:t>
      </w:r>
      <w:r w:rsidRPr="00062060">
        <w:rPr>
          <w:rFonts w:ascii="Times New Roman" w:hAnsi="Times New Roman" w:cs="Times New Roman"/>
          <w:sz w:val="22"/>
        </w:rPr>
        <w:t>, 53 kohta) tuonut esiin, että arvioitaessa sitä, onko hakija ollut vilpillisessä mielessä, kansallisen tuomioistuimen on otettava huomioon kaikki kyseiseen tapaukseen liittyvät merkitykselliset tekijät, jotka olivat olemassa jätettäessä hakemusta merkin rekisteröimiseksi. Arvioinnissa on etenkin otettava huomioon se, että hakija tietää tai hänen pitäisi tietää, että kolmas käyttää vähintään yhdessä jäsenvaltiossa samalle tai samankaltaiselle tavaralle samaa merkkiä tai samankaltaista merkkiä, joka on sekoitettavissa merkkiin, jonka rekisteröimistä</w:t>
      </w:r>
      <w:r w:rsidRPr="00062060">
        <w:rPr>
          <w:rFonts w:ascii="Times New Roman" w:hAnsi="Times New Roman" w:cs="Times New Roman"/>
          <w:color w:val="333435"/>
          <w:sz w:val="22"/>
        </w:rPr>
        <w:t xml:space="preserve"> </w:t>
      </w:r>
      <w:r w:rsidRPr="00062060">
        <w:rPr>
          <w:rFonts w:ascii="Times New Roman" w:hAnsi="Times New Roman" w:cs="Times New Roman"/>
          <w:sz w:val="22"/>
        </w:rPr>
        <w:t>haetaan.</w:t>
      </w:r>
      <w:r w:rsidRPr="00062060">
        <w:rPr>
          <w:rFonts w:ascii="Times New Roman" w:hAnsi="Times New Roman" w:cs="Times New Roman"/>
          <w:color w:val="333435"/>
          <w:sz w:val="22"/>
        </w:rPr>
        <w:t xml:space="preserve">  </w:t>
      </w:r>
      <w:r w:rsidRPr="00062060">
        <w:rPr>
          <w:rFonts w:ascii="Times New Roman" w:hAnsi="Times New Roman" w:cs="Times New Roman"/>
          <w:sz w:val="22"/>
        </w:rPr>
        <w:t xml:space="preserve">Kansallisessa oikeuskäytännössä sovellettaessa tavaramerkkilain vilpillisen mielen säännöstä on jo vanhastaan katsottu, että tavaramerkin käyttönä on pidetty myös ulkomailla tapahtunutta käyttöä (KHO 1971 A II 96). </w:t>
      </w:r>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Otsikko3"/>
        <w:jc w:val="both"/>
        <w:rPr>
          <w:b/>
        </w:rPr>
      </w:pPr>
      <w:bookmarkStart w:id="29" w:name="_Toc509231348"/>
      <w:r w:rsidRPr="00062060">
        <w:t>Rekisteröintimenettely</w:t>
      </w:r>
      <w:bookmarkEnd w:id="29"/>
    </w:p>
    <w:p w:rsidR="00EA3606" w:rsidRPr="00062060" w:rsidRDefault="00EA3606"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Luettelokappale"/>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Tavaramerkin rekisteröintimenettelystä sää</w:t>
      </w:r>
      <w:r w:rsidR="006916F0">
        <w:rPr>
          <w:rFonts w:ascii="Times New Roman" w:hAnsi="Times New Roman" w:cs="Times New Roman"/>
          <w:sz w:val="22"/>
          <w:lang w:eastAsia="fi-FI"/>
        </w:rPr>
        <w:t>detään</w:t>
      </w:r>
      <w:r w:rsidRPr="00062060">
        <w:rPr>
          <w:rFonts w:ascii="Times New Roman" w:hAnsi="Times New Roman" w:cs="Times New Roman"/>
          <w:sz w:val="22"/>
          <w:lang w:eastAsia="fi-FI"/>
        </w:rPr>
        <w:t xml:space="preserve"> tavaramerkkilain </w:t>
      </w:r>
      <w:r w:rsidR="002712C7" w:rsidRPr="00062060">
        <w:rPr>
          <w:rFonts w:ascii="Times New Roman" w:hAnsi="Times New Roman" w:cs="Times New Roman"/>
          <w:sz w:val="22"/>
          <w:lang w:eastAsia="fi-FI"/>
        </w:rPr>
        <w:t>16–20</w:t>
      </w:r>
      <w:r w:rsidRPr="00062060">
        <w:rPr>
          <w:rFonts w:ascii="Times New Roman" w:hAnsi="Times New Roman" w:cs="Times New Roman"/>
          <w:sz w:val="22"/>
          <w:lang w:eastAsia="fi-FI"/>
        </w:rPr>
        <w:t xml:space="preserve"> §:ssä. Tavaramerkin rekisteröintiä haetaan kirjallisella hakemuksella</w:t>
      </w:r>
      <w:r w:rsidR="002712C7">
        <w:rPr>
          <w:rFonts w:ascii="Times New Roman" w:hAnsi="Times New Roman" w:cs="Times New Roman"/>
          <w:sz w:val="22"/>
          <w:lang w:eastAsia="fi-FI"/>
        </w:rPr>
        <w:t xml:space="preserve"> PRH:sta.</w:t>
      </w:r>
      <w:r w:rsidRPr="00062060">
        <w:rPr>
          <w:rFonts w:ascii="Times New Roman" w:hAnsi="Times New Roman" w:cs="Times New Roman"/>
          <w:sz w:val="22"/>
          <w:lang w:eastAsia="fi-FI"/>
        </w:rPr>
        <w:t xml:space="preserve"> Hakemuksen vireilletulon edellytyksenä on, että hakemus sisältää hakijan nimen</w:t>
      </w:r>
      <w:r w:rsidR="00F177BE">
        <w:rPr>
          <w:rFonts w:ascii="Times New Roman" w:hAnsi="Times New Roman" w:cs="Times New Roman"/>
          <w:sz w:val="22"/>
          <w:lang w:eastAsia="fi-FI"/>
        </w:rPr>
        <w:t xml:space="preserve"> ja</w:t>
      </w:r>
      <w:r w:rsidRPr="00062060">
        <w:rPr>
          <w:rFonts w:ascii="Times New Roman" w:hAnsi="Times New Roman" w:cs="Times New Roman"/>
          <w:sz w:val="22"/>
          <w:lang w:eastAsia="fi-FI"/>
        </w:rPr>
        <w:t xml:space="preserve"> haettavan merkin. Hakemuksen vireilletulon edellytyksenä on lisäksi suoritettu hakemusmaksu. Jos hakijalla tai myöhemmin tavaramerkin haltijalla ei ole kotipaikkaa Suomessa, hänellä tulee olla Euroopan talousalueella asiamies, joka voi olla myös yhteisö (31</w:t>
      </w:r>
      <w:r w:rsidR="002712C7">
        <w:rPr>
          <w:rFonts w:ascii="Times New Roman" w:hAnsi="Times New Roman" w:cs="Times New Roman"/>
          <w:sz w:val="22"/>
          <w:lang w:eastAsia="fi-FI"/>
        </w:rPr>
        <w:t xml:space="preserve"> </w:t>
      </w:r>
      <w:r w:rsidRPr="00062060">
        <w:rPr>
          <w:rFonts w:ascii="Times New Roman" w:hAnsi="Times New Roman" w:cs="Times New Roman"/>
          <w:sz w:val="22"/>
          <w:lang w:eastAsia="fi-FI"/>
        </w:rPr>
        <w:t xml:space="preserve">§). </w:t>
      </w:r>
    </w:p>
    <w:p w:rsidR="000D0F47" w:rsidRPr="00062060" w:rsidRDefault="000D0F47" w:rsidP="00062060">
      <w:pPr>
        <w:pStyle w:val="Luettelokappale"/>
        <w:spacing w:after="0" w:line="220" w:lineRule="exact"/>
        <w:ind w:left="0"/>
        <w:jc w:val="both"/>
        <w:rPr>
          <w:rFonts w:ascii="Times New Roman" w:hAnsi="Times New Roman" w:cs="Times New Roman"/>
          <w:sz w:val="22"/>
          <w:lang w:eastAsia="fi-FI"/>
        </w:rPr>
      </w:pPr>
    </w:p>
    <w:p w:rsidR="00B52C68" w:rsidRPr="00062060" w:rsidRDefault="00B52C68" w:rsidP="00062060">
      <w:pPr>
        <w:pStyle w:val="Luettelokappale"/>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Jos hakija ei ole noudattanut hakemusta koskevia säännöksiä tai jos </w:t>
      </w:r>
      <w:r w:rsidR="00792F61" w:rsidRPr="00062060">
        <w:rPr>
          <w:rFonts w:ascii="Times New Roman" w:hAnsi="Times New Roman" w:cs="Times New Roman"/>
          <w:sz w:val="22"/>
          <w:lang w:eastAsia="fi-FI"/>
        </w:rPr>
        <w:t>PRH</w:t>
      </w:r>
      <w:r w:rsidRPr="00062060">
        <w:rPr>
          <w:rFonts w:ascii="Times New Roman" w:hAnsi="Times New Roman" w:cs="Times New Roman"/>
          <w:sz w:val="22"/>
          <w:lang w:eastAsia="fi-FI"/>
        </w:rPr>
        <w:t xml:space="preserve"> havaitsee rekisteröinnille olevan muita esteitä, </w:t>
      </w:r>
      <w:r w:rsidR="00792F61" w:rsidRPr="00062060">
        <w:rPr>
          <w:rFonts w:ascii="Times New Roman" w:hAnsi="Times New Roman" w:cs="Times New Roman"/>
          <w:sz w:val="22"/>
          <w:lang w:eastAsia="fi-FI"/>
        </w:rPr>
        <w:t>PRH:n</w:t>
      </w:r>
      <w:r w:rsidRPr="00062060">
        <w:rPr>
          <w:rFonts w:ascii="Times New Roman" w:hAnsi="Times New Roman" w:cs="Times New Roman"/>
          <w:sz w:val="22"/>
          <w:lang w:eastAsia="fi-FI"/>
        </w:rPr>
        <w:t xml:space="preserve"> on ensin välipäätöksellä kehotettava hakijaa korjaamaan puutteellisuus hakemuksessa tai antamaan lausumansa välipäätökseen. Jollei hakija välipäätöksessä määrätyn ajan kuluessa ryhdy toimenpiteisiin korjatakseen puutteellisuuden, josta häntä on huomautettu, tai anna </w:t>
      </w:r>
      <w:r w:rsidRPr="00062060">
        <w:rPr>
          <w:rFonts w:ascii="Times New Roman" w:hAnsi="Times New Roman" w:cs="Times New Roman"/>
          <w:sz w:val="22"/>
          <w:lang w:eastAsia="fi-FI"/>
        </w:rPr>
        <w:lastRenderedPageBreak/>
        <w:t xml:space="preserve">lausumaansa, rekisteriviranomainen jättää hakemuksen sillensä. Sillensäjättöpäätöksestä voidaan valittaa markkinaoikeuteen. </w:t>
      </w:r>
    </w:p>
    <w:p w:rsidR="000D0F47" w:rsidRPr="00062060" w:rsidRDefault="000D0F47" w:rsidP="00062060">
      <w:pPr>
        <w:pStyle w:val="Luettelokappale"/>
        <w:spacing w:after="0" w:line="220" w:lineRule="exact"/>
        <w:ind w:left="0"/>
        <w:jc w:val="both"/>
        <w:rPr>
          <w:rFonts w:ascii="Times New Roman" w:hAnsi="Times New Roman" w:cs="Times New Roman"/>
          <w:sz w:val="22"/>
          <w:lang w:eastAsia="fi-FI"/>
        </w:rPr>
      </w:pPr>
    </w:p>
    <w:p w:rsidR="00B52C68" w:rsidRPr="00062060" w:rsidRDefault="00B52C68" w:rsidP="00062060">
      <w:pPr>
        <w:pStyle w:val="Luettelokappale"/>
        <w:spacing w:after="0" w:line="220" w:lineRule="exact"/>
        <w:ind w:left="0"/>
        <w:jc w:val="both"/>
        <w:rPr>
          <w:rFonts w:ascii="Times New Roman" w:hAnsi="Times New Roman" w:cs="Times New Roman"/>
          <w:sz w:val="22"/>
        </w:rPr>
      </w:pPr>
      <w:r w:rsidRPr="00062060">
        <w:rPr>
          <w:rFonts w:ascii="Times New Roman" w:hAnsi="Times New Roman" w:cs="Times New Roman"/>
          <w:sz w:val="22"/>
        </w:rPr>
        <w:t>Kansallisia tavaramerkkihakemuksia on laitettu vuo</w:t>
      </w:r>
      <w:r w:rsidR="00F177BE">
        <w:rPr>
          <w:rFonts w:ascii="Times New Roman" w:hAnsi="Times New Roman" w:cs="Times New Roman"/>
          <w:sz w:val="22"/>
        </w:rPr>
        <w:t>n</w:t>
      </w:r>
      <w:r w:rsidRPr="00062060">
        <w:rPr>
          <w:rFonts w:ascii="Times New Roman" w:hAnsi="Times New Roman" w:cs="Times New Roman"/>
          <w:sz w:val="22"/>
        </w:rPr>
        <w:t xml:space="preserve">na </w:t>
      </w:r>
      <w:r w:rsidR="00F177BE">
        <w:rPr>
          <w:rFonts w:ascii="Times New Roman" w:hAnsi="Times New Roman" w:cs="Times New Roman"/>
          <w:sz w:val="22"/>
        </w:rPr>
        <w:t>2017</w:t>
      </w:r>
      <w:r w:rsidRPr="00062060">
        <w:rPr>
          <w:rFonts w:ascii="Times New Roman" w:hAnsi="Times New Roman" w:cs="Times New Roman"/>
          <w:sz w:val="22"/>
        </w:rPr>
        <w:t xml:space="preserve"> vireille </w:t>
      </w:r>
      <w:r w:rsidR="00F177BE">
        <w:rPr>
          <w:rFonts w:ascii="Times New Roman" w:hAnsi="Times New Roman" w:cs="Times New Roman"/>
          <w:sz w:val="22"/>
        </w:rPr>
        <w:t>3</w:t>
      </w:r>
      <w:r w:rsidR="009A7DA9">
        <w:rPr>
          <w:rFonts w:ascii="Times New Roman" w:hAnsi="Times New Roman" w:cs="Times New Roman"/>
          <w:sz w:val="22"/>
        </w:rPr>
        <w:t xml:space="preserve"> </w:t>
      </w:r>
      <w:r w:rsidR="00F177BE">
        <w:rPr>
          <w:rFonts w:ascii="Times New Roman" w:hAnsi="Times New Roman" w:cs="Times New Roman"/>
          <w:sz w:val="22"/>
        </w:rPr>
        <w:t>347</w:t>
      </w:r>
      <w:r w:rsidRPr="00062060">
        <w:rPr>
          <w:rFonts w:ascii="Times New Roman" w:hAnsi="Times New Roman" w:cs="Times New Roman"/>
          <w:sz w:val="22"/>
        </w:rPr>
        <w:t xml:space="preserve"> kpl vuodessa. Vuonna 201</w:t>
      </w:r>
      <w:r w:rsidR="00F177BE">
        <w:rPr>
          <w:rFonts w:ascii="Times New Roman" w:hAnsi="Times New Roman" w:cs="Times New Roman"/>
          <w:sz w:val="22"/>
        </w:rPr>
        <w:t>7</w:t>
      </w:r>
      <w:r w:rsidRPr="00062060">
        <w:rPr>
          <w:rFonts w:ascii="Times New Roman" w:hAnsi="Times New Roman" w:cs="Times New Roman"/>
          <w:sz w:val="22"/>
        </w:rPr>
        <w:t xml:space="preserve"> noin 8</w:t>
      </w:r>
      <w:r w:rsidR="00F177BE">
        <w:rPr>
          <w:rFonts w:ascii="Times New Roman" w:hAnsi="Times New Roman" w:cs="Times New Roman"/>
          <w:sz w:val="22"/>
        </w:rPr>
        <w:t>5,5</w:t>
      </w:r>
      <w:r w:rsidR="002712C7">
        <w:rPr>
          <w:rFonts w:ascii="Times New Roman" w:hAnsi="Times New Roman" w:cs="Times New Roman"/>
          <w:sz w:val="22"/>
        </w:rPr>
        <w:t xml:space="preserve"> </w:t>
      </w:r>
      <w:r w:rsidRPr="00062060">
        <w:rPr>
          <w:rFonts w:ascii="Times New Roman" w:hAnsi="Times New Roman" w:cs="Times New Roman"/>
          <w:sz w:val="22"/>
        </w:rPr>
        <w:t xml:space="preserve">% hakemuksista jätettiin sähköistä hakemuslomaketta käyttäen. Sähköisen hakemuksen hakemusmaksu on paperista versiota edullisempi ja hakulomake ohjaa hakijaa merkkityyppien ja tavaroiden ja palveluiden valitsemisessa. PRH tutkii hakemukset sähköisesti ja laatii välipäätökset sähköisellä käsittelyohjelmalla, mutta päätökset lähetetään tällä hetkellä kirjattuina kirjeinä. Hakijoiden tulee vastata välipäätöksiin kirjallisesti, esimerkiksi sähköpostitse. Vastausta ei voi toimittaa vielä PRH:n sähköisessä järjestelmässä. Hakemusten käsittelyaika PRH:ssa oli vuonna </w:t>
      </w:r>
      <w:r w:rsidR="00B9481A" w:rsidRPr="00062060">
        <w:rPr>
          <w:rFonts w:ascii="Times New Roman" w:hAnsi="Times New Roman" w:cs="Times New Roman"/>
          <w:sz w:val="22"/>
        </w:rPr>
        <w:t>201</w:t>
      </w:r>
      <w:r w:rsidR="00B9481A">
        <w:rPr>
          <w:rFonts w:ascii="Times New Roman" w:hAnsi="Times New Roman" w:cs="Times New Roman"/>
          <w:sz w:val="22"/>
        </w:rPr>
        <w:t>7</w:t>
      </w:r>
      <w:r w:rsidR="00B9481A" w:rsidRPr="00062060">
        <w:rPr>
          <w:rFonts w:ascii="Times New Roman" w:hAnsi="Times New Roman" w:cs="Times New Roman"/>
          <w:sz w:val="22"/>
        </w:rPr>
        <w:t xml:space="preserve"> </w:t>
      </w:r>
      <w:r w:rsidRPr="00062060">
        <w:rPr>
          <w:rFonts w:ascii="Times New Roman" w:hAnsi="Times New Roman" w:cs="Times New Roman"/>
          <w:sz w:val="22"/>
        </w:rPr>
        <w:t xml:space="preserve">keskimäärin </w:t>
      </w:r>
      <w:r w:rsidR="00F177BE">
        <w:rPr>
          <w:rFonts w:ascii="Times New Roman" w:hAnsi="Times New Roman" w:cs="Times New Roman"/>
          <w:sz w:val="22"/>
        </w:rPr>
        <w:t>2</w:t>
      </w:r>
      <w:r w:rsidRPr="00062060">
        <w:rPr>
          <w:rFonts w:ascii="Times New Roman" w:hAnsi="Times New Roman" w:cs="Times New Roman"/>
          <w:sz w:val="22"/>
        </w:rPr>
        <w:t>,6 kuukautta. Hakemuksista noin 16 % jää sillensä ja 2</w:t>
      </w:r>
      <w:r w:rsidR="00B9481A" w:rsidRPr="00B9481A">
        <w:rPr>
          <w:rFonts w:ascii="Times New Roman" w:hAnsi="Times New Roman" w:cs="Times New Roman"/>
          <w:sz w:val="22"/>
        </w:rPr>
        <w:t>–</w:t>
      </w:r>
      <w:r w:rsidRPr="00062060">
        <w:rPr>
          <w:rFonts w:ascii="Times New Roman" w:hAnsi="Times New Roman" w:cs="Times New Roman"/>
          <w:sz w:val="22"/>
        </w:rPr>
        <w:t>3</w:t>
      </w:r>
      <w:r w:rsidR="00B9481A">
        <w:rPr>
          <w:rFonts w:ascii="Times New Roman" w:hAnsi="Times New Roman" w:cs="Times New Roman"/>
          <w:sz w:val="22"/>
        </w:rPr>
        <w:t xml:space="preserve"> </w:t>
      </w:r>
      <w:r w:rsidRPr="00062060">
        <w:rPr>
          <w:rFonts w:ascii="Times New Roman" w:hAnsi="Times New Roman" w:cs="Times New Roman"/>
          <w:sz w:val="22"/>
        </w:rPr>
        <w:t>% peruutetaan.</w:t>
      </w:r>
    </w:p>
    <w:p w:rsidR="000D0F47" w:rsidRPr="00062060" w:rsidRDefault="000D0F47" w:rsidP="00062060">
      <w:pPr>
        <w:pStyle w:val="Luettelokappale"/>
        <w:spacing w:after="0" w:line="220" w:lineRule="exact"/>
        <w:ind w:left="0"/>
        <w:jc w:val="both"/>
        <w:rPr>
          <w:rFonts w:ascii="Times New Roman" w:hAnsi="Times New Roman" w:cs="Times New Roman"/>
          <w:sz w:val="22"/>
        </w:rPr>
      </w:pPr>
    </w:p>
    <w:p w:rsidR="00B52C68" w:rsidRPr="00062060" w:rsidRDefault="00B52C68" w:rsidP="00062060">
      <w:pPr>
        <w:pStyle w:val="Luettelokappale"/>
        <w:spacing w:after="0" w:line="220" w:lineRule="exact"/>
        <w:ind w:left="0"/>
        <w:jc w:val="both"/>
        <w:rPr>
          <w:rFonts w:ascii="Times New Roman" w:hAnsi="Times New Roman" w:cs="Times New Roman"/>
          <w:sz w:val="22"/>
        </w:rPr>
      </w:pPr>
      <w:r w:rsidRPr="00062060">
        <w:rPr>
          <w:rFonts w:ascii="Times New Roman" w:hAnsi="Times New Roman" w:cs="Times New Roman"/>
          <w:sz w:val="22"/>
          <w:lang w:eastAsia="fi-FI"/>
        </w:rPr>
        <w:t xml:space="preserve">Siinä tapauksessa, että vielä hakijan antaman lausuman jälkeenkin on olemassa este rekisteröinnille ja hakijalla on ollut tilaisuus antaa lausumansa esteestä, </w:t>
      </w:r>
      <w:r w:rsidR="00792F61" w:rsidRPr="00062060">
        <w:rPr>
          <w:rFonts w:ascii="Times New Roman" w:hAnsi="Times New Roman" w:cs="Times New Roman"/>
          <w:sz w:val="22"/>
          <w:lang w:eastAsia="fi-FI"/>
        </w:rPr>
        <w:t>PRH</w:t>
      </w:r>
      <w:r w:rsidRPr="00062060">
        <w:rPr>
          <w:rFonts w:ascii="Times New Roman" w:hAnsi="Times New Roman" w:cs="Times New Roman"/>
          <w:sz w:val="22"/>
          <w:lang w:eastAsia="fi-FI"/>
        </w:rPr>
        <w:t xml:space="preserve"> hylkää hakemuksen, jollei ole aihetta antaa hakijalle uutta välipäätöstä. Jos hakemus täyttää säädetyt rekisteröinnin edellytykset, </w:t>
      </w:r>
      <w:r w:rsidR="00792F61" w:rsidRPr="00062060">
        <w:rPr>
          <w:rFonts w:ascii="Times New Roman" w:hAnsi="Times New Roman" w:cs="Times New Roman"/>
          <w:sz w:val="22"/>
          <w:lang w:eastAsia="fi-FI"/>
        </w:rPr>
        <w:t>PRH:n</w:t>
      </w:r>
      <w:r w:rsidRPr="00062060">
        <w:rPr>
          <w:rFonts w:ascii="Times New Roman" w:hAnsi="Times New Roman" w:cs="Times New Roman"/>
          <w:sz w:val="22"/>
          <w:lang w:eastAsia="fi-FI"/>
        </w:rPr>
        <w:t xml:space="preserve"> on merkittävä haettu yksinoikeus tavaramerkkirekisteriin ja samalla kuulutettava rekisteröinnistä. R</w:t>
      </w:r>
      <w:r w:rsidRPr="00062060">
        <w:rPr>
          <w:rFonts w:ascii="Times New Roman" w:hAnsi="Times New Roman" w:cs="Times New Roman"/>
          <w:sz w:val="22"/>
        </w:rPr>
        <w:t>ekisteröintiin on vuo</w:t>
      </w:r>
      <w:r w:rsidR="00F177BE">
        <w:rPr>
          <w:rFonts w:ascii="Times New Roman" w:hAnsi="Times New Roman" w:cs="Times New Roman"/>
          <w:sz w:val="22"/>
        </w:rPr>
        <w:t>nna</w:t>
      </w:r>
      <w:r w:rsidRPr="00062060">
        <w:rPr>
          <w:rFonts w:ascii="Times New Roman" w:hAnsi="Times New Roman" w:cs="Times New Roman"/>
          <w:sz w:val="22"/>
        </w:rPr>
        <w:t xml:space="preserve"> </w:t>
      </w:r>
      <w:r w:rsidR="00F177BE">
        <w:rPr>
          <w:rFonts w:ascii="Times New Roman" w:hAnsi="Times New Roman" w:cs="Times New Roman"/>
          <w:sz w:val="22"/>
        </w:rPr>
        <w:t>2017</w:t>
      </w:r>
      <w:r w:rsidRPr="00062060">
        <w:rPr>
          <w:rFonts w:ascii="Times New Roman" w:hAnsi="Times New Roman" w:cs="Times New Roman"/>
          <w:sz w:val="22"/>
        </w:rPr>
        <w:t xml:space="preserve"> johtanut noin </w:t>
      </w:r>
      <w:r w:rsidR="00F177BE" w:rsidRPr="00062060">
        <w:rPr>
          <w:rFonts w:ascii="Times New Roman" w:hAnsi="Times New Roman" w:cs="Times New Roman"/>
          <w:sz w:val="22"/>
        </w:rPr>
        <w:t>7</w:t>
      </w:r>
      <w:r w:rsidR="00F177BE">
        <w:rPr>
          <w:rFonts w:ascii="Times New Roman" w:hAnsi="Times New Roman" w:cs="Times New Roman"/>
          <w:sz w:val="22"/>
        </w:rPr>
        <w:t>6</w:t>
      </w:r>
      <w:r w:rsidR="00B9481A">
        <w:rPr>
          <w:rFonts w:ascii="Times New Roman" w:hAnsi="Times New Roman" w:cs="Times New Roman"/>
          <w:sz w:val="22"/>
        </w:rPr>
        <w:t xml:space="preserve"> </w:t>
      </w:r>
      <w:r w:rsidRPr="00062060">
        <w:rPr>
          <w:rFonts w:ascii="Times New Roman" w:hAnsi="Times New Roman" w:cs="Times New Roman"/>
          <w:sz w:val="22"/>
        </w:rPr>
        <w:t>% hakemuksista ja hylkäykseen noin 4</w:t>
      </w:r>
      <w:r w:rsidR="00B9481A">
        <w:rPr>
          <w:rFonts w:ascii="Times New Roman" w:hAnsi="Times New Roman" w:cs="Times New Roman"/>
          <w:sz w:val="22"/>
        </w:rPr>
        <w:t xml:space="preserve"> </w:t>
      </w:r>
      <w:r w:rsidRPr="00062060">
        <w:rPr>
          <w:rFonts w:ascii="Times New Roman" w:hAnsi="Times New Roman" w:cs="Times New Roman"/>
          <w:sz w:val="22"/>
        </w:rPr>
        <w:t xml:space="preserve">% hakemuksista. </w:t>
      </w:r>
      <w:r w:rsidRPr="00062060">
        <w:rPr>
          <w:rFonts w:ascii="Times New Roman" w:hAnsi="Times New Roman" w:cs="Times New Roman"/>
          <w:sz w:val="22"/>
          <w:lang w:eastAsia="fi-FI"/>
        </w:rPr>
        <w:t xml:space="preserve">Rekisteröinti on voimassa 10 vuotta rekisteröintipäivästä lukien ja voimassaolo voidaan uudistaa hakemuksesta aina 10 vuoden jaksoissa. Rekisteröinnin uudistamista voidaan hakea sähköisesti ja noin </w:t>
      </w:r>
      <w:r w:rsidR="00F177BE">
        <w:rPr>
          <w:rFonts w:ascii="Times New Roman" w:hAnsi="Times New Roman" w:cs="Times New Roman"/>
          <w:sz w:val="22"/>
          <w:lang w:eastAsia="fi-FI"/>
        </w:rPr>
        <w:t>87</w:t>
      </w:r>
      <w:r w:rsidR="00F177BE" w:rsidRPr="00062060">
        <w:rPr>
          <w:rFonts w:ascii="Times New Roman" w:hAnsi="Times New Roman" w:cs="Times New Roman"/>
          <w:sz w:val="22"/>
          <w:lang w:eastAsia="fi-FI"/>
        </w:rPr>
        <w:t xml:space="preserve"> </w:t>
      </w:r>
      <w:r w:rsidRPr="00062060">
        <w:rPr>
          <w:rFonts w:ascii="Times New Roman" w:hAnsi="Times New Roman" w:cs="Times New Roman"/>
          <w:sz w:val="22"/>
          <w:lang w:eastAsia="fi-FI"/>
        </w:rPr>
        <w:t>% vuonna 201</w:t>
      </w:r>
      <w:r w:rsidR="00F177BE">
        <w:rPr>
          <w:rFonts w:ascii="Times New Roman" w:hAnsi="Times New Roman" w:cs="Times New Roman"/>
          <w:sz w:val="22"/>
          <w:lang w:eastAsia="fi-FI"/>
        </w:rPr>
        <w:t>7</w:t>
      </w:r>
      <w:r w:rsidRPr="00062060">
        <w:rPr>
          <w:rFonts w:ascii="Times New Roman" w:hAnsi="Times New Roman" w:cs="Times New Roman"/>
          <w:sz w:val="22"/>
          <w:lang w:eastAsia="fi-FI"/>
        </w:rPr>
        <w:t xml:space="preserve"> jätetyistä uudistamishakemuksista jätettiinkin sähköisesti. </w:t>
      </w:r>
    </w:p>
    <w:p w:rsidR="00B52C68" w:rsidRPr="00062060" w:rsidRDefault="00B52C68" w:rsidP="00062060">
      <w:pPr>
        <w:pStyle w:val="Luettelokappale"/>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  </w:t>
      </w:r>
    </w:p>
    <w:p w:rsidR="00B52C68" w:rsidRPr="00062060" w:rsidRDefault="00B52C68" w:rsidP="00062060">
      <w:pPr>
        <w:pStyle w:val="Otsikko3"/>
        <w:jc w:val="both"/>
        <w:rPr>
          <w:b/>
        </w:rPr>
      </w:pPr>
      <w:bookmarkStart w:id="30" w:name="_Toc509231349"/>
      <w:r w:rsidRPr="00062060">
        <w:t>Väitemenettely</w:t>
      </w:r>
      <w:bookmarkEnd w:id="30"/>
    </w:p>
    <w:p w:rsidR="00EA3606" w:rsidRPr="00062060" w:rsidRDefault="00EA3606"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Tavaramerkkiyksinoikeuden rekisteriin merkitseminen tapahtuu siinä vaiheessa, kun </w:t>
      </w:r>
      <w:r w:rsidR="00792F61" w:rsidRPr="00062060">
        <w:rPr>
          <w:rFonts w:ascii="Times New Roman" w:hAnsi="Times New Roman" w:cs="Times New Roman"/>
          <w:sz w:val="22"/>
          <w:lang w:eastAsia="fi-FI"/>
        </w:rPr>
        <w:t>PRH</w:t>
      </w:r>
      <w:r w:rsidRPr="00062060">
        <w:rPr>
          <w:rFonts w:ascii="Times New Roman" w:hAnsi="Times New Roman" w:cs="Times New Roman"/>
          <w:sz w:val="22"/>
          <w:lang w:eastAsia="fi-FI"/>
        </w:rPr>
        <w:t xml:space="preserve"> katsoo, että hakemus täyttää rekisteröinnin edellytykset ja tekee päätöksen hakemuksen hyväksymisestä. </w:t>
      </w:r>
      <w:r w:rsidR="00792F61" w:rsidRPr="00062060">
        <w:rPr>
          <w:rFonts w:ascii="Times New Roman" w:hAnsi="Times New Roman" w:cs="Times New Roman"/>
          <w:sz w:val="22"/>
          <w:lang w:eastAsia="fi-FI"/>
        </w:rPr>
        <w:t>PRH:n</w:t>
      </w:r>
      <w:r w:rsidRPr="00062060">
        <w:rPr>
          <w:rFonts w:ascii="Times New Roman" w:hAnsi="Times New Roman" w:cs="Times New Roman"/>
          <w:sz w:val="22"/>
          <w:lang w:eastAsia="fi-FI"/>
        </w:rPr>
        <w:t xml:space="preserve"> suorittamasta hakemuksen hyväksymistä koskevasta kuuluttamisesta, joka suoritetaan julkaisemalla rekisteröinti Tavaramerkkilehdessä, alkaa kuitenkin kulua erityinen niin sanottu väiteaika. Kyseisenä väiteaikana, joka on kaksi kuukautta, on mahdollista tehdä väite </w:t>
      </w:r>
      <w:r w:rsidR="00792F61" w:rsidRPr="00062060">
        <w:rPr>
          <w:rFonts w:ascii="Times New Roman" w:hAnsi="Times New Roman" w:cs="Times New Roman"/>
          <w:sz w:val="22"/>
          <w:lang w:eastAsia="fi-FI"/>
        </w:rPr>
        <w:t>PRH:lle</w:t>
      </w:r>
      <w:r w:rsidRPr="00062060">
        <w:rPr>
          <w:rFonts w:ascii="Times New Roman" w:hAnsi="Times New Roman" w:cs="Times New Roman"/>
          <w:sz w:val="22"/>
          <w:lang w:eastAsia="fi-FI"/>
        </w:rPr>
        <w:t xml:space="preserve"> tavaramerkin rekisteröintiä vastaan. Väitteestä tulee suorittaa maksu. </w:t>
      </w:r>
    </w:p>
    <w:p w:rsidR="000D0F47" w:rsidRPr="00062060" w:rsidRDefault="000D0F47" w:rsidP="00062060">
      <w:pPr>
        <w:spacing w:after="0" w:line="220" w:lineRule="exact"/>
        <w:ind w:left="0"/>
        <w:jc w:val="both"/>
        <w:rPr>
          <w:rFonts w:ascii="Times New Roman" w:hAnsi="Times New Roman" w:cs="Times New Roman"/>
          <w:sz w:val="22"/>
          <w:lang w:eastAsia="fi-FI"/>
        </w:rPr>
      </w:pPr>
    </w:p>
    <w:p w:rsidR="00B52C68" w:rsidRPr="00062060" w:rsidRDefault="00B52C68" w:rsidP="00062060">
      <w:pPr>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Väitemenettelystä </w:t>
      </w:r>
      <w:r w:rsidR="006916F0" w:rsidRPr="00062060">
        <w:rPr>
          <w:rFonts w:ascii="Times New Roman" w:hAnsi="Times New Roman" w:cs="Times New Roman"/>
          <w:sz w:val="22"/>
          <w:lang w:eastAsia="fi-FI"/>
        </w:rPr>
        <w:t>sää</w:t>
      </w:r>
      <w:r w:rsidR="006916F0">
        <w:rPr>
          <w:rFonts w:ascii="Times New Roman" w:hAnsi="Times New Roman" w:cs="Times New Roman"/>
          <w:sz w:val="22"/>
          <w:lang w:eastAsia="fi-FI"/>
        </w:rPr>
        <w:t>detään</w:t>
      </w:r>
      <w:r w:rsidR="006916F0" w:rsidRPr="00062060">
        <w:rPr>
          <w:rFonts w:ascii="Times New Roman" w:hAnsi="Times New Roman" w:cs="Times New Roman"/>
          <w:sz w:val="22"/>
          <w:lang w:eastAsia="fi-FI"/>
        </w:rPr>
        <w:t xml:space="preserve"> </w:t>
      </w:r>
      <w:r w:rsidRPr="00062060">
        <w:rPr>
          <w:rFonts w:ascii="Times New Roman" w:hAnsi="Times New Roman" w:cs="Times New Roman"/>
          <w:sz w:val="22"/>
          <w:lang w:eastAsia="fi-FI"/>
        </w:rPr>
        <w:t xml:space="preserve">tavaramerkkilain 20 ja 21 §:ssä. Väitemenettelyn tarkoituksena on varmistaa kaikkien mahdollisten yksinoikeuden myöntämisen esteiden tuleminen otetuksi huomioon jo yksinoikeuden myöntämisvaiheessa ennen kuin PRH:n suorittama yksinoikeuden myöntämistä tarkoittava rekisteröinti tulee lopulliseksi. Väitemenettelyssä väitteentekijä voi tuoda rekisteriviranomaisen tietoon sellaisen seikan, jota PRH ei ole hakemusta käsitellessään omissa tutkimuksissaan joko havainnut tai voinutkaan havaita ja jolla väitteentekijän mielestä on merkitystä rekisteröinnin pysyvyyden kannalta.  </w:t>
      </w:r>
    </w:p>
    <w:p w:rsidR="000D0F47" w:rsidRPr="00062060" w:rsidRDefault="000D0F47" w:rsidP="00062060">
      <w:pPr>
        <w:spacing w:after="0" w:line="220" w:lineRule="exact"/>
        <w:ind w:left="0"/>
        <w:jc w:val="both"/>
        <w:rPr>
          <w:rFonts w:ascii="Times New Roman" w:hAnsi="Times New Roman" w:cs="Times New Roman"/>
          <w:sz w:val="22"/>
          <w:lang w:eastAsia="fi-FI"/>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Väite on vapaamuotoinen kirjelmä, jossa yksilöidään mitä rekisteröintiä ja rekisteröinnin kattamia tavaroita tai palveluita väite koskee, ilmoitetaan väitteen perustelut ja väitteentekijän nimi ja osoitetiedot. Jos väitteentekijällä ei ole kotipaikkaa Suomessa, väitteentekijällä tulee olla asiamies Euroopan talousalueelta, joka edustaa väitteentekijää väiteasiassa. Väitteen voi tehdä pääsääntöisesti kuka tahansa minkä tahansa </w:t>
      </w:r>
      <w:r w:rsidR="009A48A9">
        <w:rPr>
          <w:rFonts w:ascii="Times New Roman" w:hAnsi="Times New Roman" w:cs="Times New Roman"/>
          <w:sz w:val="22"/>
        </w:rPr>
        <w:t>ehdottoman tai suostumuksenvaraisen</w:t>
      </w:r>
      <w:r w:rsidRPr="00062060">
        <w:rPr>
          <w:rFonts w:ascii="Times New Roman" w:hAnsi="Times New Roman" w:cs="Times New Roman"/>
          <w:sz w:val="22"/>
        </w:rPr>
        <w:t xml:space="preserve"> rekisteröintiesteen perusteella. Korkein hallinto-oikeus on kuitenkin mm. 3</w:t>
      </w:r>
      <w:r w:rsidR="00B9481A">
        <w:rPr>
          <w:rFonts w:ascii="Times New Roman" w:hAnsi="Times New Roman" w:cs="Times New Roman"/>
          <w:sz w:val="22"/>
        </w:rPr>
        <w:t xml:space="preserve"> päivänä marraskuuta </w:t>
      </w:r>
      <w:r w:rsidRPr="00062060">
        <w:rPr>
          <w:rFonts w:ascii="Times New Roman" w:hAnsi="Times New Roman" w:cs="Times New Roman"/>
          <w:sz w:val="22"/>
        </w:rPr>
        <w:t>2010 antamassaan ratkaisussaan (</w:t>
      </w:r>
      <w:r w:rsidR="009A48A9">
        <w:rPr>
          <w:rFonts w:ascii="Times New Roman" w:hAnsi="Times New Roman" w:cs="Times New Roman"/>
          <w:sz w:val="22"/>
        </w:rPr>
        <w:t xml:space="preserve">tuomio 3.11.2010/3094, </w:t>
      </w:r>
      <w:r w:rsidRPr="00062060">
        <w:rPr>
          <w:rFonts w:ascii="Times New Roman" w:hAnsi="Times New Roman" w:cs="Times New Roman"/>
          <w:sz w:val="22"/>
        </w:rPr>
        <w:t>KHO</w:t>
      </w:r>
      <w:r w:rsidR="009A48A9">
        <w:rPr>
          <w:rFonts w:ascii="Times New Roman" w:hAnsi="Times New Roman" w:cs="Times New Roman"/>
          <w:sz w:val="22"/>
        </w:rPr>
        <w:t>:</w:t>
      </w:r>
      <w:r w:rsidRPr="00062060">
        <w:rPr>
          <w:rFonts w:ascii="Times New Roman" w:hAnsi="Times New Roman" w:cs="Times New Roman"/>
          <w:sz w:val="22"/>
        </w:rPr>
        <w:t>2010:75</w:t>
      </w:r>
      <w:r w:rsidR="009A48A9">
        <w:rPr>
          <w:rFonts w:ascii="Times New Roman" w:hAnsi="Times New Roman" w:cs="Times New Roman"/>
          <w:sz w:val="22"/>
        </w:rPr>
        <w:t>, MobiNote</w:t>
      </w:r>
      <w:r w:rsidRPr="00062060">
        <w:rPr>
          <w:rFonts w:ascii="Times New Roman" w:hAnsi="Times New Roman" w:cs="Times New Roman"/>
          <w:sz w:val="22"/>
        </w:rPr>
        <w:t xml:space="preserve">) katsonut, että valittajalla ei ollut oikeutta vedota </w:t>
      </w:r>
      <w:r w:rsidR="0074146F">
        <w:rPr>
          <w:rFonts w:ascii="Times New Roman" w:hAnsi="Times New Roman" w:cs="Times New Roman"/>
          <w:sz w:val="22"/>
        </w:rPr>
        <w:t>suostumuksenvaraiseen</w:t>
      </w:r>
      <w:r w:rsidR="0074146F" w:rsidRPr="00062060">
        <w:rPr>
          <w:rFonts w:ascii="Times New Roman" w:hAnsi="Times New Roman" w:cs="Times New Roman"/>
          <w:sz w:val="22"/>
        </w:rPr>
        <w:t xml:space="preserve"> </w:t>
      </w:r>
      <w:r w:rsidRPr="00062060">
        <w:rPr>
          <w:rFonts w:ascii="Times New Roman" w:hAnsi="Times New Roman" w:cs="Times New Roman"/>
          <w:sz w:val="22"/>
        </w:rPr>
        <w:t>rekisteröintiesteeseen sellaisen tavaramerkin perusteella, joka ei kuulunut valittajalle ja jonka osalta valittaja ei ollut esittänyt vetoamiseen oikeuttavaa oikeusperustetta. Korkein hallinto-oikeus arvioi, että lain 14 §:n 1 momentin 1</w:t>
      </w:r>
      <w:r w:rsidR="00B9481A" w:rsidRPr="00062060">
        <w:rPr>
          <w:rFonts w:ascii="Times New Roman" w:hAnsi="Times New Roman" w:cs="Times New Roman"/>
          <w:sz w:val="22"/>
          <w:lang w:eastAsia="fi-FI"/>
        </w:rPr>
        <w:t>–</w:t>
      </w:r>
      <w:r w:rsidRPr="00062060">
        <w:rPr>
          <w:rFonts w:ascii="Times New Roman" w:hAnsi="Times New Roman" w:cs="Times New Roman"/>
          <w:sz w:val="22"/>
        </w:rPr>
        <w:t xml:space="preserve">3 kohdassa tarkoitetut, yleistä etua turvaavat ehdottomat esteperusteet ovat eri asemassa kuin mainitun momentin muissa kohdissa tarkoitetut rekisteröinnin </w:t>
      </w:r>
      <w:r w:rsidR="0074146F">
        <w:rPr>
          <w:rFonts w:ascii="Times New Roman" w:hAnsi="Times New Roman" w:cs="Times New Roman"/>
          <w:sz w:val="22"/>
        </w:rPr>
        <w:t>suostumuksenvaraiset</w:t>
      </w:r>
      <w:r w:rsidR="0074146F" w:rsidRPr="00062060">
        <w:rPr>
          <w:rFonts w:ascii="Times New Roman" w:hAnsi="Times New Roman" w:cs="Times New Roman"/>
          <w:sz w:val="22"/>
        </w:rPr>
        <w:t xml:space="preserve"> </w:t>
      </w:r>
      <w:r w:rsidRPr="00062060">
        <w:rPr>
          <w:rFonts w:ascii="Times New Roman" w:hAnsi="Times New Roman" w:cs="Times New Roman"/>
          <w:sz w:val="22"/>
        </w:rPr>
        <w:t>esteet. Myös markkinaoikeuden 26</w:t>
      </w:r>
      <w:r w:rsidR="00B9481A">
        <w:rPr>
          <w:rFonts w:ascii="Times New Roman" w:hAnsi="Times New Roman" w:cs="Times New Roman"/>
          <w:sz w:val="22"/>
        </w:rPr>
        <w:t xml:space="preserve"> päivänä kesäkuuta </w:t>
      </w:r>
      <w:r w:rsidRPr="00062060">
        <w:rPr>
          <w:rFonts w:ascii="Times New Roman" w:hAnsi="Times New Roman" w:cs="Times New Roman"/>
          <w:sz w:val="22"/>
        </w:rPr>
        <w:t>2014 antamassa ratkaisussa (</w:t>
      </w:r>
      <w:r w:rsidR="0074146F">
        <w:rPr>
          <w:rFonts w:ascii="Times New Roman" w:hAnsi="Times New Roman" w:cs="Times New Roman"/>
          <w:sz w:val="22"/>
        </w:rPr>
        <w:t>tuomio 26.6.2014, MaO:</w:t>
      </w:r>
      <w:r w:rsidRPr="00062060">
        <w:rPr>
          <w:rFonts w:ascii="Times New Roman" w:hAnsi="Times New Roman" w:cs="Times New Roman"/>
          <w:sz w:val="22"/>
        </w:rPr>
        <w:t>470/14</w:t>
      </w:r>
      <w:r w:rsidR="0074146F">
        <w:rPr>
          <w:rFonts w:ascii="Times New Roman" w:hAnsi="Times New Roman" w:cs="Times New Roman"/>
          <w:sz w:val="22"/>
        </w:rPr>
        <w:t>, Gulf</w:t>
      </w:r>
      <w:r w:rsidRPr="00062060">
        <w:rPr>
          <w:rFonts w:ascii="Times New Roman" w:hAnsi="Times New Roman" w:cs="Times New Roman"/>
          <w:sz w:val="22"/>
        </w:rPr>
        <w:t>) arvioitiin valitusoikeutta ja katsottiin, että konsernisuhde yhteisön tavaramerkin haltijaan ei sellaisenaan ollut riittävä oikeusperuste.</w:t>
      </w:r>
    </w:p>
    <w:p w:rsidR="000D0F47" w:rsidRPr="00062060" w:rsidRDefault="000D0F47" w:rsidP="00062060">
      <w:pPr>
        <w:spacing w:after="0" w:line="220" w:lineRule="exact"/>
        <w:ind w:left="0"/>
        <w:jc w:val="both"/>
        <w:rPr>
          <w:rFonts w:ascii="Times New Roman" w:hAnsi="Times New Roman" w:cs="Times New Roman"/>
          <w:sz w:val="22"/>
          <w:lang w:eastAsia="fi-FI"/>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Väitemenettelyssä PRH antaa väiteosapuolille tiedoksi lausumia niin kauan kuin osapuolet lausuvat asiassa jotain. Vaikka väitteentekijä peruuttaa väitteen, asia voidaan tutkia, jos siihen on erityisiä syitä. Kaikkien lausumien ja väitteen tutkimisen jälkeen PRH kumoaa rekisteröinnin siltä osin kuin on olemassa este rekisteröinnille tai hylkää väitteen, jos rekisteröinnille ei ole estettä. </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Vaikka tavaramerkin rekisteröintiä vastaan tehdään väite, rekisteröinti pysyy tehdystä väitteestä huolimatta voimassa väitteen käsittelyn ajan. Siinä tapauksessa, että rekisteröinti tehdyn väitteen </w:t>
      </w:r>
      <w:r w:rsidRPr="00062060">
        <w:rPr>
          <w:rFonts w:ascii="Times New Roman" w:hAnsi="Times New Roman" w:cs="Times New Roman"/>
          <w:sz w:val="22"/>
          <w:lang w:eastAsia="fi-FI"/>
        </w:rPr>
        <w:lastRenderedPageBreak/>
        <w:t xml:space="preserve">johdosta kumotaan, myönnetty yksinoikeus menettää vaikutuksensa niin kuin se ei olisi lainkaan syntynyt. </w:t>
      </w:r>
    </w:p>
    <w:p w:rsidR="000D0F47" w:rsidRPr="00062060" w:rsidRDefault="000D0F47" w:rsidP="00062060">
      <w:pPr>
        <w:spacing w:after="0" w:line="220" w:lineRule="exact"/>
        <w:ind w:left="0"/>
        <w:jc w:val="both"/>
        <w:rPr>
          <w:rFonts w:ascii="Times New Roman" w:hAnsi="Times New Roman" w:cs="Times New Roman"/>
          <w:sz w:val="22"/>
          <w:lang w:eastAsia="fi-FI"/>
        </w:rPr>
      </w:pPr>
    </w:p>
    <w:p w:rsidR="00B52C68" w:rsidRPr="00062060" w:rsidRDefault="00792F61"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PRH:lle</w:t>
      </w:r>
      <w:r w:rsidR="00B52C68" w:rsidRPr="00062060">
        <w:rPr>
          <w:rFonts w:ascii="Times New Roman" w:hAnsi="Times New Roman" w:cs="Times New Roman"/>
          <w:sz w:val="22"/>
        </w:rPr>
        <w:t xml:space="preserve"> on tehty </w:t>
      </w:r>
      <w:r w:rsidR="00F177BE">
        <w:rPr>
          <w:rFonts w:ascii="Times New Roman" w:hAnsi="Times New Roman" w:cs="Times New Roman"/>
          <w:sz w:val="22"/>
        </w:rPr>
        <w:t>vuonna 2017</w:t>
      </w:r>
      <w:r w:rsidR="00B52C68" w:rsidRPr="00062060">
        <w:rPr>
          <w:rFonts w:ascii="Times New Roman" w:hAnsi="Times New Roman" w:cs="Times New Roman"/>
          <w:sz w:val="22"/>
        </w:rPr>
        <w:t xml:space="preserve"> </w:t>
      </w:r>
      <w:r w:rsidR="00F177BE">
        <w:rPr>
          <w:rFonts w:ascii="Times New Roman" w:hAnsi="Times New Roman" w:cs="Times New Roman"/>
          <w:sz w:val="22"/>
        </w:rPr>
        <w:t>yhteensä 97</w:t>
      </w:r>
      <w:r w:rsidR="00B52C68" w:rsidRPr="00062060">
        <w:rPr>
          <w:rFonts w:ascii="Times New Roman" w:hAnsi="Times New Roman" w:cs="Times New Roman"/>
          <w:sz w:val="22"/>
        </w:rPr>
        <w:t xml:space="preserve"> väitettä. Väite kohdistuu siis noin </w:t>
      </w:r>
      <w:r w:rsidR="00B9481A">
        <w:rPr>
          <w:rFonts w:ascii="Times New Roman" w:hAnsi="Times New Roman" w:cs="Times New Roman"/>
          <w:sz w:val="22"/>
        </w:rPr>
        <w:t>kolmeen</w:t>
      </w:r>
      <w:r w:rsidR="00B9481A" w:rsidRPr="00062060">
        <w:rPr>
          <w:rFonts w:ascii="Times New Roman" w:hAnsi="Times New Roman" w:cs="Times New Roman"/>
          <w:sz w:val="22"/>
        </w:rPr>
        <w:t xml:space="preserve"> </w:t>
      </w:r>
      <w:r w:rsidR="00B52C68" w:rsidRPr="00062060">
        <w:rPr>
          <w:rFonts w:ascii="Times New Roman" w:hAnsi="Times New Roman" w:cs="Times New Roman"/>
          <w:sz w:val="22"/>
        </w:rPr>
        <w:t xml:space="preserve">prosenttiin kaikista hyväksytyistä rekisteröinneistä. Tehdyistä väitteistä alle prosentti on hyväksytty ja johtanut näin ollen rekisteröinnin kumoamiseen kokonaan tai osittain.  </w:t>
      </w:r>
    </w:p>
    <w:p w:rsidR="00EA3606" w:rsidRPr="00062060" w:rsidRDefault="00EA3606"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Otsikko3"/>
        <w:jc w:val="both"/>
        <w:rPr>
          <w:b/>
        </w:rPr>
      </w:pPr>
      <w:bookmarkStart w:id="31" w:name="_Toc509231350"/>
      <w:r w:rsidRPr="00062060">
        <w:t>Rekisteröinnin julistaminen menetetyksi tai mitättömäksi</w:t>
      </w:r>
      <w:bookmarkEnd w:id="31"/>
      <w:r w:rsidRPr="00062060">
        <w:t xml:space="preserve"> </w:t>
      </w:r>
    </w:p>
    <w:p w:rsidR="00EA3606" w:rsidRPr="00062060" w:rsidRDefault="00EA3606"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Tavaramerkkirekisteröinti voidaan julistaa tuomioistuimessa mitättömäksi, jos merkki on rekisteröity vastoin tavaramerkkilakia (25</w:t>
      </w:r>
      <w:r w:rsidR="00B9481A">
        <w:rPr>
          <w:rFonts w:ascii="Times New Roman" w:hAnsi="Times New Roman" w:cs="Times New Roman"/>
          <w:sz w:val="22"/>
        </w:rPr>
        <w:t xml:space="preserve"> </w:t>
      </w:r>
      <w:r w:rsidRPr="00062060">
        <w:rPr>
          <w:rFonts w:ascii="Times New Roman" w:hAnsi="Times New Roman" w:cs="Times New Roman"/>
          <w:sz w:val="22"/>
        </w:rPr>
        <w:t>§). Tavaramerkki voidaan lisäksi menettää, jos merkki on rekisteröinnin tai vakiintumisen jälkeen menettänyt erottamiskykynsä tai muuttunut harhaanjohtavaksi, lain tai yleisen järjestyksen vastaiseksi tai hyvän tavan vastaiseksi. Rekisteröity tavaramerkki voidaan lisäksi menettää, jos merkkiä ei ole käytetty viimeisten viiden vuoden aikana eikä käyttämättä jättämiselle ole ollut hyväksyttävää syytä (26</w:t>
      </w:r>
      <w:r w:rsidR="00B9481A">
        <w:rPr>
          <w:rFonts w:ascii="Times New Roman" w:hAnsi="Times New Roman" w:cs="Times New Roman"/>
          <w:sz w:val="22"/>
        </w:rPr>
        <w:t xml:space="preserve"> </w:t>
      </w:r>
      <w:r w:rsidRPr="00062060">
        <w:rPr>
          <w:rFonts w:ascii="Times New Roman" w:hAnsi="Times New Roman" w:cs="Times New Roman"/>
          <w:sz w:val="22"/>
        </w:rPr>
        <w:t xml:space="preserve">§). Jos tosiasiallinen merkin käyttö aloitetaan uudelleen jo todetun viisivuotiskauden tultua täyteen, mutta ennen esitettyä vaatimusta merkin julistamisesta menetetyksi, ei tavaramerkkiä voida julistaa menetetyksi. Jos käyttö on aloitettu kuitenkin enintään </w:t>
      </w:r>
      <w:r w:rsidR="00B9481A">
        <w:rPr>
          <w:rFonts w:ascii="Times New Roman" w:hAnsi="Times New Roman" w:cs="Times New Roman"/>
          <w:sz w:val="22"/>
        </w:rPr>
        <w:t>kolme</w:t>
      </w:r>
      <w:r w:rsidR="00B9481A" w:rsidRPr="00062060">
        <w:rPr>
          <w:rFonts w:ascii="Times New Roman" w:hAnsi="Times New Roman" w:cs="Times New Roman"/>
          <w:sz w:val="22"/>
        </w:rPr>
        <w:t xml:space="preserve"> </w:t>
      </w:r>
      <w:r w:rsidRPr="00062060">
        <w:rPr>
          <w:rFonts w:ascii="Times New Roman" w:hAnsi="Times New Roman" w:cs="Times New Roman"/>
          <w:sz w:val="22"/>
        </w:rPr>
        <w:t>kuukautta ennen merkin menettämisvaatimusta, ja vasta kun merkin haltija on tullut tietoiseksi siitä, että vaatimus mahdollisesti esitetään, voidaan käyttämättömyyteen vedota menettämisperusteena.</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Tavaramerkin menetetyksi tai mitättömäksi julistamista haetaan markkinaoikeudelle osoitetulla kanteella. Kannetta saa ajaa jokainen, joka kärsii haittaa rekisteröinnistä sekä tietyissä tapauksissa myös virallinen syyttäjä tai asianomaisten elinkeinon- tai ammatinharjoittajien etuja valvova yhteisö. Markkinaoikeuden oikeudenkäyntimaksu on tällä hetkellä yhteisöille 2</w:t>
      </w:r>
      <w:r w:rsidR="009A7DA9">
        <w:rPr>
          <w:rFonts w:ascii="Times New Roman" w:hAnsi="Times New Roman" w:cs="Times New Roman"/>
          <w:sz w:val="22"/>
        </w:rPr>
        <w:t xml:space="preserve"> </w:t>
      </w:r>
      <w:r w:rsidRPr="00062060">
        <w:rPr>
          <w:rFonts w:ascii="Times New Roman" w:hAnsi="Times New Roman" w:cs="Times New Roman"/>
          <w:sz w:val="22"/>
        </w:rPr>
        <w:t xml:space="preserve">000 euroa ja yksityishenkilöille 500 euroa. Minkäänlaista hallinnollista vaihtoehtoa tavaramerkin kumoamiseksi ei tällä hetkellä ole. </w:t>
      </w:r>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RDefault="00B52C68" w:rsidP="00062060">
      <w:pPr>
        <w:pStyle w:val="Otsikko3"/>
        <w:jc w:val="both"/>
      </w:pPr>
      <w:bookmarkStart w:id="32" w:name="_Toc509231351"/>
      <w:r w:rsidRPr="00062060">
        <w:t>Tavaramerkin luovutus ja esineoikeudet</w:t>
      </w:r>
      <w:bookmarkEnd w:id="32"/>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Tavaramerkkilain 5 luvussa </w:t>
      </w:r>
      <w:r w:rsidR="006916F0" w:rsidRPr="00062060">
        <w:rPr>
          <w:rFonts w:ascii="Times New Roman" w:hAnsi="Times New Roman" w:cs="Times New Roman"/>
          <w:sz w:val="22"/>
        </w:rPr>
        <w:t>sää</w:t>
      </w:r>
      <w:r w:rsidR="006916F0">
        <w:rPr>
          <w:rFonts w:ascii="Times New Roman" w:hAnsi="Times New Roman" w:cs="Times New Roman"/>
          <w:sz w:val="22"/>
        </w:rPr>
        <w:t>detään</w:t>
      </w:r>
      <w:r w:rsidR="006916F0" w:rsidRPr="00062060">
        <w:rPr>
          <w:rFonts w:ascii="Times New Roman" w:hAnsi="Times New Roman" w:cs="Times New Roman"/>
          <w:sz w:val="22"/>
        </w:rPr>
        <w:t xml:space="preserve"> </w:t>
      </w:r>
      <w:r w:rsidRPr="00062060">
        <w:rPr>
          <w:rFonts w:ascii="Times New Roman" w:hAnsi="Times New Roman" w:cs="Times New Roman"/>
          <w:sz w:val="22"/>
        </w:rPr>
        <w:t>tavaramerkin luovuttamisesta, käyttöoikeuksista ja panttauksista. Lain 32 §:n mukaan tavaramerkki voidaan luovuttaa toiselle joko kokonaan tai osittain. Liikkeenluovutuksen yhteydessä tavaramerkki seuraa liikettä</w:t>
      </w:r>
      <w:r w:rsidR="00883276" w:rsidRPr="00062060">
        <w:rPr>
          <w:rFonts w:ascii="Times New Roman" w:hAnsi="Times New Roman" w:cs="Times New Roman"/>
          <w:sz w:val="22"/>
        </w:rPr>
        <w:t>,</w:t>
      </w:r>
      <w:r w:rsidRPr="00062060">
        <w:rPr>
          <w:rFonts w:ascii="Times New Roman" w:hAnsi="Times New Roman" w:cs="Times New Roman"/>
          <w:sz w:val="22"/>
        </w:rPr>
        <w:t xml:space="preserve"> ellei toisin ole sovittu. Tavaramerkin luovutus voidaan pyynnöstä merkitä tavaramerkkirekisteriin. PRH kuitenkin kieltäytyy rekisterimerkinnästä, jos luovutuksen nojalla tapahtuva tavaramerkin käyttäminen ilmeisesti olisi omiaan johtamaan yleisöä harhaan. Sellainen luovutus, jota ei ole merkitty rekisteriin, ei ole voimassa kolmatta kohtaan, joka on saanut vilpittömässä mielessä oikeuden merkkiin.</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Panttaus tavaramerkkiin syntyy merkinnällä tavaramerkkirekisteriin. Panttauksen merkitsemistä pyydetään PRH:lta. Panttauksesta on myös sovittava kirjallisesti. Tavaramerkkioikeutta ei saa ulosmitata, ellei siihen ole perustettu panttioikeutta. Konkurssissa tavaramerkkioikeus kuuluu konkurssipesään. </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Tavaramerkin haltija voi antaa tavaramerkkiinsä käyttölupia eli lisenssejä. Lisenssit voivat olla alueellisesti rajattuja tai koskea vain joitakin rekisteröinnin kattamista tavaroista tai palveluista. Lisenssi voi olla yksinomainen eli eksklusiivinen tai rinnakkainen eli lisenssinhaltijoita on useita. Lisenssistä tehdään luovutusta vastaavalla tavalla pyynnöstä merkintä rekisteriin eikä sellainen lisenssi, jota ei ole rekisteriin merkitty, ole voimassa kolmatta kohtaan, joka on vilpittömässä mielessä saanut oikeuden merkkiin. Lisenssi voidaan merkitä vain rekisteröityyn tavaramerkkiin. Lisenssin merkitsemisestä voidaan kieltäytyä, jos </w:t>
      </w:r>
      <w:r w:rsidR="00FC49F3">
        <w:rPr>
          <w:rFonts w:ascii="Times New Roman" w:hAnsi="Times New Roman" w:cs="Times New Roman"/>
          <w:sz w:val="22"/>
        </w:rPr>
        <w:t>lisenssiin</w:t>
      </w:r>
      <w:r w:rsidR="00FC49F3" w:rsidRPr="00062060">
        <w:rPr>
          <w:rFonts w:ascii="Times New Roman" w:hAnsi="Times New Roman" w:cs="Times New Roman"/>
          <w:sz w:val="22"/>
        </w:rPr>
        <w:t xml:space="preserve"> </w:t>
      </w:r>
      <w:r w:rsidRPr="00062060">
        <w:rPr>
          <w:rFonts w:ascii="Times New Roman" w:hAnsi="Times New Roman" w:cs="Times New Roman"/>
          <w:sz w:val="22"/>
        </w:rPr>
        <w:t xml:space="preserve">perustuva merkin käyttäminen olisi ilmeisesti omiaan johtamaan yleisöä harhaan. Lisenssinsaaja ei saa luovuttaa oikeuttaan edelleen, ellei toisin ole sovittu. </w:t>
      </w:r>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RDefault="00B52C68" w:rsidP="00062060">
      <w:pPr>
        <w:pStyle w:val="Otsikko3"/>
        <w:jc w:val="both"/>
      </w:pPr>
      <w:bookmarkStart w:id="33" w:name="_Toc509231352"/>
      <w:r w:rsidRPr="00062060">
        <w:t>Kiellot ja tavaramerkkioikeuden loukkaukset</w:t>
      </w:r>
      <w:bookmarkEnd w:id="33"/>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Tavaramerkkilain 6 luvussa sää</w:t>
      </w:r>
      <w:r w:rsidR="006916F0">
        <w:rPr>
          <w:rFonts w:ascii="Times New Roman" w:hAnsi="Times New Roman" w:cs="Times New Roman"/>
          <w:sz w:val="22"/>
        </w:rPr>
        <w:t>detään</w:t>
      </w:r>
      <w:r w:rsidRPr="00062060">
        <w:rPr>
          <w:rFonts w:ascii="Times New Roman" w:hAnsi="Times New Roman" w:cs="Times New Roman"/>
          <w:sz w:val="22"/>
        </w:rPr>
        <w:t xml:space="preserve"> harhaanjohtavien tavaramerkkien käytön kieltämisestä. Lain 36 §:n mukaan tuomioistuin, voi kieltää käyttämästä merkkiä, jos tavaramerkki luovutuksen tai käyttöluvan antamisen jälkeen tulee harhaanjohtavaksi uuden haltijan tai käyttöluvan saajan käyttämänä. Merkin käyttö voidaan kieltää myös, jos merkki on harhaanjohtava tai sitä käytetään sillä tavoin, että yleisöä johdetaan harhaan. Tuomioistuin voi kiellon lisäksi määrätä, että kiellon </w:t>
      </w:r>
      <w:r w:rsidRPr="00062060">
        <w:rPr>
          <w:rFonts w:ascii="Times New Roman" w:hAnsi="Times New Roman" w:cs="Times New Roman"/>
          <w:sz w:val="22"/>
        </w:rPr>
        <w:lastRenderedPageBreak/>
        <w:t>vastaisesti esimerkiksi tavaraan, päällykseen tai mainokseen laitettu merkki on poistettava tai sitä on muutettava tai että merkitty omaisuus hävitetään tai muutetaan. Ennen tällaista määräystä omaisuus voidaan ottaa takavarikkoon (37</w:t>
      </w:r>
      <w:r w:rsidR="00FC49F3">
        <w:rPr>
          <w:rFonts w:ascii="Times New Roman" w:hAnsi="Times New Roman" w:cs="Times New Roman"/>
          <w:sz w:val="22"/>
        </w:rPr>
        <w:t xml:space="preserve"> </w:t>
      </w:r>
      <w:r w:rsidRPr="00062060">
        <w:rPr>
          <w:rFonts w:ascii="Times New Roman" w:hAnsi="Times New Roman" w:cs="Times New Roman"/>
          <w:sz w:val="22"/>
        </w:rPr>
        <w:t xml:space="preserve">§). Kannetta harhaanjohtavan merkin käytön kieltämiseksi voi ajaa jokainen, joka kärsii haittaa merkin käyttämisestä sekä asianomaisten elinkeinon- tai ammatinharjoittajien etuja valvova yhteisö.  </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color w:val="333435"/>
          <w:sz w:val="22"/>
        </w:rPr>
      </w:pPr>
      <w:r w:rsidRPr="00062060">
        <w:rPr>
          <w:rFonts w:ascii="Times New Roman" w:hAnsi="Times New Roman" w:cs="Times New Roman"/>
          <w:sz w:val="22"/>
        </w:rPr>
        <w:t xml:space="preserve">Tavaramerkin loukkauksesta, loukkaavan teon jatkamisen ja toistamisen kieltämisestä ja niiden johdosta määrättävistä vahingonkorvauksista ja hyvityksestä </w:t>
      </w:r>
      <w:r w:rsidR="006916F0">
        <w:rPr>
          <w:rFonts w:ascii="Times New Roman" w:hAnsi="Times New Roman" w:cs="Times New Roman"/>
          <w:sz w:val="22"/>
        </w:rPr>
        <w:t>säädetää</w:t>
      </w:r>
      <w:r w:rsidR="006916F0" w:rsidRPr="00062060">
        <w:rPr>
          <w:rFonts w:ascii="Times New Roman" w:hAnsi="Times New Roman" w:cs="Times New Roman"/>
          <w:sz w:val="22"/>
        </w:rPr>
        <w:t xml:space="preserve">n </w:t>
      </w:r>
      <w:r w:rsidRPr="00062060">
        <w:rPr>
          <w:rFonts w:ascii="Times New Roman" w:hAnsi="Times New Roman" w:cs="Times New Roman"/>
          <w:sz w:val="22"/>
        </w:rPr>
        <w:t xml:space="preserve">lain 38 §:ssä. </w:t>
      </w:r>
      <w:r w:rsidR="00FC49F3">
        <w:rPr>
          <w:rFonts w:ascii="Times New Roman" w:hAnsi="Times New Roman" w:cs="Times New Roman"/>
          <w:color w:val="333435"/>
          <w:sz w:val="22"/>
        </w:rPr>
        <w:t>T</w:t>
      </w:r>
      <w:r w:rsidR="00FC49F3" w:rsidRPr="00062060">
        <w:rPr>
          <w:rFonts w:ascii="Times New Roman" w:hAnsi="Times New Roman" w:cs="Times New Roman"/>
          <w:color w:val="333435"/>
          <w:sz w:val="22"/>
        </w:rPr>
        <w:t xml:space="preserve">avaramerkin </w:t>
      </w:r>
      <w:r w:rsidRPr="00062060">
        <w:rPr>
          <w:rFonts w:ascii="Times New Roman" w:hAnsi="Times New Roman" w:cs="Times New Roman"/>
          <w:color w:val="333435"/>
          <w:sz w:val="22"/>
        </w:rPr>
        <w:t xml:space="preserve">haltijalla on oikeus saada kohtuullinen hyvitys tavaramerkin oikeudettomasta käyttämisestä. Hyvitys tulee suorittaa, vaikka loukattu ei osoittaisi kärsineensä tappiota teon johdosta. Hyvityksen lisäksi tavaramerkin haltijalla on oikeus saada korvaus kaikesta kärsimästään vahingosta, jos tavaramerkin loukkaus on tahallista tai huolimattomuudesta johtuvaa. Hyvityksen ja vahingonkorvausoikeuden vanhentumisesta säännellään lain 40 §:ssä, jonka mukaan hyvitystä ja vahingonkorvausta voidaan vaatia vain viiden viimeisen vuoden ajalta ennen kanteen vireillepanoa. </w:t>
      </w:r>
    </w:p>
    <w:p w:rsidR="000D0F47" w:rsidRPr="00062060" w:rsidRDefault="000D0F47" w:rsidP="00062060">
      <w:pPr>
        <w:spacing w:after="0" w:line="220" w:lineRule="exact"/>
        <w:ind w:left="0"/>
        <w:jc w:val="both"/>
        <w:rPr>
          <w:rFonts w:ascii="Times New Roman" w:hAnsi="Times New Roman" w:cs="Times New Roman"/>
          <w:color w:val="333435"/>
          <w:sz w:val="22"/>
        </w:rPr>
      </w:pPr>
    </w:p>
    <w:p w:rsidR="00B52C68" w:rsidRPr="00062060" w:rsidRDefault="00B52C68" w:rsidP="00062060">
      <w:pPr>
        <w:spacing w:after="0" w:line="220" w:lineRule="exact"/>
        <w:ind w:left="0"/>
        <w:jc w:val="both"/>
        <w:rPr>
          <w:rFonts w:ascii="Times New Roman" w:hAnsi="Times New Roman" w:cs="Times New Roman"/>
          <w:color w:val="333435"/>
          <w:sz w:val="22"/>
        </w:rPr>
      </w:pPr>
      <w:r w:rsidRPr="00062060">
        <w:rPr>
          <w:rFonts w:ascii="Times New Roman" w:hAnsi="Times New Roman" w:cs="Times New Roman"/>
          <w:color w:val="333435"/>
          <w:sz w:val="22"/>
        </w:rPr>
        <w:t>Tuomioistuin voi myös määrätä loukkaustilanteessa, että esimerkiksi tavaraan, päällykseen tai mainokseen laitettu tavaramerkki on poistettava tai muutettava tai merkitty omaisuus hävitettävä tai muutettava. Merkitty omaisuus voidaan myös luovuttaa loukatulle. Tällainen omaisuus voidaan myös takavarikoida (41</w:t>
      </w:r>
      <w:r w:rsidR="00FC49F3">
        <w:rPr>
          <w:rFonts w:ascii="Times New Roman" w:hAnsi="Times New Roman" w:cs="Times New Roman"/>
          <w:color w:val="333435"/>
          <w:sz w:val="22"/>
        </w:rPr>
        <w:t xml:space="preserve"> </w:t>
      </w:r>
      <w:r w:rsidRPr="00062060">
        <w:rPr>
          <w:rFonts w:ascii="Times New Roman" w:hAnsi="Times New Roman" w:cs="Times New Roman"/>
          <w:color w:val="333435"/>
          <w:sz w:val="22"/>
        </w:rPr>
        <w:t>§). Tuomioistuin voi lisäksi kantajan vaatimuksesta määrätä vastaajan korvattavaksi kustannukset lainvoimaisen tuomion julkistamisesta (41</w:t>
      </w:r>
      <w:r w:rsidR="004A2073">
        <w:rPr>
          <w:rFonts w:ascii="Times New Roman" w:hAnsi="Times New Roman" w:cs="Times New Roman"/>
          <w:color w:val="333435"/>
          <w:sz w:val="22"/>
        </w:rPr>
        <w:t xml:space="preserve"> </w:t>
      </w:r>
      <w:r w:rsidRPr="00062060">
        <w:rPr>
          <w:rFonts w:ascii="Times New Roman" w:hAnsi="Times New Roman" w:cs="Times New Roman"/>
          <w:color w:val="333435"/>
          <w:sz w:val="22"/>
        </w:rPr>
        <w:t>a</w:t>
      </w:r>
      <w:r w:rsidR="00FC49F3">
        <w:rPr>
          <w:rFonts w:ascii="Times New Roman" w:hAnsi="Times New Roman" w:cs="Times New Roman"/>
          <w:color w:val="333435"/>
          <w:sz w:val="22"/>
        </w:rPr>
        <w:t xml:space="preserve"> </w:t>
      </w:r>
      <w:r w:rsidRPr="00062060">
        <w:rPr>
          <w:rFonts w:ascii="Times New Roman" w:hAnsi="Times New Roman" w:cs="Times New Roman"/>
          <w:color w:val="333435"/>
          <w:sz w:val="22"/>
        </w:rPr>
        <w:t xml:space="preserve">§). </w:t>
      </w:r>
    </w:p>
    <w:p w:rsidR="000D0F47" w:rsidRPr="00062060" w:rsidRDefault="000D0F47" w:rsidP="00062060">
      <w:pPr>
        <w:spacing w:after="0" w:line="220" w:lineRule="exact"/>
        <w:ind w:left="0"/>
        <w:jc w:val="both"/>
        <w:rPr>
          <w:rFonts w:ascii="Times New Roman" w:hAnsi="Times New Roman" w:cs="Times New Roman"/>
          <w:color w:val="333435"/>
          <w:sz w:val="22"/>
        </w:rPr>
      </w:pPr>
    </w:p>
    <w:p w:rsidR="00B52C68" w:rsidRPr="00062060" w:rsidRDefault="00B52C68" w:rsidP="00062060">
      <w:pPr>
        <w:spacing w:after="0" w:line="220" w:lineRule="exact"/>
        <w:ind w:left="0"/>
        <w:jc w:val="both"/>
        <w:rPr>
          <w:rFonts w:ascii="Times New Roman" w:hAnsi="Times New Roman" w:cs="Times New Roman"/>
          <w:color w:val="333435"/>
          <w:sz w:val="22"/>
        </w:rPr>
      </w:pPr>
      <w:r w:rsidRPr="00062060">
        <w:rPr>
          <w:rFonts w:ascii="Times New Roman" w:hAnsi="Times New Roman" w:cs="Times New Roman"/>
          <w:color w:val="333435"/>
          <w:sz w:val="22"/>
        </w:rPr>
        <w:t>Loukkauskannetta käsitellessään tuomioistuin voi tavaramerkin haltijan vaatimuksesta määrätä välittäjänä toimivan palvelun tarjoajan keskeyttämään tavaramerkkiä loukkaavaksi väitetyn käytön. Keskeyttämismääräys voidaan antaa tietyin edellytyksin myös jo ennen kanteen nostamista tai väliaikaisena väitettyä loukkaajaa kuulematta (48</w:t>
      </w:r>
      <w:r w:rsidR="004A2073">
        <w:rPr>
          <w:rFonts w:ascii="Times New Roman" w:hAnsi="Times New Roman" w:cs="Times New Roman"/>
          <w:color w:val="333435"/>
          <w:sz w:val="22"/>
        </w:rPr>
        <w:t xml:space="preserve"> </w:t>
      </w:r>
      <w:r w:rsidRPr="00062060">
        <w:rPr>
          <w:rFonts w:ascii="Times New Roman" w:hAnsi="Times New Roman" w:cs="Times New Roman"/>
          <w:color w:val="333435"/>
          <w:sz w:val="22"/>
        </w:rPr>
        <w:t>a</w:t>
      </w:r>
      <w:r w:rsidR="00FC49F3">
        <w:rPr>
          <w:rFonts w:ascii="Times New Roman" w:hAnsi="Times New Roman" w:cs="Times New Roman"/>
          <w:color w:val="333435"/>
          <w:sz w:val="22"/>
        </w:rPr>
        <w:t xml:space="preserve"> </w:t>
      </w:r>
      <w:r w:rsidRPr="00062060">
        <w:rPr>
          <w:rFonts w:ascii="Times New Roman" w:hAnsi="Times New Roman" w:cs="Times New Roman"/>
          <w:color w:val="333435"/>
          <w:sz w:val="22"/>
        </w:rPr>
        <w:t xml:space="preserve">§). </w:t>
      </w:r>
    </w:p>
    <w:p w:rsidR="000D0F47" w:rsidRPr="00062060" w:rsidRDefault="000D0F47" w:rsidP="00062060">
      <w:pPr>
        <w:spacing w:after="0" w:line="220" w:lineRule="exact"/>
        <w:ind w:left="0"/>
        <w:jc w:val="both"/>
        <w:rPr>
          <w:rFonts w:ascii="Times New Roman" w:hAnsi="Times New Roman" w:cs="Times New Roman"/>
          <w:color w:val="333435"/>
          <w:sz w:val="22"/>
        </w:rPr>
      </w:pPr>
    </w:p>
    <w:p w:rsidR="00B52C68" w:rsidRPr="00062060" w:rsidRDefault="00B52C68" w:rsidP="00062060">
      <w:pPr>
        <w:spacing w:after="0" w:line="220" w:lineRule="exact"/>
        <w:ind w:left="0"/>
        <w:jc w:val="both"/>
        <w:rPr>
          <w:rFonts w:ascii="Times New Roman" w:hAnsi="Times New Roman" w:cs="Times New Roman"/>
          <w:color w:val="333435"/>
          <w:sz w:val="22"/>
        </w:rPr>
      </w:pPr>
      <w:r w:rsidRPr="00062060">
        <w:rPr>
          <w:rFonts w:ascii="Times New Roman" w:hAnsi="Times New Roman" w:cs="Times New Roman"/>
          <w:color w:val="333435"/>
          <w:sz w:val="22"/>
        </w:rPr>
        <w:t>Tavaramerkkirikkomuksesta sää</w:t>
      </w:r>
      <w:r w:rsidR="006916F0">
        <w:rPr>
          <w:rFonts w:ascii="Times New Roman" w:hAnsi="Times New Roman" w:cs="Times New Roman"/>
          <w:color w:val="333435"/>
          <w:sz w:val="22"/>
        </w:rPr>
        <w:t>detään</w:t>
      </w:r>
      <w:r w:rsidRPr="00062060">
        <w:rPr>
          <w:rFonts w:ascii="Times New Roman" w:hAnsi="Times New Roman" w:cs="Times New Roman"/>
          <w:color w:val="333435"/>
          <w:sz w:val="22"/>
        </w:rPr>
        <w:t xml:space="preserve"> lain 39 §:ssä. Tavaramerkkihaltijan oikeuksia loukkaava voidaan tuomita tavaramerkkirikkomuksesta sakkoon, jos teko ei ole rangaistava rikoslain mukaisena teollisoikeusrikoksena. Tavaramerkkirikkomus on asianomistajarikos. Teollisoikeusrikossyytteet käsitellään Helsingin käräjäoikeudessa (43</w:t>
      </w:r>
      <w:r w:rsidR="00FC49F3">
        <w:rPr>
          <w:rFonts w:ascii="Times New Roman" w:hAnsi="Times New Roman" w:cs="Times New Roman"/>
          <w:color w:val="333435"/>
          <w:sz w:val="22"/>
        </w:rPr>
        <w:t xml:space="preserve"> </w:t>
      </w:r>
      <w:r w:rsidRPr="00062060">
        <w:rPr>
          <w:rFonts w:ascii="Times New Roman" w:hAnsi="Times New Roman" w:cs="Times New Roman"/>
          <w:color w:val="333435"/>
          <w:sz w:val="22"/>
        </w:rPr>
        <w:t>§).</w:t>
      </w:r>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RDefault="00B52C68" w:rsidP="00062060">
      <w:pPr>
        <w:pStyle w:val="Otsikko3"/>
        <w:jc w:val="both"/>
      </w:pPr>
      <w:bookmarkStart w:id="34" w:name="_Toc509231353"/>
      <w:r w:rsidRPr="00062060">
        <w:t>Kansainväliset hakemukset ja rekisteröinnit</w:t>
      </w:r>
      <w:bookmarkEnd w:id="34"/>
      <w:r w:rsidRPr="00062060">
        <w:t xml:space="preserve"> </w:t>
      </w:r>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Kansainvälisistä rekisteröinneistä ja rekisteröintihakemuksista säännellään tavaramerkkilain 10 luvussa. Kansainvälisellä rekisteröinnillä tarkoitet</w:t>
      </w:r>
      <w:r w:rsidR="00903D89">
        <w:rPr>
          <w:rFonts w:ascii="Times New Roman" w:hAnsi="Times New Roman" w:cs="Times New Roman"/>
          <w:sz w:val="22"/>
        </w:rPr>
        <w:t>aan</w:t>
      </w:r>
      <w:r w:rsidRPr="00062060">
        <w:rPr>
          <w:rFonts w:ascii="Times New Roman" w:hAnsi="Times New Roman" w:cs="Times New Roman"/>
          <w:sz w:val="22"/>
        </w:rPr>
        <w:t xml:space="preserve"> WIPOn</w:t>
      </w:r>
      <w:r w:rsidR="00903D89">
        <w:rPr>
          <w:rFonts w:ascii="Times New Roman" w:hAnsi="Times New Roman" w:cs="Times New Roman"/>
          <w:sz w:val="22"/>
        </w:rPr>
        <w:t xml:space="preserve"> </w:t>
      </w:r>
      <w:r w:rsidRPr="00062060">
        <w:rPr>
          <w:rFonts w:ascii="Times New Roman" w:hAnsi="Times New Roman" w:cs="Times New Roman"/>
          <w:sz w:val="22"/>
        </w:rPr>
        <w:t xml:space="preserve">kansainvälisen toimiston suorittamaa tavaramerkin rekisteröintiä, joka on toimitettu Madridin pöytäkirjan mukaisesti. Madridin pöytäkirjan mukainen rekisteröinti voi perustua voimassa olevan kansallisen rekisteröintiin tai vireillä olevaan kansalliseen hakemukseen. PRH saa WIPOlta ilmoituksen Suomeen kohdennetusta kansainvälisestä rekisteröinnistä, minkä jälkeen PRH tutkii kansainvälisen rekisteröinnin rekisteröintiesteet vastaavalla tavoin kuin kansallisissa tavaramerkkihakemuksissa. Mahdollisista rekisteröintiesteistä PRH ilmoittaa WIPOlle, joka toimittaa välipäätökset kansainvälisen rekisteröinnin haltijoille. Haltijalla on käytettävissä samat oikeuskeinot kuin kansallisilla tavaramerkin hakijoilla. Jos kansainvälisen rekisteröinnin haltijalla ei ole kotipaikkaa Suomessa ja hän haluaa antaa lausuman PRH:lle, hänellä tulee olla Euroopan talousalueella asuva asiamies. Jos rekisteröintiesteitä ei ole, PRH kuuluttaa kansainvälisen rekisteröinnin Tavaramerkkilehdessä, mistä alkaa kahden kuukauden väiteaika kuten kansallisilla tavaramerkeillä. Kansainvälinen rekisteröinti saa suojaa kansainvälisen toimiston kansainväliselle rekisteröinnille antamasta päivästä alkaen. Tavaramerkkirekisterissä on noin </w:t>
      </w:r>
      <w:r w:rsidR="00851E26">
        <w:rPr>
          <w:rFonts w:ascii="Times New Roman" w:hAnsi="Times New Roman" w:cs="Times New Roman"/>
          <w:sz w:val="22"/>
        </w:rPr>
        <w:t>36</w:t>
      </w:r>
      <w:r w:rsidR="00903D89">
        <w:rPr>
          <w:rFonts w:ascii="Times New Roman" w:hAnsi="Times New Roman" w:cs="Times New Roman"/>
          <w:sz w:val="22"/>
        </w:rPr>
        <w:t xml:space="preserve"> </w:t>
      </w:r>
      <w:r w:rsidRPr="00062060">
        <w:rPr>
          <w:rFonts w:ascii="Times New Roman" w:hAnsi="Times New Roman" w:cs="Times New Roman"/>
          <w:sz w:val="22"/>
        </w:rPr>
        <w:t xml:space="preserve">000 Suomeen kohdennettua kansainvälistä rekisteröintiä. Suomeen kohdennettuja kansainvälisiä rekisteröintejä on </w:t>
      </w:r>
      <w:r w:rsidR="00851E26">
        <w:rPr>
          <w:rFonts w:ascii="Times New Roman" w:hAnsi="Times New Roman" w:cs="Times New Roman"/>
          <w:sz w:val="22"/>
        </w:rPr>
        <w:t>vuonna 2017</w:t>
      </w:r>
      <w:r w:rsidRPr="00062060">
        <w:rPr>
          <w:rFonts w:ascii="Times New Roman" w:hAnsi="Times New Roman" w:cs="Times New Roman"/>
          <w:sz w:val="22"/>
        </w:rPr>
        <w:t xml:space="preserve"> tullut vireille </w:t>
      </w:r>
      <w:r w:rsidR="00851E26">
        <w:rPr>
          <w:rFonts w:ascii="Times New Roman" w:hAnsi="Times New Roman" w:cs="Times New Roman"/>
          <w:sz w:val="22"/>
        </w:rPr>
        <w:t>1</w:t>
      </w:r>
      <w:r w:rsidR="00903D89">
        <w:rPr>
          <w:rFonts w:ascii="Times New Roman" w:hAnsi="Times New Roman" w:cs="Times New Roman"/>
          <w:sz w:val="22"/>
        </w:rPr>
        <w:t xml:space="preserve"> </w:t>
      </w:r>
      <w:r w:rsidR="00851E26">
        <w:rPr>
          <w:rFonts w:ascii="Times New Roman" w:hAnsi="Times New Roman" w:cs="Times New Roman"/>
          <w:sz w:val="22"/>
        </w:rPr>
        <w:t>276</w:t>
      </w:r>
      <w:r w:rsidR="000D0F47" w:rsidRPr="00062060">
        <w:rPr>
          <w:rFonts w:ascii="Times New Roman" w:hAnsi="Times New Roman" w:cs="Times New Roman"/>
          <w:sz w:val="22"/>
        </w:rPr>
        <w:t xml:space="preserve"> </w:t>
      </w:r>
      <w:r w:rsidRPr="00062060">
        <w:rPr>
          <w:rFonts w:ascii="Times New Roman" w:hAnsi="Times New Roman" w:cs="Times New Roman"/>
          <w:sz w:val="22"/>
        </w:rPr>
        <w:t xml:space="preserve">kpl. Kansainvälisistä rekisteröinneissä hyväksyntään on johtanut keskimäärin </w:t>
      </w:r>
      <w:r w:rsidR="000D0F47" w:rsidRPr="00062060">
        <w:rPr>
          <w:rFonts w:ascii="Times New Roman" w:hAnsi="Times New Roman" w:cs="Times New Roman"/>
          <w:sz w:val="22"/>
        </w:rPr>
        <w:t>8</w:t>
      </w:r>
      <w:r w:rsidR="00851E26">
        <w:rPr>
          <w:rFonts w:ascii="Times New Roman" w:hAnsi="Times New Roman" w:cs="Times New Roman"/>
          <w:sz w:val="22"/>
        </w:rPr>
        <w:t>7</w:t>
      </w:r>
      <w:r w:rsidR="000D0F47" w:rsidRPr="00062060">
        <w:rPr>
          <w:rFonts w:ascii="Times New Roman" w:hAnsi="Times New Roman" w:cs="Times New Roman"/>
          <w:sz w:val="22"/>
        </w:rPr>
        <w:t xml:space="preserve"> </w:t>
      </w:r>
      <w:r w:rsidRPr="00062060">
        <w:rPr>
          <w:rFonts w:ascii="Times New Roman" w:hAnsi="Times New Roman" w:cs="Times New Roman"/>
          <w:sz w:val="22"/>
        </w:rPr>
        <w:t xml:space="preserve">%. </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Kansainväliset rekisteröintihakemukset, jotka perustuvat suomalaiseen tavaramerkkihakemukseen tai </w:t>
      </w:r>
      <w:r w:rsidR="00903D89">
        <w:rPr>
          <w:rFonts w:ascii="Times New Roman" w:hAnsi="Times New Roman" w:cs="Times New Roman"/>
          <w:sz w:val="22"/>
        </w:rPr>
        <w:t>-</w:t>
      </w:r>
      <w:r w:rsidRPr="00062060">
        <w:rPr>
          <w:rFonts w:ascii="Times New Roman" w:hAnsi="Times New Roman" w:cs="Times New Roman"/>
          <w:sz w:val="22"/>
        </w:rPr>
        <w:t xml:space="preserve">rekisteröintiin, tehdään englanniksi PRH:lle. PRH tarkistaa, että kansainvälinen rekisteröintihakemus vastaa hakijan suomalaista hakemusta tai rekisteröintiä ja toimittaa hakemuksen WIPOlle, joka tarkistaa hakemuksen mm. luokituksen osalta. WIPO rekisteröi kansainvälisen hakemuksen, antaa sille rekisteröintipäivän ja lähettää hakemuksessa ilmoitetuille kohdemaille ilmoituksen kansainvälisestä rekisteröinnistä. Kansainvälisiä hakemuksia, joissa Suomi on alkuperämaana, on jätetty PRH:lle </w:t>
      </w:r>
      <w:r w:rsidR="00851E26">
        <w:rPr>
          <w:rFonts w:ascii="Times New Roman" w:hAnsi="Times New Roman" w:cs="Times New Roman"/>
          <w:sz w:val="22"/>
        </w:rPr>
        <w:t>vuonna 2017 yhteensä 141</w:t>
      </w:r>
      <w:r w:rsidR="000D0F47" w:rsidRPr="00062060">
        <w:rPr>
          <w:rFonts w:ascii="Times New Roman" w:hAnsi="Times New Roman" w:cs="Times New Roman"/>
          <w:sz w:val="22"/>
        </w:rPr>
        <w:t xml:space="preserve"> </w:t>
      </w:r>
      <w:r w:rsidRPr="00062060">
        <w:rPr>
          <w:rFonts w:ascii="Times New Roman" w:hAnsi="Times New Roman" w:cs="Times New Roman"/>
          <w:sz w:val="22"/>
        </w:rPr>
        <w:t xml:space="preserve">kpl. </w:t>
      </w:r>
    </w:p>
    <w:p w:rsidR="000D0F47" w:rsidRPr="00062060" w:rsidRDefault="000D0F47" w:rsidP="00062060">
      <w:pPr>
        <w:spacing w:after="0" w:line="220" w:lineRule="exact"/>
        <w:ind w:left="0"/>
        <w:jc w:val="both"/>
        <w:rPr>
          <w:rFonts w:ascii="Times New Roman" w:hAnsi="Times New Roman" w:cs="Times New Roman"/>
          <w:sz w:val="22"/>
        </w:rPr>
      </w:pPr>
    </w:p>
    <w:p w:rsidR="00B52C68"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Tavaramerkkilain 56 g–</w:t>
      </w:r>
      <w:r w:rsidR="006916F0">
        <w:rPr>
          <w:rFonts w:ascii="Times New Roman" w:hAnsi="Times New Roman" w:cs="Times New Roman"/>
          <w:sz w:val="22"/>
        </w:rPr>
        <w:t>56</w:t>
      </w:r>
      <w:r w:rsidRPr="00062060">
        <w:rPr>
          <w:rFonts w:ascii="Times New Roman" w:hAnsi="Times New Roman" w:cs="Times New Roman"/>
          <w:sz w:val="22"/>
        </w:rPr>
        <w:t xml:space="preserve"> j §:ssä säännellään lisäksi kansallisen rekisteröinnin korvaamisesta kansainvälisellä rekisteröinnillä, kansainvälisen rekisteröinnin poistamisen ja voimassaolon lakkaamisen seurauksista. </w:t>
      </w:r>
    </w:p>
    <w:p w:rsidR="00DE2D40" w:rsidRPr="00062060" w:rsidRDefault="00DE2D40" w:rsidP="00062060">
      <w:pPr>
        <w:spacing w:after="0" w:line="220" w:lineRule="exact"/>
        <w:ind w:left="0"/>
        <w:jc w:val="both"/>
        <w:rPr>
          <w:rFonts w:ascii="Times New Roman" w:hAnsi="Times New Roman" w:cs="Times New Roman"/>
          <w:sz w:val="22"/>
        </w:rPr>
      </w:pPr>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RDefault="00B52C68" w:rsidP="00062060">
      <w:pPr>
        <w:pStyle w:val="OtsikkoNS"/>
        <w:numPr>
          <w:ilvl w:val="2"/>
          <w:numId w:val="1"/>
        </w:numPr>
        <w:spacing w:after="0" w:line="220" w:lineRule="exact"/>
        <w:ind w:left="0" w:firstLine="0"/>
        <w:jc w:val="both"/>
        <w:outlineLvl w:val="2"/>
        <w:rPr>
          <w:rFonts w:ascii="Times New Roman" w:hAnsi="Times New Roman" w:cs="Times New Roman"/>
          <w:sz w:val="22"/>
          <w:szCs w:val="22"/>
        </w:rPr>
      </w:pPr>
      <w:bookmarkStart w:id="35" w:name="_Toc509231354"/>
      <w:r w:rsidRPr="00062060">
        <w:rPr>
          <w:rFonts w:ascii="Times New Roman" w:hAnsi="Times New Roman" w:cs="Times New Roman"/>
          <w:sz w:val="22"/>
          <w:szCs w:val="22"/>
        </w:rPr>
        <w:t>Yhteismerkkilaki</w:t>
      </w:r>
      <w:bookmarkEnd w:id="35"/>
    </w:p>
    <w:p w:rsidR="00EA3606" w:rsidRPr="00062060" w:rsidRDefault="00EA3606"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Yhteisömerkeistä säänneltiin alun perin tavaramerkkilain 10 luvussa. Lailla 795/1980 yhteisömerkkejä koskenut 10 luku kumottiin ja säädettiin oma lakinsa yhteismerkeistä. Säätämällä tavaramerkkilaista erillinen yhteismerkkilaki saatettiin tavaramerkkilainsäädännön rakenne yhdenmukaiseksi muiden Pohjoismaiden tuolloisen lainsäädännön kanssa, mikä helpotti pohjoismaisen yhtenäisyyden säilyttämistä ja tavaramerkkilainsäädännön edelleen kehittämistä. Yhteismerkkilain </w:t>
      </w:r>
      <w:r w:rsidR="000855FC">
        <w:rPr>
          <w:rFonts w:ascii="Times New Roman" w:hAnsi="Times New Roman" w:cs="Times New Roman"/>
          <w:sz w:val="22"/>
        </w:rPr>
        <w:t xml:space="preserve">(795/1980) </w:t>
      </w:r>
      <w:r w:rsidRPr="00062060">
        <w:rPr>
          <w:rFonts w:ascii="Times New Roman" w:hAnsi="Times New Roman" w:cs="Times New Roman"/>
          <w:sz w:val="22"/>
        </w:rPr>
        <w:t>2 §:ssä säädetään, että jollei laista muuta johdu, yhteismerkkeihin sovelletaan soveltuvin osin tavaramerkkilain säännöksiä.</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Yhteismerkkilain mukaan yhteismerkkejä ovat yhteisömerkit ja tarkastusmerkit. Lain 1 §:n 1 momentin mukaan yhteisömerkkejä ovat merkit, jotka on aiottu käytettäväksi yhteisön jäsenten elinkeino- tai ammattitoiminnassa. Haltijayhteisön edellytetään siis olevan jonkinlainen elinkeinonharjoittajien yhteenliittymä, jolla on jäseniä, käytännössä esimerkiksi yhdistys tai osuuskunta.</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Yhteismerkkilain 1 §:n 2 momentin mukaan ”viranomainen, yhteisö tai säätiö, jonka tehtävänä on tavaroiden tai palvelujen tarkastaminen tai valvominen taikka niitä koskevien määräysten antaminen, saa rekisteröinnillä yksinoikeuden erityiseen merkkiin käytettäväksi tarkastuksen tai valvonnan kohteena olevia tavaroita ja palveluja varten (</w:t>
      </w:r>
      <w:r w:rsidRPr="00062060">
        <w:rPr>
          <w:rFonts w:ascii="Times New Roman" w:hAnsi="Times New Roman" w:cs="Times New Roman"/>
          <w:i/>
          <w:sz w:val="22"/>
        </w:rPr>
        <w:t>tarkastusmerkki</w:t>
      </w:r>
      <w:r w:rsidRPr="00062060">
        <w:rPr>
          <w:rFonts w:ascii="Times New Roman" w:hAnsi="Times New Roman" w:cs="Times New Roman"/>
          <w:sz w:val="22"/>
        </w:rPr>
        <w:t>).” Tarkastusmerkin voi saada näin ollen tällä hetkellä vain rekisteröinnillä, ei vakiinnuttamalla. Tarkastusmerkkiä käytetään yksilöimään tavaroita ja palveluja, jotka täyttävät tarkastusmerkin haltijan asettamat laatuvaatimukset tai määräykset. Tarkastusmerkkiä voi käyttää kuka tahansa elinkeinon- tai ammatinharjoittaja edellyttäen, että tämän tahon valmistamat tai markkinoimat tuotteet täyttävät tarkastusmerkin asettamat vaatimukset.</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Lain 3 §:n mukaan yhteismerkin rekisteröintihakemukseen on liitettävä ote yhdistys-, kauppa- tai säätiörekisteristä taikka muu selvitys hakijan toiminnan laadusta. Lisäksi hakemukseen on liitettävä haltijayhteisön säännöt ja määräykset merkin käyttämisen edellytyksistä. Yhteismerkkiä koskeva hakemus tehdään </w:t>
      </w:r>
      <w:r w:rsidRPr="00B97AA8">
        <w:rPr>
          <w:rFonts w:ascii="Times New Roman" w:hAnsi="Times New Roman" w:cs="Times New Roman"/>
          <w:sz w:val="22"/>
        </w:rPr>
        <w:t xml:space="preserve">PRH:lle. Vuosina </w:t>
      </w:r>
      <w:r w:rsidR="00903D89" w:rsidRPr="00745B77">
        <w:rPr>
          <w:rFonts w:ascii="Times New Roman" w:hAnsi="Times New Roman" w:cs="Times New Roman"/>
          <w:sz w:val="22"/>
        </w:rPr>
        <w:t>2014–2017</w:t>
      </w:r>
      <w:r w:rsidRPr="00135C95">
        <w:rPr>
          <w:rFonts w:ascii="Times New Roman" w:hAnsi="Times New Roman" w:cs="Times New Roman"/>
          <w:sz w:val="22"/>
        </w:rPr>
        <w:t xml:space="preserve"> yhteis</w:t>
      </w:r>
      <w:r w:rsidR="00EF0C97" w:rsidRPr="00135C95">
        <w:rPr>
          <w:rFonts w:ascii="Times New Roman" w:hAnsi="Times New Roman" w:cs="Times New Roman"/>
          <w:sz w:val="22"/>
        </w:rPr>
        <w:t>ö</w:t>
      </w:r>
      <w:r w:rsidRPr="00DE2D40">
        <w:rPr>
          <w:rFonts w:ascii="Times New Roman" w:hAnsi="Times New Roman" w:cs="Times New Roman"/>
          <w:sz w:val="22"/>
        </w:rPr>
        <w:t xml:space="preserve">merkkihakemuksia on tullut vireille </w:t>
      </w:r>
      <w:r w:rsidR="00EF0C97" w:rsidRPr="00745B77">
        <w:rPr>
          <w:rFonts w:ascii="Times New Roman" w:hAnsi="Times New Roman" w:cs="Times New Roman"/>
          <w:sz w:val="22"/>
        </w:rPr>
        <w:t xml:space="preserve">33 </w:t>
      </w:r>
      <w:r w:rsidRPr="00745B77">
        <w:rPr>
          <w:rFonts w:ascii="Times New Roman" w:hAnsi="Times New Roman" w:cs="Times New Roman"/>
          <w:sz w:val="22"/>
        </w:rPr>
        <w:t xml:space="preserve">kpl ja </w:t>
      </w:r>
      <w:r w:rsidR="00EF0C97" w:rsidRPr="00745B77">
        <w:rPr>
          <w:rFonts w:ascii="Times New Roman" w:hAnsi="Times New Roman" w:cs="Times New Roman"/>
          <w:sz w:val="22"/>
        </w:rPr>
        <w:t>tarkastusmerkkihakemuksia</w:t>
      </w:r>
      <w:r w:rsidR="00EF0C97" w:rsidRPr="00346656">
        <w:rPr>
          <w:rFonts w:ascii="Times New Roman" w:hAnsi="Times New Roman" w:cs="Times New Roman"/>
          <w:sz w:val="22"/>
        </w:rPr>
        <w:t xml:space="preserve"> 1 </w:t>
      </w:r>
      <w:r w:rsidRPr="00346656">
        <w:rPr>
          <w:rFonts w:ascii="Times New Roman" w:hAnsi="Times New Roman" w:cs="Times New Roman"/>
          <w:sz w:val="22"/>
        </w:rPr>
        <w:t>kpl</w:t>
      </w:r>
      <w:r w:rsidRPr="00062060">
        <w:rPr>
          <w:rFonts w:ascii="Times New Roman" w:hAnsi="Times New Roman" w:cs="Times New Roman"/>
          <w:sz w:val="22"/>
        </w:rPr>
        <w:t xml:space="preserve">. </w:t>
      </w:r>
      <w:r w:rsidR="00EF0C97">
        <w:rPr>
          <w:rFonts w:ascii="Times New Roman" w:hAnsi="Times New Roman" w:cs="Times New Roman"/>
          <w:sz w:val="22"/>
        </w:rPr>
        <w:t xml:space="preserve">Suomeen on kohdennettu kansainvälisiä yhteisö- tai tarkastusmerkkejä vuosina </w:t>
      </w:r>
      <w:r w:rsidR="00903D89">
        <w:rPr>
          <w:rFonts w:ascii="Times New Roman" w:hAnsi="Times New Roman" w:cs="Times New Roman"/>
          <w:sz w:val="22"/>
        </w:rPr>
        <w:t>2014–2017</w:t>
      </w:r>
      <w:r w:rsidR="00EF0C97">
        <w:rPr>
          <w:rFonts w:ascii="Times New Roman" w:hAnsi="Times New Roman" w:cs="Times New Roman"/>
          <w:sz w:val="22"/>
        </w:rPr>
        <w:t xml:space="preserve"> 10 kpl. </w:t>
      </w:r>
      <w:r w:rsidRPr="00062060">
        <w:rPr>
          <w:rFonts w:ascii="Times New Roman" w:hAnsi="Times New Roman" w:cs="Times New Roman"/>
          <w:sz w:val="22"/>
        </w:rPr>
        <w:t xml:space="preserve">Tavaramerkkirekisterissä </w:t>
      </w:r>
      <w:r w:rsidR="00EF0C97">
        <w:rPr>
          <w:rFonts w:ascii="Times New Roman" w:hAnsi="Times New Roman" w:cs="Times New Roman"/>
          <w:sz w:val="22"/>
        </w:rPr>
        <w:t>oli 22</w:t>
      </w:r>
      <w:r w:rsidR="00903D89">
        <w:rPr>
          <w:rFonts w:ascii="Times New Roman" w:hAnsi="Times New Roman" w:cs="Times New Roman"/>
          <w:sz w:val="22"/>
        </w:rPr>
        <w:t xml:space="preserve"> päivänä helmikuuta </w:t>
      </w:r>
      <w:r w:rsidR="00EF0C97">
        <w:rPr>
          <w:rFonts w:ascii="Times New Roman" w:hAnsi="Times New Roman" w:cs="Times New Roman"/>
          <w:sz w:val="22"/>
        </w:rPr>
        <w:t>2018 vireillä olevia tai rekisteröityjä</w:t>
      </w:r>
      <w:r w:rsidRPr="00062060">
        <w:rPr>
          <w:rFonts w:ascii="Times New Roman" w:hAnsi="Times New Roman" w:cs="Times New Roman"/>
          <w:sz w:val="22"/>
        </w:rPr>
        <w:t xml:space="preserve"> </w:t>
      </w:r>
      <w:r w:rsidR="00EF0C97">
        <w:rPr>
          <w:rFonts w:ascii="Times New Roman" w:hAnsi="Times New Roman" w:cs="Times New Roman"/>
          <w:sz w:val="22"/>
        </w:rPr>
        <w:t xml:space="preserve">kansallisia </w:t>
      </w:r>
      <w:r w:rsidRPr="00062060">
        <w:rPr>
          <w:rFonts w:ascii="Times New Roman" w:hAnsi="Times New Roman" w:cs="Times New Roman"/>
          <w:sz w:val="22"/>
        </w:rPr>
        <w:t>yhteis</w:t>
      </w:r>
      <w:r w:rsidR="00EF0C97">
        <w:rPr>
          <w:rFonts w:ascii="Times New Roman" w:hAnsi="Times New Roman" w:cs="Times New Roman"/>
          <w:sz w:val="22"/>
        </w:rPr>
        <w:t>ö</w:t>
      </w:r>
      <w:r w:rsidRPr="00062060">
        <w:rPr>
          <w:rFonts w:ascii="Times New Roman" w:hAnsi="Times New Roman" w:cs="Times New Roman"/>
          <w:sz w:val="22"/>
        </w:rPr>
        <w:t xml:space="preserve">merkkejä yhteensä </w:t>
      </w:r>
      <w:r w:rsidR="00EF0C97">
        <w:rPr>
          <w:rFonts w:ascii="Times New Roman" w:hAnsi="Times New Roman" w:cs="Times New Roman"/>
          <w:sz w:val="22"/>
        </w:rPr>
        <w:t>190</w:t>
      </w:r>
      <w:r w:rsidR="00EF0C97" w:rsidRPr="00062060">
        <w:rPr>
          <w:rFonts w:ascii="Times New Roman" w:hAnsi="Times New Roman" w:cs="Times New Roman"/>
          <w:sz w:val="22"/>
        </w:rPr>
        <w:t xml:space="preserve"> </w:t>
      </w:r>
      <w:r w:rsidRPr="00062060">
        <w:rPr>
          <w:rFonts w:ascii="Times New Roman" w:hAnsi="Times New Roman" w:cs="Times New Roman"/>
          <w:sz w:val="22"/>
        </w:rPr>
        <w:t>kpl</w:t>
      </w:r>
      <w:r w:rsidR="00EF0C97">
        <w:rPr>
          <w:rFonts w:ascii="Times New Roman" w:hAnsi="Times New Roman" w:cs="Times New Roman"/>
          <w:sz w:val="22"/>
        </w:rPr>
        <w:t xml:space="preserve"> ja tarkastusmerkkejä 29 kpl</w:t>
      </w:r>
      <w:r w:rsidRPr="00062060">
        <w:rPr>
          <w:rFonts w:ascii="Times New Roman" w:hAnsi="Times New Roman" w:cs="Times New Roman"/>
          <w:sz w:val="22"/>
        </w:rPr>
        <w:t xml:space="preserve">. </w:t>
      </w:r>
      <w:r w:rsidR="00EF0C97">
        <w:rPr>
          <w:rFonts w:ascii="Times New Roman" w:hAnsi="Times New Roman" w:cs="Times New Roman"/>
          <w:sz w:val="22"/>
        </w:rPr>
        <w:t>Suomeen kohdennettuja kansainvälisiä vireillä olevia tai rekisteröityjä yhteisömerkkejä tavaramerkkirekisterissä oli 23 kpl ja tarkastusmerkkejä 21 kpl.</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Lain 4 §:n mukaan yhteismerkki voidaan luovuttaa kuten tavallinen tavaramerkkikin. </w:t>
      </w:r>
      <w:r w:rsidR="00792F61" w:rsidRPr="00062060">
        <w:rPr>
          <w:rFonts w:ascii="Times New Roman" w:hAnsi="Times New Roman" w:cs="Times New Roman"/>
          <w:sz w:val="22"/>
        </w:rPr>
        <w:t>PRH</w:t>
      </w:r>
      <w:r w:rsidRPr="00062060">
        <w:rPr>
          <w:rFonts w:ascii="Times New Roman" w:hAnsi="Times New Roman" w:cs="Times New Roman"/>
          <w:sz w:val="22"/>
        </w:rPr>
        <w:t xml:space="preserve"> voi estää luovutuksen, jos sen seurauksena merkki olisi siirronsaajan käyttämänä omiaan johtamaan yleisöä harhaan. </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Yhteismerkkilain 5 §:ssä säädetään yhteismerkkien kumoamisesta. Yhteismerkkeihin soveltuvat tavaramerkkejä koskevat, tavaramerkkilain 26 §:ssä mainitut kumoamisperusteet. Niiden lisäksi yhteismerkin rekisteröinti voidaan kumota, jos merkinhaltijan toiminta on lakannut tai jos merkinhaltija sallii merkkiä käytettävän määräysten vastaisesti tai jos käyttömääräysten muutoksesta ei ole ilmoitettu rekisteriviranomaiselle. Kumoamiskannetta saa ajaa jokainen, joka kärsii rekisteröinnistä haittaa sekä syyttäjä, työ- ja elinkeinoministeriön määräämä viranomainen sekä asianomaisten elinkeinon- tai ammatinharjoittajien taikka kuluttajien etua valvova yhteisö.</w:t>
      </w:r>
    </w:p>
    <w:p w:rsidR="000D0F47" w:rsidRPr="00062060" w:rsidRDefault="000D0F47"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Yhteismerkkilain 6 §:n mukaan yhteismerkin loukkaustapauksissa asianomistajaksi katsotaan ainoastaan yhteismerkin haltija. Tämä voi ajaa korvauskannetta myös vahingosta, joka on aiheutunut muulle yhteismerkin käyttöön oikeutetulle.</w:t>
      </w:r>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OtsikkoNS"/>
        <w:numPr>
          <w:ilvl w:val="2"/>
          <w:numId w:val="1"/>
        </w:numPr>
        <w:spacing w:after="0" w:line="220" w:lineRule="exact"/>
        <w:ind w:left="0" w:firstLine="0"/>
        <w:jc w:val="both"/>
        <w:outlineLvl w:val="2"/>
        <w:rPr>
          <w:rFonts w:ascii="Times New Roman" w:hAnsi="Times New Roman" w:cs="Times New Roman"/>
          <w:sz w:val="22"/>
          <w:szCs w:val="22"/>
        </w:rPr>
      </w:pPr>
      <w:r w:rsidRPr="00062060">
        <w:rPr>
          <w:rFonts w:ascii="Times New Roman" w:hAnsi="Times New Roman" w:cs="Times New Roman"/>
          <w:sz w:val="22"/>
          <w:szCs w:val="22"/>
        </w:rPr>
        <w:t xml:space="preserve"> </w:t>
      </w:r>
      <w:bookmarkStart w:id="36" w:name="_Toc509231355"/>
      <w:r w:rsidRPr="00062060">
        <w:rPr>
          <w:rFonts w:ascii="Times New Roman" w:hAnsi="Times New Roman" w:cs="Times New Roman"/>
          <w:sz w:val="22"/>
          <w:szCs w:val="22"/>
        </w:rPr>
        <w:t>Toiminimilaki</w:t>
      </w:r>
      <w:bookmarkEnd w:id="36"/>
      <w:r w:rsidRPr="00062060">
        <w:rPr>
          <w:rFonts w:ascii="Times New Roman" w:hAnsi="Times New Roman" w:cs="Times New Roman"/>
          <w:sz w:val="22"/>
          <w:szCs w:val="22"/>
        </w:rPr>
        <w:t xml:space="preserve"> </w:t>
      </w:r>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0270D9" w:rsidRPr="00062060" w:rsidRDefault="000270D9" w:rsidP="00062060">
      <w:pPr>
        <w:spacing w:after="0" w:line="220" w:lineRule="exact"/>
        <w:ind w:left="0"/>
        <w:jc w:val="both"/>
        <w:rPr>
          <w:rFonts w:ascii="Times New Roman" w:hAnsi="Times New Roman" w:cs="Times New Roman"/>
          <w:b/>
          <w:sz w:val="22"/>
        </w:rPr>
      </w:pPr>
    </w:p>
    <w:p w:rsidR="000270D9" w:rsidRPr="00062060" w:rsidRDefault="000270D9"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Toiminimellä tarkoitetaan nimeä, jota elinkeinonharjoittaja käyttää toiminnassaan (toiminimilain, 128/1979, 1 §). Yksinoikeuden toiminimeen voi saada vakiinnuttamalla tai rekisteröimällä toiminimen PRH:n ylläpitämään kaupparekisteriin (2 §). Toiminimilaissa on tavaramerkkilakia vastaavasti säädetty ns. aikaprioriteettisäännöstä kahden toiminimen välisen kollision ratkaisuperusteena. Siten mm. sekoitettavissa olevia toiminimiä koskevassa rekisteröintikäytännössä tai tällaisia toiminimiä koskevaa riitaa ratkaistaessa etusija annetaan toiminimelle, jonka osalta on </w:t>
      </w:r>
      <w:r w:rsidRPr="00062060">
        <w:rPr>
          <w:rFonts w:ascii="Times New Roman" w:hAnsi="Times New Roman" w:cs="Times New Roman"/>
          <w:sz w:val="22"/>
        </w:rPr>
        <w:lastRenderedPageBreak/>
        <w:t>olemassa aikaisempi oikeusperuste. Kaupparekisteriin merkitty elinkeinonharjoittaja saa harjoittaa osaa toiminnastaan erityisellä nimellä (1 §:n 2 momentti). Aputoiminimeen sovelletaan, mitä laissa on säädetty toiminimestä (1 §:n 3 momentti).</w:t>
      </w:r>
    </w:p>
    <w:p w:rsidR="000270D9" w:rsidRPr="00062060" w:rsidRDefault="000270D9" w:rsidP="00062060">
      <w:pPr>
        <w:spacing w:after="0" w:line="220" w:lineRule="exact"/>
        <w:ind w:left="0"/>
        <w:jc w:val="both"/>
        <w:rPr>
          <w:rFonts w:ascii="Times New Roman" w:hAnsi="Times New Roman" w:cs="Times New Roman"/>
          <w:sz w:val="22"/>
        </w:rPr>
      </w:pPr>
    </w:p>
    <w:p w:rsidR="000270D9" w:rsidRPr="00062060" w:rsidRDefault="000270D9"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Yksinoikeus rekisteröityyn toiminimeen sisältää sen, että toinen elinkeinonharjoittaja ei saa käyttää toiminimeen sekoitettavissa olevaa toiminimeä, ellei näytetä, että toiminimen haltija ei saata kärsiä siitä vahinkoa (3 §:n 1 momentti). Toiminimien sekoitettavuuteen voidaan vedota vain, jos niiden haltijat harjoittavat samaa tai samankaltaista toimintaa (5 §:n 1 momentti). Mikäli sekoitettavuuteen vedotaan konkreettisessa riitatilanteessa, on ratkaiseva merkitys tosiasiallisesti harjoitetulla toiminnalla.  Rekisteröityjen toiminimien </w:t>
      </w:r>
      <w:r w:rsidR="00752EC7" w:rsidRPr="00062060">
        <w:rPr>
          <w:rFonts w:ascii="Times New Roman" w:hAnsi="Times New Roman" w:cs="Times New Roman"/>
          <w:sz w:val="22"/>
        </w:rPr>
        <w:t>osalta yksinoikeuden</w:t>
      </w:r>
      <w:r w:rsidRPr="00062060">
        <w:rPr>
          <w:rFonts w:ascii="Times New Roman" w:hAnsi="Times New Roman" w:cs="Times New Roman"/>
          <w:sz w:val="22"/>
        </w:rPr>
        <w:t xml:space="preserve"> toteutumista varmistetaan osin rekisteriviranomaisen suorittamalla estetutkimuksella, jossa tutkitaan haetun toiminimen lainmukaisuus ja otetaan huomioon mm. se, ettei toiminimessä saa ilman asianmukaista suostumusta olla mitään sellaista, joka on sekoitettavissa toisen suojatun toiminimen, toissijaisen tunnuksen tai tavaramerkin kanssa (10 §:n 4 kohta). Toiminimilain mukainen sekoitettavuusarviointi otetaan huomioon myös tavaramerkkien estetutkimuksessa. Tavaramerkkiä ei rekisteröidä, jos se aiheuttaa vaaran, että yleisö sekoittaa sen toisen elinkeinonharjoittajan nimeen, suojattuun toiminimeen tai aputoiminimeen siten, että sekoitettavuuteen voitaisiin vedota toiminimilain 5 §:n nojalla (tavaramerkkilain 14 §:n 6 kohta). Tavaramerkki- ja kaupparekisterin estetutkimuksessa toiminimiin liittyvä sekoitettavuuden arviointi perustuu toiminimen osalta kaupparekisteriin merkittyyn toimialaan. Osakeyhtiöiden toimiala on vuoden 2006 osakeyhtiölain kokonaisuudistuksen jälkeen voitu yhtiöjärjestyksessä ilmoittaa ns. yleistoimialana kattamaan ”kaiken laillisen liiketoiminnan” (ks. HE 109/2005 vp., s. 44)</w:t>
      </w:r>
      <w:r w:rsidR="00903D89">
        <w:rPr>
          <w:rFonts w:ascii="Times New Roman" w:hAnsi="Times New Roman" w:cs="Times New Roman"/>
          <w:sz w:val="22"/>
        </w:rPr>
        <w:t>.</w:t>
      </w:r>
      <w:r w:rsidRPr="00062060">
        <w:rPr>
          <w:rFonts w:ascii="Times New Roman" w:hAnsi="Times New Roman" w:cs="Times New Roman"/>
          <w:sz w:val="22"/>
        </w:rPr>
        <w:t xml:space="preserve">    </w:t>
      </w:r>
    </w:p>
    <w:p w:rsidR="000270D9" w:rsidRPr="00062060" w:rsidRDefault="000270D9" w:rsidP="00062060">
      <w:pPr>
        <w:spacing w:after="0" w:line="220" w:lineRule="exact"/>
        <w:ind w:left="0"/>
        <w:jc w:val="both"/>
        <w:rPr>
          <w:rFonts w:ascii="Times New Roman" w:hAnsi="Times New Roman" w:cs="Times New Roman"/>
          <w:sz w:val="22"/>
        </w:rPr>
      </w:pPr>
    </w:p>
    <w:p w:rsidR="000270D9" w:rsidRPr="00062060" w:rsidRDefault="000270D9"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Toiminimen rekisteröinti voidaan kumota, jos se on rekisteröity toiminimilain tai muiden toiminimeä koskevien säännösten vastaisesti tai jos se on rekisteröinnin jälkeen tullut lainvastaiseksi (19 §). Toiminimi voidaan lisäksi kumota, jos sitä ei ole viimeksi kuluneiden viiden vuoden aikana käytetty eikä toiminimen haltija osoita käyttämättömyydelle hyväksyttävää syytä. Mahdollisuutta kumota toiminimen rekisteröinti käyttämättömyyden perusteella on perusteltu tarpeella puuttua siihen, että käyttämättömät toiminimet voivat muodostaa rekisteröintiesteen uusille toiminimille. Lain esitöissä on myös todettu, että niin sanotun paperiyhtiön rekisteröinti, jonka pääasiallisena tarkoituksena on muiden samankaltaisten toiminimien rekisteröimisen ehkäiseminen tai pääyhtiön toiminimen suojan laajentaminen, ei ole hyväksyttävä syy toiminimen käyttämättömyydelle. Esitöiden mukaan toiminimen käyttö edellyttää, että toiminimi on esiintynyt esimerkiksi mainoksissa, liikeasiakirjoissa tai muissa sen kaltaisissa yhteyksissä. Oikeuskirjallisuudessa (Martti Castrén: Toiminimi, 2008, s.</w:t>
      </w:r>
      <w:r w:rsidR="001F50A2">
        <w:rPr>
          <w:rFonts w:ascii="Times New Roman" w:hAnsi="Times New Roman" w:cs="Times New Roman"/>
          <w:sz w:val="22"/>
        </w:rPr>
        <w:t xml:space="preserve"> </w:t>
      </w:r>
      <w:r w:rsidRPr="00062060">
        <w:rPr>
          <w:rFonts w:ascii="Times New Roman" w:hAnsi="Times New Roman" w:cs="Times New Roman"/>
          <w:sz w:val="22"/>
        </w:rPr>
        <w:t>288) on katsottu, että toiminimen rekisteröinnin kattaessa useampia toimialoja rekisteröinnin kumoaminen estyy, jos toiminimeä on käytetty yhdelläkin rekisteröinnin kattamalla alalla. Jollei aputoiminimeä tosiasiallisesti käytetä ilmoitetulla toimintalohkolla tai alueella, sen rekisteröinti on esitöiden mukaan kumottavissa, vaikka haltijan muu toiminta olisi hyvinkin laajaa (HE 238/1978 vp s.</w:t>
      </w:r>
      <w:r w:rsidR="001F50A2">
        <w:rPr>
          <w:rFonts w:ascii="Times New Roman" w:hAnsi="Times New Roman" w:cs="Times New Roman"/>
          <w:sz w:val="22"/>
        </w:rPr>
        <w:t xml:space="preserve"> </w:t>
      </w:r>
      <w:r w:rsidRPr="00062060">
        <w:rPr>
          <w:rFonts w:ascii="Times New Roman" w:hAnsi="Times New Roman" w:cs="Times New Roman"/>
          <w:sz w:val="22"/>
        </w:rPr>
        <w:t>31). Aputoiminimen käyttämättömyyttä on arvioitu mm. markkinaoikeuden 22</w:t>
      </w:r>
      <w:r w:rsidR="001F50A2">
        <w:rPr>
          <w:rFonts w:ascii="Times New Roman" w:hAnsi="Times New Roman" w:cs="Times New Roman"/>
          <w:sz w:val="22"/>
        </w:rPr>
        <w:t xml:space="preserve"> päivänä toukokuuta </w:t>
      </w:r>
      <w:r w:rsidRPr="00062060">
        <w:rPr>
          <w:rFonts w:ascii="Times New Roman" w:hAnsi="Times New Roman" w:cs="Times New Roman"/>
          <w:sz w:val="22"/>
        </w:rPr>
        <w:t xml:space="preserve">2015 antamassa Lounet -ratkaisussa 352/15, dnro 2014/749. </w:t>
      </w:r>
    </w:p>
    <w:p w:rsidR="000270D9" w:rsidRPr="00062060" w:rsidRDefault="000270D9" w:rsidP="00062060">
      <w:pPr>
        <w:spacing w:after="0" w:line="220" w:lineRule="exact"/>
        <w:ind w:left="0"/>
        <w:jc w:val="both"/>
        <w:rPr>
          <w:rFonts w:ascii="Times New Roman" w:hAnsi="Times New Roman" w:cs="Times New Roman"/>
          <w:sz w:val="22"/>
        </w:rPr>
      </w:pPr>
    </w:p>
    <w:p w:rsidR="000270D9" w:rsidRPr="00062060" w:rsidRDefault="000270D9"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Kanteen toiminimen kumoamiseksi tuomioistuimessa saa nostaa jokainen, jolle aiheutuu rekisteröinnistä haittaa. Kannetta saa ajaa myös työ- ja elinkeinoministeriön määräämä viranomainen sekä tietyissä tapauksissa asianomaisten elinkeinonharjoittajien etuja valvova yhteisö (20 §). Kun rekisteröinnin kumoamista koskeva tuomio on saanut lainvoiman, PRH poistaa toiminimen rekisteristä. Tuomioistuin voi kuitenkin määrätä, että toiminimi saa olla rekisterissä uuden toiminimen rekisteriin ilmoittamiseen tarvittavan kohtuullisen määräajan (21 §). </w:t>
      </w:r>
    </w:p>
    <w:p w:rsidR="000270D9" w:rsidRPr="00062060" w:rsidRDefault="000270D9" w:rsidP="00062060">
      <w:pPr>
        <w:spacing w:after="0" w:line="220" w:lineRule="exact"/>
        <w:ind w:left="0"/>
        <w:jc w:val="both"/>
        <w:rPr>
          <w:rFonts w:ascii="Times New Roman" w:hAnsi="Times New Roman" w:cs="Times New Roman"/>
          <w:sz w:val="22"/>
        </w:rPr>
      </w:pPr>
    </w:p>
    <w:p w:rsidR="000270D9" w:rsidRPr="00062060" w:rsidRDefault="000270D9" w:rsidP="00062060">
      <w:pPr>
        <w:spacing w:after="0" w:line="220" w:lineRule="exact"/>
        <w:ind w:left="0"/>
        <w:jc w:val="both"/>
        <w:rPr>
          <w:rFonts w:ascii="Times New Roman" w:hAnsi="Times New Roman" w:cs="Times New Roman"/>
          <w:sz w:val="22"/>
        </w:rPr>
      </w:pPr>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OtsikkoNS"/>
        <w:numPr>
          <w:ilvl w:val="2"/>
          <w:numId w:val="1"/>
        </w:numPr>
        <w:spacing w:after="0" w:line="220" w:lineRule="exact"/>
        <w:ind w:left="0" w:firstLine="0"/>
        <w:jc w:val="both"/>
        <w:outlineLvl w:val="2"/>
        <w:rPr>
          <w:rFonts w:ascii="Times New Roman" w:hAnsi="Times New Roman" w:cs="Times New Roman"/>
          <w:sz w:val="22"/>
          <w:szCs w:val="22"/>
        </w:rPr>
      </w:pPr>
      <w:r w:rsidRPr="00062060">
        <w:rPr>
          <w:rFonts w:ascii="Times New Roman" w:hAnsi="Times New Roman" w:cs="Times New Roman"/>
          <w:sz w:val="22"/>
          <w:szCs w:val="22"/>
        </w:rPr>
        <w:t xml:space="preserve"> </w:t>
      </w:r>
      <w:bookmarkStart w:id="37" w:name="_Toc509231356"/>
      <w:r w:rsidRPr="00062060">
        <w:rPr>
          <w:rFonts w:ascii="Times New Roman" w:hAnsi="Times New Roman" w:cs="Times New Roman"/>
          <w:sz w:val="22"/>
          <w:szCs w:val="22"/>
        </w:rPr>
        <w:t>Rikoslaki</w:t>
      </w:r>
      <w:bookmarkEnd w:id="37"/>
    </w:p>
    <w:p w:rsidR="00EA3606" w:rsidRPr="00062060" w:rsidRDefault="00EA3606"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Teollisoikeusrikoksesta </w:t>
      </w:r>
      <w:r w:rsidR="00B97AA8">
        <w:rPr>
          <w:rFonts w:ascii="Times New Roman" w:hAnsi="Times New Roman" w:cs="Times New Roman"/>
          <w:sz w:val="22"/>
        </w:rPr>
        <w:t>säädetään</w:t>
      </w:r>
      <w:r w:rsidR="00B97AA8" w:rsidRPr="00062060">
        <w:rPr>
          <w:rFonts w:ascii="Times New Roman" w:hAnsi="Times New Roman" w:cs="Times New Roman"/>
          <w:sz w:val="22"/>
        </w:rPr>
        <w:t xml:space="preserve"> </w:t>
      </w:r>
      <w:r w:rsidRPr="00062060">
        <w:rPr>
          <w:rFonts w:ascii="Times New Roman" w:hAnsi="Times New Roman" w:cs="Times New Roman"/>
          <w:sz w:val="22"/>
        </w:rPr>
        <w:t>rikoslain 49 luvun 2 §:n 1 momentissa. Säännöksen mukaan se, joka loukkaa yksinoikeutta tavaramerkkiin tavaramerkkilain säännösten vastaisesti ja siten, että teko on omiaan aiheuttamaan huomattavaa taloudellista vahinkoa loukatun oikeuden haltijalle, on tuomittava teollisoikeusrikoksesta sakkoon tai vankeuteen enintään kahdeksi vuodeksi. Kyseistä säännöstä on muutettu 1</w:t>
      </w:r>
      <w:r w:rsidR="001F50A2">
        <w:rPr>
          <w:rFonts w:ascii="Times New Roman" w:hAnsi="Times New Roman" w:cs="Times New Roman"/>
          <w:sz w:val="22"/>
        </w:rPr>
        <w:t xml:space="preserve"> päivänä syyskuuta </w:t>
      </w:r>
      <w:r w:rsidRPr="00062060">
        <w:rPr>
          <w:rFonts w:ascii="Times New Roman" w:hAnsi="Times New Roman" w:cs="Times New Roman"/>
          <w:sz w:val="22"/>
        </w:rPr>
        <w:t xml:space="preserve">2016 voimaan tulleella lailla 617/2016. Tällöin 1 kohdan ilmaus ”oikeutta tavaran tunnusmerkkiin” muutettiin muotoon ”yksinoikeutta tavaramerkkiin”. Muutosta perusteltiin sillä, että viittaus yksinoikeudesta tavaramerkkiin vastaisi paremmin tavaramerkkidirektiivin sanamuotoa. Tavaramerkkiä koskevan yksinoikeuden sisältönä on, ettei muu kuin tavaramerkin haltija saa ilman tämän suostumusta käyttää elinkeinotoiminnassa tavaroittensa tunnuksena tavaramerkkilain 6 §:ssä tarkoitetulla tavalla sitä loukkaavaa tunnusta. Yksinoikeuden </w:t>
      </w:r>
      <w:r w:rsidRPr="00062060">
        <w:rPr>
          <w:rFonts w:ascii="Times New Roman" w:hAnsi="Times New Roman" w:cs="Times New Roman"/>
          <w:sz w:val="22"/>
        </w:rPr>
        <w:lastRenderedPageBreak/>
        <w:t xml:space="preserve">suoja on tavaramerkkilain 6 §:n mukaisesti kolmitasoista ja lain 7 §:ssä säännellään siihen liittyvistä rajoituksista. </w:t>
      </w:r>
    </w:p>
    <w:p w:rsidR="000D0F47" w:rsidRPr="00062060" w:rsidRDefault="000D0F47" w:rsidP="00062060">
      <w:pPr>
        <w:spacing w:after="0" w:line="220" w:lineRule="exact"/>
        <w:ind w:left="0"/>
        <w:jc w:val="both"/>
        <w:rPr>
          <w:rFonts w:ascii="Times New Roman" w:hAnsi="Times New Roman" w:cs="Times New Roman"/>
          <w:sz w:val="22"/>
        </w:rPr>
      </w:pPr>
    </w:p>
    <w:p w:rsidR="00EA6F04"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Rikoslain 49 luvun 2 § edellyttää sanamuotonsa mukaan sitä, että loukkaus on tavaramerkki</w:t>
      </w:r>
      <w:r w:rsidR="000D0F47" w:rsidRPr="00062060">
        <w:rPr>
          <w:rFonts w:ascii="Times New Roman" w:hAnsi="Times New Roman" w:cs="Times New Roman"/>
          <w:sz w:val="22"/>
        </w:rPr>
        <w:t>lain</w:t>
      </w:r>
      <w:r w:rsidRPr="00062060">
        <w:rPr>
          <w:rFonts w:ascii="Times New Roman" w:hAnsi="Times New Roman" w:cs="Times New Roman"/>
          <w:sz w:val="22"/>
        </w:rPr>
        <w:t xml:space="preserve"> säännösten vastaista. Tavaramerkkioikeuden sisällön taikka oikeudenloukkausten seuraamusten osalta ei kuitenkaan säädetä siitä, että sääntely ulottuisi EU-tavaramerkkiin. Hovioikeus on todennut mm. Happy </w:t>
      </w:r>
      <w:r w:rsidR="00560BD8">
        <w:rPr>
          <w:rFonts w:ascii="Times New Roman" w:hAnsi="Times New Roman" w:cs="Times New Roman"/>
          <w:sz w:val="22"/>
        </w:rPr>
        <w:t>P</w:t>
      </w:r>
      <w:r w:rsidR="00560BD8" w:rsidRPr="00062060">
        <w:rPr>
          <w:rFonts w:ascii="Times New Roman" w:hAnsi="Times New Roman" w:cs="Times New Roman"/>
          <w:sz w:val="22"/>
        </w:rPr>
        <w:t xml:space="preserve">rint </w:t>
      </w:r>
      <w:r w:rsidRPr="00062060">
        <w:rPr>
          <w:rFonts w:ascii="Times New Roman" w:hAnsi="Times New Roman" w:cs="Times New Roman"/>
          <w:sz w:val="22"/>
        </w:rPr>
        <w:t xml:space="preserve">-tuomiossaan (asia R 14/924, tuomio annettu 20.3.2015) ja H2O MOP- tuomiossaan (asia R16/1748, tuomio annettu 3.3.2017), ettei rikosoikeudellinen vastuu rikoslain 49 luvun 2 §:n 1 momentin perusteella ulotu EU-tavaramerkin ja </w:t>
      </w:r>
      <w:r w:rsidR="006E02BF">
        <w:rPr>
          <w:rFonts w:ascii="Times New Roman" w:hAnsi="Times New Roman" w:cs="Times New Roman"/>
          <w:sz w:val="22"/>
        </w:rPr>
        <w:t>yhteisömallin</w:t>
      </w:r>
      <w:r w:rsidRPr="00062060">
        <w:rPr>
          <w:rFonts w:ascii="Times New Roman" w:hAnsi="Times New Roman" w:cs="Times New Roman"/>
          <w:sz w:val="22"/>
        </w:rPr>
        <w:t xml:space="preserve"> loukkauksiin. Kantojansa hovioikeus perusteli rikosoikeudellisella laillisuusperiaatteella, jonka mukaan rikokseen syylliseksi saa katsoa vain sellaisen teon perusteella, joka tekohetkellä on laissa nimenomaan säädetty rangaistavaksi.  Hovioikeus katsoi laillisuusperiaatteen edellyttävän sitä, että rikoslain 49 luvun 2 §:ää on tulkittava sen sanamuodon mukaisesti siten, että rangaistavaa voi olla vain tavaramerkkilaissa säädetyn yksinoikeuden tavaramerkkiin ja mallioikeuslaissa säädetyn kansallisen mallioikeuden suojan loukkaaminen. Syytetyn vahingoksi ei myöskään voitu tulkinnallisesti laajentaa oikeutta tavaramerkkiin tai mallioikeutta käsittämään lisäksi EU-tavaramerkin tai EU-mallin. </w:t>
      </w:r>
    </w:p>
    <w:p w:rsidR="00EA6F04" w:rsidRPr="00062060" w:rsidRDefault="00EA6F04" w:rsidP="00062060">
      <w:pPr>
        <w:spacing w:after="0" w:line="220" w:lineRule="exact"/>
        <w:ind w:left="0"/>
        <w:jc w:val="both"/>
        <w:rPr>
          <w:rFonts w:ascii="Times New Roman" w:hAnsi="Times New Roman" w:cs="Times New Roman"/>
          <w:sz w:val="22"/>
        </w:rPr>
      </w:pPr>
    </w:p>
    <w:p w:rsidR="00737DAF" w:rsidRPr="00062060" w:rsidRDefault="00737DAF" w:rsidP="00062060">
      <w:pPr>
        <w:spacing w:after="0" w:line="220" w:lineRule="exact"/>
        <w:ind w:left="0"/>
        <w:jc w:val="both"/>
        <w:rPr>
          <w:rFonts w:ascii="Times New Roman" w:hAnsi="Times New Roman" w:cs="Times New Roman"/>
          <w:sz w:val="22"/>
        </w:rPr>
      </w:pPr>
    </w:p>
    <w:p w:rsidR="00737DAF" w:rsidRPr="00062060" w:rsidRDefault="00737DAF"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p>
    <w:p w:rsidR="00B52C68" w:rsidRPr="00062060" w:rsidRDefault="00B52C68" w:rsidP="00062060">
      <w:pPr>
        <w:pStyle w:val="OtsikkoNS"/>
        <w:numPr>
          <w:ilvl w:val="1"/>
          <w:numId w:val="1"/>
        </w:numPr>
        <w:spacing w:after="0" w:line="220" w:lineRule="exact"/>
        <w:ind w:left="0" w:firstLine="0"/>
        <w:jc w:val="both"/>
        <w:outlineLvl w:val="1"/>
        <w:rPr>
          <w:rFonts w:ascii="Times New Roman" w:hAnsi="Times New Roman" w:cs="Times New Roman"/>
          <w:sz w:val="22"/>
          <w:szCs w:val="22"/>
        </w:rPr>
      </w:pPr>
      <w:bookmarkStart w:id="38" w:name="_Toc509231357"/>
      <w:r w:rsidRPr="00062060">
        <w:rPr>
          <w:rFonts w:ascii="Times New Roman" w:hAnsi="Times New Roman" w:cs="Times New Roman"/>
          <w:sz w:val="22"/>
          <w:szCs w:val="22"/>
        </w:rPr>
        <w:t>Nykytilan arvio</w:t>
      </w:r>
      <w:bookmarkEnd w:id="38"/>
    </w:p>
    <w:p w:rsidR="00EA3606" w:rsidRPr="00062060" w:rsidRDefault="00EA3606"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Nykyinen tavaramerkkilaki on vuodelta 1964 ja siihen on tehty lukuisia osittaisuudistuksia. Tavaramerkkilain uudistustarpeita on selvitetty vuonna 2011 julkaistussa selvityksessä tavaramerkkilain muutostarpeista (Katja Weckström, TEM julkaisuja 10/2011) sekä tavaramerkkilainsäädännön uudistamista selvittäneen työryhmän loppuraportissa Muistio tavaramerkkilain uudistamisesta (TEM julkaisuja 38/2012). Edellä </w:t>
      </w:r>
      <w:r w:rsidR="007A2863">
        <w:rPr>
          <w:rFonts w:ascii="Times New Roman" w:hAnsi="Times New Roman" w:cs="Times New Roman"/>
          <w:sz w:val="22"/>
        </w:rPr>
        <w:t>mainittujen</w:t>
      </w:r>
      <w:r w:rsidR="007A2863" w:rsidRPr="00062060">
        <w:rPr>
          <w:rFonts w:ascii="Times New Roman" w:hAnsi="Times New Roman" w:cs="Times New Roman"/>
          <w:sz w:val="22"/>
        </w:rPr>
        <w:t xml:space="preserve"> </w:t>
      </w:r>
      <w:r w:rsidRPr="00062060">
        <w:rPr>
          <w:rFonts w:ascii="Times New Roman" w:hAnsi="Times New Roman" w:cs="Times New Roman"/>
          <w:sz w:val="22"/>
        </w:rPr>
        <w:t>selvityksien sekä sidosryhmiltä saadun palautteen perusteella voidaan arvioida, että tavaramerkkilaki ei vastaa kaikilta osin vanhaa tavaramerkkidirektiiviä ja Euroopan unionin tuomioistuimen oikeuskäytäntöä</w:t>
      </w:r>
      <w:r w:rsidR="00EA6F04" w:rsidRPr="00062060">
        <w:rPr>
          <w:rFonts w:ascii="Times New Roman" w:hAnsi="Times New Roman" w:cs="Times New Roman"/>
          <w:sz w:val="22"/>
        </w:rPr>
        <w:t>. Lisäksi on selvää, että</w:t>
      </w:r>
      <w:r w:rsidRPr="00062060">
        <w:rPr>
          <w:rFonts w:ascii="Times New Roman" w:hAnsi="Times New Roman" w:cs="Times New Roman"/>
          <w:sz w:val="22"/>
        </w:rPr>
        <w:t xml:space="preserve"> joulukuussa 2015 annettu uu</w:t>
      </w:r>
      <w:r w:rsidR="00EA6F04" w:rsidRPr="00062060">
        <w:rPr>
          <w:rFonts w:ascii="Times New Roman" w:hAnsi="Times New Roman" w:cs="Times New Roman"/>
          <w:sz w:val="22"/>
        </w:rPr>
        <w:t>si</w:t>
      </w:r>
      <w:r w:rsidRPr="00062060">
        <w:rPr>
          <w:rFonts w:ascii="Times New Roman" w:hAnsi="Times New Roman" w:cs="Times New Roman"/>
          <w:sz w:val="22"/>
        </w:rPr>
        <w:t xml:space="preserve"> tavaramerkkidirektiivi</w:t>
      </w:r>
      <w:r w:rsidR="00EA6F04" w:rsidRPr="00062060">
        <w:rPr>
          <w:rFonts w:ascii="Times New Roman" w:hAnsi="Times New Roman" w:cs="Times New Roman"/>
          <w:sz w:val="22"/>
          <w:lang w:eastAsia="fi-FI"/>
        </w:rPr>
        <w:t xml:space="preserve"> edellyttää muutoksia voimassaolevaan lakiin</w:t>
      </w:r>
      <w:r w:rsidRPr="00062060">
        <w:rPr>
          <w:rFonts w:ascii="Times New Roman" w:hAnsi="Times New Roman" w:cs="Times New Roman"/>
          <w:sz w:val="22"/>
        </w:rPr>
        <w:t xml:space="preserve">. Tavaramerkkilain on katsottu olevan myös lukuisten osittaisuudistusten seurauksena ja oikeuskäytännön kehityksen johdosta laajemman kokonaisuudistuksen tarpeessa. Kokonaisuudessaan lakia tulee kieleltään modernisoida ja säännöksiä uudelleenjärjestellä. Tavaramerkkilain kokonaisuudistuksen yhteydessä on myös uudelleen arvioitava ja järjestettävä, mistä asioista säännellään lain tasolla, mistä tavaramerkkiasetuksessa. </w:t>
      </w:r>
      <w:r w:rsidR="00F774A1">
        <w:rPr>
          <w:rFonts w:ascii="Times New Roman" w:hAnsi="Times New Roman" w:cs="Times New Roman"/>
          <w:sz w:val="22"/>
        </w:rPr>
        <w:t>T</w:t>
      </w:r>
      <w:r w:rsidR="00EA6F04" w:rsidRPr="00062060">
        <w:rPr>
          <w:rFonts w:ascii="Times New Roman" w:hAnsi="Times New Roman" w:cs="Times New Roman"/>
          <w:sz w:val="22"/>
        </w:rPr>
        <w:t xml:space="preserve">avaramerkkilakia on </w:t>
      </w:r>
      <w:r w:rsidR="00F774A1">
        <w:rPr>
          <w:rFonts w:ascii="Times New Roman" w:hAnsi="Times New Roman" w:cs="Times New Roman"/>
          <w:sz w:val="22"/>
        </w:rPr>
        <w:t xml:space="preserve">viimeksi </w:t>
      </w:r>
      <w:r w:rsidR="00EA6F04" w:rsidRPr="00062060">
        <w:rPr>
          <w:rFonts w:ascii="Times New Roman" w:hAnsi="Times New Roman" w:cs="Times New Roman"/>
          <w:sz w:val="22"/>
        </w:rPr>
        <w:t>uudistettu lailla 616/2016, jolloin tavaramerkkilain 1 lukua muutettiin vastaamaan vanhaa tavaramerkkidirektiiviä ja sitä koskevaa E</w:t>
      </w:r>
      <w:r w:rsidR="00185F54">
        <w:rPr>
          <w:rFonts w:ascii="Times New Roman" w:hAnsi="Times New Roman" w:cs="Times New Roman"/>
          <w:sz w:val="22"/>
        </w:rPr>
        <w:t xml:space="preserve">uroopan unionin </w:t>
      </w:r>
      <w:r w:rsidR="00EA6F04" w:rsidRPr="00062060">
        <w:rPr>
          <w:rFonts w:ascii="Times New Roman" w:hAnsi="Times New Roman" w:cs="Times New Roman"/>
          <w:sz w:val="22"/>
        </w:rPr>
        <w:t>tuomioistuimen oikeuskäytäntöä.</w:t>
      </w:r>
      <w:r w:rsidR="00F774A1">
        <w:rPr>
          <w:rFonts w:ascii="Times New Roman" w:hAnsi="Times New Roman" w:cs="Times New Roman"/>
          <w:sz w:val="22"/>
        </w:rPr>
        <w:t xml:space="preserve"> Uudesta tavaramerkkidirektiivistä aiheutuu muutoksia myös 1 luvun säännöksiin, minkä lisäksi lain rakenteen muuttuessa </w:t>
      </w:r>
      <w:r w:rsidR="00EC0657">
        <w:rPr>
          <w:rFonts w:ascii="Times New Roman" w:hAnsi="Times New Roman" w:cs="Times New Roman"/>
          <w:sz w:val="22"/>
        </w:rPr>
        <w:t>muutoksia aiheutuu myös kyseisiin säännöksiin</w:t>
      </w:r>
      <w:r w:rsidR="00F774A1">
        <w:rPr>
          <w:rFonts w:ascii="Times New Roman" w:hAnsi="Times New Roman" w:cs="Times New Roman"/>
          <w:sz w:val="22"/>
        </w:rPr>
        <w:t>.</w:t>
      </w:r>
      <w:r w:rsidR="00EA6F04" w:rsidRPr="00062060">
        <w:rPr>
          <w:rFonts w:ascii="Times New Roman" w:hAnsi="Times New Roman" w:cs="Times New Roman"/>
          <w:sz w:val="22"/>
        </w:rPr>
        <w:t xml:space="preserve"> Työryhmä ehdottaa lain kokonaisuudistusta niin, että lain rakennetta samalla muutetaan vastaamaan lähemmin </w:t>
      </w:r>
      <w:r w:rsidR="007507F3">
        <w:rPr>
          <w:rFonts w:ascii="Times New Roman" w:hAnsi="Times New Roman" w:cs="Times New Roman"/>
          <w:sz w:val="22"/>
        </w:rPr>
        <w:t xml:space="preserve">uutta </w:t>
      </w:r>
      <w:r w:rsidR="0009602A" w:rsidRPr="00062060">
        <w:rPr>
          <w:rFonts w:ascii="Times New Roman" w:hAnsi="Times New Roman" w:cs="Times New Roman"/>
          <w:sz w:val="22"/>
        </w:rPr>
        <w:t>tavaramerk</w:t>
      </w:r>
      <w:r w:rsidR="00886752" w:rsidRPr="00062060">
        <w:rPr>
          <w:rFonts w:ascii="Times New Roman" w:hAnsi="Times New Roman" w:cs="Times New Roman"/>
          <w:sz w:val="22"/>
        </w:rPr>
        <w:t>kidirektiiviä.</w:t>
      </w:r>
      <w:r w:rsidR="00EA6F04" w:rsidRPr="00062060">
        <w:rPr>
          <w:rFonts w:ascii="Times New Roman" w:hAnsi="Times New Roman" w:cs="Times New Roman"/>
          <w:sz w:val="22"/>
        </w:rPr>
        <w:t xml:space="preserve"> </w:t>
      </w:r>
    </w:p>
    <w:p w:rsidR="00B2757D" w:rsidRPr="00062060" w:rsidRDefault="00B2757D" w:rsidP="00062060">
      <w:pPr>
        <w:spacing w:after="0" w:line="220" w:lineRule="exact"/>
        <w:ind w:left="0"/>
        <w:jc w:val="both"/>
        <w:rPr>
          <w:rFonts w:ascii="Times New Roman" w:hAnsi="Times New Roman" w:cs="Times New Roman"/>
          <w:sz w:val="22"/>
        </w:rPr>
      </w:pPr>
    </w:p>
    <w:p w:rsidR="00B2757D" w:rsidRPr="00062060" w:rsidRDefault="00B2757D" w:rsidP="00062060">
      <w:pPr>
        <w:pStyle w:val="Otsikko3"/>
        <w:jc w:val="both"/>
      </w:pPr>
      <w:bookmarkStart w:id="39" w:name="_Toc509231358"/>
      <w:r w:rsidRPr="00062060">
        <w:t>Merkin esittäminen</w:t>
      </w:r>
      <w:bookmarkEnd w:id="39"/>
      <w:r w:rsidRPr="00062060">
        <w:t xml:space="preserve"> </w:t>
      </w:r>
    </w:p>
    <w:p w:rsidR="00B2757D" w:rsidRPr="00062060" w:rsidRDefault="00B2757D" w:rsidP="00062060">
      <w:pPr>
        <w:spacing w:after="0" w:line="220" w:lineRule="exact"/>
        <w:ind w:left="0"/>
        <w:jc w:val="both"/>
        <w:rPr>
          <w:rFonts w:ascii="Times New Roman" w:hAnsi="Times New Roman" w:cs="Times New Roman"/>
          <w:sz w:val="22"/>
        </w:rPr>
      </w:pPr>
    </w:p>
    <w:p w:rsidR="00B2757D" w:rsidRPr="00062060" w:rsidRDefault="00B2757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Tavaramerkkilain 2 §:n mukaan tavaramerkkinä voi olla mikä tahansa elinkeinotoiminnassa käytettävä erottamiskykyinen merkki, joka voidaan esittää graafisesti. Käytännössä graafisen esittämisen vaatimus tarkoittaa sitä, että merkki tulee voida esittää paperilla, yksiselitteisesti kirjoitetussa tai piirretyssä muodossa tai muutoin yksilöityinä (esim. nuotteina). Uuden tavaramerkkidirektiivin 3 artiklan mukaisesti tavaramerkiltä ei jatkossa enää voida edellyttää graafista esitettävyyttä. Sen sijaan direktiivissä edellytetään, että merkillä voidaan erottaa yrityksen tavarat tai palvelut muiden yritysten tavaroista tai palveluista ja että merkki voidaan esittää rekisterissä tavalla, joka mahdollistaa sen, että toimivaltaiset viranomaiset ja yleisö voivat määrittää sen haltijan saaman suojan selkeän ja täsmällisen kohteen. Direktiivin johdanto-osan 13 perustelukappaleessa todetaan lisäksi, että on myös tärkeää vaatia, että merkki voidaan esittää tavalla, joka on selkeä, täsmällinen, riippumaton, helposti saatavilla, ymmärrettävä, kestävä ja objektiivinen</w:t>
      </w:r>
      <w:r w:rsidRPr="00062060">
        <w:rPr>
          <w:rFonts w:ascii="Times New Roman" w:hAnsi="Times New Roman" w:cs="Times New Roman"/>
          <w:i/>
          <w:sz w:val="22"/>
        </w:rPr>
        <w:t>.</w:t>
      </w:r>
      <w:r w:rsidRPr="00062060">
        <w:rPr>
          <w:rFonts w:ascii="Times New Roman" w:hAnsi="Times New Roman" w:cs="Times New Roman"/>
          <w:sz w:val="22"/>
        </w:rPr>
        <w:t xml:space="preserve"> Merkki olisi sen vuoksi voitava esittää missä tahansa asianmukaisessa muodossa yleisesti saatavilla olevaa tekniikka käyttämällä eikä siten välttämättä graafisella tavalla, kunhan esitystapa tarjoaa mainittujen päämäärien kannalta tyydyttävät takeet. </w:t>
      </w:r>
    </w:p>
    <w:p w:rsidR="000D0F47" w:rsidRPr="00062060" w:rsidRDefault="000D0F47" w:rsidP="00062060">
      <w:pPr>
        <w:spacing w:after="0" w:line="220" w:lineRule="exact"/>
        <w:ind w:left="0"/>
        <w:jc w:val="both"/>
        <w:rPr>
          <w:rFonts w:ascii="Times New Roman" w:hAnsi="Times New Roman" w:cs="Times New Roman"/>
          <w:sz w:val="22"/>
        </w:rPr>
      </w:pPr>
    </w:p>
    <w:p w:rsidR="00B2757D" w:rsidRPr="00062060" w:rsidRDefault="00B2757D" w:rsidP="00062060">
      <w:pPr>
        <w:spacing w:after="0" w:line="220" w:lineRule="exact"/>
        <w:ind w:left="0"/>
        <w:jc w:val="both"/>
        <w:rPr>
          <w:rFonts w:ascii="Times New Roman" w:hAnsi="Times New Roman" w:cs="Times New Roman"/>
          <w:sz w:val="22"/>
          <w:lang w:val="en-US"/>
        </w:rPr>
      </w:pPr>
      <w:r w:rsidRPr="00062060">
        <w:rPr>
          <w:rFonts w:ascii="Times New Roman" w:hAnsi="Times New Roman" w:cs="Times New Roman"/>
          <w:sz w:val="22"/>
        </w:rPr>
        <w:t xml:space="preserve">Graafisen esittämisen vaatimuksesta luopuminen mahdollistaa merkin esittämisen nykytekniikkaa hyödyntäen. Muutos huomioi paitsi nykyisin jo käytettävissä olevat uudet keinot merkin esittämiseksi myös tulevan teknisen kehityksen. Esimerkiksi hologrammien rekisteröinti tavaramerkeiksi helpottuu </w:t>
      </w:r>
      <w:r w:rsidRPr="00062060">
        <w:rPr>
          <w:rFonts w:ascii="Times New Roman" w:hAnsi="Times New Roman" w:cs="Times New Roman"/>
          <w:sz w:val="22"/>
        </w:rPr>
        <w:lastRenderedPageBreak/>
        <w:t xml:space="preserve">kehityksen myötä. Merkin esittäminen graafisesti on vielä muutoksen jälkeenkin yleisin tapa esittää merkki tavaramerkkihakemuksissa. Tällä hetkellä muutos palvelee </w:t>
      </w:r>
      <w:r w:rsidR="00703C21" w:rsidRPr="00062060">
        <w:rPr>
          <w:rFonts w:ascii="Times New Roman" w:hAnsi="Times New Roman" w:cs="Times New Roman"/>
          <w:sz w:val="22"/>
        </w:rPr>
        <w:t xml:space="preserve">erityisesti </w:t>
      </w:r>
      <w:r w:rsidRPr="00062060">
        <w:rPr>
          <w:rFonts w:ascii="Times New Roman" w:hAnsi="Times New Roman" w:cs="Times New Roman"/>
          <w:sz w:val="22"/>
        </w:rPr>
        <w:t>äänimerkkejä, jotka voidaan esittää tulevaisuudessa pelkästään hakemuksiin liitettävinä äänitiedostoina sekä liikkuvia merkkejä tai multimediamerkkejä, joiden osalta riittäisi liikkeen esittävä tiedosto.</w:t>
      </w:r>
      <w:r w:rsidR="00703C21" w:rsidRPr="00062060">
        <w:rPr>
          <w:rFonts w:ascii="Times New Roman" w:hAnsi="Times New Roman" w:cs="Times New Roman"/>
          <w:sz w:val="22"/>
        </w:rPr>
        <w:t xml:space="preserve"> Tähän asti merkkiin liitetyt äänitiedostot tai liikkeen esittävät tiedostot ovat olleet periaatteessa lisätietoa merkin graafiselle esitykselle. Jatkossa tällainen tiedosto voisi itsessään toimia merkin kuvauksena. Koska merkin on jatkossakin oltava esitettävissä rekisterissä, rajoittaa merkin esitettävyyttä se, millaisia tiedostomuotoja viranomainen voi ottaa vastaan ja esittää rekisterissään. Tiedostomuodoista ei säädettäisi erikseen, vaan viranomainen päättäisi esittämistavoista tekniikan tason ja omien mahdollisuuksiensa puitteissa.</w:t>
      </w:r>
      <w:r w:rsidR="000D0F47" w:rsidRPr="00062060">
        <w:rPr>
          <w:rFonts w:ascii="Times New Roman" w:hAnsi="Times New Roman" w:cs="Times New Roman"/>
          <w:sz w:val="22"/>
        </w:rPr>
        <w:t xml:space="preserve"> </w:t>
      </w:r>
      <w:r w:rsidR="00160B4F" w:rsidRPr="00062060">
        <w:rPr>
          <w:rFonts w:ascii="Times New Roman" w:hAnsi="Times New Roman" w:cs="Times New Roman"/>
          <w:sz w:val="22"/>
        </w:rPr>
        <w:t>Muutos ei vaikuta myöskään itse tavaramerkillä suojattavan merkin käsitteeseen</w:t>
      </w:r>
      <w:r w:rsidR="003802B0" w:rsidRPr="00062060">
        <w:rPr>
          <w:rFonts w:ascii="Times New Roman" w:hAnsi="Times New Roman" w:cs="Times New Roman"/>
          <w:sz w:val="22"/>
        </w:rPr>
        <w:t xml:space="preserve"> muilta osin</w:t>
      </w:r>
      <w:r w:rsidR="00160B4F" w:rsidRPr="00062060">
        <w:rPr>
          <w:rFonts w:ascii="Times New Roman" w:hAnsi="Times New Roman" w:cs="Times New Roman"/>
          <w:sz w:val="22"/>
        </w:rPr>
        <w:t xml:space="preserve">, </w:t>
      </w:r>
      <w:r w:rsidR="003802B0" w:rsidRPr="00062060">
        <w:rPr>
          <w:rFonts w:ascii="Times New Roman" w:hAnsi="Times New Roman" w:cs="Times New Roman"/>
          <w:sz w:val="22"/>
        </w:rPr>
        <w:t>jolloin E</w:t>
      </w:r>
      <w:r w:rsidR="00185F54">
        <w:rPr>
          <w:rFonts w:ascii="Times New Roman" w:hAnsi="Times New Roman" w:cs="Times New Roman"/>
          <w:sz w:val="22"/>
        </w:rPr>
        <w:t xml:space="preserve">uroopan unionin </w:t>
      </w:r>
      <w:r w:rsidR="003802B0" w:rsidRPr="00062060">
        <w:rPr>
          <w:rFonts w:ascii="Times New Roman" w:hAnsi="Times New Roman" w:cs="Times New Roman"/>
          <w:sz w:val="22"/>
        </w:rPr>
        <w:t xml:space="preserve">tuomioistuimen tulkinnat todennäköisesti säilyvät muilta osin muuttumattomana. Niin ollen </w:t>
      </w:r>
      <w:r w:rsidR="00160B4F" w:rsidRPr="00062060">
        <w:rPr>
          <w:rFonts w:ascii="Times New Roman" w:hAnsi="Times New Roman" w:cs="Times New Roman"/>
          <w:sz w:val="22"/>
        </w:rPr>
        <w:t xml:space="preserve">esimerkiksi ideaa tai pelkkää tavaran ominaisuutta </w:t>
      </w:r>
      <w:r w:rsidR="003802B0" w:rsidRPr="00062060">
        <w:rPr>
          <w:rFonts w:ascii="Times New Roman" w:hAnsi="Times New Roman" w:cs="Times New Roman"/>
          <w:sz w:val="22"/>
        </w:rPr>
        <w:t xml:space="preserve">ei voitaisi suojata tavaramerkkinä jatkossakaan (esim. </w:t>
      </w:r>
      <w:r w:rsidR="003802B0" w:rsidRPr="00062060">
        <w:rPr>
          <w:rFonts w:ascii="Times New Roman" w:hAnsi="Times New Roman" w:cs="Times New Roman"/>
          <w:sz w:val="22"/>
          <w:lang w:val="en-US"/>
        </w:rPr>
        <w:t>C- 321/03 Dyson Ltd vs. Registrar of Trade Marks</w:t>
      </w:r>
      <w:r w:rsidR="000D0F47" w:rsidRPr="00062060">
        <w:rPr>
          <w:rFonts w:ascii="Times New Roman" w:hAnsi="Times New Roman" w:cs="Times New Roman"/>
          <w:sz w:val="22"/>
          <w:lang w:val="en-US"/>
        </w:rPr>
        <w:t xml:space="preserve">, </w:t>
      </w:r>
      <w:r w:rsidR="000D0F47" w:rsidRPr="00062060">
        <w:rPr>
          <w:rStyle w:val="outputecliaff"/>
          <w:rFonts w:ascii="Times New Roman" w:hAnsi="Times New Roman" w:cs="Times New Roman"/>
          <w:sz w:val="22"/>
          <w:lang w:val="en-US"/>
        </w:rPr>
        <w:t>EU:C:2007:51,</w:t>
      </w:r>
      <w:r w:rsidR="000D0F47" w:rsidRPr="00062060">
        <w:rPr>
          <w:rStyle w:val="outputecliaff"/>
          <w:rFonts w:ascii="Times New Roman" w:hAnsi="Times New Roman" w:cs="Times New Roman"/>
          <w:lang w:val="en-US"/>
        </w:rPr>
        <w:t xml:space="preserve"> </w:t>
      </w:r>
      <w:r w:rsidR="000D0F47" w:rsidRPr="00062060">
        <w:rPr>
          <w:rFonts w:ascii="Times New Roman" w:hAnsi="Times New Roman" w:cs="Times New Roman"/>
          <w:sz w:val="22"/>
          <w:lang w:val="en-US"/>
        </w:rPr>
        <w:t>tuomio 25.1.2007</w:t>
      </w:r>
      <w:r w:rsidR="003802B0" w:rsidRPr="00062060">
        <w:rPr>
          <w:rFonts w:ascii="Times New Roman" w:hAnsi="Times New Roman" w:cs="Times New Roman"/>
          <w:sz w:val="22"/>
          <w:lang w:val="en-US"/>
        </w:rPr>
        <w:t>).</w:t>
      </w:r>
    </w:p>
    <w:p w:rsidR="00B2757D" w:rsidRPr="00062060" w:rsidRDefault="00B2757D" w:rsidP="00062060">
      <w:pPr>
        <w:spacing w:after="0" w:line="220" w:lineRule="exact"/>
        <w:ind w:left="0"/>
        <w:jc w:val="both"/>
        <w:rPr>
          <w:rFonts w:ascii="Times New Roman" w:hAnsi="Times New Roman" w:cs="Times New Roman"/>
          <w:sz w:val="22"/>
          <w:lang w:val="en-US"/>
        </w:rPr>
      </w:pPr>
    </w:p>
    <w:p w:rsidR="00B2757D" w:rsidRPr="00062060" w:rsidRDefault="00B2757D" w:rsidP="00062060">
      <w:pPr>
        <w:pStyle w:val="Otsikko3"/>
        <w:jc w:val="both"/>
      </w:pPr>
      <w:bookmarkStart w:id="40" w:name="_Toc509231359"/>
      <w:r w:rsidRPr="00062060">
        <w:t>Yksinoikeuden sisältö ja rajoitukset</w:t>
      </w:r>
      <w:bookmarkEnd w:id="40"/>
      <w:r w:rsidRPr="00062060">
        <w:t xml:space="preserve"> </w:t>
      </w:r>
    </w:p>
    <w:p w:rsidR="00B2757D" w:rsidRPr="00062060" w:rsidRDefault="00B2757D" w:rsidP="00062060">
      <w:pPr>
        <w:spacing w:after="0" w:line="220" w:lineRule="exact"/>
        <w:ind w:left="0"/>
        <w:jc w:val="both"/>
        <w:rPr>
          <w:rFonts w:ascii="Times New Roman" w:hAnsi="Times New Roman" w:cs="Times New Roman"/>
          <w:sz w:val="22"/>
        </w:rPr>
      </w:pPr>
    </w:p>
    <w:p w:rsidR="00B2757D" w:rsidRPr="00062060" w:rsidRDefault="00B2757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Tavaramerkkilain 6 §:ssä säädetään tavaramerkin haltijalle kuuluvan yksinoikeuden sisällöstä ja lain 7 §:ssä yksinoikeuden rajoituksista. Kansallista sääntelyä täsmennettiin vanhan tavaramerkki</w:t>
      </w:r>
      <w:r w:rsidR="00817064" w:rsidRPr="00062060">
        <w:rPr>
          <w:rFonts w:ascii="Times New Roman" w:hAnsi="Times New Roman" w:cs="Times New Roman"/>
          <w:sz w:val="22"/>
        </w:rPr>
        <w:t>direktiivin mukaisesti lailla (24/2016</w:t>
      </w:r>
      <w:r w:rsidRPr="00062060">
        <w:rPr>
          <w:rFonts w:ascii="Times New Roman" w:hAnsi="Times New Roman" w:cs="Times New Roman"/>
          <w:sz w:val="22"/>
        </w:rPr>
        <w:t>). Uudessa tavaramerkkidirektiivissä yksinoikeuden sisältöä ja rajoituksia koskevaa sääntelyä täsmennettiin eräiltä osin. Periaatteellisesti merkittävä muutos koskee kauttakuljetusta. Tavaramerkkilain 6 §:n 3 momentin 3 kohdan mukaan merkin käyttämiseksi, jonka tavaramerkin haltija voi kieltää, katsotaan mm. tavaroiden maahantuonti tai maastavienti merkkiä käyttäen taikka maahantuonti edelleen kolmanteen maahan kuljetettavaksi. Uudessa tavaramerkkidirektiivissä kauttakuljetuksen katsotaan lähtökohtaisesti kuuluvan tavaramerkin haltijan kielto-oikeuden piiriin (10 artiklan 4 kohta). Tavaramerkin haltijalle kuuluvaa yksinoikeutta kuitenkin rajoitettiin kauttakuljetustapauksissa niin, että yksinoikeus raukeaa, jos tulliselvitysmenettelyn kuluessa</w:t>
      </w:r>
      <w:r w:rsidR="00883276" w:rsidRPr="00062060">
        <w:rPr>
          <w:rFonts w:ascii="Times New Roman" w:hAnsi="Times New Roman" w:cs="Times New Roman"/>
          <w:sz w:val="22"/>
        </w:rPr>
        <w:t xml:space="preserve"> </w:t>
      </w:r>
      <w:r w:rsidRPr="00062060">
        <w:rPr>
          <w:rFonts w:ascii="Times New Roman" w:hAnsi="Times New Roman" w:cs="Times New Roman"/>
          <w:sz w:val="22"/>
        </w:rPr>
        <w:t xml:space="preserve">tavaroiden ilmoittaja tai tavaroiden haltija esittää näyttöä siitä, että rekisteröidyn tavaramerkin haltijalla ei ole oikeutta kieltää tavaroiden saattamista markkinoille maassa, joka on niiden lopullinen määränpää. Merkin haltija ei siis voi kieltää kauttakuljetusta, jos hänellä ei ole yksinoikeutta </w:t>
      </w:r>
      <w:r w:rsidR="004966DA" w:rsidRPr="00062060">
        <w:rPr>
          <w:rFonts w:ascii="Times New Roman" w:hAnsi="Times New Roman" w:cs="Times New Roman"/>
          <w:sz w:val="22"/>
        </w:rPr>
        <w:t xml:space="preserve">tavaramerkkiin </w:t>
      </w:r>
      <w:r w:rsidRPr="00062060">
        <w:rPr>
          <w:rFonts w:ascii="Times New Roman" w:hAnsi="Times New Roman" w:cs="Times New Roman"/>
          <w:sz w:val="22"/>
        </w:rPr>
        <w:t xml:space="preserve">tavaroiden määränpäässä. </w:t>
      </w:r>
    </w:p>
    <w:p w:rsidR="00FA1837" w:rsidRPr="00062060" w:rsidRDefault="00FA1837" w:rsidP="00062060">
      <w:pPr>
        <w:spacing w:after="0" w:line="220" w:lineRule="exact"/>
        <w:ind w:left="0"/>
        <w:jc w:val="both"/>
        <w:rPr>
          <w:rFonts w:ascii="Times New Roman" w:hAnsi="Times New Roman" w:cs="Times New Roman"/>
          <w:sz w:val="22"/>
        </w:rPr>
      </w:pPr>
    </w:p>
    <w:p w:rsidR="00B2757D" w:rsidRPr="00062060" w:rsidRDefault="00B2757D" w:rsidP="00062060">
      <w:pPr>
        <w:spacing w:after="0" w:line="220" w:lineRule="exact"/>
        <w:ind w:left="0"/>
        <w:jc w:val="both"/>
        <w:rPr>
          <w:rFonts w:ascii="Times New Roman" w:hAnsi="Times New Roman" w:cs="Times New Roman"/>
          <w:b/>
          <w:sz w:val="22"/>
          <w:u w:val="single"/>
        </w:rPr>
      </w:pPr>
      <w:r w:rsidRPr="00062060">
        <w:rPr>
          <w:rFonts w:ascii="Times New Roman" w:hAnsi="Times New Roman" w:cs="Times New Roman"/>
          <w:sz w:val="22"/>
        </w:rPr>
        <w:t>Yksinoikeuden rajoituksia koskevaa tavaramerkkilain 7 §:ää muutettiin 1</w:t>
      </w:r>
      <w:r w:rsidR="00D935FA">
        <w:rPr>
          <w:rFonts w:ascii="Times New Roman" w:hAnsi="Times New Roman" w:cs="Times New Roman"/>
          <w:sz w:val="22"/>
        </w:rPr>
        <w:t xml:space="preserve"> päivänä syyskuuta </w:t>
      </w:r>
      <w:r w:rsidRPr="00062060">
        <w:rPr>
          <w:rFonts w:ascii="Times New Roman" w:hAnsi="Times New Roman" w:cs="Times New Roman"/>
          <w:sz w:val="22"/>
        </w:rPr>
        <w:t xml:space="preserve">2016 vanhan </w:t>
      </w:r>
      <w:r w:rsidR="00D935FA">
        <w:rPr>
          <w:rFonts w:ascii="Times New Roman" w:hAnsi="Times New Roman" w:cs="Times New Roman"/>
          <w:sz w:val="22"/>
        </w:rPr>
        <w:t>tavaramerkki</w:t>
      </w:r>
      <w:r w:rsidRPr="00062060">
        <w:rPr>
          <w:rFonts w:ascii="Times New Roman" w:hAnsi="Times New Roman" w:cs="Times New Roman"/>
          <w:sz w:val="22"/>
        </w:rPr>
        <w:t xml:space="preserve">direktiivin tulkintaa vastaavasti niin, että oman nimen käyttöä koskeva kohta kattaa myös toiminimen käytön. Uudessa tavaramerkkidirektiivissä yksinoikeuden rajoitusta koskevaa 14 artiklaa täsmennettiin </w:t>
      </w:r>
      <w:r w:rsidR="00703C21" w:rsidRPr="00062060">
        <w:rPr>
          <w:rFonts w:ascii="Times New Roman" w:hAnsi="Times New Roman" w:cs="Times New Roman"/>
          <w:sz w:val="22"/>
        </w:rPr>
        <w:t xml:space="preserve">sen jälkeen </w:t>
      </w:r>
      <w:r w:rsidRPr="00062060">
        <w:rPr>
          <w:rFonts w:ascii="Times New Roman" w:hAnsi="Times New Roman" w:cs="Times New Roman"/>
          <w:sz w:val="22"/>
        </w:rPr>
        <w:t xml:space="preserve">niin, että oman nimen käyttöä koskeva </w:t>
      </w:r>
      <w:r w:rsidR="00FA1837" w:rsidRPr="00062060">
        <w:rPr>
          <w:rFonts w:ascii="Times New Roman" w:hAnsi="Times New Roman" w:cs="Times New Roman"/>
          <w:sz w:val="22"/>
        </w:rPr>
        <w:t xml:space="preserve">yksinoikeuden </w:t>
      </w:r>
      <w:r w:rsidRPr="00062060">
        <w:rPr>
          <w:rFonts w:ascii="Times New Roman" w:hAnsi="Times New Roman" w:cs="Times New Roman"/>
          <w:sz w:val="22"/>
        </w:rPr>
        <w:t>rajoitus</w:t>
      </w:r>
      <w:r w:rsidR="00FA1837" w:rsidRPr="00062060">
        <w:rPr>
          <w:rFonts w:ascii="Times New Roman" w:hAnsi="Times New Roman" w:cs="Times New Roman"/>
          <w:sz w:val="22"/>
        </w:rPr>
        <w:t>peruste</w:t>
      </w:r>
      <w:r w:rsidRPr="00062060">
        <w:rPr>
          <w:rFonts w:ascii="Times New Roman" w:hAnsi="Times New Roman" w:cs="Times New Roman"/>
          <w:sz w:val="22"/>
        </w:rPr>
        <w:t xml:space="preserve"> koskee </w:t>
      </w:r>
      <w:r w:rsidR="004966DA" w:rsidRPr="00062060">
        <w:rPr>
          <w:rFonts w:ascii="Times New Roman" w:hAnsi="Times New Roman" w:cs="Times New Roman"/>
          <w:sz w:val="22"/>
        </w:rPr>
        <w:t xml:space="preserve">jatkossa </w:t>
      </w:r>
      <w:r w:rsidRPr="00062060">
        <w:rPr>
          <w:rFonts w:ascii="Times New Roman" w:hAnsi="Times New Roman" w:cs="Times New Roman"/>
          <w:sz w:val="22"/>
        </w:rPr>
        <w:t>vain luonnollisia henkilöitä.</w:t>
      </w:r>
      <w:r w:rsidR="00703C21" w:rsidRPr="00062060">
        <w:rPr>
          <w:rFonts w:ascii="Times New Roman" w:hAnsi="Times New Roman" w:cs="Times New Roman"/>
          <w:sz w:val="22"/>
        </w:rPr>
        <w:t xml:space="preserve"> Direktiivin muutoksen johdosta yksinoikeuden rajoitusta koskevaa sääntelyä on siksi muutettava.</w:t>
      </w:r>
      <w:r w:rsidR="004966DA" w:rsidRPr="00062060">
        <w:rPr>
          <w:rFonts w:ascii="Times New Roman" w:hAnsi="Times New Roman" w:cs="Times New Roman"/>
          <w:sz w:val="22"/>
        </w:rPr>
        <w:t xml:space="preserve"> </w:t>
      </w:r>
      <w:r w:rsidRPr="00062060">
        <w:rPr>
          <w:rFonts w:ascii="Times New Roman" w:hAnsi="Times New Roman" w:cs="Times New Roman"/>
          <w:sz w:val="22"/>
        </w:rPr>
        <w:t xml:space="preserve">  </w:t>
      </w:r>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RDefault="00BB343C" w:rsidP="00062060">
      <w:pPr>
        <w:pStyle w:val="Otsikko3"/>
        <w:jc w:val="both"/>
      </w:pPr>
      <w:bookmarkStart w:id="41" w:name="_Toc509231360"/>
      <w:r>
        <w:t>Tavaroiden ja palvelujen l</w:t>
      </w:r>
      <w:r w:rsidR="00B52C68" w:rsidRPr="00062060">
        <w:t>uokitus</w:t>
      </w:r>
      <w:bookmarkEnd w:id="41"/>
      <w:r w:rsidR="00B52C68" w:rsidRPr="00062060">
        <w:t xml:space="preserve">  </w:t>
      </w:r>
    </w:p>
    <w:p w:rsidR="00B2757D" w:rsidRPr="00062060" w:rsidRDefault="00B2757D"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Nykyinen tavaramerkkilaki sisältää tavaroiden ja palvelujen luokituksesta hyvin suppeat säännökset. Lain 16 §:ssä on todettu vain, että tavaramerkki rekisteröidään yhteen tai useampaan tavaraluokkaan ja että luokituksen vahvistaa PRH. Lain 17 §:ssä todetaan, että tavaramerkkihakemuksessa tulee ilmoittaa tavarat ja luokat, jotka merkki käsittää. Tavaramerkkiasetuksen 9 §:ssä on säädetty hieman yksityiskohtaisemmin, että tavaramerkkihakemuksen tulee sisältää ilmoitus niistä tavaroista tai palveluista, joita varten merkki pyydetään rekisteröitäväksi, sekä siitä luokasta, johon tavara tai palvelu kussakin tapauksessa hakijan mielestä on luokiteltava.  PRH on antanut päätöksen (PRH/2397/01/2012) luokituksessa noudatettavasta Nizzan tavara- ja palveluluettelon kulloinkin voimassa olevasta painoksesta.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Uuteen tavaramerkkidirektiiv</w:t>
      </w:r>
      <w:r w:rsidR="00D935FA">
        <w:rPr>
          <w:rFonts w:ascii="Times New Roman" w:hAnsi="Times New Roman" w:cs="Times New Roman"/>
          <w:sz w:val="22"/>
        </w:rPr>
        <w:t>i</w:t>
      </w:r>
      <w:r w:rsidRPr="00062060">
        <w:rPr>
          <w:rFonts w:ascii="Times New Roman" w:hAnsi="Times New Roman" w:cs="Times New Roman"/>
          <w:sz w:val="22"/>
        </w:rPr>
        <w:t xml:space="preserve">in lisättiin yksityiskohtaiset säännökset tavaramerkkien luokituksesta. Direktiivin 39 artiklan mukaan tavarat ja palvelut, joita varten tavaramerkin rekisteröintiä haetaan, on luokiteltava Nizzan sopimuksella vahvistetun luokitusjärjestelmän mukaisesti, hakijan on ryhmiteltävä tavarat ja palvelut luokkien mukaan ja esitettävä ne numerojärjestyksessä. Direktiivi tuo näin ollen hakijalle hieman lisää velvollisuuksia tavara- ja palveluluettelon esittämisessä tavaramerkkilakiin verrattuna. </w:t>
      </w:r>
      <w:r w:rsidR="00DE2D40">
        <w:rPr>
          <w:rFonts w:ascii="Times New Roman" w:hAnsi="Times New Roman" w:cs="Times New Roman"/>
          <w:sz w:val="22"/>
        </w:rPr>
        <w:t xml:space="preserve">Kyseinen artikla on myös sisällytettävä kansalliseen lainsäädäntöön.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Direktiivin 39 artiklan mukaan hakijan on yksilöitävä tavarat ja palvelut, joille suojaa haetaan, riittävän selkeästi ja täsmällisesti, jotta toimivaltaiset viranomaiset ja talouden toimijat voivat pelkästään tällä perusteella määrittää haetun suojan laajuuden. Yleisten termien, mukaan lukien </w:t>
      </w:r>
      <w:r w:rsidRPr="00062060">
        <w:rPr>
          <w:rFonts w:ascii="Times New Roman" w:hAnsi="Times New Roman" w:cs="Times New Roman"/>
          <w:sz w:val="22"/>
        </w:rPr>
        <w:lastRenderedPageBreak/>
        <w:t xml:space="preserve">Nizzan luokituksen luokkaotsikoiden yleisnimikkeet, käytön on tulkittava kattavan kaikki nimikkeen tai termin kirjaimellisen merkityksen selkeästi kattamat tavarat ja palvelut. Tällaisten termien tai nimikkeiden käytön ei saa tulkita sisältävän sellaisia tavaroita tai palveluita koskevaa vaatimusta, joita ei voida ymmärtää tässä merkityksessä (5 kohta). </w:t>
      </w:r>
      <w:r w:rsidR="00162B92" w:rsidRPr="00062060">
        <w:rPr>
          <w:rFonts w:ascii="Times New Roman" w:hAnsi="Times New Roman" w:cs="Times New Roman"/>
          <w:sz w:val="22"/>
        </w:rPr>
        <w:t>PRH on noudattanut käytännössään vastaavanlaista tulkintaa ja menettelyä 1</w:t>
      </w:r>
      <w:r w:rsidR="00D935FA">
        <w:rPr>
          <w:rFonts w:ascii="Times New Roman" w:hAnsi="Times New Roman" w:cs="Times New Roman"/>
          <w:sz w:val="22"/>
        </w:rPr>
        <w:t xml:space="preserve"> lokakuuta </w:t>
      </w:r>
      <w:r w:rsidR="00162B92" w:rsidRPr="00062060">
        <w:rPr>
          <w:rFonts w:ascii="Times New Roman" w:hAnsi="Times New Roman" w:cs="Times New Roman"/>
          <w:sz w:val="22"/>
        </w:rPr>
        <w:t>2012 alkaen. Direktiivin 39 a</w:t>
      </w:r>
      <w:r w:rsidRPr="00062060">
        <w:rPr>
          <w:rFonts w:ascii="Times New Roman" w:hAnsi="Times New Roman" w:cs="Times New Roman"/>
          <w:sz w:val="22"/>
        </w:rPr>
        <w:t>rtiklan</w:t>
      </w:r>
      <w:r w:rsidR="00162B92" w:rsidRPr="00062060">
        <w:rPr>
          <w:rFonts w:ascii="Times New Roman" w:hAnsi="Times New Roman" w:cs="Times New Roman"/>
          <w:sz w:val="22"/>
        </w:rPr>
        <w:t xml:space="preserve"> 7 kohdan</w:t>
      </w:r>
      <w:r w:rsidRPr="00062060">
        <w:rPr>
          <w:rFonts w:ascii="Times New Roman" w:hAnsi="Times New Roman" w:cs="Times New Roman"/>
          <w:sz w:val="22"/>
        </w:rPr>
        <w:t xml:space="preserve"> mukaan tavaroita ja palveluja ei voida pitää samankaltaisina sillä perusteella, että ne esiintyvät Nizzan luokituksen samassa luokassa, tai erilaisina sillä perusteella, että ne e</w:t>
      </w:r>
      <w:r w:rsidR="00162B92" w:rsidRPr="00062060">
        <w:rPr>
          <w:rFonts w:ascii="Times New Roman" w:hAnsi="Times New Roman" w:cs="Times New Roman"/>
          <w:sz w:val="22"/>
        </w:rPr>
        <w:t>siintyvät eri luokissa</w:t>
      </w:r>
      <w:r w:rsidRPr="00062060">
        <w:rPr>
          <w:rFonts w:ascii="Times New Roman" w:hAnsi="Times New Roman" w:cs="Times New Roman"/>
          <w:sz w:val="22"/>
        </w:rPr>
        <w:t xml:space="preserve">.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b/>
          <w:sz w:val="22"/>
        </w:rPr>
      </w:pPr>
      <w:r w:rsidRPr="00062060">
        <w:rPr>
          <w:rFonts w:ascii="Times New Roman" w:hAnsi="Times New Roman" w:cs="Times New Roman"/>
          <w:sz w:val="22"/>
        </w:rPr>
        <w:t>Uuden tavaramerkkidirektiivin 39 artiklan luokituskäytäntöä koskevien säännösten taustalla on edellä selostetuin tavoin E</w:t>
      </w:r>
      <w:r w:rsidR="00185F54">
        <w:rPr>
          <w:rFonts w:ascii="Times New Roman" w:hAnsi="Times New Roman" w:cs="Times New Roman"/>
          <w:sz w:val="22"/>
        </w:rPr>
        <w:t xml:space="preserve">uroopan unionin </w:t>
      </w:r>
      <w:r w:rsidRPr="00062060">
        <w:rPr>
          <w:rFonts w:ascii="Times New Roman" w:hAnsi="Times New Roman" w:cs="Times New Roman"/>
          <w:sz w:val="22"/>
        </w:rPr>
        <w:t>tuomioistuimen vanhan tavaramerkkidirektiivin tulkintaa koskenut IP TRANSLATOR -tapaus (C-307/10), jossa E</w:t>
      </w:r>
      <w:r w:rsidR="00185F54">
        <w:rPr>
          <w:rFonts w:ascii="Times New Roman" w:hAnsi="Times New Roman" w:cs="Times New Roman"/>
          <w:sz w:val="22"/>
        </w:rPr>
        <w:t xml:space="preserve">uroopan unionin </w:t>
      </w:r>
      <w:r w:rsidRPr="00062060">
        <w:rPr>
          <w:rFonts w:ascii="Times New Roman" w:hAnsi="Times New Roman" w:cs="Times New Roman"/>
          <w:sz w:val="22"/>
        </w:rPr>
        <w:t xml:space="preserve">tuomioistuin totesi mm., että </w:t>
      </w:r>
      <w:r w:rsidR="00D935FA">
        <w:rPr>
          <w:rFonts w:ascii="Times New Roman" w:hAnsi="Times New Roman" w:cs="Times New Roman"/>
          <w:sz w:val="22"/>
        </w:rPr>
        <w:t>vanhan tavaramerkki</w:t>
      </w:r>
      <w:r w:rsidRPr="00062060">
        <w:rPr>
          <w:rFonts w:ascii="Times New Roman" w:hAnsi="Times New Roman" w:cs="Times New Roman"/>
          <w:sz w:val="22"/>
        </w:rPr>
        <w:t>direktiivin mukaan hakijan on yksilöitävä tavarat ja palvelut, joille tavaramerkkisuoja haetaan, riittävän selkeästi ja täsmällisesti, jotta toimivaltaiset viranomaiset ja taloudelliset toimivat voivat pelkästään tällä perusteella määrittää tavaramerkin antaman suojan laajuuden, ja että yleisnimikkeiden käyttöä olisi tulkittava siten, että se kattaa vain nimikkeen kirjaimellisen merkityksen selkeästi kattamat tavarat ja palvelut.</w:t>
      </w:r>
      <w:r w:rsidRPr="00062060">
        <w:rPr>
          <w:rFonts w:ascii="Times New Roman" w:hAnsi="Times New Roman" w:cs="Times New Roman"/>
          <w:b/>
          <w:sz w:val="22"/>
        </w:rPr>
        <w:t xml:space="preserve"> </w:t>
      </w:r>
    </w:p>
    <w:p w:rsidR="009800BC" w:rsidRPr="00062060" w:rsidRDefault="009800BC" w:rsidP="00062060">
      <w:pPr>
        <w:spacing w:after="0" w:line="220" w:lineRule="exact"/>
        <w:ind w:left="0"/>
        <w:jc w:val="both"/>
        <w:rPr>
          <w:rFonts w:ascii="Times New Roman" w:hAnsi="Times New Roman" w:cs="Times New Roman"/>
          <w:b/>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Ennen IP TRANSLATOR -tapausta </w:t>
      </w:r>
      <w:r w:rsidR="00D935FA">
        <w:rPr>
          <w:rFonts w:ascii="Times New Roman" w:hAnsi="Times New Roman" w:cs="Times New Roman"/>
          <w:sz w:val="22"/>
        </w:rPr>
        <w:t xml:space="preserve">(C-307/10) </w:t>
      </w:r>
      <w:r w:rsidRPr="00062060">
        <w:rPr>
          <w:rFonts w:ascii="Times New Roman" w:hAnsi="Times New Roman" w:cs="Times New Roman"/>
          <w:sz w:val="22"/>
        </w:rPr>
        <w:t>PRH tulkitsi tavara- ja palveluluettelon kattavan kaikki kyseisen luokkaotsikon mukaiseen luokkaan hakemushetkellä sisältyneet tavarat tai palvelut, jos ennen 1</w:t>
      </w:r>
      <w:r w:rsidR="00D935FA">
        <w:rPr>
          <w:rFonts w:ascii="Times New Roman" w:hAnsi="Times New Roman" w:cs="Times New Roman"/>
          <w:sz w:val="22"/>
        </w:rPr>
        <w:t xml:space="preserve"> päivänä lokakuuta </w:t>
      </w:r>
      <w:r w:rsidRPr="00062060">
        <w:rPr>
          <w:rFonts w:ascii="Times New Roman" w:hAnsi="Times New Roman" w:cs="Times New Roman"/>
          <w:sz w:val="22"/>
        </w:rPr>
        <w:t>2012 haetun tavaramerkin tavara- ja palveluluetteloon sisältyi luokkaotsikko kokonaisuudessaan. Tämä vastasi EUIPO:n pääjohtajan päätöstä 4/03, jonka mukaan EUIPOkin tulkitsi aiemmin luokkaotsikon sisältävän tavaramerkkihakemuksen suoja-alan kattavan kaikki kyseiseen luokkaan menevät tavarat ja palvelut. 1</w:t>
      </w:r>
      <w:r w:rsidR="00D935FA">
        <w:rPr>
          <w:rFonts w:ascii="Times New Roman" w:hAnsi="Times New Roman" w:cs="Times New Roman"/>
          <w:sz w:val="22"/>
        </w:rPr>
        <w:t xml:space="preserve"> päivästä lokakuuta </w:t>
      </w:r>
      <w:r w:rsidRPr="00062060">
        <w:rPr>
          <w:rFonts w:ascii="Times New Roman" w:hAnsi="Times New Roman" w:cs="Times New Roman"/>
          <w:sz w:val="22"/>
        </w:rPr>
        <w:t xml:space="preserve">2012 alkaen PRH:ssa ryhdyttiin tulkitsemaan tavara- ja palveluluetteloja IP TRANSLATOR </w:t>
      </w:r>
      <w:r w:rsidR="00B350A5">
        <w:rPr>
          <w:rFonts w:ascii="Times New Roman" w:hAnsi="Times New Roman" w:cs="Times New Roman"/>
          <w:sz w:val="22"/>
        </w:rPr>
        <w:t>-</w:t>
      </w:r>
      <w:r w:rsidRPr="00062060">
        <w:rPr>
          <w:rFonts w:ascii="Times New Roman" w:hAnsi="Times New Roman" w:cs="Times New Roman"/>
          <w:sz w:val="22"/>
        </w:rPr>
        <w:t>tapauksen</w:t>
      </w:r>
      <w:r w:rsidR="00D935FA">
        <w:rPr>
          <w:rFonts w:ascii="Times New Roman" w:hAnsi="Times New Roman" w:cs="Times New Roman"/>
          <w:sz w:val="22"/>
        </w:rPr>
        <w:t xml:space="preserve"> (C-307/10)</w:t>
      </w:r>
      <w:r w:rsidRPr="00062060">
        <w:rPr>
          <w:rFonts w:ascii="Times New Roman" w:hAnsi="Times New Roman" w:cs="Times New Roman"/>
          <w:sz w:val="22"/>
        </w:rPr>
        <w:t xml:space="preserve"> mukaisesti, sanamerkityksen mukaisesti. Ajalla </w:t>
      </w:r>
      <w:r w:rsidR="00D935FA" w:rsidRPr="00062060">
        <w:rPr>
          <w:rFonts w:ascii="Times New Roman" w:hAnsi="Times New Roman" w:cs="Times New Roman"/>
          <w:sz w:val="22"/>
        </w:rPr>
        <w:t>1.10.2012–31.12.2013</w:t>
      </w:r>
      <w:r w:rsidRPr="00062060">
        <w:rPr>
          <w:rFonts w:ascii="Times New Roman" w:hAnsi="Times New Roman" w:cs="Times New Roman"/>
          <w:sz w:val="22"/>
        </w:rPr>
        <w:t xml:space="preserve"> oli PRH:ssa kuitenkin käytäntö, jonka mukaan hakija sai sisällyttää tavaraluetteloon luokkaotsikon lisäksi maininnan ”kaikki muut tavarat/palvelut, jotka sisältyvät tähän luokkaan Nizzan luokituksen aakkosellisessa luettelossa". Jos luokkaotsikon lisäksi hakemuksessa oli mainittu tämä fraasi, rekisteröinti kattoi luokkaotsikon sanamerkityksiin sisältyvät kyseiseen luokkaan kuuluvat tavarat ja palvelut sekä lisäksi kaikki hakemushetkellä voimassa olleeseen aakkoselliseen luetteloon kyseisessä luokassa sisältyneet tavarat tai palvelut.</w:t>
      </w:r>
      <w:r w:rsidR="00162B92" w:rsidRPr="00062060">
        <w:rPr>
          <w:rFonts w:ascii="Times New Roman" w:hAnsi="Times New Roman" w:cs="Times New Roman"/>
          <w:sz w:val="22"/>
        </w:rPr>
        <w:t xml:space="preserve"> Tavaramerkkirekisterissä oli </w:t>
      </w:r>
      <w:r w:rsidR="00851E26">
        <w:rPr>
          <w:rFonts w:ascii="Times New Roman" w:hAnsi="Times New Roman" w:cs="Times New Roman"/>
          <w:sz w:val="22"/>
        </w:rPr>
        <w:t>20</w:t>
      </w:r>
      <w:r w:rsidR="00D935FA">
        <w:rPr>
          <w:rFonts w:ascii="Times New Roman" w:hAnsi="Times New Roman" w:cs="Times New Roman"/>
          <w:sz w:val="22"/>
        </w:rPr>
        <w:t xml:space="preserve"> päivänä helmikuuta </w:t>
      </w:r>
      <w:r w:rsidR="00851E26">
        <w:rPr>
          <w:rFonts w:ascii="Times New Roman" w:hAnsi="Times New Roman" w:cs="Times New Roman"/>
          <w:sz w:val="22"/>
        </w:rPr>
        <w:t>2018</w:t>
      </w:r>
      <w:r w:rsidR="00162B92" w:rsidRPr="00062060">
        <w:rPr>
          <w:rFonts w:ascii="Times New Roman" w:hAnsi="Times New Roman" w:cs="Times New Roman"/>
          <w:sz w:val="22"/>
        </w:rPr>
        <w:t xml:space="preserve"> rekisteröityjä tavaramerkkejä tai edelleen vireillä olevia tavaramerkkihakemuksia, joissa kyseistä fraasia oli käytetty, yhteensä 19</w:t>
      </w:r>
      <w:r w:rsidR="00851E26">
        <w:rPr>
          <w:rFonts w:ascii="Times New Roman" w:hAnsi="Times New Roman" w:cs="Times New Roman"/>
          <w:sz w:val="22"/>
        </w:rPr>
        <w:t>06</w:t>
      </w:r>
      <w:r w:rsidR="00162B92" w:rsidRPr="00062060">
        <w:rPr>
          <w:rFonts w:ascii="Times New Roman" w:hAnsi="Times New Roman" w:cs="Times New Roman"/>
          <w:sz w:val="22"/>
        </w:rPr>
        <w:t xml:space="preserve"> kpl. </w:t>
      </w:r>
      <w:r w:rsidRPr="00062060">
        <w:rPr>
          <w:rFonts w:ascii="Times New Roman" w:hAnsi="Times New Roman" w:cs="Times New Roman"/>
          <w:sz w:val="22"/>
        </w:rPr>
        <w:t xml:space="preserve"> Tämän fraasin käytöstä luovuttiin 31</w:t>
      </w:r>
      <w:r w:rsidR="00D935FA">
        <w:rPr>
          <w:rFonts w:ascii="Times New Roman" w:hAnsi="Times New Roman" w:cs="Times New Roman"/>
          <w:sz w:val="22"/>
        </w:rPr>
        <w:t xml:space="preserve"> päivänä joulukuuta </w:t>
      </w:r>
      <w:r w:rsidRPr="00062060">
        <w:rPr>
          <w:rFonts w:ascii="Times New Roman" w:hAnsi="Times New Roman" w:cs="Times New Roman"/>
          <w:sz w:val="22"/>
        </w:rPr>
        <w:t>2013 ja 1</w:t>
      </w:r>
      <w:r w:rsidR="00D935FA">
        <w:rPr>
          <w:rFonts w:ascii="Times New Roman" w:hAnsi="Times New Roman" w:cs="Times New Roman"/>
          <w:sz w:val="22"/>
        </w:rPr>
        <w:t xml:space="preserve"> päivästä tammikuuta </w:t>
      </w:r>
      <w:r w:rsidRPr="00062060">
        <w:rPr>
          <w:rFonts w:ascii="Times New Roman" w:hAnsi="Times New Roman" w:cs="Times New Roman"/>
          <w:sz w:val="22"/>
        </w:rPr>
        <w:t>2014 alkaen tavaramerkkihakemuksessa on tullut luetella nimenomaisesti kaikki ne tavarat ja p</w:t>
      </w:r>
      <w:r w:rsidR="00162B92" w:rsidRPr="00062060">
        <w:rPr>
          <w:rFonts w:ascii="Times New Roman" w:hAnsi="Times New Roman" w:cs="Times New Roman"/>
          <w:sz w:val="22"/>
        </w:rPr>
        <w:t xml:space="preserve">alvelut, joille suojaa haetaan. </w:t>
      </w:r>
    </w:p>
    <w:p w:rsidR="009800BC" w:rsidRPr="00062060" w:rsidRDefault="009800BC" w:rsidP="00062060">
      <w:pPr>
        <w:spacing w:after="0" w:line="220" w:lineRule="exact"/>
        <w:ind w:left="0"/>
        <w:jc w:val="both"/>
        <w:rPr>
          <w:rFonts w:ascii="Times New Roman" w:hAnsi="Times New Roman" w:cs="Times New Roman"/>
          <w:sz w:val="22"/>
        </w:rPr>
      </w:pPr>
    </w:p>
    <w:p w:rsidR="00B52C68" w:rsidRDefault="00B406C1"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Aiemmin PRH hyväksyi myös sen, että tavaramerkkihakemuksissa ilmoitettiin vain luokkanumero eikä luokkaotsikoidenkaan tavaroita tai palveluita siis lueteltu hakemuksessa tai rekisteröinnissä. </w:t>
      </w:r>
      <w:r w:rsidR="00C92A3C" w:rsidRPr="00062060">
        <w:rPr>
          <w:rFonts w:ascii="Times New Roman" w:hAnsi="Times New Roman" w:cs="Times New Roman"/>
          <w:sz w:val="22"/>
        </w:rPr>
        <w:t>Kyseisestä rekisterikäytännöstä luovuttiin tavaramerkkilain muutosten tultua voimaan 1</w:t>
      </w:r>
      <w:r w:rsidR="00D935FA">
        <w:rPr>
          <w:rFonts w:ascii="Times New Roman" w:hAnsi="Times New Roman" w:cs="Times New Roman"/>
          <w:sz w:val="22"/>
        </w:rPr>
        <w:t xml:space="preserve"> päivänä huhtikuuta </w:t>
      </w:r>
      <w:r w:rsidR="00C92A3C" w:rsidRPr="00062060">
        <w:rPr>
          <w:rFonts w:ascii="Times New Roman" w:hAnsi="Times New Roman" w:cs="Times New Roman"/>
          <w:sz w:val="22"/>
        </w:rPr>
        <w:t xml:space="preserve">1996 (Laki 1715/1995). </w:t>
      </w:r>
      <w:r w:rsidRPr="00062060">
        <w:rPr>
          <w:rFonts w:ascii="Times New Roman" w:hAnsi="Times New Roman" w:cs="Times New Roman"/>
          <w:sz w:val="22"/>
        </w:rPr>
        <w:t>Tavaramerkkirekisterissä oli 8</w:t>
      </w:r>
      <w:r w:rsidR="00D935FA">
        <w:rPr>
          <w:rFonts w:ascii="Times New Roman" w:hAnsi="Times New Roman" w:cs="Times New Roman"/>
          <w:sz w:val="22"/>
        </w:rPr>
        <w:t xml:space="preserve"> päivänä syyskuuta </w:t>
      </w:r>
      <w:r w:rsidRPr="00062060">
        <w:rPr>
          <w:rFonts w:ascii="Times New Roman" w:hAnsi="Times New Roman" w:cs="Times New Roman"/>
          <w:sz w:val="22"/>
        </w:rPr>
        <w:t>2017 tällaisia voimassa olevia rekisteröintejä, joissa on mainittu pelkät luokkanumerot, 5211 kpl</w:t>
      </w:r>
      <w:r w:rsidR="00C92A3C" w:rsidRPr="00062060">
        <w:rPr>
          <w:rFonts w:ascii="Times New Roman" w:hAnsi="Times New Roman" w:cs="Times New Roman"/>
          <w:sz w:val="22"/>
        </w:rPr>
        <w:t xml:space="preserve">. </w:t>
      </w:r>
      <w:r w:rsidR="00B52C68" w:rsidRPr="00062060">
        <w:rPr>
          <w:rFonts w:ascii="Times New Roman" w:hAnsi="Times New Roman" w:cs="Times New Roman"/>
          <w:sz w:val="22"/>
        </w:rPr>
        <w:t xml:space="preserve">IP TRANSLATOR -ratkaisu </w:t>
      </w:r>
      <w:r w:rsidR="00D935FA">
        <w:rPr>
          <w:rFonts w:ascii="Times New Roman" w:hAnsi="Times New Roman" w:cs="Times New Roman"/>
          <w:sz w:val="22"/>
        </w:rPr>
        <w:t xml:space="preserve">(C-307/10) </w:t>
      </w:r>
      <w:r w:rsidR="00B52C68" w:rsidRPr="00062060">
        <w:rPr>
          <w:rFonts w:ascii="Times New Roman" w:hAnsi="Times New Roman" w:cs="Times New Roman"/>
          <w:sz w:val="22"/>
        </w:rPr>
        <w:t>tai muut PRH:n tulkintakäytäntöjen muutokset eivät ole vaikuttaneet missään vaiheessa PRH:n käytännössä taannehtivasti aiempien rekisteröintien tai hakemusten suoja-alaan. Vanhojen, ennen 1</w:t>
      </w:r>
      <w:r w:rsidR="00D935FA">
        <w:rPr>
          <w:rFonts w:ascii="Times New Roman" w:hAnsi="Times New Roman" w:cs="Times New Roman"/>
          <w:sz w:val="22"/>
        </w:rPr>
        <w:t xml:space="preserve"> päivää lokakuuta </w:t>
      </w:r>
      <w:r w:rsidR="00B52C68" w:rsidRPr="00062060">
        <w:rPr>
          <w:rFonts w:ascii="Times New Roman" w:hAnsi="Times New Roman" w:cs="Times New Roman"/>
          <w:sz w:val="22"/>
        </w:rPr>
        <w:t xml:space="preserve">2012 jätettyjen hakemusten, jotka sisältävät luokkaotsikon, tulkitaan edelleen kattavat kaikki kyseiseen luokkaan kuuluneet tavarat. Myös siis sellaiset tavarat, jotka eivät sisälly kyseisen luokan aakkoselliseen luetteloon tai kyseisen luokkaotsikon sanamerkitykseen. </w:t>
      </w:r>
    </w:p>
    <w:p w:rsidR="001D4257" w:rsidRDefault="001D4257" w:rsidP="00062060">
      <w:pPr>
        <w:spacing w:after="0" w:line="220" w:lineRule="exact"/>
        <w:ind w:left="0"/>
        <w:jc w:val="both"/>
        <w:rPr>
          <w:rFonts w:ascii="Times New Roman" w:hAnsi="Times New Roman" w:cs="Times New Roman"/>
          <w:sz w:val="22"/>
        </w:rPr>
      </w:pPr>
    </w:p>
    <w:p w:rsidR="001D4257" w:rsidRDefault="001D4257" w:rsidP="00062060">
      <w:pPr>
        <w:spacing w:after="0" w:line="220" w:lineRule="exact"/>
        <w:ind w:left="0"/>
        <w:jc w:val="both"/>
        <w:rPr>
          <w:rFonts w:ascii="Times New Roman" w:hAnsi="Times New Roman" w:cs="Times New Roman"/>
          <w:sz w:val="22"/>
        </w:rPr>
      </w:pPr>
      <w:r>
        <w:rPr>
          <w:rFonts w:ascii="Times New Roman" w:hAnsi="Times New Roman" w:cs="Times New Roman"/>
          <w:sz w:val="22"/>
        </w:rPr>
        <w:t xml:space="preserve">Edellä esitetyn perusteella tavaramerkkirekisterissä </w:t>
      </w:r>
      <w:r w:rsidR="007B1D33">
        <w:rPr>
          <w:rFonts w:ascii="Times New Roman" w:hAnsi="Times New Roman" w:cs="Times New Roman"/>
          <w:sz w:val="22"/>
        </w:rPr>
        <w:t xml:space="preserve">on </w:t>
      </w:r>
      <w:r>
        <w:rPr>
          <w:rFonts w:ascii="Times New Roman" w:hAnsi="Times New Roman" w:cs="Times New Roman"/>
          <w:sz w:val="22"/>
        </w:rPr>
        <w:t>rekisteröintejä, joiden saam</w:t>
      </w:r>
      <w:r w:rsidR="007B1D33">
        <w:rPr>
          <w:rFonts w:ascii="Times New Roman" w:hAnsi="Times New Roman" w:cs="Times New Roman"/>
          <w:sz w:val="22"/>
        </w:rPr>
        <w:t xml:space="preserve">a suoja määrittyy eri tavoilla. Lain voimaantulon jälkeen rekisteröityihin merkkeihin sovellettaisiin uutta lakia ja sitä edeltäviin tavaramerkkeihin sovellettaisiin lähtökohtaisesti hakemishetkellä voimassa olleita säännöksiä. </w:t>
      </w:r>
      <w:r w:rsidR="007B1D33" w:rsidRPr="007B1D33">
        <w:rPr>
          <w:rFonts w:ascii="Times New Roman" w:hAnsi="Times New Roman" w:cs="Times New Roman"/>
          <w:sz w:val="22"/>
        </w:rPr>
        <w:t>S</w:t>
      </w:r>
      <w:r w:rsidR="007B1D33" w:rsidRPr="00346656">
        <w:rPr>
          <w:rFonts w:ascii="Times New Roman" w:hAnsi="Times New Roman" w:cs="Times New Roman"/>
          <w:sz w:val="22"/>
        </w:rPr>
        <w:t xml:space="preserve">ivullisen olisi tutustuttava Nizzan sopimuksen mukaiseen, tavaramerkin hakemispäivän mukaiseen painokseen ja selvitettävä, mitä tavaroita tai palveluja kyseiseen luokkaan on tuona ajankohtana kuulunut. Uusia tavaramerkkejä hakevien kannalta </w:t>
      </w:r>
      <w:r w:rsidR="007B1D33">
        <w:rPr>
          <w:rFonts w:ascii="Times New Roman" w:hAnsi="Times New Roman" w:cs="Times New Roman"/>
          <w:sz w:val="22"/>
        </w:rPr>
        <w:t xml:space="preserve">tavaramerkkirekisterin selkeys on oleellista, sillä sen avulla voidaan välttää </w:t>
      </w:r>
      <w:r w:rsidR="007B1D33" w:rsidRPr="00346656">
        <w:rPr>
          <w:rFonts w:ascii="Times New Roman" w:hAnsi="Times New Roman" w:cs="Times New Roman"/>
          <w:sz w:val="22"/>
        </w:rPr>
        <w:t>aiheettomia kustannuksia siitä, että haetulle tavaramerkille löytyy rekisteröintieste, jolloin uutta tavaramerkkiä ei rekisteröidä. Rekisterin selkeys olisi tärkeää myös sivullisten kannalta, ettei elinkeinotoiminnassa tahattomasti käytettäisi sellaisia nimityksiä, kuvia tai muotoja, jotka loukkaisivat toisen tavaramerkkiä. Rekisterin selkeys suoja</w:t>
      </w:r>
      <w:r w:rsidR="007B1D33">
        <w:rPr>
          <w:rFonts w:ascii="Times New Roman" w:hAnsi="Times New Roman" w:cs="Times New Roman"/>
          <w:sz w:val="22"/>
        </w:rPr>
        <w:t>a</w:t>
      </w:r>
      <w:r w:rsidR="007B1D33" w:rsidRPr="00346656">
        <w:rPr>
          <w:rFonts w:ascii="Times New Roman" w:hAnsi="Times New Roman" w:cs="Times New Roman"/>
          <w:sz w:val="22"/>
        </w:rPr>
        <w:t xml:space="preserve"> myös tavaramerkin haltijaa. </w:t>
      </w:r>
      <w:r>
        <w:rPr>
          <w:rFonts w:ascii="Times New Roman" w:hAnsi="Times New Roman" w:cs="Times New Roman"/>
          <w:sz w:val="22"/>
        </w:rPr>
        <w:t xml:space="preserve">Kun tavaramerkkilakiin lisätään uutta </w:t>
      </w:r>
      <w:r w:rsidR="000202AD">
        <w:rPr>
          <w:rFonts w:ascii="Times New Roman" w:hAnsi="Times New Roman" w:cs="Times New Roman"/>
          <w:sz w:val="22"/>
        </w:rPr>
        <w:t>tavaramerkki</w:t>
      </w:r>
      <w:r>
        <w:rPr>
          <w:rFonts w:ascii="Times New Roman" w:hAnsi="Times New Roman" w:cs="Times New Roman"/>
          <w:sz w:val="22"/>
        </w:rPr>
        <w:t xml:space="preserve">direktiiviä koskevat säännökset tavaramerkkien luokituksesta, sivulliselle syntyy helposti kuva, että </w:t>
      </w:r>
      <w:r w:rsidR="007B1D33">
        <w:rPr>
          <w:rFonts w:ascii="Times New Roman" w:hAnsi="Times New Roman" w:cs="Times New Roman"/>
          <w:sz w:val="22"/>
        </w:rPr>
        <w:t>rekisteröityjen tavaramerkkien</w:t>
      </w:r>
      <w:r>
        <w:rPr>
          <w:rFonts w:ascii="Times New Roman" w:hAnsi="Times New Roman" w:cs="Times New Roman"/>
          <w:sz w:val="22"/>
        </w:rPr>
        <w:t xml:space="preserve"> saama suoja määrittyisi kyseisten säännösten mukaisesti. </w:t>
      </w:r>
      <w:r w:rsidR="007B1D33">
        <w:rPr>
          <w:rFonts w:ascii="Times New Roman" w:hAnsi="Times New Roman" w:cs="Times New Roman"/>
          <w:sz w:val="22"/>
        </w:rPr>
        <w:t>Jäljempänä on arvioitu erilaisia ratkaisuvaihtoehtoja, joilla tavaramerkkien luokitusta voitaisiin täsmentää myös aikaisempien rekisteröintien osalta.</w:t>
      </w:r>
    </w:p>
    <w:p w:rsidR="00B52C68" w:rsidRPr="00062060" w:rsidRDefault="009A7DA9" w:rsidP="00062060">
      <w:pPr>
        <w:pStyle w:val="Otsikko3"/>
        <w:jc w:val="both"/>
      </w:pPr>
      <w:r>
        <w:lastRenderedPageBreak/>
        <w:br/>
      </w:r>
      <w:bookmarkStart w:id="42" w:name="_Toc509231361"/>
      <w:r w:rsidR="00B52C68" w:rsidRPr="00062060">
        <w:t xml:space="preserve">Tavaramerkkihakemuksen </w:t>
      </w:r>
      <w:r w:rsidR="00771039" w:rsidRPr="00062060">
        <w:t>raukeaminen</w:t>
      </w:r>
      <w:bookmarkEnd w:id="42"/>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Tavaramerkkilaki ei sisällä sääntelyä sillensä jätetyn hakemuksen osittaisesta sillensä jäämisestä tai uudelleen vireille saattamisesta. Tällä hetkellä, jos PRH havaitsee tavaramerkkihakemuksessa puutteita tai rekisteröintiesteitä, näistä lähetetään hakijalle välipäätös. Jos hakija ei vastaa välipäätökseen, hakemus jää kokonaisuudessaan sillensä, eli sen käsittely päättyy. Sillensäjättöpäätöksestä voi valittaa markkinaoikeuteen. </w:t>
      </w:r>
    </w:p>
    <w:p w:rsidR="009800BC" w:rsidRPr="00062060" w:rsidRDefault="009800BC" w:rsidP="00062060">
      <w:pPr>
        <w:spacing w:after="0" w:line="220" w:lineRule="exact"/>
        <w:ind w:left="0"/>
        <w:jc w:val="both"/>
        <w:rPr>
          <w:rFonts w:ascii="Times New Roman" w:hAnsi="Times New Roman" w:cs="Times New Roman"/>
          <w:sz w:val="22"/>
        </w:rPr>
      </w:pPr>
    </w:p>
    <w:p w:rsidR="00D84986" w:rsidRPr="00062060" w:rsidRDefault="000202AD" w:rsidP="00062060">
      <w:pPr>
        <w:spacing w:after="0" w:line="220" w:lineRule="exact"/>
        <w:ind w:left="0"/>
        <w:jc w:val="both"/>
        <w:rPr>
          <w:rFonts w:ascii="Times New Roman" w:hAnsi="Times New Roman" w:cs="Times New Roman"/>
          <w:sz w:val="22"/>
        </w:rPr>
      </w:pPr>
      <w:r>
        <w:rPr>
          <w:rFonts w:ascii="Times New Roman" w:hAnsi="Times New Roman" w:cs="Times New Roman"/>
          <w:sz w:val="22"/>
        </w:rPr>
        <w:t>Uuden t</w:t>
      </w:r>
      <w:r w:rsidRPr="00062060" w:rsidDel="007318AB">
        <w:rPr>
          <w:rFonts w:ascii="Times New Roman" w:hAnsi="Times New Roman" w:cs="Times New Roman"/>
          <w:sz w:val="22"/>
        </w:rPr>
        <w:t xml:space="preserve">avaramerkkidirektiivin </w:t>
      </w:r>
      <w:r w:rsidR="00B52C68" w:rsidRPr="00062060" w:rsidDel="007318AB">
        <w:rPr>
          <w:rFonts w:ascii="Times New Roman" w:hAnsi="Times New Roman" w:cs="Times New Roman"/>
          <w:sz w:val="22"/>
        </w:rPr>
        <w:t xml:space="preserve">7 artiklassa todetaan, että jos tavaramerkin rekisteröinnin hylkäysperusteet tai mitättömyysperusteet koskevat vain joitakin tavaroita tai palveluja, rekisteröinnin hylkääminen tai mitättömyys koskee vain näitä tavaroita tai palveluja. </w:t>
      </w:r>
      <w:r>
        <w:rPr>
          <w:rFonts w:ascii="Times New Roman" w:hAnsi="Times New Roman" w:cs="Times New Roman"/>
          <w:sz w:val="22"/>
        </w:rPr>
        <w:t>Uuden t</w:t>
      </w:r>
      <w:r w:rsidR="00B52C68" w:rsidRPr="00062060" w:rsidDel="007318AB">
        <w:rPr>
          <w:rFonts w:ascii="Times New Roman" w:hAnsi="Times New Roman" w:cs="Times New Roman"/>
          <w:sz w:val="22"/>
        </w:rPr>
        <w:t>avaramerkkidirektiivin myötä hakemuksen jättäminen sillensä kokonaisuudessaan ei siis ole enää mahdollista tilanteissa, joissa puute koskee vain osaa hakemu</w:t>
      </w:r>
      <w:r>
        <w:rPr>
          <w:rFonts w:ascii="Times New Roman" w:hAnsi="Times New Roman" w:cs="Times New Roman"/>
          <w:sz w:val="22"/>
        </w:rPr>
        <w:t>kse</w:t>
      </w:r>
      <w:r w:rsidR="00B52C68" w:rsidRPr="00062060" w:rsidDel="007318AB">
        <w:rPr>
          <w:rFonts w:ascii="Times New Roman" w:hAnsi="Times New Roman" w:cs="Times New Roman"/>
          <w:sz w:val="22"/>
        </w:rPr>
        <w:t xml:space="preserve">sta. Sillensä jääminen tulee koskemaan hakemusta vain niiden tavaroiden ja palveluiden osalta, joista on huomautettu välipäätöksessä. </w:t>
      </w:r>
      <w:r w:rsidR="00B52C68" w:rsidRPr="00062060">
        <w:rPr>
          <w:rFonts w:ascii="Times New Roman" w:hAnsi="Times New Roman" w:cs="Times New Roman"/>
          <w:sz w:val="22"/>
        </w:rPr>
        <w:t>Singaporen sopimuksen 14 artiklassa säännellään määräajanpidennyksistä sekä toimenpiteistä määräajan päättymisen jälkeen. Singaporen sopimus asettaa myös vähimmäismääräaikoja välipäätökseen vastaamiselle. Singaporen sopimukseen liittyneen jäsenvaltion on tarjottava jokin tai joitakin artiklassa mainitui</w:t>
      </w:r>
      <w:r>
        <w:rPr>
          <w:rFonts w:ascii="Times New Roman" w:hAnsi="Times New Roman" w:cs="Times New Roman"/>
          <w:sz w:val="22"/>
        </w:rPr>
        <w:t>s</w:t>
      </w:r>
      <w:r w:rsidR="00B52C68" w:rsidRPr="00062060">
        <w:rPr>
          <w:rFonts w:ascii="Times New Roman" w:hAnsi="Times New Roman" w:cs="Times New Roman"/>
          <w:sz w:val="22"/>
        </w:rPr>
        <w:t xml:space="preserve">ta vaihtoehdoista tavaramerkin hakijalle tai haltijalle tämän pyynnöstä tilanteissa, joissa tämä on jättänyt noudattamatta hakemusta tai rekisteröintiä koskevaan menettelyyn </w:t>
      </w:r>
      <w:r w:rsidRPr="00062060">
        <w:rPr>
          <w:rFonts w:ascii="Times New Roman" w:hAnsi="Times New Roman" w:cs="Times New Roman"/>
          <w:sz w:val="22"/>
        </w:rPr>
        <w:t>sisältyvä</w:t>
      </w:r>
      <w:r>
        <w:rPr>
          <w:rFonts w:ascii="Times New Roman" w:hAnsi="Times New Roman" w:cs="Times New Roman"/>
          <w:sz w:val="22"/>
        </w:rPr>
        <w:t>ä</w:t>
      </w:r>
      <w:r w:rsidR="00B52C68" w:rsidRPr="00062060">
        <w:rPr>
          <w:rFonts w:ascii="Times New Roman" w:hAnsi="Times New Roman" w:cs="Times New Roman"/>
          <w:sz w:val="22"/>
        </w:rPr>
        <w:t xml:space="preserve"> määräaikaa. Vaihtoehtoina on i) noudattamatta jätetyn määräajan pidentäminen sovellutussäännöissä määrätyllä ajanjaksolla; ii) käsittelyn jatkaminen; tai iii) oikeuksien palauttaminen, jos virasto toteaa, että kyseisen määräajan noudattamatta jättäminen tapahtui huolimatta siitä, että hakija tai haltija noudatti olosuhteiden edellyttämää huolellisuutta, tai että noudattamatta jättäminen oli tahatonta. </w:t>
      </w:r>
      <w:r w:rsidR="00771039" w:rsidRPr="00062060">
        <w:rPr>
          <w:rFonts w:ascii="Times New Roman" w:hAnsi="Times New Roman" w:cs="Times New Roman"/>
          <w:sz w:val="22"/>
        </w:rPr>
        <w:t xml:space="preserve">Suomen liittyessä sopimukseen on </w:t>
      </w:r>
      <w:r w:rsidRPr="00062060">
        <w:rPr>
          <w:rFonts w:ascii="Times New Roman" w:hAnsi="Times New Roman" w:cs="Times New Roman"/>
          <w:sz w:val="22"/>
        </w:rPr>
        <w:t>tavaramerkkilaki</w:t>
      </w:r>
      <w:r>
        <w:rPr>
          <w:rFonts w:ascii="Times New Roman" w:hAnsi="Times New Roman" w:cs="Times New Roman"/>
          <w:sz w:val="22"/>
        </w:rPr>
        <w:t>in</w:t>
      </w:r>
      <w:r w:rsidRPr="00062060">
        <w:rPr>
          <w:rFonts w:ascii="Times New Roman" w:hAnsi="Times New Roman" w:cs="Times New Roman"/>
          <w:sz w:val="22"/>
        </w:rPr>
        <w:t xml:space="preserve"> </w:t>
      </w:r>
      <w:r w:rsidR="00771039" w:rsidRPr="00062060">
        <w:rPr>
          <w:rFonts w:ascii="Times New Roman" w:hAnsi="Times New Roman" w:cs="Times New Roman"/>
          <w:sz w:val="22"/>
        </w:rPr>
        <w:t>lisättävä säännökset</w:t>
      </w:r>
      <w:r w:rsidR="00B52C68" w:rsidRPr="00062060">
        <w:rPr>
          <w:rFonts w:ascii="Times New Roman" w:hAnsi="Times New Roman" w:cs="Times New Roman"/>
          <w:sz w:val="22"/>
        </w:rPr>
        <w:t xml:space="preserve"> hakemuksen osittaisesta raukeamisesta sekä rauenneen hakemuksen käsittelyn jatkamisesta tietyin edellytyksin. </w:t>
      </w:r>
    </w:p>
    <w:p w:rsidR="00D84986" w:rsidRPr="00062060" w:rsidRDefault="00D84986" w:rsidP="00062060">
      <w:pPr>
        <w:spacing w:after="0" w:line="220" w:lineRule="exact"/>
        <w:ind w:left="0"/>
        <w:jc w:val="both"/>
        <w:rPr>
          <w:rFonts w:ascii="Times New Roman" w:hAnsi="Times New Roman" w:cs="Times New Roman"/>
          <w:b/>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Väitemenettely </w:t>
      </w:r>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RDefault="000202AD" w:rsidP="00062060">
      <w:pPr>
        <w:spacing w:after="0" w:line="220" w:lineRule="exact"/>
        <w:ind w:left="0"/>
        <w:jc w:val="both"/>
        <w:rPr>
          <w:rFonts w:ascii="Times New Roman" w:hAnsi="Times New Roman" w:cs="Times New Roman"/>
          <w:sz w:val="22"/>
        </w:rPr>
      </w:pPr>
      <w:r>
        <w:rPr>
          <w:rFonts w:ascii="Times New Roman" w:hAnsi="Times New Roman" w:cs="Times New Roman"/>
          <w:sz w:val="22"/>
        </w:rPr>
        <w:t>Uuden t</w:t>
      </w:r>
      <w:r w:rsidRPr="00062060">
        <w:rPr>
          <w:rFonts w:ascii="Times New Roman" w:hAnsi="Times New Roman" w:cs="Times New Roman"/>
          <w:sz w:val="22"/>
        </w:rPr>
        <w:t xml:space="preserve">avaramerkkidirektiivin </w:t>
      </w:r>
      <w:r w:rsidR="00B52C68" w:rsidRPr="00062060">
        <w:rPr>
          <w:rFonts w:ascii="Times New Roman" w:hAnsi="Times New Roman" w:cs="Times New Roman"/>
          <w:sz w:val="22"/>
        </w:rPr>
        <w:t xml:space="preserve">43 artiklan 1 kohdan mukaan jäsenvaltioiden on säädettävä tehokkaasta ja nopeasta hallinnollisesta menettelystä, jota noudatetaan niiden keskusvirastoissa esitettäessä väitteitä tavaramerkkihakemuksen rekisteröintiä vastaan. Tavaramerkkilaki sisältää nykyisellään säännökset väitemenettelystä. Direktiivin </w:t>
      </w:r>
      <w:r w:rsidR="00C94CE0">
        <w:rPr>
          <w:rFonts w:ascii="Times New Roman" w:hAnsi="Times New Roman" w:cs="Times New Roman"/>
          <w:sz w:val="22"/>
        </w:rPr>
        <w:t xml:space="preserve">43 </w:t>
      </w:r>
      <w:r w:rsidR="00B52C68" w:rsidRPr="00062060">
        <w:rPr>
          <w:rFonts w:ascii="Times New Roman" w:hAnsi="Times New Roman" w:cs="Times New Roman"/>
          <w:sz w:val="22"/>
        </w:rPr>
        <w:t xml:space="preserve">artiklan </w:t>
      </w:r>
      <w:r w:rsidR="00C94CE0">
        <w:rPr>
          <w:rFonts w:ascii="Times New Roman" w:hAnsi="Times New Roman" w:cs="Times New Roman"/>
          <w:sz w:val="22"/>
        </w:rPr>
        <w:t>2</w:t>
      </w:r>
      <w:r w:rsidR="00C94CE0" w:rsidRPr="00062060">
        <w:rPr>
          <w:rFonts w:ascii="Times New Roman" w:hAnsi="Times New Roman" w:cs="Times New Roman"/>
          <w:sz w:val="22"/>
        </w:rPr>
        <w:t xml:space="preserve"> </w:t>
      </w:r>
      <w:r w:rsidR="00B52C68" w:rsidRPr="00062060">
        <w:rPr>
          <w:rFonts w:ascii="Times New Roman" w:hAnsi="Times New Roman" w:cs="Times New Roman"/>
          <w:sz w:val="22"/>
        </w:rPr>
        <w:t xml:space="preserve">kohdassa säädetään väiteperusteista, joihin hallinnollisessa menettelyssä on vähintäänkin oltava mahdollista vedota. Näitä ovat mm. sekoitettavuus aiempiin tavaramerkkeihin tai muihin oikeuksiin. Tavaramerkkilaki sisältää direktiiviä laajemmat väiteperusteet, sillä väite voidaan tavaramerkkilain perusteella jättää minkä tahansa </w:t>
      </w:r>
      <w:r w:rsidR="0074146F">
        <w:rPr>
          <w:rFonts w:ascii="Times New Roman" w:hAnsi="Times New Roman" w:cs="Times New Roman"/>
          <w:sz w:val="22"/>
        </w:rPr>
        <w:t>ehdottoman tai suostumuksenvaraisen</w:t>
      </w:r>
      <w:r w:rsidR="00B52C68" w:rsidRPr="00062060">
        <w:rPr>
          <w:rFonts w:ascii="Times New Roman" w:hAnsi="Times New Roman" w:cs="Times New Roman"/>
          <w:sz w:val="22"/>
        </w:rPr>
        <w:t xml:space="preserve"> rekisteröintiesteen perusteella.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 edellyttää, että väite tavaramerkin rekisteröintiä vastaan voidaan tehdä yhden tai useamman aikaisemman oikeuden perusteella edellyttäen, että ne kaikki kuuluvat samalle haltijalle. Tavaramerkkilaki ei ole sisältänyt kyseisenlaista rajoitusta väitteen tekijälle kuuluvista oikeuksista. Väitteen on voinut tehdä pääsääntöisesti kuka tahansa. Korkein hallinto-oikeus on kuitenkin mm. 3</w:t>
      </w:r>
      <w:r w:rsidR="00C94CE0">
        <w:rPr>
          <w:rFonts w:ascii="Times New Roman" w:hAnsi="Times New Roman" w:cs="Times New Roman"/>
          <w:sz w:val="22"/>
        </w:rPr>
        <w:t xml:space="preserve"> päivänä marraskuuta </w:t>
      </w:r>
      <w:r w:rsidRPr="00062060">
        <w:rPr>
          <w:rFonts w:ascii="Times New Roman" w:hAnsi="Times New Roman" w:cs="Times New Roman"/>
          <w:sz w:val="22"/>
        </w:rPr>
        <w:t xml:space="preserve">2010 antamassaan ratkaisussa </w:t>
      </w:r>
      <w:r w:rsidR="0074146F">
        <w:rPr>
          <w:rFonts w:ascii="Times New Roman" w:hAnsi="Times New Roman" w:cs="Times New Roman"/>
          <w:sz w:val="22"/>
        </w:rPr>
        <w:t xml:space="preserve">(tuomio 3.11.2010/3094, </w:t>
      </w:r>
      <w:r w:rsidRPr="00062060">
        <w:rPr>
          <w:rFonts w:ascii="Times New Roman" w:hAnsi="Times New Roman" w:cs="Times New Roman"/>
          <w:sz w:val="22"/>
        </w:rPr>
        <w:t>KHO</w:t>
      </w:r>
      <w:r w:rsidR="0074146F">
        <w:rPr>
          <w:rFonts w:ascii="Times New Roman" w:hAnsi="Times New Roman" w:cs="Times New Roman"/>
          <w:sz w:val="22"/>
        </w:rPr>
        <w:t>:</w:t>
      </w:r>
      <w:r w:rsidRPr="00062060">
        <w:rPr>
          <w:rFonts w:ascii="Times New Roman" w:hAnsi="Times New Roman" w:cs="Times New Roman"/>
          <w:sz w:val="22"/>
        </w:rPr>
        <w:t>2010:75</w:t>
      </w:r>
      <w:r w:rsidR="0074146F">
        <w:rPr>
          <w:rFonts w:ascii="Times New Roman" w:hAnsi="Times New Roman" w:cs="Times New Roman"/>
          <w:sz w:val="22"/>
        </w:rPr>
        <w:t>, MobiNote)</w:t>
      </w:r>
      <w:r w:rsidRPr="00062060">
        <w:rPr>
          <w:rFonts w:ascii="Times New Roman" w:hAnsi="Times New Roman" w:cs="Times New Roman"/>
          <w:sz w:val="22"/>
        </w:rPr>
        <w:t xml:space="preserve"> katsonut, että valittajalla ei ollut oikeutta vedota </w:t>
      </w:r>
      <w:r w:rsidR="0074146F">
        <w:rPr>
          <w:rFonts w:ascii="Times New Roman" w:hAnsi="Times New Roman" w:cs="Times New Roman"/>
          <w:sz w:val="22"/>
        </w:rPr>
        <w:t>suostumuksenvaraiseen</w:t>
      </w:r>
      <w:r w:rsidR="0074146F" w:rsidRPr="00062060">
        <w:rPr>
          <w:rFonts w:ascii="Times New Roman" w:hAnsi="Times New Roman" w:cs="Times New Roman"/>
          <w:sz w:val="22"/>
        </w:rPr>
        <w:t xml:space="preserve"> </w:t>
      </w:r>
      <w:r w:rsidRPr="00062060">
        <w:rPr>
          <w:rFonts w:ascii="Times New Roman" w:hAnsi="Times New Roman" w:cs="Times New Roman"/>
          <w:sz w:val="22"/>
        </w:rPr>
        <w:t xml:space="preserve">rekisteröintiesteeseen sellaisen tavaramerkin perusteella, joka ei kuulunut valittajalle ja jonka osalta valittaja ei ollut esittänyt vetoamiseen oikeuttavaa oikeusperustetta. Oikeustila vastaa näin ollen tältä osin direktiiviä.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Direktiivin 43 artiklan 3 kohdan mukaan väitteen tekijälle ja tavaramerkin hakijalle on niiden yhteisestä pyynnöstä myönnettävä väitemenettelyn yhteydessä vähintään kaksi kuukautta aikaa, jotta heillä on mahdollisuus päästä keskenään asiassa sovintoratkaisuun. Tällaisesta sovintoneuvotteluille varatusta harkinta-ajasta ei ole säännelty tavaramerkkilaissa. Käytännössä osapuolet ovat kuitenkin ennen väitteen vireillepanoa ja väitemenettelyn aikana voineet neuvotella sovinnosta.</w:t>
      </w:r>
      <w:r w:rsidR="009A27E1" w:rsidRPr="00062060">
        <w:rPr>
          <w:rFonts w:ascii="Times New Roman" w:hAnsi="Times New Roman" w:cs="Times New Roman"/>
          <w:sz w:val="22"/>
        </w:rPr>
        <w:t xml:space="preserve">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6831EB" w:rsidRDefault="00B52C68" w:rsidP="006831EB">
      <w:pPr>
        <w:pStyle w:val="HEtimes11ilmanvli"/>
      </w:pPr>
      <w:r w:rsidRPr="006831EB">
        <w:t xml:space="preserve">Direktiivin 44 artiklassa </w:t>
      </w:r>
      <w:r w:rsidR="00C94CE0" w:rsidRPr="006831EB">
        <w:t>sää</w:t>
      </w:r>
      <w:r w:rsidR="00C94CE0">
        <w:t>detään</w:t>
      </w:r>
      <w:r w:rsidR="00C94CE0" w:rsidRPr="006831EB">
        <w:t xml:space="preserve"> </w:t>
      </w:r>
      <w:r w:rsidRPr="006831EB">
        <w:t xml:space="preserve">tavaramerkin käyttämättä jättämisestä kiistämisperusteena väitemenettelyssä. Säännöksen mukaan väitteentekijän on toimitettava tavaramerkin hakijan pyynnöstä todisteet siitä, että aikaisempi tavaramerkki on otettu tosiasiallisesti käyttöön myöhemmän tavaramerkin hakemis- tai etuoikeuspäivää edeltävän viiden vuoden jakson aikana, tai siitä, että käyttämättä jättämiseen oli pätevät syyt, jos viiden vuoden jakso, jonka kuluessa aikaisempi tavaramerkki on täytynyt ottaa tosiasiallisesti käyttöön, on päättynyt väitemenettelyssä myöhemmän tavaramerkin hakemis- tai etuoikeuspäivänä. Jos näitä todisteita ei esitetä, väite hylätään. Tavaramerkkilaissa ei ole kyseisenlaista säännöstä. Tavaramerkin haltijan tulee käyttää tavaramerkkiä </w:t>
      </w:r>
      <w:r w:rsidRPr="006831EB">
        <w:lastRenderedPageBreak/>
        <w:t xml:space="preserve">uhalla, että sen voi muuten menettää (tavaramerkkilain 26 §:n 2 momentti), mutta PRH ei ole väitemenettelyssä arvioinut väitteen perusteena olevan aiemman merkin käyttöä. Merkin käyttämisen arvioiminen ja mahdollinen menettäminen on toteutettu tuomioistuinmenettelyssä. </w:t>
      </w:r>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RDefault="00B52C68" w:rsidP="00062060">
      <w:pPr>
        <w:pStyle w:val="Otsikko3"/>
        <w:jc w:val="both"/>
      </w:pPr>
      <w:bookmarkStart w:id="43" w:name="_Toc509231362"/>
      <w:r w:rsidRPr="00062060">
        <w:t>Hallinnollinen menettämis- ja mitättömyysmenettely</w:t>
      </w:r>
      <w:bookmarkEnd w:id="43"/>
      <w:r w:rsidRPr="00062060">
        <w:t xml:space="preserve"> </w:t>
      </w:r>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RDefault="00B52C68" w:rsidP="006831EB">
      <w:pPr>
        <w:pStyle w:val="HEtimes11ilmanvli"/>
      </w:pPr>
      <w:r w:rsidRPr="00062060">
        <w:t xml:space="preserve">Tavaramerkkilaki ei sisällä säännöksiä hallinnollisesta menettämis- tai mitättömyysmenettelystä. Tällä hetkellä tavaramerkkirekisteröinti voidaan julistaa mitättömäksi tai menetetyksi ainoastaan tuomioistuimessa. Tavaramerkkidirektiivin 45 artiklan 1 kohdan mukaan jäsenvaltioiden on säädettävä tehokkaasta ja nopeasta hallinnollisesta menettelystä, jota noudatetaan niiden keskusvirastoissa vaadittaessa tavaramerkin menettämistä tai julistamista mitättömäksi, sanotun kuitenkaan rajoittamatta osapuolten oikeutta hakea muutosta tuomioistuimissa. Direktiivi </w:t>
      </w:r>
      <w:r w:rsidR="00F818E0" w:rsidRPr="00062060">
        <w:t>edellyttää,</w:t>
      </w:r>
      <w:r w:rsidRPr="00062060">
        <w:t xml:space="preserve"> että menettely on tehokas ja nopea, kuitenkaan yksilöimättä tarkemmin, millaista tehokkuutta ja nopeutta edellytetään. Komissio on perustellut säännöksen tarvetta hallinnollisen menettelyn nopeudella ja sen vähäisemmillä kustannuksilla tuomioistuinmenettelyyn verrattuna. Lisäksi komissio on viitannut tavaramerkin hakijan oikeuksiin, kun väitemenettelyssä on tehty väite sellaisen aikaisemman tavaramerkin perusteella, joka mahdollisesti olisi kumottavissa (COM(2013) 162 final s. 11).</w:t>
      </w:r>
      <w:r w:rsidR="009A27E1" w:rsidRPr="00062060">
        <w:t xml:space="preserve"> Kansallisesti menettelyn käyttöönottoon vaikuttaa muun muassa se, että </w:t>
      </w:r>
      <w:r w:rsidR="005C6835">
        <w:t xml:space="preserve">osapuolelle aiheutuvia kuluja </w:t>
      </w:r>
      <w:r w:rsidR="00032E75">
        <w:t>m</w:t>
      </w:r>
      <w:r w:rsidR="009A27E1" w:rsidRPr="00062060">
        <w:t>arkkinaoikeudessa voidaan pitää korkeina, jolloin yhdessä oikeudenkäyntiin liittyvän kuluriskin kanssa ne muodostavat käytännössä esteen asian käsittelylle, ellei asian taloudellinen intressi ole huomattavan suuri. Hallinnollinen menettely mahdollistaisi asioiden käsittelyn huomattavasti pienemmällä käsittelymaksulla</w:t>
      </w:r>
      <w:r w:rsidR="00DB5ECC" w:rsidRPr="00062060">
        <w:t xml:space="preserve">. Hallinnollisessa </w:t>
      </w:r>
      <w:r w:rsidR="00D84986" w:rsidRPr="00062060">
        <w:t>menettelyssä</w:t>
      </w:r>
      <w:r w:rsidR="00DB5ECC" w:rsidRPr="00062060">
        <w:t xml:space="preserve"> vaatimuksen esittäjällä olisi myös huomattavasti pienempi kuluriski, sillä oikeudenkäyntikulut tulevat hallinnollisessa m</w:t>
      </w:r>
      <w:r w:rsidR="00C94CE0">
        <w:t>ene</w:t>
      </w:r>
      <w:r w:rsidR="00DB5ECC" w:rsidRPr="00062060">
        <w:t>ttelyssä korvattavaksi vain rajoitetusti.</w:t>
      </w:r>
      <w:r w:rsidR="009A27E1" w:rsidRPr="00062060">
        <w:t xml:space="preserve"> </w:t>
      </w:r>
      <w:r w:rsidR="00DB5ECC" w:rsidRPr="00062060">
        <w:t xml:space="preserve">Nykyisin tuomioistuinmenettelyssä vaatimuksen esittäjällä on huomattavasti suurempi kuluriski, mikä saattaa nykyisin käytännössä rajoittaa menettelyn käyttöä. </w:t>
      </w:r>
      <w:r w:rsidR="009A27E1" w:rsidRPr="00062060">
        <w:t xml:space="preserve">Toisaalta </w:t>
      </w:r>
      <w:r w:rsidR="00DB5ECC" w:rsidRPr="00062060">
        <w:t xml:space="preserve">direktiivin edellyttämän uuden hallinnollisen </w:t>
      </w:r>
      <w:r w:rsidR="009A27E1" w:rsidRPr="00062060">
        <w:t xml:space="preserve">menettelyn käyttöala on tuomioistuinmenettelyä suppeampi.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C94CE0" w:rsidP="00062060">
      <w:pPr>
        <w:spacing w:after="0" w:line="220" w:lineRule="exact"/>
        <w:ind w:left="0"/>
        <w:jc w:val="both"/>
        <w:rPr>
          <w:rFonts w:ascii="Times New Roman" w:hAnsi="Times New Roman" w:cs="Times New Roman"/>
          <w:sz w:val="22"/>
          <w:lang w:eastAsia="fi-FI"/>
        </w:rPr>
      </w:pPr>
      <w:r>
        <w:rPr>
          <w:rFonts w:ascii="Times New Roman" w:hAnsi="Times New Roman" w:cs="Times New Roman"/>
          <w:sz w:val="22"/>
          <w:lang w:eastAsia="fi-FI"/>
        </w:rPr>
        <w:t>Uuden t</w:t>
      </w:r>
      <w:r w:rsidRPr="00062060">
        <w:rPr>
          <w:rFonts w:ascii="Times New Roman" w:hAnsi="Times New Roman" w:cs="Times New Roman"/>
          <w:sz w:val="22"/>
          <w:lang w:eastAsia="fi-FI"/>
        </w:rPr>
        <w:t xml:space="preserve">avaramerkkidirektiivin </w:t>
      </w:r>
      <w:r w:rsidR="00B52C68" w:rsidRPr="00062060">
        <w:rPr>
          <w:rFonts w:ascii="Times New Roman" w:hAnsi="Times New Roman" w:cs="Times New Roman"/>
          <w:sz w:val="22"/>
          <w:lang w:eastAsia="fi-FI"/>
        </w:rPr>
        <w:t>45 artiklan 2 kohdan mukaan tavaramerkki tulee voida julistaa menetetyksi hallinnollisessa menettelyssä sillä perusteella, että tavaramerkkiä ei ole tosiasiallisesti käytetty 19 artiklan mukaisesti tai että merkki on 20 artiklan mukaisesti muuttunut yleiseksi nimitykseksi tai harhaanjohtavaksi ilmaukseksi. Tavaramerkkilaki sisältää tällä hetkellä vastaavantapaiset säännökset tavaramerkkioikeuden menettämisestä (26</w:t>
      </w:r>
      <w:r>
        <w:rPr>
          <w:rFonts w:ascii="Times New Roman" w:hAnsi="Times New Roman" w:cs="Times New Roman"/>
          <w:sz w:val="22"/>
          <w:lang w:eastAsia="fi-FI"/>
        </w:rPr>
        <w:t xml:space="preserve"> </w:t>
      </w:r>
      <w:r w:rsidR="00B52C68" w:rsidRPr="00062060">
        <w:rPr>
          <w:rFonts w:ascii="Times New Roman" w:hAnsi="Times New Roman" w:cs="Times New Roman"/>
          <w:sz w:val="22"/>
          <w:lang w:eastAsia="fi-FI"/>
        </w:rPr>
        <w:t xml:space="preserve">§). </w:t>
      </w:r>
      <w:r w:rsidR="00841C0D" w:rsidRPr="00062060">
        <w:rPr>
          <w:rFonts w:ascii="Times New Roman" w:hAnsi="Times New Roman" w:cs="Times New Roman"/>
          <w:sz w:val="22"/>
          <w:lang w:eastAsia="fi-FI"/>
        </w:rPr>
        <w:t>Tuomioistuin päättää menettämisestä</w:t>
      </w:r>
      <w:r w:rsidR="00B52C68" w:rsidRPr="00062060">
        <w:rPr>
          <w:rFonts w:ascii="Times New Roman" w:hAnsi="Times New Roman" w:cs="Times New Roman"/>
          <w:sz w:val="22"/>
          <w:lang w:eastAsia="fi-FI"/>
        </w:rPr>
        <w:t>.</w:t>
      </w:r>
    </w:p>
    <w:p w:rsidR="009800BC" w:rsidRPr="00062060" w:rsidRDefault="009800BC" w:rsidP="00062060">
      <w:pPr>
        <w:spacing w:after="0" w:line="220" w:lineRule="exact"/>
        <w:ind w:left="0"/>
        <w:jc w:val="both"/>
        <w:rPr>
          <w:rFonts w:ascii="Times New Roman" w:hAnsi="Times New Roman" w:cs="Times New Roman"/>
          <w:sz w:val="22"/>
          <w:lang w:eastAsia="fi-FI"/>
        </w:rPr>
      </w:pPr>
    </w:p>
    <w:p w:rsidR="00B52C68" w:rsidRPr="00062060" w:rsidRDefault="00C94CE0" w:rsidP="00062060">
      <w:pPr>
        <w:spacing w:after="0" w:line="220" w:lineRule="exact"/>
        <w:ind w:left="0"/>
        <w:jc w:val="both"/>
        <w:rPr>
          <w:rFonts w:ascii="Times New Roman" w:hAnsi="Times New Roman" w:cs="Times New Roman"/>
          <w:sz w:val="22"/>
          <w:lang w:eastAsia="fi-FI"/>
        </w:rPr>
      </w:pPr>
      <w:r>
        <w:rPr>
          <w:rFonts w:ascii="Times New Roman" w:hAnsi="Times New Roman" w:cs="Times New Roman"/>
          <w:sz w:val="22"/>
          <w:lang w:eastAsia="fi-FI"/>
        </w:rPr>
        <w:t>Uuden t</w:t>
      </w:r>
      <w:r w:rsidR="00B52C68" w:rsidRPr="00062060">
        <w:rPr>
          <w:rFonts w:ascii="Times New Roman" w:hAnsi="Times New Roman" w:cs="Times New Roman"/>
          <w:sz w:val="22"/>
          <w:lang w:eastAsia="fi-FI"/>
        </w:rPr>
        <w:t xml:space="preserve">avaramerkkidirektiivin 4 artiklassa on säädetty ehdottomista mitättömyysperusteista, jotka jäsenvaltioiden täytyy sisällyttää lainsäädäntöönsä. Kyseiset mitättömyysperusteet vastaavat pitkälti tavaramerkkilain 25 ja 14 §:ssä tällä hetkellä olevia mitättömyysperusteita. Merkin mitätöintiä voisi vaatia mm. sillä perusteella, että merkki on erottamiskyvytön tai kyse on sellaisesta muodosta tai ominaispiirteestä, jota ei suojata tavaramerkkinä. Direktiivi jättää jäsenvaltion harkintaan, soveltaako se muita 4 artiklan mukaisia hylkäys- ja mitätöintiperusteita (4 artiklan 3 kohta). Tällaisia perusteita ovat muun muassa tavaramerkin käytön kieltäminen muun lainsäädännön nojalla sekä tunnukset joihin sisältyy vertauskuvallista arvoa (esim. uskonnolliset tunnukset). Tavaramerkkilaki ei tällä hetkellä sisällä säännöstä vertauskuvallista arvoa sisältävien merkkien suojaamisesta. </w:t>
      </w:r>
    </w:p>
    <w:p w:rsidR="009800BC" w:rsidRPr="00062060" w:rsidRDefault="009800BC" w:rsidP="00062060">
      <w:pPr>
        <w:spacing w:after="0" w:line="220" w:lineRule="exact"/>
        <w:ind w:left="0"/>
        <w:jc w:val="both"/>
        <w:rPr>
          <w:rFonts w:ascii="Times New Roman" w:hAnsi="Times New Roman" w:cs="Times New Roman"/>
          <w:sz w:val="22"/>
          <w:lang w:eastAsia="fi-FI"/>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lang w:eastAsia="fi-FI"/>
        </w:rPr>
        <w:t xml:space="preserve">Direktiivin </w:t>
      </w:r>
      <w:r w:rsidR="00C94CE0">
        <w:rPr>
          <w:rFonts w:ascii="Times New Roman" w:hAnsi="Times New Roman" w:cs="Times New Roman"/>
          <w:sz w:val="22"/>
          <w:lang w:eastAsia="fi-FI"/>
        </w:rPr>
        <w:t xml:space="preserve">5 </w:t>
      </w:r>
      <w:r w:rsidRPr="00062060">
        <w:rPr>
          <w:rFonts w:ascii="Times New Roman" w:hAnsi="Times New Roman" w:cs="Times New Roman"/>
          <w:sz w:val="22"/>
          <w:lang w:eastAsia="fi-FI"/>
        </w:rPr>
        <w:t xml:space="preserve">artiklassa on säännelty suhteellisista mitättömyysperusteista, jotka jäsenvaltion on sisällytettävä lakiinsa. Pääosin nämä mitättömyysperusteet sisältyvät jo nyt tavaramerkkilakiin. Tavaramerkki voitaisiin julistaa mitättömäksi mm. aikaisemman tavaramerkin, alkuperänimityksen tai maantieteellisen merkinnän perusteella. Täysin uusi säännös tavaramerkkilakiimme verrattuna on direktiivin 5 artiklan 3 kohdan b alakohta, joka koskee tilannetta, jossa asiamies hakee merkin rekisteröintiä ilman haltijan lupaa. </w:t>
      </w:r>
      <w:r w:rsidRPr="00062060">
        <w:rPr>
          <w:rFonts w:ascii="Times New Roman" w:hAnsi="Times New Roman" w:cs="Times New Roman"/>
          <w:sz w:val="22"/>
        </w:rPr>
        <w:t xml:space="preserve">Direktiivin 45 artiklan 6 kohdan mukaan mitättömyyshakemus voidaan jättää yhden tai useamman aikaisemman oikeuden perusteella edellyttäen, että ne kaikki kuuluvat samalle haltijalle. Tällaista säännöstä oikeuksien haltijasta ei ole sisältynyt tavaramerkkilakiin. </w:t>
      </w:r>
    </w:p>
    <w:p w:rsidR="009800BC" w:rsidRPr="00062060" w:rsidRDefault="009800BC" w:rsidP="00062060">
      <w:pPr>
        <w:spacing w:after="0" w:line="220" w:lineRule="exact"/>
        <w:ind w:left="0"/>
        <w:jc w:val="both"/>
        <w:rPr>
          <w:rFonts w:ascii="Times New Roman" w:hAnsi="Times New Roman" w:cs="Times New Roman"/>
          <w:sz w:val="22"/>
          <w:lang w:eastAsia="fi-FI"/>
        </w:rPr>
      </w:pPr>
    </w:p>
    <w:p w:rsidR="00B52C68" w:rsidRPr="00062060" w:rsidRDefault="00B52C68" w:rsidP="00062060">
      <w:pPr>
        <w:spacing w:after="0" w:line="220" w:lineRule="exact"/>
        <w:ind w:left="0"/>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Direktiivin 5 artiklan 4 kohdassa on lisäksi lueteltu hylkäys- ja mitätöintiperusteita, joiden osalta direktiivi jättää jäsenvaltion harkintaan, säätääkö se niistä hylkäys- ja mitättömyysperusteina. Tällaisia perusteita ovat esimerkiksi muut aikaisemmat oikeudet, erityisesti oikeus nimeen tai omaan kuvaan, muut tekijän- tai teollisoikeudet sekä sekoitettavuus ulkomailla suojattuun tavaramerkkiin. Tavaramerkkilaissa tällä hetkellä mitättömyysperusteena voi olla oikeus nimeen tai kuvaan, tekijänoikeus tai mallioikeus. Laki ei sisällä säännöksiä muiden teollisoikeuksien, kuten patenttien, suojasta tai ulkomaalla suojatuista aiemmista tavaramerkeistä. </w:t>
      </w:r>
    </w:p>
    <w:p w:rsidR="009800BC" w:rsidRPr="00062060" w:rsidRDefault="009800BC" w:rsidP="00062060">
      <w:pPr>
        <w:spacing w:after="0" w:line="220" w:lineRule="exact"/>
        <w:ind w:left="0"/>
        <w:jc w:val="both"/>
        <w:rPr>
          <w:rFonts w:ascii="Times New Roman" w:hAnsi="Times New Roman" w:cs="Times New Roman"/>
          <w:sz w:val="22"/>
          <w:lang w:eastAsia="fi-FI"/>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Tavaramerkkidirektiivin artiklassa 6 on säännelty jälkikäteisestä tavaramerkin mitättömyyden tai menettämisen vahvistamisesta, jollaista tavaramerkkilakiin ei tällä hetkellä sisälly.</w:t>
      </w:r>
      <w:r w:rsidRPr="00062060">
        <w:rPr>
          <w:rFonts w:ascii="Times New Roman" w:hAnsi="Times New Roman" w:cs="Times New Roman"/>
          <w:b/>
          <w:sz w:val="22"/>
        </w:rPr>
        <w:t xml:space="preserve"> </w:t>
      </w:r>
      <w:r w:rsidRPr="00062060">
        <w:rPr>
          <w:rFonts w:ascii="Times New Roman" w:hAnsi="Times New Roman" w:cs="Times New Roman"/>
          <w:sz w:val="22"/>
        </w:rPr>
        <w:t xml:space="preserve">Direktiivi edellyttää, että vaikka tavaramerkki olisi rauennut tai siitä olisi luovuttu, merkki voitaisiin vahvistaa vielä menetetyksi tai mitättömäksi. Tällainen jälkikäteinen mitättömyyden tai menettämisen vahvistaminen vaikuttaa sen perusteella tehdyn EU-tavaramerkin aiemmuuteen. </w:t>
      </w:r>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RDefault="00B52C68" w:rsidP="00062060">
      <w:pPr>
        <w:pStyle w:val="Otsikko3"/>
        <w:jc w:val="both"/>
      </w:pPr>
      <w:bookmarkStart w:id="44" w:name="_Toc509231363"/>
      <w:r w:rsidRPr="00062060">
        <w:t>Yhteis</w:t>
      </w:r>
      <w:r w:rsidR="006A7462">
        <w:t>ö- ja tarkastus</w:t>
      </w:r>
      <w:r w:rsidRPr="00062060">
        <w:t>merkit</w:t>
      </w:r>
      <w:bookmarkEnd w:id="44"/>
      <w:r w:rsidRPr="00062060">
        <w:t xml:space="preserve"> </w:t>
      </w:r>
    </w:p>
    <w:p w:rsidR="00EA3606" w:rsidRPr="00062060" w:rsidRDefault="00EA3606" w:rsidP="00062060">
      <w:pPr>
        <w:spacing w:after="0" w:line="220" w:lineRule="exact"/>
        <w:ind w:left="0"/>
        <w:jc w:val="both"/>
        <w:rPr>
          <w:rFonts w:ascii="Times New Roman" w:hAnsi="Times New Roman" w:cs="Times New Roman"/>
          <w:b/>
          <w:sz w:val="22"/>
        </w:rPr>
      </w:pPr>
    </w:p>
    <w:p w:rsidR="00841C0D"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Yhteismerkeistä eli yhteisö- ja tarkastusmerkeistä sää</w:t>
      </w:r>
      <w:r w:rsidR="00756E40">
        <w:rPr>
          <w:rFonts w:ascii="Times New Roman" w:hAnsi="Times New Roman" w:cs="Times New Roman"/>
          <w:sz w:val="22"/>
        </w:rPr>
        <w:t>detään</w:t>
      </w:r>
      <w:r w:rsidRPr="00062060">
        <w:rPr>
          <w:rFonts w:ascii="Times New Roman" w:hAnsi="Times New Roman" w:cs="Times New Roman"/>
          <w:sz w:val="22"/>
        </w:rPr>
        <w:t xml:space="preserve"> tällä hetkellä erillisessä yhteismerkkilaissa</w:t>
      </w:r>
      <w:r w:rsidR="000855FC">
        <w:rPr>
          <w:rFonts w:ascii="Times New Roman" w:hAnsi="Times New Roman" w:cs="Times New Roman"/>
          <w:sz w:val="22"/>
        </w:rPr>
        <w:t xml:space="preserve">. </w:t>
      </w:r>
      <w:r w:rsidR="00841C0D" w:rsidRPr="00062060">
        <w:rPr>
          <w:rFonts w:ascii="Times New Roman" w:hAnsi="Times New Roman" w:cs="Times New Roman"/>
          <w:sz w:val="22"/>
        </w:rPr>
        <w:t>Työryhmä ehdottaa, että erillislaissa oleva sääntely siirrettäisiin osaksi tavaramerkkilakia. Tämä parantaisi lain luettavuutta, sillä yhteismerkkilaki viittaa suurelta osin tavaramerkkilakiin. Yhteismerkkejä koskeva erityinen sääntely koottaisiin lakiehdotuksessa omaksi luvukseen.</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Vanhassa tavaramerkkidirektiivissä yhteismerkistä oli hyvin vähän sääntelyä. Uudessa tavaramerkkidirektiivissä yhteis</w:t>
      </w:r>
      <w:r w:rsidR="008D1277">
        <w:rPr>
          <w:rFonts w:ascii="Times New Roman" w:hAnsi="Times New Roman" w:cs="Times New Roman"/>
          <w:sz w:val="22"/>
        </w:rPr>
        <w:t>ö- ja tarkastus</w:t>
      </w:r>
      <w:r w:rsidRPr="00062060">
        <w:rPr>
          <w:rFonts w:ascii="Times New Roman" w:hAnsi="Times New Roman" w:cs="Times New Roman"/>
          <w:sz w:val="22"/>
        </w:rPr>
        <w:t xml:space="preserve">merkeistä säädetään 27–36 artikloissa ja sääntely on huomattavasti vanhaa </w:t>
      </w:r>
      <w:r w:rsidR="000855FC">
        <w:rPr>
          <w:rFonts w:ascii="Times New Roman" w:hAnsi="Times New Roman" w:cs="Times New Roman"/>
          <w:sz w:val="22"/>
        </w:rPr>
        <w:t>tavaramerkki</w:t>
      </w:r>
      <w:r w:rsidRPr="00062060">
        <w:rPr>
          <w:rFonts w:ascii="Times New Roman" w:hAnsi="Times New Roman" w:cs="Times New Roman"/>
          <w:sz w:val="22"/>
        </w:rPr>
        <w:t xml:space="preserve">direktiiviä kattavampaa. Takuu- tai tarkastusmerkeistä säätäminen on direktiivin mukaan vapaaehtoista, kun taas yhteisömerkeistä säätäminen on jäsenvaltioille pakollista. Yhteismerkkilain säännökset täyttävät pääosin direktiivin säännökset yhteisö- ja tarkastusmerkeistä. Yhteismerkkilaissa ei ole lainkaan sääntelyä takuumerkkien osalta eikä käsite ole esiintynyt kansallisessa oikeuskäytännössä.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Uuden tavaramerkkidirektiivin 28 artiklan 2 kohdan mukaan kaikki luonnolliset tai oikeushenkilöt, mukaan lukien julkisoikeudelliset laitokset, viranomaiset ja elimet, voivat jättää takuu- tai tarkastusmerkkejä koskevan hakemuksen, edellyttäen, että hakija ei harjoita liiketoimintaa, johon liittyy varmennettujen tavaroiden tai varmennettujen palvelujen tarjoaminen. Direktiivi näin ollen laajentaa hakijoiden joukkoa, kun tarkastusmerkin hakija voi olla myös luonnollinen henkilö. Yhteismerkkilain 1 §:n mukaan tarkastusmerkin hakijana voi olla vain viranomainen, yhteisö tai säätiö. Yhteismerkkilaissa ei ole myöskään direktiivin edellä mainitun kohdan mukaista vaatimusta siitä, että asianomainen hakija ei harjoita liiketoimintaa, johon liittyy varmennettujen tavaroiden tai varmennettujen palvelujen tarjoaminen. Direktiivi ei muuta yhteisömerkkien osalta yhteismerkkilain mukaista oikeustilaa siitä, että yhteisömerkin haltijan tulee olla yhteisö, jolla on jäseniä.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 sisältää yhteismerkkilakia tarkemmat säännökset käyttömääräyksistä. Direktiivin 30 artiklan mukaan yhteisömerkkiä hakevan on toimitettava rekisteröinnistä vastaavalle viranomaiselle merkin käyttöä koskevat määräykset, joista käyvät ilmi ne henkilöt, joilla on lupa käyttää merkkiä, merkin käyttöä koskevat edellytykset sekä uutena tavaramerkkilakiin verrattuna myös yhteenliittymään liittymistä koskevat edellytykset ja merkin käyttöä koskevat seuraamukset. Tavaramerkkilakiin tulee myös yhteismerkkien osalta lisätä direktiivin 33 artiklasta johtuen, että merkin käyttömääräysten muutoksista on ilmoitettava PRH:lle ja muutokset tulevat voimaan vasta päivänä, jolloin merkintä on tehty rekisteriin.</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Direktiivin 31 artiklassa säädetään hakemuksen hylkäämisperusteista. Tavaramerkkilakiin tulee sen johdosta lisät</w:t>
      </w:r>
      <w:r w:rsidR="000855FC">
        <w:rPr>
          <w:rFonts w:ascii="Times New Roman" w:hAnsi="Times New Roman" w:cs="Times New Roman"/>
          <w:sz w:val="22"/>
        </w:rPr>
        <w:t>ä</w:t>
      </w:r>
      <w:r w:rsidRPr="00062060">
        <w:rPr>
          <w:rFonts w:ascii="Times New Roman" w:hAnsi="Times New Roman" w:cs="Times New Roman"/>
          <w:sz w:val="22"/>
        </w:rPr>
        <w:t>, että hakemus hylätään mm. silloin, kun yhteisömerkin käyttömääräykset ovat yleisen järjestyksen tai hyvän tavan vastaiset, tai jos on olemassa vaara yleisön johtamisesta harhaan merkin luonteen tai merkityksen osalta.</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Direktiivin 28 artiklan 4 kohdassa ja 29 artiklan 3 kohdassa todetaan, että jäsenvaltio voi säätää, että merkit tai merkinnät, joita voidaan käyttää elinkeinotoiminnassa osoittamaan tavaroiden tai palvelujen maantieteellistä alkuperää, voivat olla yhteisömerkkeinä tai takuu- tai tarkastusmerkkeinä. Mm. Ruotsissa ja Tanskassa on vastaava säännös. Yhteismerkkilaki ei ole mahdollistanut maantieteellistä alkuperää osoittavien merkkien ja merkintöjen rekisteröimistä yhteismerkkeinä. Direktiivi ei velvoita jäsenmaita säätämään asiasta, vaan se on jätetty kansalliseen harkintaan.  </w:t>
      </w:r>
    </w:p>
    <w:p w:rsidR="00EA3606" w:rsidRPr="00062060" w:rsidRDefault="00EA3606" w:rsidP="00062060">
      <w:pPr>
        <w:spacing w:after="0" w:line="220" w:lineRule="exact"/>
        <w:ind w:left="0"/>
        <w:jc w:val="both"/>
        <w:rPr>
          <w:rFonts w:ascii="Times New Roman" w:hAnsi="Times New Roman" w:cs="Times New Roman"/>
          <w:b/>
          <w:sz w:val="22"/>
        </w:rPr>
      </w:pPr>
    </w:p>
    <w:p w:rsidR="000270D9" w:rsidRPr="00062060" w:rsidRDefault="000270D9" w:rsidP="00062060">
      <w:pPr>
        <w:pStyle w:val="Otsikko3"/>
        <w:jc w:val="both"/>
      </w:pPr>
      <w:bookmarkStart w:id="45" w:name="_Toc509231364"/>
      <w:r w:rsidRPr="00062060">
        <w:t>Toiminimet</w:t>
      </w:r>
      <w:bookmarkEnd w:id="45"/>
      <w:r w:rsidRPr="00062060">
        <w:t xml:space="preserve"> </w:t>
      </w:r>
    </w:p>
    <w:p w:rsidR="000270D9" w:rsidRPr="00062060" w:rsidRDefault="000270D9" w:rsidP="00062060">
      <w:pPr>
        <w:ind w:left="0"/>
        <w:jc w:val="both"/>
        <w:rPr>
          <w:rFonts w:ascii="Times New Roman" w:hAnsi="Times New Roman" w:cs="Times New Roman"/>
        </w:rPr>
      </w:pPr>
    </w:p>
    <w:p w:rsidR="000270D9" w:rsidRPr="00062060" w:rsidRDefault="000270D9" w:rsidP="00062060">
      <w:pPr>
        <w:ind w:left="0"/>
        <w:jc w:val="both"/>
        <w:rPr>
          <w:rFonts w:ascii="Times New Roman" w:hAnsi="Times New Roman" w:cs="Times New Roman"/>
          <w:i/>
          <w:sz w:val="22"/>
        </w:rPr>
      </w:pPr>
      <w:r w:rsidRPr="00062060">
        <w:rPr>
          <w:rFonts w:ascii="Times New Roman" w:hAnsi="Times New Roman" w:cs="Times New Roman"/>
          <w:i/>
          <w:sz w:val="22"/>
        </w:rPr>
        <w:t>Estetutkimus ja toimialan määrittely</w:t>
      </w:r>
    </w:p>
    <w:p w:rsidR="000270D9" w:rsidRDefault="000270D9" w:rsidP="001C1AA4">
      <w:pPr>
        <w:pStyle w:val="HEteksti"/>
      </w:pPr>
      <w:r w:rsidRPr="00062060">
        <w:lastRenderedPageBreak/>
        <w:t xml:space="preserve">Tavaramerkkidirektiivin täytäntöönpano ei edellytä toiminimiä koskevien toiminimilain tai tavaramerkkilain säännösten muuttamista. Työryhmä on kuitenkin toimeksiantonsa mukaisesti arvioinut tavaramerkkilain kokonaisuudistukseen liittyviä toiminimilain muutostarpeita. Tässä arvioinnissa on erityisesti noussut esiin toiminimirekisteröintien aiheuttamat esteet uusien tavaramerkkien rekisteröinnille. Rekisteröity toiminimi saa estetutkimuksessa rekisteröintiin perustuvaa suojaa yrityksen toimialalla osittain siksi, ettei rekisteriviranomainen voi olla tietoinen toiminimen haltijan tosiasiallisen toiminnan laadusta ja laajuudesta. Ns. yleistoimialan käytöstä johtuen tosiasiassa toisella alalla toimivien yritysten toiminimien on rekisterikäytännössä katsottu tarpeettoman laajasti estävän myöhemmän tavaramerkin ja toiminimien rekisteröinnin. </w:t>
      </w:r>
    </w:p>
    <w:p w:rsidR="001C1AA4" w:rsidRPr="00062060" w:rsidRDefault="001C1AA4" w:rsidP="001C1AA4">
      <w:pPr>
        <w:pStyle w:val="HEteksti"/>
      </w:pPr>
    </w:p>
    <w:p w:rsidR="000270D9" w:rsidRDefault="000270D9" w:rsidP="001C1AA4">
      <w:pPr>
        <w:pStyle w:val="HEteksti"/>
      </w:pPr>
      <w:r w:rsidRPr="00062060">
        <w:t xml:space="preserve">Työryhmä pitää tavaramerkin ja toiminimen </w:t>
      </w:r>
      <w:r w:rsidR="0074146F">
        <w:t>suostumuksenvaraisten</w:t>
      </w:r>
      <w:r w:rsidR="0074146F" w:rsidRPr="00062060">
        <w:t xml:space="preserve"> </w:t>
      </w:r>
      <w:r w:rsidRPr="00062060">
        <w:t xml:space="preserve">rekisteröintiesteiden tutkimista tarpeellisena, koska estetutkimus vähentää merkittävästi riskiä myöhemmistä riidoista tai merkin menettämisestä aikaisemman oikeuden perusteella. Työryhmän arvion mukaan toiminimen ja tavaramerkin </w:t>
      </w:r>
      <w:r w:rsidR="0074146F">
        <w:t>suostumuksenvaraisten</w:t>
      </w:r>
      <w:r w:rsidR="0074146F" w:rsidRPr="00062060">
        <w:t xml:space="preserve"> </w:t>
      </w:r>
      <w:r w:rsidRPr="00062060">
        <w:t>esteiden tutkimista rekisteröinnin yhteydessä PRH:n toimesta on tarpeen jatkaa nykyiseen tapaan, ottaen huomioon myös Suomen erittäin laaja pk-yrityssektori, joka hyötyy olennaisesti vahvasta tavaramerkki- ja toiminimisuojasta. Toisaalta tavaramerkin ja toiminimen rekisteröintiin liittyvää estetutkimusta ei pidetä mahdollisena laajentaa kattamaan toiminimen tosiasiallisen käytön selvittämistä. Työryhmä arvioi, että toimimattomien yritysten poistamisella kaupparekisteristä voidaan käytännössä osaltaan helpottaa edellä kuvattua ongelmaa.</w:t>
      </w:r>
    </w:p>
    <w:p w:rsidR="001C1AA4" w:rsidRPr="00062060" w:rsidRDefault="001C1AA4" w:rsidP="001C1AA4">
      <w:pPr>
        <w:pStyle w:val="HEteksti"/>
      </w:pPr>
    </w:p>
    <w:p w:rsidR="000270D9" w:rsidRPr="00062060" w:rsidRDefault="000270D9" w:rsidP="001C1AA4">
      <w:pPr>
        <w:pStyle w:val="HEteksti"/>
      </w:pPr>
      <w:r w:rsidRPr="00062060">
        <w:t>Yleistoimialan käytön osalta työryhmä on ottanut huomioon sen, että yrityksen toimialalla on sen nimen toiminimioikeudellisen käyttöalan kuvaamisen ohella myös yhtiöoikeudellista merkitystä. Esimerkiksi osakeyhtiön yhtiöjärjestyksessä tai henkilöyhtiön yhtiösopimuksessa määritelty toimiala vaikuttaa yhtiön edustajan ja yhtiömiehen edustusoikeuteen ja toimivaltaan, minkä lisäksi toimialalla on merkitystä mm. osakeyhtiön johdon vastuun arvioinnissa. Osakeyhtiölain lähtökohtana on, että osakkeenomistajat voivat yleisen sopimusvapauden puitteissa päättää yhtiöoikeudellisissa suhteissa merkityksellisen toimialan määrittelystä. Mainituista syistä työryhmä ei esitä muutoksia yleistoimialan yhtiöoikeudelliseen käyttöön, vaan ehdottaa sen käytön tarpeellisuuden arviointia erikseen osakeyhtiölain tai kaupparekisterilain uudistamisen yhteydessä.</w:t>
      </w:r>
    </w:p>
    <w:p w:rsidR="000270D9" w:rsidRPr="00062060" w:rsidRDefault="000270D9" w:rsidP="00062060">
      <w:pPr>
        <w:ind w:left="0"/>
        <w:jc w:val="both"/>
        <w:rPr>
          <w:rFonts w:ascii="Times New Roman" w:hAnsi="Times New Roman" w:cs="Times New Roman"/>
          <w:sz w:val="22"/>
        </w:rPr>
      </w:pPr>
    </w:p>
    <w:p w:rsidR="000270D9" w:rsidRPr="00062060" w:rsidRDefault="000270D9" w:rsidP="00062060">
      <w:pPr>
        <w:ind w:left="0"/>
        <w:jc w:val="both"/>
        <w:rPr>
          <w:rFonts w:ascii="Times New Roman" w:hAnsi="Times New Roman" w:cs="Times New Roman"/>
          <w:i/>
          <w:sz w:val="22"/>
        </w:rPr>
      </w:pPr>
      <w:r w:rsidRPr="00062060">
        <w:rPr>
          <w:rFonts w:ascii="Times New Roman" w:hAnsi="Times New Roman" w:cs="Times New Roman"/>
          <w:i/>
          <w:sz w:val="22"/>
        </w:rPr>
        <w:t>Rekisteröinnin osittainen kumoaminen</w:t>
      </w:r>
    </w:p>
    <w:p w:rsidR="000270D9" w:rsidRPr="00062060" w:rsidRDefault="000270D9" w:rsidP="001C1AA4">
      <w:pPr>
        <w:pStyle w:val="HEteksti"/>
      </w:pPr>
      <w:r w:rsidRPr="00062060">
        <w:t>Voimassa oleva laki ei mahdollista toiminimen rekisteröinnin osittaista kumoamista. Erityisesti toiminimien aiheuttamien rekisteröintiesteiden vähentämiseksi työryhmä pitää tarpeellisena, että jatkossa toiminimen rekisteröinnin voisi nykyisestä poiketen kumota myös osittain. Rekisteröinnin osittainen kumoaminen tulisi kyseeseen ensinnäkin silloin ja siltä osin</w:t>
      </w:r>
      <w:r w:rsidR="00F818E0">
        <w:t>,</w:t>
      </w:r>
      <w:r w:rsidRPr="00062060">
        <w:t xml:space="preserve"> kuin toiminimeä ei ole viimeksi kuluneen viiden vuoden aikana käytetty sillä toimialalla, jota varten se on rekisteröity. Toiseksi osittainen kumoaminen voisi tulla kyseeseen silloin ja niiltä osin, kuin toiminimen osalta on olemassa sekoitettavuuteen tai harhaanjohtavuuteen liittyvä kumoamisperuste. Rekisteröinnin osittaisen kumoamisen mahdollisuus ei vaikuttaisi siihen, että konkreettisessa riitatilanteessa, jossa on kyse toiminimen haltijan oikeudesta vedota esimerkiksi toiminimien sekoitettavuuteen, on ratkaiseva merkitys tosiasiallisesti harjoitetulla toiminnalla.</w:t>
      </w:r>
    </w:p>
    <w:p w:rsidR="000270D9" w:rsidRDefault="000855FC" w:rsidP="001C1AA4">
      <w:pPr>
        <w:pStyle w:val="HEteksti"/>
      </w:pPr>
      <w:r>
        <w:br/>
      </w:r>
      <w:r w:rsidR="000270D9" w:rsidRPr="00062060">
        <w:t>Toiminimeä koskeva sääntely poikkeaa mm. tavaramerkistä siinä suhteessa, että jokaisella yrityksellä on oltava ja voi olla kerrallaan vain yksi toiminimi. Yrityksillä on siten oltava mahdollisuus toiminimen riittävän laajalla rekisteröinnillä etukäteen varautua toimintansa muutoksiin ja laajentumisiin uusille toimialoille liiketoimintaympäristön muutosten mukaisesti. Nämä tarpeet on lakiehdotuksessa otettu huomioon siten, että kumoamisen mahdollistava käyttämättömyyden aikaraja on nykylain mukainen viiden vuoden ajanjakso ja että rekisteröinnin kumoamista vastustava toiminimen haltija voi esittää hyväksyttävän syyn sille, että toiminimeä ei ole käytetty tietyllä alalla. Lisäksi on huomattava, että ennen rekisteröinnin osittaisen kumoamisen mahdollistavaa lainmuutosta toiminimensä rekisteröineet yritykset eivät ole voineet varautua osittaisen kumoamisen mahdollisuuteen. Työryhmä on ottanut tämän huomioon lakiehdotuksen siirtymäsäännöksissä, joiden mukaan käyttämättömyyteen perustuva toiminimen rekisteröinnin osittainen kumoaminen olisi mahdollista vasta kahden vuoden kuluttua lain voimaantulosta.</w:t>
      </w:r>
    </w:p>
    <w:p w:rsidR="001C1AA4" w:rsidRPr="00062060" w:rsidRDefault="001C1AA4" w:rsidP="001C1AA4">
      <w:pPr>
        <w:pStyle w:val="HEteksti"/>
      </w:pPr>
    </w:p>
    <w:p w:rsidR="000270D9" w:rsidRDefault="000270D9" w:rsidP="001C1AA4">
      <w:pPr>
        <w:pStyle w:val="HEteksti"/>
      </w:pPr>
      <w:r w:rsidRPr="00062060">
        <w:t xml:space="preserve">Toimialan yhtiöoikeudellisesta merkityksestä johtuen ei ole mahdollista, että rekisteröinnin kumoamista koskevassa menettelyssä vahvistetaan yhtiön toimialan sisältö. Siksi yrityksellä tulisi toiminimen osittaista kumoamista tarkoittavan ratkaisun jälkeen olla kohtuullisessa määräajassa mahdollisuus ilmoittaa rekisteriin uusi toiminimi tai muuttaa toimialansa. Nykyisin ei erikseen valvota sitä, että toiminimen kumoamisen jälkeen uusi nimi rekisteröidään. Tästä johtuen </w:t>
      </w:r>
      <w:r w:rsidRPr="00062060">
        <w:lastRenderedPageBreak/>
        <w:t xml:space="preserve">kaupparekisterissä on nykyisin joitakin nimettömiä yrityksiä. Toisaalta yrityksen toiminimen kumoamisen näkyminen kaupparekisteristä nykyistä vastaavalla tavalla täyttää toiminimioikeudellisen tarpeen rekisteröinnin kumoamisesta. Tulevan kaupparekisterilain uudistuksen yhteydessä voidaan parhaiten ja kokonaisvaltaisesti ratkaista se, minkälaisia valvontakeinoja PRH:lla rekisteriviranomaisena on kaupparekisterimerkintöjen oikeellisuuden ja ajantasaisuuden varmistamiseksi. </w:t>
      </w:r>
    </w:p>
    <w:p w:rsidR="00752EC7" w:rsidRPr="00062060" w:rsidRDefault="00752EC7" w:rsidP="001C1AA4">
      <w:pPr>
        <w:pStyle w:val="HEteksti"/>
      </w:pPr>
    </w:p>
    <w:p w:rsidR="00752EC7" w:rsidRDefault="00752EC7" w:rsidP="0074146F">
      <w:pPr>
        <w:pStyle w:val="HEtimes11ilmanvli"/>
      </w:pPr>
      <w:r>
        <w:t xml:space="preserve">Mahdollisuus osittaiskumoamiseen käyttämättömyyden perusteella herättää kysymyksiä myös toiminimen ja aputoiminimen suhteesta. Pelkän aputoiminimen käyttö ei automaattisesti tarkoita, että varsinaista toiminimeä olisi käytetty. Aputoiminimeä käytettäessä </w:t>
      </w:r>
      <w:r w:rsidR="00B8466C">
        <w:t>on samalla</w:t>
      </w:r>
      <w:r>
        <w:t xml:space="preserve"> kuitenkin </w:t>
      </w:r>
      <w:r w:rsidR="00B8466C">
        <w:t xml:space="preserve">välttämätöntä käyttää myös </w:t>
      </w:r>
      <w:r>
        <w:t>varsinaista toiminimeä muun muassa laskutuksessa</w:t>
      </w:r>
      <w:r w:rsidR="00B8466C">
        <w:t>, kirjeissä, mainosmateriaalissa ja verkkosivuilla. Osittaiskumoamisen mahdollisuus ei siksi vaaranna sellaisten yritysten toiminimiä, jotka käyttävät liiketoiminnassaan aputoiminimiä.</w:t>
      </w:r>
    </w:p>
    <w:p w:rsidR="0074146F" w:rsidRDefault="0074146F" w:rsidP="0074146F">
      <w:pPr>
        <w:pStyle w:val="HEtimes11ilmanvli"/>
      </w:pPr>
    </w:p>
    <w:p w:rsidR="0074146F" w:rsidRPr="00062060" w:rsidRDefault="0074146F" w:rsidP="0074146F">
      <w:pPr>
        <w:pStyle w:val="HEtimes11ilmanvli"/>
      </w:pPr>
    </w:p>
    <w:p w:rsidR="000270D9" w:rsidRPr="00062060" w:rsidRDefault="000270D9" w:rsidP="00062060">
      <w:pPr>
        <w:ind w:left="0"/>
        <w:jc w:val="both"/>
        <w:rPr>
          <w:rFonts w:ascii="Times New Roman" w:hAnsi="Times New Roman" w:cs="Times New Roman"/>
          <w:i/>
          <w:sz w:val="22"/>
        </w:rPr>
      </w:pPr>
      <w:r w:rsidRPr="00062060">
        <w:rPr>
          <w:rFonts w:ascii="Times New Roman" w:hAnsi="Times New Roman" w:cs="Times New Roman"/>
          <w:i/>
          <w:sz w:val="22"/>
        </w:rPr>
        <w:t>Menettely toiminimen rekisteröinnin kumoamiseksi</w:t>
      </w:r>
    </w:p>
    <w:p w:rsidR="000270D9" w:rsidRDefault="000270D9" w:rsidP="001C1AA4">
      <w:pPr>
        <w:pStyle w:val="HEteksti"/>
      </w:pPr>
      <w:r w:rsidRPr="00062060">
        <w:t xml:space="preserve">Voimassa olevan lain mukaan tuomioistuin voi kanteesta kumota toiminimen rekisteröinnin. Rekisteröinnin kumoamista kanneteitse on pidetty tarpeettoman raskaana menettelynä erityisesti silloin, kun kumoamista haetaan käyttämättömyyden perusteella ja on selvää, ettei merkkiä ole käytetty eikä rekisteröinnin haltija osoita tähän pätevää syytä. Nykyistä tuomioistuinmenettelyä helpompi ja nopeampi mahdollisuus hakea rekisteröinnin kumoamista rekisteriviranomaiselta vähentäisi erityisesti kokonaan tai osittain käyttämättömistä laajoista toimialakuvauksista johtuvia tavaramerkkien ja toiminimien rekisteröintiesteitä. </w:t>
      </w:r>
    </w:p>
    <w:p w:rsidR="001C1AA4" w:rsidRPr="00062060" w:rsidRDefault="001C1AA4" w:rsidP="001C1AA4">
      <w:pPr>
        <w:pStyle w:val="HEteksti"/>
      </w:pPr>
    </w:p>
    <w:p w:rsidR="000270D9" w:rsidRDefault="000270D9" w:rsidP="001C1AA4">
      <w:pPr>
        <w:pStyle w:val="HEteksti"/>
      </w:pPr>
      <w:r w:rsidRPr="00062060">
        <w:t xml:space="preserve">Ehdotuksen mukaan mahdollisuus hakea toiminimen rekisteröinnin kumoamista rekisteriviranomaiselta rajattaisiin koskemaan tilanteita, joissa toiminimen rekisteröinnin kumoamista vaaditaan käyttämättömyyden perusteella. Tavaramerkkilain hallinnollisesta menettämis- ja mitättömyysmenettelystä tulevaisuudessa saatavien kokemuksien perusteella voidaan arvioida mahdollisuutta laajentaa toiminimen rekisteröinnin hallinnollinen kumoamismenettely myös muihin toiminimilain mukaisiin rekisteröinnin kumoamisperusteisiin. </w:t>
      </w:r>
    </w:p>
    <w:p w:rsidR="001C1AA4" w:rsidRPr="00062060" w:rsidRDefault="001C1AA4" w:rsidP="001C1AA4">
      <w:pPr>
        <w:pStyle w:val="HEteksti"/>
      </w:pPr>
    </w:p>
    <w:p w:rsidR="000270D9" w:rsidRPr="00062060" w:rsidRDefault="000270D9" w:rsidP="001C1AA4">
      <w:pPr>
        <w:pStyle w:val="HEteksti"/>
      </w:pPr>
      <w:r w:rsidRPr="00062060">
        <w:t>Rekisteröinnin kumoamista koskevan hakemuksen käsittelyyn PRH:ssa sovellettaisiin hallintolakia</w:t>
      </w:r>
      <w:r w:rsidR="0014443C">
        <w:t xml:space="preserve"> </w:t>
      </w:r>
      <w:r w:rsidR="0014443C" w:rsidRPr="0014443C">
        <w:t>(434/2003)</w:t>
      </w:r>
      <w:r w:rsidRPr="00062060">
        <w:t>. Menettely tulisi vireille kirjallisella hakemuksella rekisteröinnin kumoamiseksi, joka annettaisiin tiedoksi toiminimen haltijalle, jolla olisi tilaisuus lausua mielipiteensä asiasta ja antaa selitys asian ratkaisuun vaikuttavista vaatimuksista tai selvityksistä. PRH ratkaisisi asian hakijan ja toiminimen haltijan antaman selvityksen perusteella. Rekisteröinti todettaisiin menetetyksi hakijan vaatimuksen mukaisessa laajuudessa siltä osin, kun menettelyssä ei olisi esitetty näyttöä toiminimen käytöstä sen rekisteröinnin kattamalla alalla.</w:t>
      </w:r>
    </w:p>
    <w:p w:rsidR="000270D9" w:rsidRPr="00062060" w:rsidRDefault="000270D9" w:rsidP="001C1AA4">
      <w:pPr>
        <w:pStyle w:val="HEteksti"/>
      </w:pPr>
    </w:p>
    <w:p w:rsidR="00B2757D" w:rsidRPr="00062060" w:rsidRDefault="000270D9" w:rsidP="001C1AA4">
      <w:pPr>
        <w:pStyle w:val="HEteksti"/>
      </w:pPr>
      <w:r w:rsidRPr="00062060">
        <w:t>Rekisteröinnin kumoamista koskevan vaatimuksen käsittely PRH:ssa olisi tuomioistuinmenettelyyn nähden toissijaista siten, että rekisteriviranomainen ei ottaisi hakemusta tutkittavaksi, jos saman toiminimen kumoamista käyttämättömyyden perusteella olisi vaadittu tuomioistuimessa tai toiminimen haltija olisi nostanut kanteen sen vahvistamiseksi, että oikeus toiminimeen on olemassa. Samoin hakemuksen käsittely PRH:ssa päättyisi, jos sen vireillä ollessa nostettaisiin edellä tarkoitettu kumoamis- tai vahvistuskanne.</w:t>
      </w:r>
    </w:p>
    <w:p w:rsidR="00B2757D" w:rsidRDefault="00B2757D" w:rsidP="001C1AA4">
      <w:pPr>
        <w:pStyle w:val="HEteksti"/>
      </w:pPr>
    </w:p>
    <w:p w:rsidR="00B2757D" w:rsidRPr="00062060" w:rsidRDefault="00B2757D" w:rsidP="00062060">
      <w:pPr>
        <w:pStyle w:val="Otsikko3"/>
        <w:jc w:val="both"/>
      </w:pPr>
      <w:bookmarkStart w:id="46" w:name="_Toc509231365"/>
      <w:r w:rsidRPr="00062060">
        <w:t>Rikoslaki</w:t>
      </w:r>
      <w:bookmarkEnd w:id="46"/>
      <w:r w:rsidRPr="00062060">
        <w:t xml:space="preserve"> </w:t>
      </w:r>
    </w:p>
    <w:p w:rsidR="00B2757D" w:rsidRPr="00062060" w:rsidRDefault="00B2757D" w:rsidP="00062060">
      <w:pPr>
        <w:spacing w:after="0" w:line="220" w:lineRule="exact"/>
        <w:ind w:left="0"/>
        <w:jc w:val="both"/>
        <w:rPr>
          <w:rFonts w:ascii="Times New Roman" w:hAnsi="Times New Roman" w:cs="Times New Roman"/>
          <w:sz w:val="22"/>
        </w:rPr>
      </w:pPr>
    </w:p>
    <w:p w:rsidR="00B2757D" w:rsidRPr="00062060" w:rsidRDefault="00B2757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Teollisoikeusrikoksesta säädetään rikoslain 49 luvun 2 §:ssä. Teollisoikeusrikokseksi katsotaan muun muassa tavaramerkkiä tai mallioikeutta koskevan yksinoikeuden loukkaaminen tavaramerkkilain tai mallioikeuslain säännösten vastaisesti ja siten, että teko on omiaan aiheuttamaan huomattavaa taloudellista vahinkoa loukatun oikeuden haltijalle. Lisäksi tavaramerkkilain 39 §:n mukaan tavaramerkkirikkomuksesta tuomitaan se, joka tahallaan loukkaa tavaran tunnusmerkin haltijalle tavaramerkkilain mukaan kuuluvaa oikeutta. </w:t>
      </w:r>
    </w:p>
    <w:p w:rsidR="009800BC" w:rsidRPr="00062060" w:rsidRDefault="009800BC" w:rsidP="00062060">
      <w:pPr>
        <w:spacing w:after="0" w:line="220" w:lineRule="exact"/>
        <w:ind w:left="0"/>
        <w:jc w:val="both"/>
        <w:rPr>
          <w:rFonts w:ascii="Times New Roman" w:hAnsi="Times New Roman" w:cs="Times New Roman"/>
          <w:sz w:val="22"/>
        </w:rPr>
      </w:pPr>
    </w:p>
    <w:p w:rsidR="00B2757D" w:rsidRPr="00062060" w:rsidRDefault="00B2757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Rangaistussäännösten viittaukset kansalliseen lainsäädäntöön ovat aiheuttaneet erilaisia tulkintoja siitä, kattavatko säännösten sanamuodot EU:n </w:t>
      </w:r>
      <w:r w:rsidR="000305F5" w:rsidRPr="00062060">
        <w:rPr>
          <w:rFonts w:ascii="Times New Roman" w:hAnsi="Times New Roman" w:cs="Times New Roman"/>
          <w:sz w:val="22"/>
        </w:rPr>
        <w:t>laaju</w:t>
      </w:r>
      <w:r w:rsidR="000305F5">
        <w:rPr>
          <w:rFonts w:ascii="Times New Roman" w:hAnsi="Times New Roman" w:cs="Times New Roman"/>
          <w:sz w:val="22"/>
        </w:rPr>
        <w:t>iset</w:t>
      </w:r>
      <w:r w:rsidR="000305F5" w:rsidRPr="00062060">
        <w:rPr>
          <w:rFonts w:ascii="Times New Roman" w:hAnsi="Times New Roman" w:cs="Times New Roman"/>
          <w:sz w:val="22"/>
        </w:rPr>
        <w:t xml:space="preserve"> </w:t>
      </w:r>
      <w:r w:rsidRPr="00062060">
        <w:rPr>
          <w:rFonts w:ascii="Times New Roman" w:hAnsi="Times New Roman" w:cs="Times New Roman"/>
          <w:sz w:val="22"/>
        </w:rPr>
        <w:t xml:space="preserve">oikeudet. Hovioikeus totesi Happy </w:t>
      </w:r>
      <w:r w:rsidR="000305F5">
        <w:rPr>
          <w:rFonts w:ascii="Times New Roman" w:hAnsi="Times New Roman" w:cs="Times New Roman"/>
          <w:sz w:val="22"/>
        </w:rPr>
        <w:t>P</w:t>
      </w:r>
      <w:r w:rsidR="000305F5" w:rsidRPr="00062060">
        <w:rPr>
          <w:rFonts w:ascii="Times New Roman" w:hAnsi="Times New Roman" w:cs="Times New Roman"/>
          <w:sz w:val="22"/>
        </w:rPr>
        <w:t xml:space="preserve">rint </w:t>
      </w:r>
      <w:r w:rsidRPr="00062060">
        <w:rPr>
          <w:rFonts w:ascii="Times New Roman" w:hAnsi="Times New Roman" w:cs="Times New Roman"/>
          <w:sz w:val="22"/>
        </w:rPr>
        <w:t>-tuomiossaan (asia R 14/924, tuomio annettu 20.3.2015), ettei rikosoikeudellinen vastuu rikoslain 49</w:t>
      </w:r>
      <w:r w:rsidR="000305F5">
        <w:rPr>
          <w:rFonts w:ascii="Times New Roman" w:hAnsi="Times New Roman" w:cs="Times New Roman"/>
          <w:sz w:val="22"/>
        </w:rPr>
        <w:t xml:space="preserve"> luvun </w:t>
      </w:r>
      <w:r w:rsidRPr="00062060">
        <w:rPr>
          <w:rFonts w:ascii="Times New Roman" w:hAnsi="Times New Roman" w:cs="Times New Roman"/>
          <w:sz w:val="22"/>
        </w:rPr>
        <w:t>2</w:t>
      </w:r>
      <w:r w:rsidR="000305F5">
        <w:rPr>
          <w:rFonts w:ascii="Times New Roman" w:hAnsi="Times New Roman" w:cs="Times New Roman"/>
          <w:sz w:val="22"/>
        </w:rPr>
        <w:t xml:space="preserve"> §</w:t>
      </w:r>
      <w:r w:rsidRPr="00062060">
        <w:rPr>
          <w:rFonts w:ascii="Times New Roman" w:hAnsi="Times New Roman" w:cs="Times New Roman"/>
          <w:sz w:val="22"/>
        </w:rPr>
        <w:t xml:space="preserve">:n säännöksen perusteella ulotu </w:t>
      </w:r>
      <w:r w:rsidR="003C1BCA">
        <w:rPr>
          <w:rFonts w:ascii="Times New Roman" w:hAnsi="Times New Roman" w:cs="Times New Roman"/>
          <w:sz w:val="22"/>
        </w:rPr>
        <w:t>EU:n laajuisesti suojatun yhteisömallin</w:t>
      </w:r>
      <w:r w:rsidRPr="00062060">
        <w:rPr>
          <w:rFonts w:ascii="Times New Roman" w:hAnsi="Times New Roman" w:cs="Times New Roman"/>
          <w:sz w:val="22"/>
        </w:rPr>
        <w:t xml:space="preserve"> loukkauksiin. Kantaansa hovioikeus perusteli muun muassa rikosoikeudellisella laillisuusperiaatteella, jonka mukaan tunnusmerkistöä ei voida laajentaa kattamaan tekoja, jotka eivät mahdu säännöksen </w:t>
      </w:r>
      <w:r w:rsidRPr="00062060">
        <w:rPr>
          <w:rFonts w:ascii="Times New Roman" w:hAnsi="Times New Roman" w:cs="Times New Roman"/>
          <w:sz w:val="22"/>
        </w:rPr>
        <w:lastRenderedPageBreak/>
        <w:t xml:space="preserve">sanamuodon sisälle. Koska teollisoikeusrikoksia koskevassa rikoslain pykälässä mainitaan vain kansallisen mallioikeuden suojan loukkaaminen, hovioikeus katsoi, että vain tämän loukkaaminen voi olla rangaistavaa. Helsingin hovioikeus katsoi H2O MOP </w:t>
      </w:r>
      <w:r w:rsidR="000305F5">
        <w:rPr>
          <w:rFonts w:ascii="Times New Roman" w:hAnsi="Times New Roman" w:cs="Times New Roman"/>
          <w:sz w:val="22"/>
        </w:rPr>
        <w:t>-</w:t>
      </w:r>
      <w:r w:rsidRPr="00062060">
        <w:rPr>
          <w:rFonts w:ascii="Times New Roman" w:hAnsi="Times New Roman" w:cs="Times New Roman"/>
          <w:sz w:val="22"/>
        </w:rPr>
        <w:t xml:space="preserve">ratkaisussa (asia R16/1748, tuomio annettu 3.3.2017) laillisuusperiaatteen edellyttävän sitä, että rikoslain 49 luvun 2 §:ää on tulkittava sen sanamuodon mukaisesti siten, että rangaistavaa voi olla vain tavaramerkkilaissa säädetyn yksinoikeuden tavaramerkkiin ja mallioikeuslaissa säädetyn kansallisen mallioikeuden suojan loukkaaminen. Syytetyn vahingoksi ei myöskään voitu oikeutta tavaramerkkiin tai mallioikeutta tulkinnallisesti laajentaa käsittämään myös </w:t>
      </w:r>
      <w:r w:rsidR="0097033E" w:rsidRPr="000C0FF5">
        <w:rPr>
          <w:rFonts w:ascii="Times New Roman" w:hAnsi="Times New Roman" w:cs="Times New Roman"/>
          <w:sz w:val="22"/>
        </w:rPr>
        <w:t>EU-tavaramerkkiin</w:t>
      </w:r>
      <w:r w:rsidRPr="000C0FF5">
        <w:rPr>
          <w:rFonts w:ascii="Times New Roman" w:hAnsi="Times New Roman" w:cs="Times New Roman"/>
          <w:sz w:val="22"/>
        </w:rPr>
        <w:t xml:space="preserve"> tai yhteisömallin.</w:t>
      </w:r>
      <w:r w:rsidRPr="00062060">
        <w:rPr>
          <w:rFonts w:ascii="Times New Roman" w:hAnsi="Times New Roman" w:cs="Times New Roman"/>
          <w:sz w:val="22"/>
        </w:rPr>
        <w:t xml:space="preserve"> </w:t>
      </w:r>
    </w:p>
    <w:p w:rsidR="009800BC" w:rsidRPr="00062060" w:rsidRDefault="009800BC" w:rsidP="00062060">
      <w:pPr>
        <w:spacing w:after="0" w:line="220" w:lineRule="exact"/>
        <w:ind w:left="0"/>
        <w:jc w:val="both"/>
        <w:rPr>
          <w:rFonts w:ascii="Times New Roman" w:hAnsi="Times New Roman" w:cs="Times New Roman"/>
          <w:sz w:val="22"/>
        </w:rPr>
      </w:pPr>
    </w:p>
    <w:p w:rsidR="00B2757D" w:rsidRPr="00062060" w:rsidRDefault="00B2757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Oikeustila on tuomioistuinkäytännössä tällä hetkellä epäselvä. Laillisuusperiaatteen näkökulmasta tuomioistuinten ratkaisut ovat sinänsä perusteltuja. Toisaalta on kuitenkin selvää, että EU:n laajuiset yksinoikeudet antavat haltijalleen yhtä vahvan yksinoikeussuojan kuin kansalliset yksinoikeudet, ja niin ollen myös oikeudenhaltijoiden käytettävissä olevien oikeussuojakeinojen tulisi olla samat.</w:t>
      </w:r>
    </w:p>
    <w:p w:rsidR="009800BC" w:rsidRPr="00062060" w:rsidRDefault="009800BC" w:rsidP="00062060">
      <w:pPr>
        <w:spacing w:after="0" w:line="220" w:lineRule="exact"/>
        <w:ind w:left="0"/>
        <w:jc w:val="both"/>
        <w:rPr>
          <w:rFonts w:ascii="Times New Roman" w:hAnsi="Times New Roman" w:cs="Times New Roman"/>
          <w:sz w:val="22"/>
        </w:rPr>
      </w:pPr>
    </w:p>
    <w:p w:rsidR="00B2757D" w:rsidRPr="00062060" w:rsidRDefault="00B2757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TRIPS-sopimuksen, jossa Suomi on osapuolena, 61 artikla velvoittaa jäsenten </w:t>
      </w:r>
      <w:r w:rsidR="000305F5" w:rsidRPr="00062060">
        <w:rPr>
          <w:rFonts w:ascii="Times New Roman" w:hAnsi="Times New Roman" w:cs="Times New Roman"/>
          <w:sz w:val="22"/>
        </w:rPr>
        <w:t>sä</w:t>
      </w:r>
      <w:r w:rsidR="000305F5">
        <w:rPr>
          <w:rFonts w:ascii="Times New Roman" w:hAnsi="Times New Roman" w:cs="Times New Roman"/>
          <w:sz w:val="22"/>
        </w:rPr>
        <w:t>ätämään</w:t>
      </w:r>
      <w:r w:rsidR="000305F5" w:rsidRPr="00062060">
        <w:rPr>
          <w:rFonts w:ascii="Times New Roman" w:hAnsi="Times New Roman" w:cs="Times New Roman"/>
          <w:sz w:val="22"/>
        </w:rPr>
        <w:t xml:space="preserve"> </w:t>
      </w:r>
      <w:r w:rsidRPr="00062060">
        <w:rPr>
          <w:rFonts w:ascii="Times New Roman" w:hAnsi="Times New Roman" w:cs="Times New Roman"/>
          <w:sz w:val="22"/>
        </w:rPr>
        <w:t xml:space="preserve">rikosprosessista ja rangaistuksista sovellettavaksi ainakin niihin tapauksiin, joissa on kysymys kaupallisessa laajuudessa tapahtuvasta harkitusta tavaramerkkiväärennösten kaupasta tai tekijänoikeuspiratismista. Suomen liittyessä sopimukseen kotimainen rikoslaki täytti sopimuksen asettamat velvoitteet. Myöhemmin Suomi liittyi Euroopan unioniin ja EU-tavaramerkkiasetus tuli Suomea velvoittavaksi. TRIPS-sopimus velvoittaa Suomea suojaamaan rikosoikeudellisin keinoin myös EU-tavaramerkkejä. </w:t>
      </w:r>
    </w:p>
    <w:p w:rsidR="00EA3606" w:rsidRPr="00062060" w:rsidRDefault="00EA3606" w:rsidP="00062060">
      <w:pPr>
        <w:spacing w:after="0" w:line="220" w:lineRule="exact"/>
        <w:ind w:left="0"/>
        <w:jc w:val="both"/>
        <w:rPr>
          <w:rFonts w:ascii="Times New Roman" w:hAnsi="Times New Roman" w:cs="Times New Roman"/>
          <w:sz w:val="22"/>
        </w:rPr>
      </w:pPr>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RDefault="00B52C68" w:rsidP="00062060">
      <w:pPr>
        <w:pStyle w:val="OtsikkoNS"/>
        <w:spacing w:after="0" w:line="220" w:lineRule="exact"/>
        <w:ind w:left="0" w:firstLine="0"/>
        <w:jc w:val="both"/>
        <w:outlineLvl w:val="0"/>
        <w:rPr>
          <w:rFonts w:ascii="Times New Roman" w:hAnsi="Times New Roman" w:cs="Times New Roman"/>
          <w:sz w:val="22"/>
          <w:szCs w:val="22"/>
        </w:rPr>
      </w:pPr>
      <w:bookmarkStart w:id="47" w:name="_Toc507231385"/>
      <w:bookmarkStart w:id="48" w:name="_Toc507231591"/>
      <w:bookmarkStart w:id="49" w:name="_Toc507231797"/>
      <w:bookmarkStart w:id="50" w:name="_Toc507232001"/>
      <w:bookmarkStart w:id="51" w:name="_Toc507232101"/>
      <w:bookmarkStart w:id="52" w:name="_Toc507233761"/>
      <w:bookmarkStart w:id="53" w:name="_Toc507233964"/>
      <w:bookmarkStart w:id="54" w:name="_Toc507393950"/>
      <w:bookmarkStart w:id="55" w:name="_Toc507394053"/>
      <w:bookmarkStart w:id="56" w:name="_Toc509231366"/>
      <w:r w:rsidRPr="00062060">
        <w:rPr>
          <w:rFonts w:ascii="Times New Roman" w:hAnsi="Times New Roman" w:cs="Times New Roman"/>
          <w:sz w:val="22"/>
          <w:szCs w:val="22"/>
        </w:rPr>
        <w:t>ESITYKSEN TAVOITTEET JA KESKEISET EHDOTUKSET</w:t>
      </w:r>
      <w:bookmarkEnd w:id="47"/>
      <w:bookmarkEnd w:id="48"/>
      <w:bookmarkEnd w:id="49"/>
      <w:bookmarkEnd w:id="50"/>
      <w:bookmarkEnd w:id="51"/>
      <w:bookmarkEnd w:id="52"/>
      <w:bookmarkEnd w:id="53"/>
      <w:bookmarkEnd w:id="54"/>
      <w:bookmarkEnd w:id="55"/>
      <w:bookmarkEnd w:id="56"/>
    </w:p>
    <w:p w:rsidR="00B52C68" w:rsidRPr="00062060" w:rsidRDefault="00B52C68" w:rsidP="00062060">
      <w:pPr>
        <w:pStyle w:val="Eivli"/>
        <w:spacing w:line="220" w:lineRule="exact"/>
        <w:jc w:val="both"/>
        <w:rPr>
          <w:rFonts w:ascii="Times New Roman" w:hAnsi="Times New Roman" w:cs="Times New Roman"/>
          <w:lang w:val="fi-FI"/>
        </w:rPr>
      </w:pPr>
    </w:p>
    <w:p w:rsidR="00B52C68" w:rsidRDefault="00B52C68" w:rsidP="0074146F">
      <w:pPr>
        <w:pStyle w:val="OtsikkoNS"/>
        <w:numPr>
          <w:ilvl w:val="0"/>
          <w:numId w:val="0"/>
        </w:numPr>
        <w:spacing w:after="0" w:line="220" w:lineRule="exact"/>
        <w:jc w:val="both"/>
        <w:outlineLvl w:val="1"/>
        <w:rPr>
          <w:rFonts w:ascii="Times New Roman" w:hAnsi="Times New Roman" w:cs="Times New Roman"/>
          <w:sz w:val="22"/>
          <w:szCs w:val="22"/>
        </w:rPr>
      </w:pPr>
      <w:bookmarkStart w:id="57" w:name="_Toc509231367"/>
      <w:r w:rsidRPr="00062060">
        <w:rPr>
          <w:rFonts w:ascii="Times New Roman" w:hAnsi="Times New Roman" w:cs="Times New Roman"/>
          <w:sz w:val="22"/>
          <w:szCs w:val="22"/>
        </w:rPr>
        <w:t>3.1 Tavoitteet</w:t>
      </w:r>
      <w:bookmarkEnd w:id="57"/>
      <w:r w:rsidRPr="00062060">
        <w:rPr>
          <w:rFonts w:ascii="Times New Roman" w:hAnsi="Times New Roman" w:cs="Times New Roman"/>
          <w:sz w:val="22"/>
          <w:szCs w:val="22"/>
        </w:rPr>
        <w:t xml:space="preserve"> </w:t>
      </w:r>
    </w:p>
    <w:p w:rsidR="004A373D" w:rsidRDefault="004A373D" w:rsidP="0074146F">
      <w:pPr>
        <w:pStyle w:val="OtsikkoNS"/>
        <w:numPr>
          <w:ilvl w:val="0"/>
          <w:numId w:val="0"/>
        </w:numPr>
        <w:spacing w:after="0" w:line="220" w:lineRule="exact"/>
        <w:jc w:val="both"/>
        <w:rPr>
          <w:rFonts w:ascii="Times New Roman" w:hAnsi="Times New Roman" w:cs="Times New Roman"/>
          <w:sz w:val="22"/>
          <w:szCs w:val="22"/>
        </w:rPr>
      </w:pPr>
    </w:p>
    <w:p w:rsidR="004A373D" w:rsidRPr="0074146F" w:rsidRDefault="004A373D" w:rsidP="0074146F">
      <w:pPr>
        <w:pStyle w:val="OtsikkoNS"/>
        <w:numPr>
          <w:ilvl w:val="0"/>
          <w:numId w:val="0"/>
        </w:numPr>
        <w:spacing w:after="0" w:line="220" w:lineRule="exact"/>
        <w:jc w:val="both"/>
        <w:rPr>
          <w:rFonts w:ascii="Times New Roman" w:hAnsi="Times New Roman" w:cs="Times New Roman"/>
          <w:b w:val="0"/>
          <w:sz w:val="22"/>
          <w:szCs w:val="22"/>
        </w:rPr>
      </w:pPr>
      <w:r>
        <w:rPr>
          <w:rFonts w:ascii="Times New Roman" w:hAnsi="Times New Roman" w:cs="Times New Roman"/>
          <w:b w:val="0"/>
          <w:sz w:val="22"/>
          <w:szCs w:val="22"/>
        </w:rPr>
        <w:t>[täydennetään lausuntokierroksen jälkeen]</w:t>
      </w:r>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OtsikkoNS"/>
        <w:numPr>
          <w:ilvl w:val="0"/>
          <w:numId w:val="0"/>
        </w:numPr>
        <w:spacing w:after="0" w:line="220" w:lineRule="exact"/>
        <w:jc w:val="both"/>
        <w:outlineLvl w:val="1"/>
        <w:rPr>
          <w:rFonts w:ascii="Times New Roman" w:hAnsi="Times New Roman" w:cs="Times New Roman"/>
          <w:sz w:val="22"/>
          <w:szCs w:val="22"/>
        </w:rPr>
      </w:pPr>
      <w:bookmarkStart w:id="58" w:name="_Toc509231368"/>
      <w:r w:rsidRPr="00062060">
        <w:rPr>
          <w:rFonts w:ascii="Times New Roman" w:hAnsi="Times New Roman" w:cs="Times New Roman"/>
          <w:sz w:val="22"/>
          <w:szCs w:val="22"/>
        </w:rPr>
        <w:t>3.2. Toteuttamisvaihtoehdot</w:t>
      </w:r>
      <w:bookmarkEnd w:id="58"/>
    </w:p>
    <w:p w:rsidR="00B52C68" w:rsidRPr="00062060" w:rsidRDefault="00B52C68"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Otsikko3"/>
        <w:jc w:val="both"/>
      </w:pPr>
      <w:bookmarkStart w:id="59" w:name="_Toc509231369"/>
      <w:r w:rsidRPr="00062060">
        <w:t>Singaporen sopimuksen mukainen käsittelyn jatkaminen</w:t>
      </w:r>
      <w:bookmarkEnd w:id="59"/>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Singaporen sopimuksen 14 artiklassa sää</w:t>
      </w:r>
      <w:r w:rsidR="00490625">
        <w:rPr>
          <w:rFonts w:ascii="Times New Roman" w:hAnsi="Times New Roman" w:cs="Times New Roman"/>
          <w:sz w:val="22"/>
        </w:rPr>
        <w:t>detään</w:t>
      </w:r>
      <w:r w:rsidRPr="00062060">
        <w:rPr>
          <w:rFonts w:ascii="Times New Roman" w:hAnsi="Times New Roman" w:cs="Times New Roman"/>
          <w:sz w:val="22"/>
        </w:rPr>
        <w:t xml:space="preserve"> toimenpiteistä tilanteessa, jossa hakija tai haltija ei ole noudattanut sille asetettua määräaikaa. Singaporen sopimukseen liittyneen jäsenvaltion on tarjottava jokin tai joitakin seuraavista vaihtoehdoista: i) noudattamatta jätettyä määräaikaa pidennetään sovellutussäännöissä määrätyllä ajanjaksolla; ii) käsittelyä jatketaan; tai iii) oikeudet palautetaan, jos virasto toteaa, että kyseisen määräajan noudattamatta jättäminen tapahtui huolimatta siitä, että hakija tai haltija noudatti olosuhteiden edellyttämää huolellisuutta, tai että noudattamatta jättäminen oli tahatonta.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Patenttilaissa, mallioikeuslaissa ja hyödyllisyysmalli</w:t>
      </w:r>
      <w:r w:rsidR="009708A9">
        <w:rPr>
          <w:rFonts w:ascii="Times New Roman" w:hAnsi="Times New Roman" w:cs="Times New Roman"/>
          <w:sz w:val="22"/>
        </w:rPr>
        <w:t xml:space="preserve">oikeudesta annetussa </w:t>
      </w:r>
      <w:r w:rsidRPr="00062060">
        <w:rPr>
          <w:rFonts w:ascii="Times New Roman" w:hAnsi="Times New Roman" w:cs="Times New Roman"/>
          <w:sz w:val="22"/>
        </w:rPr>
        <w:t>laissa sää</w:t>
      </w:r>
      <w:r w:rsidR="00490625">
        <w:rPr>
          <w:rFonts w:ascii="Times New Roman" w:hAnsi="Times New Roman" w:cs="Times New Roman"/>
          <w:sz w:val="22"/>
        </w:rPr>
        <w:t>detään</w:t>
      </w:r>
      <w:r w:rsidRPr="00062060">
        <w:rPr>
          <w:rFonts w:ascii="Times New Roman" w:hAnsi="Times New Roman" w:cs="Times New Roman"/>
          <w:sz w:val="22"/>
        </w:rPr>
        <w:t xml:space="preserve"> hakemusten käsittelyn jatkamis</w:t>
      </w:r>
      <w:r w:rsidR="00490625">
        <w:rPr>
          <w:rFonts w:ascii="Times New Roman" w:hAnsi="Times New Roman" w:cs="Times New Roman"/>
          <w:sz w:val="22"/>
        </w:rPr>
        <w:t>es</w:t>
      </w:r>
      <w:r w:rsidRPr="00062060">
        <w:rPr>
          <w:rFonts w:ascii="Times New Roman" w:hAnsi="Times New Roman" w:cs="Times New Roman"/>
          <w:sz w:val="22"/>
        </w:rPr>
        <w:t>ta. Menettelyt vastaavat Singaporen sopimuksen ii) vaihtoehtoa. Patentti</w:t>
      </w:r>
      <w:r w:rsidR="009708A9">
        <w:rPr>
          <w:rFonts w:ascii="Times New Roman" w:hAnsi="Times New Roman" w:cs="Times New Roman"/>
          <w:sz w:val="22"/>
        </w:rPr>
        <w:t>laissa</w:t>
      </w:r>
      <w:r w:rsidRPr="00062060">
        <w:rPr>
          <w:rFonts w:ascii="Times New Roman" w:hAnsi="Times New Roman" w:cs="Times New Roman"/>
          <w:sz w:val="22"/>
        </w:rPr>
        <w:t xml:space="preserve"> ja hyödyllisyysmalli</w:t>
      </w:r>
      <w:r w:rsidR="009708A9">
        <w:rPr>
          <w:rFonts w:ascii="Times New Roman" w:hAnsi="Times New Roman" w:cs="Times New Roman"/>
          <w:sz w:val="22"/>
        </w:rPr>
        <w:t xml:space="preserve">oikeudesta annetussa </w:t>
      </w:r>
      <w:r w:rsidRPr="00062060">
        <w:rPr>
          <w:rFonts w:ascii="Times New Roman" w:hAnsi="Times New Roman" w:cs="Times New Roman"/>
          <w:sz w:val="22"/>
        </w:rPr>
        <w:t>laissa sää</w:t>
      </w:r>
      <w:r w:rsidR="00490625">
        <w:rPr>
          <w:rFonts w:ascii="Times New Roman" w:hAnsi="Times New Roman" w:cs="Times New Roman"/>
          <w:sz w:val="22"/>
        </w:rPr>
        <w:t>detään</w:t>
      </w:r>
      <w:r w:rsidRPr="00062060">
        <w:rPr>
          <w:rFonts w:ascii="Times New Roman" w:hAnsi="Times New Roman" w:cs="Times New Roman"/>
          <w:sz w:val="22"/>
        </w:rPr>
        <w:t xml:space="preserve"> lisäksi oikeuksien palauttamisesta, mikä vastaa iii) vaihtoehtoa. Oikeuksien palauttamista koskeva menettely (iii) on koettu sekä PRH:ssa että hakijoiden/haltijoiden puolelta työläänä. Yksinoikeuden hakijat/haltijat joutuvat perustelemaan toimiaan/toimimatta jättämistään, toimittamaan näyttöä huolellisuudestaan ja PRH arvioimaan tätä näyttöä.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Näin ollen tavaramerkkilakia ehdotetaan muutettavaksi valitsemalla Ruotsin ja Norjan kaltaisesti Singaporen sopimuksen 14 artiklan vaihtoehdoista vaihtoehto ii), käsittelyn jatkaminen. Singaporen sopimuksen sovellutussääntöjen sääntö 9 kohdan 3 mukaan käsittelyn jatkamispyynnön esittämiselle tulee olla aikaa vähintään </w:t>
      </w:r>
      <w:r w:rsidR="00490625">
        <w:rPr>
          <w:rFonts w:ascii="Times New Roman" w:hAnsi="Times New Roman" w:cs="Times New Roman"/>
          <w:sz w:val="22"/>
        </w:rPr>
        <w:t>kaksi</w:t>
      </w:r>
      <w:r w:rsidR="00490625" w:rsidRPr="00062060">
        <w:rPr>
          <w:rFonts w:ascii="Times New Roman" w:hAnsi="Times New Roman" w:cs="Times New Roman"/>
          <w:sz w:val="22"/>
        </w:rPr>
        <w:t xml:space="preserve"> </w:t>
      </w:r>
      <w:r w:rsidRPr="00062060">
        <w:rPr>
          <w:rFonts w:ascii="Times New Roman" w:hAnsi="Times New Roman" w:cs="Times New Roman"/>
          <w:sz w:val="22"/>
        </w:rPr>
        <w:t xml:space="preserve">kuukautta alkuperäisen määräajan päättymisestä. Puuttuva toimenpide tulee suorittaa samassa ajassa tai yhdessä käsittelyn jatkamispyynnön kanssa. Tavaramerkkilakiin ehdotetaan lisättävän, että pyyntö käsittelyn jatkamiselle tulee esittää kahden kuukauden kuluessa määräajan päättymisestä ja puuttuva toimenpide pitää suorittaa yhdessä käsittelyn jatkamispyynnön kanssa. </w:t>
      </w:r>
      <w:r w:rsidR="00851E26">
        <w:rPr>
          <w:rFonts w:ascii="Times New Roman" w:hAnsi="Times New Roman" w:cs="Times New Roman"/>
          <w:sz w:val="22"/>
        </w:rPr>
        <w:t xml:space="preserve">Samassa ajassa tulee suorittaa myös maksu. </w:t>
      </w:r>
      <w:r w:rsidRPr="00062060">
        <w:rPr>
          <w:rFonts w:ascii="Times New Roman" w:hAnsi="Times New Roman" w:cs="Times New Roman"/>
          <w:sz w:val="22"/>
        </w:rPr>
        <w:t xml:space="preserve">Vaihtoehto olisi menettelyllisesti helpoin järjestää PRH:ssa, ja se varmistaisi, että asia käsittelyn jatkamispyynnön jälkeen etenisi, koska hakijan olisi pyynnön yhteydessä korjattava huomautetut puutteet.  </w:t>
      </w:r>
    </w:p>
    <w:p w:rsidR="009800BC" w:rsidRPr="00062060" w:rsidRDefault="009800BC"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Singaporen sopimus ei rajoita sitä, missä kaikissa rekisteriviranomaisessa käytävissä menettelyissä ja asioissa käsittelyn jatkaminen voisi olla mahdollista. Sopimuksen sovellutussääntöjen säännön 9 </w:t>
      </w:r>
      <w:r w:rsidRPr="00062060">
        <w:rPr>
          <w:rFonts w:ascii="Times New Roman" w:hAnsi="Times New Roman" w:cs="Times New Roman"/>
          <w:sz w:val="22"/>
        </w:rPr>
        <w:lastRenderedPageBreak/>
        <w:t xml:space="preserve">kohdassa 4 on lueteltu poikkeuksia, joissa jäsenvaltion ei tarvitse tarjota käsittelyn jatkamisvaihtoehtoa. Näitä ovat mm. määräajat, joita on asetettu käsittelyn jatkamispyynnön esittämiselle, uudistamismaksun suorittamiselle, inter partes </w:t>
      </w:r>
      <w:r w:rsidR="00490625">
        <w:rPr>
          <w:rFonts w:ascii="Times New Roman" w:hAnsi="Times New Roman" w:cs="Times New Roman"/>
          <w:sz w:val="22"/>
        </w:rPr>
        <w:t>-</w:t>
      </w:r>
      <w:r w:rsidRPr="00062060">
        <w:rPr>
          <w:rFonts w:ascii="Times New Roman" w:hAnsi="Times New Roman" w:cs="Times New Roman"/>
          <w:sz w:val="22"/>
        </w:rPr>
        <w:t xml:space="preserve">menettelyssä, tai etuoikeusvaatimuksen esittämiselle. Käsittelyn jatkamismahdollisuus ehdotetaan rajoitettavan koskemaan vain yhden asianosaisen käsittäviä tilanteita tavaramerkin hakemisprosessissa tai rekisteröinnin muutosta koskevan pyynnön käsittelyssä. Käsittelyn jatkamismahdollisuuden ulkopuolelle ehdotetaan rajattavan uudistamishakemuksen tai </w:t>
      </w:r>
      <w:r w:rsidR="00490625">
        <w:rPr>
          <w:rFonts w:ascii="Times New Roman" w:hAnsi="Times New Roman" w:cs="Times New Roman"/>
          <w:sz w:val="22"/>
        </w:rPr>
        <w:t>-</w:t>
      </w:r>
      <w:r w:rsidR="00752EC7" w:rsidRPr="00062060">
        <w:rPr>
          <w:rFonts w:ascii="Times New Roman" w:hAnsi="Times New Roman" w:cs="Times New Roman"/>
          <w:sz w:val="22"/>
        </w:rPr>
        <w:t>maksun</w:t>
      </w:r>
      <w:r w:rsidRPr="00062060">
        <w:rPr>
          <w:rFonts w:ascii="Times New Roman" w:hAnsi="Times New Roman" w:cs="Times New Roman"/>
          <w:sz w:val="22"/>
        </w:rPr>
        <w:t xml:space="preserve"> suorittamista koskevat määräajat, etuoikeusvaatimuksen esittämistä koskevat määräajat, käsittelyn jatkamispyynnön esittämistä koskevat määräajat ja inter partes </w:t>
      </w:r>
      <w:r w:rsidR="00490625">
        <w:rPr>
          <w:rFonts w:ascii="Times New Roman" w:hAnsi="Times New Roman" w:cs="Times New Roman"/>
          <w:sz w:val="22"/>
        </w:rPr>
        <w:t>-</w:t>
      </w:r>
      <w:r w:rsidRPr="00062060">
        <w:rPr>
          <w:rFonts w:ascii="Times New Roman" w:hAnsi="Times New Roman" w:cs="Times New Roman"/>
          <w:sz w:val="22"/>
        </w:rPr>
        <w:t xml:space="preserve">menettelyissä, kuten väite- ja hallinnollisissa menettämis- ja mitätöimismenettelyissä asetetut määräajat. Tätä puoltaa se, että käsittelyn jatkamismahdollisuus näissä menettelyn vaiheissa pitkittäisi tarpeettomasti menettelyä, kun PRH:n pitäisi odottaa ennen ratkaisunsa tekemistä asianosaisen mahdollista käsittelyn jatkamispyyntöä. Rekisteröinnin uudistamiselle on lisäksi asetettu runsaat ennen ja jälkeen rekisteröinnin umpeutumiseen ulottuvat määräajat, joiden pidentäminen mahdollisella käsittelyn jatkamispyynnön esittämiselle varatulla kahden kuukauden ajalla ei ole tarpeen.  </w:t>
      </w:r>
    </w:p>
    <w:p w:rsidR="00301764" w:rsidRPr="00062060" w:rsidRDefault="00301764"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Sitä, kuinka monta kertaa käsittelyn jatkamista voidaan pyytää samaa tavaramerkkiä koskevassa prosessissa, ei katsota olevan tarvetta rajata. Koska hakijan tai haltijan tulee käsittelyn jatkamispyynnön yhteydessä korjata hakemusta koskevat puutteet, menettely kuitenkin jatkamispyynnön jälkeen etenisi, eikä mahdollinen uusi huomautus ja sen jälkeen tehtävä toinen käsittelyn jatkamispyyntö koskisi enää samaa tilannetta kuin alkuperäinen. </w:t>
      </w:r>
    </w:p>
    <w:p w:rsidR="00B2757D" w:rsidRPr="00062060" w:rsidRDefault="00B2757D" w:rsidP="00062060">
      <w:pPr>
        <w:spacing w:after="0" w:line="220" w:lineRule="exact"/>
        <w:ind w:left="0"/>
        <w:jc w:val="both"/>
        <w:rPr>
          <w:rFonts w:ascii="Times New Roman" w:hAnsi="Times New Roman" w:cs="Times New Roman"/>
          <w:b/>
          <w:sz w:val="22"/>
        </w:rPr>
      </w:pPr>
    </w:p>
    <w:p w:rsidR="00B52C68" w:rsidRPr="00062060" w:rsidRDefault="00B52C68" w:rsidP="00062060">
      <w:pPr>
        <w:pStyle w:val="Otsikko3"/>
        <w:jc w:val="both"/>
      </w:pPr>
      <w:bookmarkStart w:id="60" w:name="_Toc509231370"/>
      <w:r w:rsidRPr="00062060">
        <w:t>Hallinnollinen menettämis- ja mitättömyysmenettely</w:t>
      </w:r>
      <w:bookmarkEnd w:id="60"/>
      <w:r w:rsidRPr="00062060">
        <w:t xml:space="preserve"> </w:t>
      </w:r>
    </w:p>
    <w:p w:rsidR="00EA3606" w:rsidRPr="00062060" w:rsidRDefault="00EA3606" w:rsidP="00062060">
      <w:pPr>
        <w:spacing w:after="0" w:line="220" w:lineRule="exact"/>
        <w:ind w:left="0"/>
        <w:jc w:val="both"/>
        <w:rPr>
          <w:rFonts w:ascii="Times New Roman" w:hAnsi="Times New Roman" w:cs="Times New Roman"/>
          <w:sz w:val="22"/>
        </w:rPr>
      </w:pPr>
    </w:p>
    <w:p w:rsidR="007B1D33"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Tavaramerkkidirektiivin 45 artiklan 1 kohdan mukaan jäsenvaltioiden on säädettävä tehokkaasta ja nopeasta hallinnollisesta menettelystä, jota noudatetaan niiden keskusvirastoissa vaadittaessa tavaramerkin menettämistä tai julistamista mitättömäksi, sanotun kuitenkaan rajoittamatta osapuolten oikeutta hakea muutosta tuomioistuimissa. Direktiivi jättää liikkumavaraa, miten menettely tarkemmin jäsenvaltiossa järjestetään. </w:t>
      </w:r>
    </w:p>
    <w:p w:rsidR="00490625" w:rsidRPr="00062060" w:rsidRDefault="00490625" w:rsidP="00062060">
      <w:pPr>
        <w:spacing w:after="0" w:line="220" w:lineRule="exact"/>
        <w:ind w:left="0"/>
        <w:jc w:val="both"/>
        <w:rPr>
          <w:rFonts w:ascii="Times New Roman" w:hAnsi="Times New Roman" w:cs="Times New Roman"/>
          <w:sz w:val="22"/>
        </w:rPr>
      </w:pPr>
    </w:p>
    <w:p w:rsidR="00606F55"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Tavaramerkkidirektiivin mukaan uuden hallinnollisen menettelyn on oltava käytettävissä tavaramerkin menettämistä tai mitättömäksi julistamista koskevassa asiassa. Menettelyn ei siis tarvitse olla käytössä muissa asioissa, esimerkiksi sellaisissa menettämiseen tai mitätöintiin liittyvissä asioissa, joissa käsiteltäväksi tulisi muita yksityisoikeudellisia vaatimuksia (esim. vahingonkorvaus, hyvitys, turvaamistoimet) tai rikosasioita. Siksi direktiivin valossa on sallittua rajata hallinnollisessa menettelyssä käsiteltävät asiat puhtaasti merkin menettämiseen tai mitättömäksi julistamiseen. Tämä olisi myös tarkoituksenmukainen ratkaisu, koska hallintomenettely ei </w:t>
      </w:r>
      <w:r w:rsidR="002F2738" w:rsidRPr="00062060">
        <w:rPr>
          <w:rFonts w:ascii="Times New Roman" w:hAnsi="Times New Roman" w:cs="Times New Roman"/>
          <w:sz w:val="22"/>
        </w:rPr>
        <w:t xml:space="preserve">tyypillisesti </w:t>
      </w:r>
      <w:r w:rsidRPr="00062060">
        <w:rPr>
          <w:rFonts w:ascii="Times New Roman" w:hAnsi="Times New Roman" w:cs="Times New Roman"/>
          <w:sz w:val="22"/>
        </w:rPr>
        <w:t xml:space="preserve">sovellu osapuolten välisten yksityisoikeudellisten vaatimusten käsittelyyn eikä tällaisessa menettelyssä voida käsitellä </w:t>
      </w:r>
      <w:r w:rsidR="002F2738" w:rsidRPr="00062060">
        <w:rPr>
          <w:rFonts w:ascii="Times New Roman" w:hAnsi="Times New Roman" w:cs="Times New Roman"/>
          <w:sz w:val="22"/>
        </w:rPr>
        <w:t xml:space="preserve">myöskään </w:t>
      </w:r>
      <w:r w:rsidRPr="00062060">
        <w:rPr>
          <w:rFonts w:ascii="Times New Roman" w:hAnsi="Times New Roman" w:cs="Times New Roman"/>
          <w:sz w:val="22"/>
        </w:rPr>
        <w:t xml:space="preserve">rikosoikeudellisia asioita.  Tavaramerkkilakiin ehdotetaan lisättävän, ettei PRH voisi ottaa käsiteltäväkseen muita kuin rekisterimerkinnän menettämistä tai mitättömäksi julistamista koskevia vaatimuksia. Muiden vaatimusten osalta PRH ohjaisi asiakkaan tuomioistuinmenettelyyn. </w:t>
      </w:r>
    </w:p>
    <w:p w:rsidR="00301764" w:rsidRPr="00062060" w:rsidRDefault="00301764" w:rsidP="00062060">
      <w:pPr>
        <w:spacing w:after="0" w:line="220" w:lineRule="exact"/>
        <w:ind w:left="0"/>
        <w:jc w:val="both"/>
        <w:rPr>
          <w:rFonts w:ascii="Times New Roman" w:hAnsi="Times New Roman" w:cs="Times New Roman"/>
          <w:sz w:val="22"/>
        </w:rPr>
      </w:pPr>
    </w:p>
    <w:p w:rsidR="002F2738" w:rsidRPr="00062060" w:rsidRDefault="00606F55"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Edellä yleisperusteluissa on kuvattu, </w:t>
      </w:r>
      <w:r w:rsidR="00490625" w:rsidRPr="00062060">
        <w:rPr>
          <w:rFonts w:ascii="Times New Roman" w:hAnsi="Times New Roman" w:cs="Times New Roman"/>
          <w:sz w:val="22"/>
        </w:rPr>
        <w:t>mi</w:t>
      </w:r>
      <w:r w:rsidR="00490625">
        <w:rPr>
          <w:rFonts w:ascii="Times New Roman" w:hAnsi="Times New Roman" w:cs="Times New Roman"/>
          <w:sz w:val="22"/>
        </w:rPr>
        <w:t>llainen</w:t>
      </w:r>
      <w:r w:rsidR="00490625" w:rsidRPr="00062060">
        <w:rPr>
          <w:rFonts w:ascii="Times New Roman" w:hAnsi="Times New Roman" w:cs="Times New Roman"/>
          <w:sz w:val="22"/>
        </w:rPr>
        <w:t xml:space="preserve"> </w:t>
      </w:r>
      <w:r w:rsidRPr="00062060">
        <w:rPr>
          <w:rFonts w:ascii="Times New Roman" w:hAnsi="Times New Roman" w:cs="Times New Roman"/>
          <w:sz w:val="22"/>
        </w:rPr>
        <w:t>hallinnollinen menettely on Ruotsissa. Työryhmä on arvioinut sitä, soveltuisiko vastaavanlainen menettely otettavaksi käyttöön myös Suomessa</w:t>
      </w:r>
      <w:r w:rsidR="007B1D33">
        <w:rPr>
          <w:rFonts w:ascii="Times New Roman" w:hAnsi="Times New Roman" w:cs="Times New Roman"/>
          <w:sz w:val="22"/>
        </w:rPr>
        <w:t>, vai tulisiko uudessa menettelyssä pystyä ratkaisemaan myös riitaiset asiat</w:t>
      </w:r>
      <w:r w:rsidRPr="00062060">
        <w:rPr>
          <w:rFonts w:ascii="Times New Roman" w:hAnsi="Times New Roman" w:cs="Times New Roman"/>
          <w:sz w:val="22"/>
        </w:rPr>
        <w:t>. Työryhmä pitää tärkeänä, että myös sinänsä riitaiset asiat voidaan käsitellä uudessa hallinnollisessa menettelyssä edellyttäen, että kumpikaan osapuoli ei halua viedä asiaa tuomioistuinkäsittelyyn. Myös tavaramerkkidirektiivin 45 artiklan osalta on tulkinnanvaraista, voidaanko menettely rajoittaa koskemaan vain riidattomia tapauksia, vai tulisiko sen olla käytettävissä väitemenettelyä vastaavissa asioissa.</w:t>
      </w:r>
    </w:p>
    <w:p w:rsidR="00301764" w:rsidRPr="00062060" w:rsidRDefault="00301764"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Hallinnollinen menettämis- ja mitättömyysmenettely ehdotetaan toteutettavan hallintomenettelynä, jossa sovellettaisiin mahdollisimman pitkälti hallintolain sääntelyä. Hallinnollisessa menettelyssä molemmat osapuolet vastaisivat hallintolain 64 §:n mukaisesti </w:t>
      </w:r>
      <w:r w:rsidR="007B1D33">
        <w:rPr>
          <w:rFonts w:ascii="Times New Roman" w:hAnsi="Times New Roman" w:cs="Times New Roman"/>
          <w:sz w:val="22"/>
        </w:rPr>
        <w:t xml:space="preserve">lähtökohtaisesti </w:t>
      </w:r>
      <w:r w:rsidRPr="00062060">
        <w:rPr>
          <w:rFonts w:ascii="Times New Roman" w:hAnsi="Times New Roman" w:cs="Times New Roman"/>
          <w:sz w:val="22"/>
        </w:rPr>
        <w:t xml:space="preserve">omista kustannuksistaan, </w:t>
      </w:r>
      <w:r w:rsidR="007B1D33">
        <w:rPr>
          <w:rFonts w:ascii="Times New Roman" w:hAnsi="Times New Roman" w:cs="Times New Roman"/>
          <w:sz w:val="22"/>
        </w:rPr>
        <w:t>ja kulut voivat</w:t>
      </w:r>
      <w:r w:rsidR="00794F37">
        <w:rPr>
          <w:rFonts w:ascii="Times New Roman" w:hAnsi="Times New Roman" w:cs="Times New Roman"/>
          <w:sz w:val="22"/>
        </w:rPr>
        <w:t xml:space="preserve"> tulla korvattavaksi vain rajoitetusti</w:t>
      </w:r>
      <w:r w:rsidRPr="00062060">
        <w:rPr>
          <w:rFonts w:ascii="Times New Roman" w:hAnsi="Times New Roman" w:cs="Times New Roman"/>
          <w:sz w:val="22"/>
        </w:rPr>
        <w:t xml:space="preserve">. Hallinnollisen menettämis- ja mitättömyysmenettelyn ja väitemenettelyn samankaltaisesta luonteesta ja osin samoista mitättömyysperusteista johtuen hallinnollisen menettämis- ja mitättömyysmenettelyn ehdotetaan noudattavan mahdollisimman pitkälle väitemenettelyssä noudatettavia säännöksiä. Samantapaiset menettelyt molemmissa asioissa helpottaisivat myös PRH:n toimintaa menettelyjen järjestämisessä ja tavaramerkin haltijoiden asioimista PRH:ssa. Direktiivi edellyttää, että vaatimuksen perusteena olevan aiemman tavaramerkin käyttämättä jättäminen voi olla kiistämisperusteena väite- ja menettämis- ja mitättömyysmenettelyissä, joten hallinnollinen menettämis- ja mitättömyysmenettely ei rajoitu vain </w:t>
      </w:r>
      <w:r w:rsidRPr="00062060">
        <w:rPr>
          <w:rFonts w:ascii="Times New Roman" w:hAnsi="Times New Roman" w:cs="Times New Roman"/>
          <w:sz w:val="22"/>
        </w:rPr>
        <w:lastRenderedPageBreak/>
        <w:t xml:space="preserve">riidattomien asioiden ratkaisemiseen, vaan PRH myös arvioi vaatimuksen perusteena olevan aiemman tavaramerkin tosiasiallista käyttöä.    </w:t>
      </w:r>
    </w:p>
    <w:p w:rsidR="00301764" w:rsidRPr="00062060" w:rsidRDefault="00301764"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Koska sekä väitemenettely että hallinnollinen menettämis- ja mitättömyysmenettely ovat käytettävissä rekisteröinnin jälkeen, on uudessa tavaramerkkilaissa tarpeen määritellä hallinnollisen menettämis- ja mitättömyysmenettelyn suhde väitemenettelyyn. Tavaramerkkilaissa ehdotetaan säänneltävän, että menettämis- ja mitättömyysvaatimuksen voisi esittää rekisteröidystä tavaramerkistä, ja vasta, kun väiteaika olisi kulunut, ja mahdolliset väiteratkaisut olisivat lainvoimaisia. Tämä vastaisi </w:t>
      </w:r>
      <w:r w:rsidR="00635835" w:rsidRPr="00062060">
        <w:rPr>
          <w:rFonts w:ascii="Times New Roman" w:hAnsi="Times New Roman" w:cs="Times New Roman"/>
          <w:sz w:val="22"/>
        </w:rPr>
        <w:t xml:space="preserve">tällä hetkellä olevaa tilannetta </w:t>
      </w:r>
      <w:r w:rsidRPr="00062060">
        <w:rPr>
          <w:rFonts w:ascii="Times New Roman" w:hAnsi="Times New Roman" w:cs="Times New Roman"/>
          <w:sz w:val="22"/>
        </w:rPr>
        <w:t>menettämiskanteen nostamisesta markkinaoik</w:t>
      </w:r>
      <w:r w:rsidR="00635835" w:rsidRPr="00062060">
        <w:rPr>
          <w:rFonts w:ascii="Times New Roman" w:hAnsi="Times New Roman" w:cs="Times New Roman"/>
          <w:sz w:val="22"/>
        </w:rPr>
        <w:t xml:space="preserve">eudessa vasta väiteajan jälkeen. </w:t>
      </w:r>
      <w:r w:rsidRPr="00062060">
        <w:rPr>
          <w:rFonts w:ascii="Times New Roman" w:hAnsi="Times New Roman" w:cs="Times New Roman"/>
          <w:sz w:val="22"/>
        </w:rPr>
        <w:t>On perusteltu</w:t>
      </w:r>
      <w:r w:rsidR="00B350A5">
        <w:rPr>
          <w:rFonts w:ascii="Times New Roman" w:hAnsi="Times New Roman" w:cs="Times New Roman"/>
          <w:sz w:val="22"/>
        </w:rPr>
        <w:t>a</w:t>
      </w:r>
      <w:r w:rsidRPr="00062060">
        <w:rPr>
          <w:rFonts w:ascii="Times New Roman" w:hAnsi="Times New Roman" w:cs="Times New Roman"/>
          <w:sz w:val="22"/>
        </w:rPr>
        <w:t xml:space="preserve">, ettei samantapaista, rekisteröinnin kumoamiseen tähtäävää hallinnollista menettelyä olisi samanaikaisesti vireillä kahdessa eri prosessissa. </w:t>
      </w:r>
    </w:p>
    <w:p w:rsidR="00301764" w:rsidRPr="00062060" w:rsidRDefault="00301764" w:rsidP="00062060">
      <w:pPr>
        <w:spacing w:after="0" w:line="220" w:lineRule="exact"/>
        <w:ind w:left="0"/>
        <w:jc w:val="both"/>
        <w:rPr>
          <w:rFonts w:ascii="Times New Roman" w:hAnsi="Times New Roman" w:cs="Times New Roman"/>
          <w:sz w:val="22"/>
        </w:rPr>
      </w:pPr>
    </w:p>
    <w:p w:rsidR="00255042"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Tavaramerkkilaissa </w:t>
      </w:r>
      <w:r w:rsidR="002F2738" w:rsidRPr="00062060">
        <w:rPr>
          <w:rFonts w:ascii="Times New Roman" w:hAnsi="Times New Roman" w:cs="Times New Roman"/>
          <w:sz w:val="22"/>
        </w:rPr>
        <w:t>täsmennettäisiin myös</w:t>
      </w:r>
      <w:r w:rsidRPr="00062060">
        <w:rPr>
          <w:rFonts w:ascii="Times New Roman" w:hAnsi="Times New Roman" w:cs="Times New Roman"/>
          <w:sz w:val="22"/>
        </w:rPr>
        <w:t xml:space="preserve"> hallinnollisen menettelyn suhde tuomioistuinmenettelyyn. </w:t>
      </w:r>
      <w:r w:rsidR="00255042" w:rsidRPr="00062060">
        <w:rPr>
          <w:rFonts w:ascii="Times New Roman" w:hAnsi="Times New Roman" w:cs="Times New Roman"/>
          <w:sz w:val="22"/>
        </w:rPr>
        <w:t xml:space="preserve">Lähtökohtaisesti menettämistä tai mitätöintiä vaativa osapuoli saisi valita, kumpaa menettelyä hän käyttää. Osapuolille varmistettaisiin kuitenkin aina pääsy tuomioistuinmenettelyyn. Hallinnollisessa menettelyssä myös vaatimuksen esittäjän vastapuoli voisi halutessaan nostaa vahvistamiskanteen tuomioistuimessa, jolloin hallinnollinen menettely PRH:ssa raukeaisi. </w:t>
      </w:r>
      <w:r w:rsidR="00A15D3C" w:rsidRPr="00062060">
        <w:rPr>
          <w:rFonts w:ascii="Times New Roman" w:hAnsi="Times New Roman" w:cs="Times New Roman"/>
          <w:sz w:val="22"/>
        </w:rPr>
        <w:t>Osapuolten kannalta asian vieminen tuomioistuim</w:t>
      </w:r>
      <w:r w:rsidR="00301764" w:rsidRPr="00062060">
        <w:rPr>
          <w:rFonts w:ascii="Times New Roman" w:hAnsi="Times New Roman" w:cs="Times New Roman"/>
          <w:sz w:val="22"/>
        </w:rPr>
        <w:t>e</w:t>
      </w:r>
      <w:r w:rsidR="00A15D3C" w:rsidRPr="00062060">
        <w:rPr>
          <w:rFonts w:ascii="Times New Roman" w:hAnsi="Times New Roman" w:cs="Times New Roman"/>
          <w:sz w:val="22"/>
        </w:rPr>
        <w:t>en saattaa olla tarpeen esimerkiksi todistelutarkoituksessa. V</w:t>
      </w:r>
      <w:r w:rsidR="00255042" w:rsidRPr="00062060">
        <w:rPr>
          <w:rFonts w:ascii="Times New Roman" w:hAnsi="Times New Roman" w:cs="Times New Roman"/>
          <w:sz w:val="22"/>
        </w:rPr>
        <w:t xml:space="preserve">aikka hallinnollisessa menettelyssä voidaan järjestää suullinen </w:t>
      </w:r>
      <w:r w:rsidR="00301764" w:rsidRPr="00062060">
        <w:rPr>
          <w:rFonts w:ascii="Times New Roman" w:hAnsi="Times New Roman" w:cs="Times New Roman"/>
          <w:sz w:val="22"/>
        </w:rPr>
        <w:t>kuuleminen tai vaatimusten tai selvitysten esittely</w:t>
      </w:r>
      <w:r w:rsidR="00255042" w:rsidRPr="00062060">
        <w:rPr>
          <w:rFonts w:ascii="Times New Roman" w:hAnsi="Times New Roman" w:cs="Times New Roman"/>
          <w:sz w:val="22"/>
        </w:rPr>
        <w:t>, ei suullinen todistelu ole mahdollista samassa laajuudessa kuin tuomioistuinmenettelyssä. Toisaalta myös vastapuoli voi esittää sellaisia vaatimuksia, joiden käsittely hallinnollisessa menettelyssä ei ole mahdollista.</w:t>
      </w:r>
    </w:p>
    <w:p w:rsidR="00301764" w:rsidRPr="00062060" w:rsidRDefault="00301764" w:rsidP="00062060">
      <w:pPr>
        <w:spacing w:after="0" w:line="220" w:lineRule="exact"/>
        <w:ind w:left="0"/>
        <w:jc w:val="both"/>
        <w:rPr>
          <w:rFonts w:ascii="Times New Roman" w:hAnsi="Times New Roman" w:cs="Times New Roman"/>
          <w:sz w:val="22"/>
        </w:rPr>
      </w:pPr>
    </w:p>
    <w:p w:rsidR="00947A40" w:rsidRPr="00062060" w:rsidRDefault="00255042"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Lisäksi varmistettaisiin se, ettei</w:t>
      </w:r>
      <w:r w:rsidR="00B52C68" w:rsidRPr="00062060">
        <w:rPr>
          <w:rFonts w:ascii="Times New Roman" w:hAnsi="Times New Roman" w:cs="Times New Roman"/>
          <w:sz w:val="22"/>
        </w:rPr>
        <w:t xml:space="preserve"> samaa </w:t>
      </w:r>
      <w:r w:rsidR="002F2738" w:rsidRPr="00062060">
        <w:rPr>
          <w:rFonts w:ascii="Times New Roman" w:hAnsi="Times New Roman" w:cs="Times New Roman"/>
          <w:sz w:val="22"/>
        </w:rPr>
        <w:t xml:space="preserve">tavaramerkkiä koskevaa </w:t>
      </w:r>
      <w:r w:rsidR="00B52C68" w:rsidRPr="00062060">
        <w:rPr>
          <w:rFonts w:ascii="Times New Roman" w:hAnsi="Times New Roman" w:cs="Times New Roman"/>
          <w:sz w:val="22"/>
        </w:rPr>
        <w:t>asiaa voitaisi käsitellä</w:t>
      </w:r>
      <w:r w:rsidR="005E469A" w:rsidRPr="00062060">
        <w:rPr>
          <w:rFonts w:ascii="Times New Roman" w:hAnsi="Times New Roman" w:cs="Times New Roman"/>
          <w:sz w:val="22"/>
        </w:rPr>
        <w:t xml:space="preserve"> </w:t>
      </w:r>
      <w:r w:rsidR="002F2738" w:rsidRPr="00346656">
        <w:rPr>
          <w:rFonts w:ascii="Times New Roman" w:hAnsi="Times New Roman" w:cs="Times New Roman"/>
          <w:sz w:val="22"/>
        </w:rPr>
        <w:t>samojen osapuolten kesken</w:t>
      </w:r>
      <w:r w:rsidR="002F2738" w:rsidRPr="00062060">
        <w:rPr>
          <w:rFonts w:ascii="Times New Roman" w:hAnsi="Times New Roman" w:cs="Times New Roman"/>
          <w:sz w:val="22"/>
        </w:rPr>
        <w:t xml:space="preserve"> </w:t>
      </w:r>
      <w:r w:rsidR="00B52C68" w:rsidRPr="00062060">
        <w:rPr>
          <w:rFonts w:ascii="Times New Roman" w:hAnsi="Times New Roman" w:cs="Times New Roman"/>
          <w:sz w:val="22"/>
        </w:rPr>
        <w:t xml:space="preserve">samanaikaisesti </w:t>
      </w:r>
      <w:r w:rsidRPr="00062060">
        <w:rPr>
          <w:rFonts w:ascii="Times New Roman" w:hAnsi="Times New Roman" w:cs="Times New Roman"/>
          <w:sz w:val="22"/>
        </w:rPr>
        <w:t>tuomioistuinmenettelyssä ja hallinnollisessa menettelyssä</w:t>
      </w:r>
      <w:r w:rsidR="00B52C68" w:rsidRPr="00062060">
        <w:rPr>
          <w:rFonts w:ascii="Times New Roman" w:hAnsi="Times New Roman" w:cs="Times New Roman"/>
          <w:sz w:val="22"/>
        </w:rPr>
        <w:t xml:space="preserve">. Lisäksi olisi varmistettava, ettei </w:t>
      </w:r>
      <w:r w:rsidRPr="00062060">
        <w:rPr>
          <w:rFonts w:ascii="Times New Roman" w:hAnsi="Times New Roman" w:cs="Times New Roman"/>
          <w:sz w:val="22"/>
        </w:rPr>
        <w:t xml:space="preserve">osapuolten välillä </w:t>
      </w:r>
      <w:r w:rsidR="00B52C68" w:rsidRPr="00062060">
        <w:rPr>
          <w:rFonts w:ascii="Times New Roman" w:hAnsi="Times New Roman" w:cs="Times New Roman"/>
          <w:sz w:val="22"/>
        </w:rPr>
        <w:t xml:space="preserve">kertaalleen ratkaistua asiaa saa uudelleen vireille samoilla perusteilla. </w:t>
      </w:r>
      <w:r w:rsidR="002F2738" w:rsidRPr="00062060">
        <w:rPr>
          <w:rFonts w:ascii="Times New Roman" w:hAnsi="Times New Roman" w:cs="Times New Roman"/>
          <w:sz w:val="22"/>
        </w:rPr>
        <w:t>Tavaramerkkilaissa säädettäisiin siitä</w:t>
      </w:r>
      <w:r w:rsidR="00B52C68" w:rsidRPr="00062060">
        <w:rPr>
          <w:rFonts w:ascii="Times New Roman" w:hAnsi="Times New Roman" w:cs="Times New Roman"/>
          <w:sz w:val="22"/>
        </w:rPr>
        <w:t xml:space="preserve">, että menettämis- tai mitätöintivaatimuksen tekijä saisi lähtökohtaisesti valita, kumpaa menettelyä, hallinnollista vai tuomioistuinmenettelyä, hän haluaa käyttää tavaramerkin menettämistä tai mitätöintiä koskevassa asiassa. Tuomioistuinmenettely olisi siten ensisijainen, että kanteen nostaminen tuomioistuimessa johtaisi vastaavan menettelyn estymiseen tai käsittelyn </w:t>
      </w:r>
      <w:r w:rsidR="002F2738" w:rsidRPr="00062060">
        <w:rPr>
          <w:rFonts w:ascii="Times New Roman" w:hAnsi="Times New Roman" w:cs="Times New Roman"/>
          <w:sz w:val="22"/>
        </w:rPr>
        <w:t xml:space="preserve">raukeamiseen </w:t>
      </w:r>
      <w:r w:rsidR="00B52C68" w:rsidRPr="00062060">
        <w:rPr>
          <w:rFonts w:ascii="Times New Roman" w:hAnsi="Times New Roman" w:cs="Times New Roman"/>
          <w:sz w:val="22"/>
        </w:rPr>
        <w:t>PRH:ssa</w:t>
      </w:r>
      <w:r w:rsidR="00A15D3C" w:rsidRPr="00062060">
        <w:rPr>
          <w:rFonts w:ascii="Times New Roman" w:hAnsi="Times New Roman" w:cs="Times New Roman"/>
          <w:sz w:val="22"/>
        </w:rPr>
        <w:t xml:space="preserve"> </w:t>
      </w:r>
    </w:p>
    <w:p w:rsidR="00301764" w:rsidRPr="00062060" w:rsidRDefault="00301764" w:rsidP="00062060">
      <w:pPr>
        <w:spacing w:after="0" w:line="220" w:lineRule="exact"/>
        <w:ind w:left="0"/>
        <w:jc w:val="both"/>
        <w:rPr>
          <w:rFonts w:ascii="Times New Roman" w:hAnsi="Times New Roman" w:cs="Times New Roman"/>
          <w:sz w:val="22"/>
        </w:rPr>
      </w:pPr>
    </w:p>
    <w:p w:rsidR="00B52C68" w:rsidRDefault="00947A40"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Asian raukeaminen PRH:ssa voitaisiin varmistaa niin, että </w:t>
      </w:r>
      <w:r w:rsidR="001C1B6F">
        <w:rPr>
          <w:rFonts w:ascii="Times New Roman" w:hAnsi="Times New Roman" w:cs="Times New Roman"/>
          <w:sz w:val="22"/>
        </w:rPr>
        <w:t>m</w:t>
      </w:r>
      <w:r w:rsidR="00A15D3C" w:rsidRPr="00062060">
        <w:rPr>
          <w:rFonts w:ascii="Times New Roman" w:hAnsi="Times New Roman" w:cs="Times New Roman"/>
          <w:sz w:val="22"/>
        </w:rPr>
        <w:t>arkkinaoikeuden olisi ilmoitettava PRH:lle tavaramerkkiä koskevan kanteen vireille tulosta. Tietoa ei merkittäisi julkiseen tavaramerkki</w:t>
      </w:r>
      <w:r w:rsidR="008D1277">
        <w:rPr>
          <w:rFonts w:ascii="Times New Roman" w:hAnsi="Times New Roman" w:cs="Times New Roman"/>
          <w:sz w:val="22"/>
        </w:rPr>
        <w:t>tietokantaan</w:t>
      </w:r>
      <w:r w:rsidR="00A15D3C" w:rsidRPr="00062060">
        <w:rPr>
          <w:rFonts w:ascii="Times New Roman" w:hAnsi="Times New Roman" w:cs="Times New Roman"/>
          <w:sz w:val="22"/>
        </w:rPr>
        <w:t>. PRH käyttäisi tietoa sen varmistamiseen, ettei PRH:ssa käsitellä tuomioistuinkäsittelyn rinnalla samaa asiaa.</w:t>
      </w:r>
      <w:r w:rsidRPr="00062060">
        <w:rPr>
          <w:rFonts w:ascii="Times New Roman" w:hAnsi="Times New Roman" w:cs="Times New Roman"/>
          <w:sz w:val="22"/>
        </w:rPr>
        <w:t xml:space="preserve"> Vaihtoehtoisesti voidaan velvoittaa menettelyn osapuoli ilmoittamaan PRH:lle tuomioistuinasian vireille saattamisesta, tai jättää asia sääntelemättä, koska kanteen nostaneella osapuolella on joka tapauksessa riittävä intressi hallinnollisen menettelyn päättämiseen. </w:t>
      </w:r>
      <w:r w:rsidR="00794F37">
        <w:rPr>
          <w:rFonts w:ascii="Times New Roman" w:hAnsi="Times New Roman" w:cs="Times New Roman"/>
          <w:sz w:val="22"/>
        </w:rPr>
        <w:t xml:space="preserve">Jotta asioiden päällekkäinen käsittely voidaan tehokkaasti välttää, ehdotetaan että </w:t>
      </w:r>
      <w:r w:rsidR="001C1B6F">
        <w:rPr>
          <w:rFonts w:ascii="Times New Roman" w:hAnsi="Times New Roman" w:cs="Times New Roman"/>
          <w:sz w:val="22"/>
        </w:rPr>
        <w:t>m</w:t>
      </w:r>
      <w:r w:rsidR="00794F37">
        <w:rPr>
          <w:rFonts w:ascii="Times New Roman" w:hAnsi="Times New Roman" w:cs="Times New Roman"/>
          <w:sz w:val="22"/>
        </w:rPr>
        <w:t xml:space="preserve">arkkinaoikeus ilmoittaisi PRH:lle </w:t>
      </w:r>
      <w:r w:rsidR="00794F37" w:rsidRPr="00062060">
        <w:rPr>
          <w:rFonts w:ascii="Times New Roman" w:hAnsi="Times New Roman" w:cs="Times New Roman"/>
          <w:sz w:val="22"/>
        </w:rPr>
        <w:t>tavaramerkkiä koskevan kanteen vireille tulosta</w:t>
      </w:r>
      <w:r w:rsidR="00794F37">
        <w:rPr>
          <w:rFonts w:ascii="Times New Roman" w:hAnsi="Times New Roman" w:cs="Times New Roman"/>
          <w:sz w:val="22"/>
        </w:rPr>
        <w:t>.</w:t>
      </w:r>
    </w:p>
    <w:p w:rsidR="008D1277" w:rsidRPr="00062060" w:rsidRDefault="008D1277" w:rsidP="00062060">
      <w:pPr>
        <w:spacing w:after="0" w:line="220" w:lineRule="exact"/>
        <w:ind w:left="0"/>
        <w:jc w:val="both"/>
        <w:rPr>
          <w:rFonts w:ascii="Times New Roman" w:hAnsi="Times New Roman" w:cs="Times New Roman"/>
          <w:sz w:val="22"/>
        </w:rPr>
      </w:pPr>
    </w:p>
    <w:p w:rsidR="00B52C68" w:rsidRPr="00062060" w:rsidRDefault="00804CBD" w:rsidP="00062060">
      <w:pPr>
        <w:spacing w:after="0" w:line="220" w:lineRule="exact"/>
        <w:ind w:left="0"/>
        <w:jc w:val="both"/>
        <w:rPr>
          <w:rFonts w:ascii="Times New Roman" w:hAnsi="Times New Roman" w:cs="Times New Roman"/>
          <w:sz w:val="22"/>
        </w:rPr>
      </w:pPr>
      <w:r>
        <w:rPr>
          <w:rFonts w:ascii="Times New Roman" w:hAnsi="Times New Roman" w:cs="Times New Roman"/>
          <w:sz w:val="22"/>
        </w:rPr>
        <w:t>Lakiehdotuksen mukaan</w:t>
      </w:r>
      <w:r w:rsidR="00B52C68" w:rsidRPr="00062060">
        <w:rPr>
          <w:rFonts w:ascii="Times New Roman" w:hAnsi="Times New Roman" w:cs="Times New Roman"/>
          <w:sz w:val="22"/>
        </w:rPr>
        <w:t xml:space="preserve"> menettämistä tai mitätöintiä koskeva vaatimus annettaisiin hallinnollisessa menettelyssä tiedoksi vastapuolelle, jolla olisi sitten mahdollisuus lausua asiasta määräajassa. </w:t>
      </w:r>
      <w:r>
        <w:rPr>
          <w:rFonts w:ascii="Times New Roman" w:hAnsi="Times New Roman" w:cs="Times New Roman"/>
          <w:sz w:val="22"/>
        </w:rPr>
        <w:t>S</w:t>
      </w:r>
      <w:r w:rsidRPr="00062060">
        <w:rPr>
          <w:rFonts w:ascii="Times New Roman" w:hAnsi="Times New Roman" w:cs="Times New Roman"/>
          <w:sz w:val="22"/>
        </w:rPr>
        <w:t>illoin kun rekisteröintiä vaaditaan menetetyksi käyttämättömyyden perusteella</w:t>
      </w:r>
      <w:r>
        <w:rPr>
          <w:rFonts w:ascii="Times New Roman" w:hAnsi="Times New Roman" w:cs="Times New Roman"/>
          <w:sz w:val="22"/>
        </w:rPr>
        <w:t xml:space="preserve"> ja</w:t>
      </w:r>
      <w:r w:rsidRPr="00062060">
        <w:rPr>
          <w:rFonts w:ascii="Times New Roman" w:hAnsi="Times New Roman" w:cs="Times New Roman"/>
          <w:sz w:val="22"/>
        </w:rPr>
        <w:t xml:space="preserve"> merkin haltija </w:t>
      </w:r>
      <w:r>
        <w:rPr>
          <w:rFonts w:ascii="Times New Roman" w:hAnsi="Times New Roman" w:cs="Times New Roman"/>
          <w:sz w:val="22"/>
        </w:rPr>
        <w:t xml:space="preserve">jättää </w:t>
      </w:r>
      <w:r w:rsidRPr="00062060">
        <w:rPr>
          <w:rFonts w:ascii="Times New Roman" w:hAnsi="Times New Roman" w:cs="Times New Roman"/>
          <w:sz w:val="22"/>
        </w:rPr>
        <w:t>lausumatta</w:t>
      </w:r>
      <w:r>
        <w:rPr>
          <w:rFonts w:ascii="Times New Roman" w:hAnsi="Times New Roman" w:cs="Times New Roman"/>
          <w:sz w:val="22"/>
        </w:rPr>
        <w:t>,</w:t>
      </w:r>
      <w:r w:rsidRPr="00062060">
        <w:rPr>
          <w:rFonts w:ascii="Times New Roman" w:hAnsi="Times New Roman" w:cs="Times New Roman"/>
          <w:sz w:val="22"/>
        </w:rPr>
        <w:t xml:space="preserve"> </w:t>
      </w:r>
      <w:r>
        <w:rPr>
          <w:rFonts w:ascii="Times New Roman" w:hAnsi="Times New Roman" w:cs="Times New Roman"/>
          <w:sz w:val="22"/>
        </w:rPr>
        <w:t>katsottaisiin, ettei tavaramerkin tosiasiallista käyttöä ole osoitettu</w:t>
      </w:r>
      <w:r w:rsidRPr="00062060">
        <w:rPr>
          <w:rFonts w:ascii="Times New Roman" w:hAnsi="Times New Roman" w:cs="Times New Roman"/>
          <w:sz w:val="22"/>
        </w:rPr>
        <w:t xml:space="preserve">, jolloin PRH voisi kumota rekisteröinnin </w:t>
      </w:r>
      <w:r>
        <w:rPr>
          <w:rFonts w:ascii="Times New Roman" w:hAnsi="Times New Roman" w:cs="Times New Roman"/>
          <w:sz w:val="22"/>
        </w:rPr>
        <w:t xml:space="preserve">hakemuksen mukaisesti. Rekisteröintiä ei kuitenkaan kumottaisi, jos hakemus olisi ilmeisen perusteeton. </w:t>
      </w:r>
      <w:r w:rsidR="00B52C68" w:rsidRPr="00062060">
        <w:rPr>
          <w:rFonts w:ascii="Times New Roman" w:hAnsi="Times New Roman" w:cs="Times New Roman"/>
          <w:sz w:val="22"/>
        </w:rPr>
        <w:t xml:space="preserve">. Tämä helpottaisi etenkin käyttämättömien tavaramerkkien ja sellaisten merkkien, joiden haltija on lakannut, poistamista rekisteristä. PRH:n päätöksestä tulisi voida kaikissa tapauksissa valittaa markkinaoikeuteen. Tällöin tavaramerkin haltija, jonka rekisteröinti on hänen vastaamattomuutensa takia kumottu, voisi saattaa asian uudelleen arvioitavaksi markkinaoikeudessa. </w:t>
      </w:r>
    </w:p>
    <w:p w:rsidR="00301764" w:rsidRPr="00062060" w:rsidRDefault="00301764" w:rsidP="00062060">
      <w:pPr>
        <w:spacing w:after="0" w:line="220" w:lineRule="exact"/>
        <w:ind w:left="0"/>
        <w:jc w:val="both"/>
        <w:rPr>
          <w:rFonts w:ascii="Times New Roman" w:hAnsi="Times New Roman" w:cs="Times New Roman"/>
          <w:sz w:val="22"/>
        </w:rPr>
      </w:pPr>
    </w:p>
    <w:p w:rsidR="00B52C68" w:rsidRPr="00062060" w:rsidRDefault="00B52C68"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Tavaramerkkilakiin ehdotetaan </w:t>
      </w:r>
      <w:r w:rsidR="002F2738" w:rsidRPr="00062060">
        <w:rPr>
          <w:rFonts w:ascii="Times New Roman" w:hAnsi="Times New Roman" w:cs="Times New Roman"/>
          <w:sz w:val="22"/>
        </w:rPr>
        <w:t>lisättäväksi säännös siitä</w:t>
      </w:r>
      <w:r w:rsidRPr="00062060">
        <w:rPr>
          <w:rFonts w:ascii="Times New Roman" w:hAnsi="Times New Roman" w:cs="Times New Roman"/>
          <w:sz w:val="22"/>
        </w:rPr>
        <w:t>, että PRH voisi tutkia menettämistä tai mitätöintiä koskevan asian vain vaatimuksen mukaisessa laajuudessa. Vaihtoehto</w:t>
      </w:r>
      <w:r w:rsidR="002F2738" w:rsidRPr="00062060">
        <w:rPr>
          <w:rFonts w:ascii="Times New Roman" w:hAnsi="Times New Roman" w:cs="Times New Roman"/>
          <w:sz w:val="22"/>
        </w:rPr>
        <w:t>ise</w:t>
      </w:r>
      <w:r w:rsidRPr="00062060">
        <w:rPr>
          <w:rFonts w:ascii="Times New Roman" w:hAnsi="Times New Roman" w:cs="Times New Roman"/>
          <w:sz w:val="22"/>
        </w:rPr>
        <w:t>na</w:t>
      </w:r>
      <w:r w:rsidR="002F2738" w:rsidRPr="00062060">
        <w:rPr>
          <w:rFonts w:ascii="Times New Roman" w:hAnsi="Times New Roman" w:cs="Times New Roman"/>
          <w:sz w:val="22"/>
        </w:rPr>
        <w:t xml:space="preserve"> toteutustapana</w:t>
      </w:r>
      <w:r w:rsidRPr="00062060">
        <w:rPr>
          <w:rFonts w:ascii="Times New Roman" w:hAnsi="Times New Roman" w:cs="Times New Roman"/>
          <w:sz w:val="22"/>
        </w:rPr>
        <w:t xml:space="preserve"> tälle voisi olla, että PRH voisi tutkia asian vaatimusta laajemmin ja arvioida esimerkiksi vaatimuksen kohteena olevan tavaramerkin erottamiskykyä, vaikka vaatimus olisi tehty vain aiemman oikeuden perusteella.</w:t>
      </w:r>
      <w:r w:rsidR="002F2738" w:rsidRPr="00062060">
        <w:rPr>
          <w:rFonts w:ascii="Times New Roman" w:hAnsi="Times New Roman" w:cs="Times New Roman"/>
          <w:sz w:val="22"/>
        </w:rPr>
        <w:t xml:space="preserve"> Vaatimuksen mukaisessa laajuudessa tutkiminen olisi perusteltua, koska </w:t>
      </w:r>
      <w:r w:rsidRPr="00062060">
        <w:rPr>
          <w:rFonts w:ascii="Times New Roman" w:hAnsi="Times New Roman" w:cs="Times New Roman"/>
          <w:sz w:val="22"/>
        </w:rPr>
        <w:t xml:space="preserve">hallinnollinen menettämis- ja mitättömyysmenettely muistuttaa läheisesti tuomioistuinmenettelyä, koska kyse on lopulta yksityisoikeudellisten vaatimusten ratkaisemisesta. PRH:n harkinta- ja ratkaisuvallan sitominen esitettyihin vaatimuksiin korostaisi vaatimuksen esittäjän perusteluvelvollisuutta. </w:t>
      </w:r>
      <w:r w:rsidR="002F2738" w:rsidRPr="00062060">
        <w:rPr>
          <w:rFonts w:ascii="Times New Roman" w:hAnsi="Times New Roman" w:cs="Times New Roman"/>
          <w:sz w:val="22"/>
        </w:rPr>
        <w:t>Lisäksi kerran myönnettyihin oikeuksiin ei tulisi puuttua laajemmin, kuin osapuolten oikeussuojan tarve edellyttää.</w:t>
      </w:r>
    </w:p>
    <w:p w:rsidR="00635835" w:rsidRPr="00062060" w:rsidRDefault="00635835" w:rsidP="00062060">
      <w:pPr>
        <w:spacing w:after="0" w:line="220" w:lineRule="exact"/>
        <w:ind w:left="0"/>
        <w:jc w:val="both"/>
        <w:rPr>
          <w:rFonts w:ascii="Times New Roman" w:hAnsi="Times New Roman" w:cs="Times New Roman"/>
          <w:sz w:val="22"/>
        </w:rPr>
      </w:pPr>
    </w:p>
    <w:p w:rsidR="00947A40" w:rsidRPr="00062060" w:rsidRDefault="00947A40" w:rsidP="00062060">
      <w:pPr>
        <w:spacing w:after="0" w:line="220" w:lineRule="exact"/>
        <w:ind w:left="0"/>
        <w:jc w:val="both"/>
        <w:rPr>
          <w:rFonts w:ascii="Times New Roman" w:hAnsi="Times New Roman" w:cs="Times New Roman"/>
          <w:sz w:val="22"/>
        </w:rPr>
      </w:pPr>
    </w:p>
    <w:p w:rsidR="00947A40" w:rsidRPr="00062060" w:rsidRDefault="00BB343C" w:rsidP="00062060">
      <w:pPr>
        <w:pStyle w:val="Otsikko3"/>
        <w:jc w:val="both"/>
      </w:pPr>
      <w:bookmarkStart w:id="61" w:name="_Toc509231371"/>
      <w:r>
        <w:lastRenderedPageBreak/>
        <w:t>Tavaroiden ja palvelujen l</w:t>
      </w:r>
      <w:r w:rsidR="00203DD7" w:rsidRPr="00062060">
        <w:t>uokitus</w:t>
      </w:r>
      <w:bookmarkEnd w:id="61"/>
    </w:p>
    <w:p w:rsidR="00947A40" w:rsidRPr="00062060" w:rsidRDefault="00947A40" w:rsidP="00062060">
      <w:pPr>
        <w:spacing w:after="0" w:line="220" w:lineRule="exact"/>
        <w:ind w:left="0"/>
        <w:jc w:val="both"/>
        <w:rPr>
          <w:rFonts w:ascii="Times New Roman" w:hAnsi="Times New Roman" w:cs="Times New Roman"/>
          <w:i/>
          <w:sz w:val="22"/>
        </w:rPr>
      </w:pPr>
    </w:p>
    <w:p w:rsidR="00947A40" w:rsidRPr="00062060" w:rsidRDefault="00947A40"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Tavaramerkki rekisteröidään yhteen tai useampaan tavara- tai palveluluokkaan. Tavarat ja palvelut on jaettu ns. Nizzan luokituksessa </w:t>
      </w:r>
      <w:r w:rsidR="00F818E0" w:rsidRPr="00062060">
        <w:rPr>
          <w:rFonts w:ascii="Times New Roman" w:hAnsi="Times New Roman" w:cs="Times New Roman"/>
          <w:sz w:val="22"/>
        </w:rPr>
        <w:t>45: een</w:t>
      </w:r>
      <w:r w:rsidRPr="00062060">
        <w:rPr>
          <w:rFonts w:ascii="Times New Roman" w:hAnsi="Times New Roman" w:cs="Times New Roman"/>
          <w:sz w:val="22"/>
        </w:rPr>
        <w:t xml:space="preserve"> eri luokkaan, joista kullakin on luokkaotsikko, jossa luetellaan esimerkkejä luokkaan kuuluvista tavaroista tai palveluista. Nizzan luokitusjärjestelmään kuuluu luokkaotsikoiden lisäksi ns. aakkosellinen luettelo, jossa on lueteltu joitakin kuhunkin luokkaan kuuluvia tavaroita tai palveluita. Tavara- tai palveluluokkaan voi lisäksi kuulua paljon muita tavaroita, joita ei ole mainittu kyseisen luokan luokkaotsikossa tai Nizzan aakkosellisessa luettelossa. PRH tulkitsi 1</w:t>
      </w:r>
      <w:r w:rsidR="00B350A5">
        <w:rPr>
          <w:rFonts w:ascii="Times New Roman" w:hAnsi="Times New Roman" w:cs="Times New Roman"/>
          <w:sz w:val="22"/>
        </w:rPr>
        <w:t xml:space="preserve"> päivään lokakuuta</w:t>
      </w:r>
      <w:r w:rsidR="00B350A5" w:rsidRPr="00062060" w:rsidDel="00B350A5">
        <w:rPr>
          <w:rFonts w:ascii="Times New Roman" w:hAnsi="Times New Roman" w:cs="Times New Roman"/>
          <w:sz w:val="22"/>
        </w:rPr>
        <w:t xml:space="preserve"> </w:t>
      </w:r>
      <w:r w:rsidRPr="00062060">
        <w:rPr>
          <w:rFonts w:ascii="Times New Roman" w:hAnsi="Times New Roman" w:cs="Times New Roman"/>
          <w:sz w:val="22"/>
        </w:rPr>
        <w:t xml:space="preserve">2012 asti, että tavaramerkit, jotka haettiin tietyn luokan luokkaotsikkoa käyttäen, kattoivat kaikki kyseiseen luokkaan menevät tavarat ja palvelut. Euroopan unionin tuomioistuimen </w:t>
      </w:r>
      <w:r w:rsidR="00B350A5" w:rsidRPr="00B350A5">
        <w:rPr>
          <w:rFonts w:ascii="Times New Roman" w:hAnsi="Times New Roman" w:cs="Times New Roman"/>
          <w:sz w:val="22"/>
        </w:rPr>
        <w:t>IP TRANSLATOR -tapau</w:t>
      </w:r>
      <w:r w:rsidR="00B350A5">
        <w:rPr>
          <w:rFonts w:ascii="Times New Roman" w:hAnsi="Times New Roman" w:cs="Times New Roman"/>
          <w:sz w:val="22"/>
        </w:rPr>
        <w:t>ksen</w:t>
      </w:r>
      <w:r w:rsidR="00B350A5" w:rsidRPr="00B350A5">
        <w:rPr>
          <w:rFonts w:ascii="Times New Roman" w:hAnsi="Times New Roman" w:cs="Times New Roman"/>
          <w:sz w:val="22"/>
        </w:rPr>
        <w:t xml:space="preserve"> (C-307/10) </w:t>
      </w:r>
      <w:r w:rsidRPr="00062060">
        <w:rPr>
          <w:rFonts w:ascii="Times New Roman" w:hAnsi="Times New Roman" w:cs="Times New Roman"/>
          <w:sz w:val="22"/>
        </w:rPr>
        <w:t>jälkeen 1</w:t>
      </w:r>
      <w:r w:rsidR="00B350A5">
        <w:rPr>
          <w:rFonts w:ascii="Times New Roman" w:hAnsi="Times New Roman" w:cs="Times New Roman"/>
          <w:sz w:val="22"/>
        </w:rPr>
        <w:t xml:space="preserve"> päivästä lokakuuta </w:t>
      </w:r>
      <w:r w:rsidRPr="00062060">
        <w:rPr>
          <w:rFonts w:ascii="Times New Roman" w:hAnsi="Times New Roman" w:cs="Times New Roman"/>
          <w:sz w:val="22"/>
        </w:rPr>
        <w:t xml:space="preserve">2012 alkaen PRH ryhtyi vaatimaan täsmennetympiä tavara- ja palveluluetteloita, joita tulkittiin sanamerkityksen mukaisesti. Ajalla </w:t>
      </w:r>
      <w:r w:rsidR="00B350A5" w:rsidRPr="00062060">
        <w:rPr>
          <w:rFonts w:ascii="Times New Roman" w:hAnsi="Times New Roman" w:cs="Times New Roman"/>
          <w:sz w:val="22"/>
        </w:rPr>
        <w:t>1.10.2012–31.12.2013</w:t>
      </w:r>
      <w:r w:rsidRPr="00062060">
        <w:rPr>
          <w:rFonts w:ascii="Times New Roman" w:hAnsi="Times New Roman" w:cs="Times New Roman"/>
          <w:sz w:val="22"/>
        </w:rPr>
        <w:t xml:space="preserve"> oli kuitenkin mahdollista jättää tavaramerkkihakemus siten, että tavara- ja palveluluettelossa viitattiin Nizzan aakkoselliseen luetteloon ja hakemuksen katsottiin näin ollen kattavan kaikki Nizzan aakkosellisen luettelon sisältämät tavarat ja palvelut. </w:t>
      </w:r>
    </w:p>
    <w:p w:rsidR="00947A40" w:rsidRPr="00062060" w:rsidRDefault="00947A40" w:rsidP="00062060">
      <w:pPr>
        <w:spacing w:after="0" w:line="220" w:lineRule="exact"/>
        <w:ind w:left="0"/>
        <w:jc w:val="both"/>
        <w:rPr>
          <w:rFonts w:ascii="Times New Roman" w:hAnsi="Times New Roman" w:cs="Times New Roman"/>
          <w:sz w:val="22"/>
        </w:rPr>
      </w:pPr>
    </w:p>
    <w:p w:rsidR="00F774A1" w:rsidRDefault="00947A40"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Edellä selostettu IP TRANSLATOR </w:t>
      </w:r>
      <w:r w:rsidR="00B350A5">
        <w:rPr>
          <w:rFonts w:ascii="Times New Roman" w:hAnsi="Times New Roman" w:cs="Times New Roman"/>
          <w:sz w:val="22"/>
        </w:rPr>
        <w:t>-ratkaisu (C-307/10)</w:t>
      </w:r>
      <w:r w:rsidRPr="00062060">
        <w:rPr>
          <w:rFonts w:ascii="Times New Roman" w:hAnsi="Times New Roman" w:cs="Times New Roman"/>
          <w:sz w:val="22"/>
        </w:rPr>
        <w:t xml:space="preserve"> herättää kysymyksen siitä, miten ennen ratkaisua haettujen kansallisten tavaramerkkien suojapiiriä tulisi tulkita, sillä ratkaisu koski vanhaa tavaramerkkidirektiiviä. </w:t>
      </w:r>
      <w:r w:rsidR="00794F37">
        <w:rPr>
          <w:rFonts w:ascii="Times New Roman" w:hAnsi="Times New Roman" w:cs="Times New Roman"/>
          <w:sz w:val="22"/>
        </w:rPr>
        <w:t>Edellä yleisperustelu</w:t>
      </w:r>
      <w:r w:rsidR="000D71CF">
        <w:rPr>
          <w:rFonts w:ascii="Times New Roman" w:hAnsi="Times New Roman" w:cs="Times New Roman"/>
          <w:sz w:val="22"/>
        </w:rPr>
        <w:t xml:space="preserve">jen jaksossa 2.3 </w:t>
      </w:r>
      <w:r w:rsidR="00794F37">
        <w:rPr>
          <w:rFonts w:ascii="Times New Roman" w:hAnsi="Times New Roman" w:cs="Times New Roman"/>
          <w:sz w:val="22"/>
        </w:rPr>
        <w:t>on käsitelty eri aikoina rekisteröityjen tavaramerkkien tulkintaa</w:t>
      </w:r>
      <w:r w:rsidR="000D71CF">
        <w:rPr>
          <w:rFonts w:ascii="Times New Roman" w:hAnsi="Times New Roman" w:cs="Times New Roman"/>
          <w:sz w:val="22"/>
        </w:rPr>
        <w:t>.</w:t>
      </w:r>
      <w:r w:rsidR="00794F37">
        <w:rPr>
          <w:rFonts w:ascii="Times New Roman" w:hAnsi="Times New Roman" w:cs="Times New Roman"/>
          <w:sz w:val="22"/>
        </w:rPr>
        <w:t xml:space="preserve"> </w:t>
      </w:r>
      <w:r w:rsidRPr="00062060">
        <w:rPr>
          <w:rFonts w:ascii="Times New Roman" w:hAnsi="Times New Roman" w:cs="Times New Roman"/>
          <w:sz w:val="22"/>
        </w:rPr>
        <w:t xml:space="preserve">Jos aiempien tavaramerkkien luokitusta ei yhdenmukaisteta uusien luokitusta koskevien sääntöjen kanssa, olisi jatkossa edelleen voimassa eri käytäntöjen mukaisesti luokiteltuja tavaramerkkejä, jolloin suojapiirin määritteleminen edellyttäisi tietoa siitä, mitä luokitussääntöjä merkkiin on sen hakemisajankohtana sovellettu. Tietämättömyys aiemmista luokitustulkinnoista voi johtaa tahattomiin rekisteröintieste- ja väitetilanteisiin sekä oikeudenkäynteihin. </w:t>
      </w:r>
      <w:r w:rsidR="00794F37">
        <w:rPr>
          <w:rFonts w:ascii="Times New Roman" w:hAnsi="Times New Roman" w:cs="Times New Roman"/>
          <w:sz w:val="22"/>
        </w:rPr>
        <w:t xml:space="preserve">Tästä syystä on harkittu, tulisiko myös ennen lain voimaantuloa rekisteröityjen tavaramerkkien luokitus täsmentää direktiiviä vastaavien luokitussäännösten mukaiseksi. </w:t>
      </w:r>
    </w:p>
    <w:p w:rsidR="00F774A1" w:rsidRDefault="00F774A1" w:rsidP="00062060">
      <w:pPr>
        <w:spacing w:after="0" w:line="220" w:lineRule="exact"/>
        <w:ind w:left="0"/>
        <w:jc w:val="both"/>
        <w:rPr>
          <w:rFonts w:ascii="Times New Roman" w:hAnsi="Times New Roman" w:cs="Times New Roman"/>
          <w:sz w:val="22"/>
        </w:rPr>
      </w:pPr>
    </w:p>
    <w:p w:rsidR="00292AFF" w:rsidRDefault="00F774A1" w:rsidP="00F774A1">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EU-tavaramerkkiasetus 2015/2424 sisältää säännökset ennen IP TRANSLATOR </w:t>
      </w:r>
      <w:r w:rsidR="000D71CF">
        <w:rPr>
          <w:rFonts w:ascii="Times New Roman" w:hAnsi="Times New Roman" w:cs="Times New Roman"/>
          <w:sz w:val="22"/>
        </w:rPr>
        <w:t xml:space="preserve">-tapausta </w:t>
      </w:r>
      <w:r w:rsidR="000D71CF" w:rsidRPr="000D71CF">
        <w:rPr>
          <w:rFonts w:ascii="Times New Roman" w:hAnsi="Times New Roman" w:cs="Times New Roman"/>
          <w:sz w:val="22"/>
        </w:rPr>
        <w:t xml:space="preserve">(C-307/10) </w:t>
      </w:r>
      <w:r w:rsidRPr="00062060">
        <w:rPr>
          <w:rFonts w:ascii="Times New Roman" w:hAnsi="Times New Roman" w:cs="Times New Roman"/>
          <w:sz w:val="22"/>
        </w:rPr>
        <w:t>haettujen tavaramerkkien tavara- ja palveluluettelojen täsmentämisestä. Asetuksen 28 artiklan 8 kohdan mukaisessa menettelyssä vanhojen rekisteröintien haltijoiden tuli ilmoittaa EUIPO:lle luokituksen täsmentämisestä puolen vuoden määräajan sisällä. Mikäli täsmennystä ei tehty, määräajan päättymisen jälkeen näiden rekisteröintien tulkitaan kattavan vain nimikkeiden kirjaimellisen merkityksen selkeästi kattamat tavarat ja palvelut. Ilmoituksessa luokitus voitiin kuitenkin täsmentää koskemaan vain sellaisia tavaroita tai palveluita, jotka kuuluivat luokkaotsikon kirjaimelliseen merkitykseen tai Nizzan aakkoselliseen luetteloon.</w:t>
      </w:r>
      <w:r>
        <w:rPr>
          <w:rFonts w:ascii="Times New Roman" w:hAnsi="Times New Roman" w:cs="Times New Roman"/>
          <w:sz w:val="22"/>
        </w:rPr>
        <w:t xml:space="preserve"> Vanhojen rekisteröintien täsmennysmenettely voitaisiin toteuttaa vastaavalla tavalla myös PRH:ssa, eli </w:t>
      </w:r>
      <w:r w:rsidR="00292AFF">
        <w:rPr>
          <w:rFonts w:ascii="Times New Roman" w:hAnsi="Times New Roman" w:cs="Times New Roman"/>
          <w:sz w:val="22"/>
        </w:rPr>
        <w:t>myös vanhojen tavaramerkkien tavara- ja palveluluettelot</w:t>
      </w:r>
      <w:r>
        <w:rPr>
          <w:rFonts w:ascii="Times New Roman" w:hAnsi="Times New Roman" w:cs="Times New Roman"/>
          <w:sz w:val="22"/>
        </w:rPr>
        <w:t xml:space="preserve"> olisi täsmennettävä uuden lain mukaiseksi. Määräajan jälkeen luokitusta tulkittaisiin uuden lain mukaisesti. </w:t>
      </w:r>
      <w:r w:rsidRPr="00062060">
        <w:rPr>
          <w:rFonts w:ascii="Times New Roman" w:hAnsi="Times New Roman" w:cs="Times New Roman"/>
          <w:sz w:val="22"/>
        </w:rPr>
        <w:t xml:space="preserve">Tavara- ja palveluluettelojen täsmentämismenettely vaatisi aktiivisuutta ja työtä sekä tavaramerkkien hakijoilta tai haltijoilta, asiamiehiltä ja PRH:lta, mutta lopputuloksena olisi lopulta täsmällinen tavaramerkkirekisteri, jossa tavara- ja palveluluetteloiden sisältö ja ymmärtäminen olisi kaikille helpompaa ja selvempää. Täsmällinen tavaramerkkirekisteri voisi myös ennaltaehkäistä riitatilanteita. </w:t>
      </w:r>
      <w:r w:rsidR="00D07B8D">
        <w:rPr>
          <w:rFonts w:ascii="Times New Roman" w:hAnsi="Times New Roman" w:cs="Times New Roman"/>
          <w:sz w:val="22"/>
        </w:rPr>
        <w:t>Lisäksi tavaramerkkirekisterin selkeydellä on merkitystä ennakkotutkimus- ja rekisteröitävyyspalvelujen kannalta, koska monet palveluntarjoaja</w:t>
      </w:r>
      <w:r w:rsidR="000D71CF">
        <w:rPr>
          <w:rFonts w:ascii="Times New Roman" w:hAnsi="Times New Roman" w:cs="Times New Roman"/>
          <w:sz w:val="22"/>
        </w:rPr>
        <w:t>t</w:t>
      </w:r>
      <w:r w:rsidR="00D07B8D">
        <w:rPr>
          <w:rFonts w:ascii="Times New Roman" w:hAnsi="Times New Roman" w:cs="Times New Roman"/>
          <w:sz w:val="22"/>
        </w:rPr>
        <w:t xml:space="preserve">n tarjoavat tekoälyyn pohjautuvia ennakkotutkimus- ja rekisteröitävyyspalveluita, joissa olennaisena laskentaperusteena on tavaroiden ja palvelulajien samankaltaisuus. Vastaavalla tavalla toimivat myös eräät oikeustapaustietokannat, jotka vertailevat eri tavaralajien sekoitettavuutta tuomioistuimen ratkaisukäytännön nojalla. </w:t>
      </w:r>
    </w:p>
    <w:p w:rsidR="00292AFF" w:rsidRDefault="00292AFF" w:rsidP="00F774A1">
      <w:pPr>
        <w:spacing w:after="0" w:line="220" w:lineRule="exact"/>
        <w:ind w:left="0"/>
        <w:jc w:val="both"/>
        <w:rPr>
          <w:rFonts w:ascii="Times New Roman" w:hAnsi="Times New Roman" w:cs="Times New Roman"/>
          <w:sz w:val="22"/>
        </w:rPr>
      </w:pPr>
    </w:p>
    <w:p w:rsidR="004418C5" w:rsidRPr="00062060" w:rsidRDefault="00292AFF" w:rsidP="004418C5">
      <w:pPr>
        <w:spacing w:after="0" w:line="220" w:lineRule="exact"/>
        <w:ind w:left="0"/>
        <w:jc w:val="both"/>
        <w:rPr>
          <w:rFonts w:ascii="Times New Roman" w:hAnsi="Times New Roman" w:cs="Times New Roman"/>
          <w:sz w:val="22"/>
        </w:rPr>
      </w:pPr>
      <w:r>
        <w:rPr>
          <w:rFonts w:ascii="Times New Roman" w:hAnsi="Times New Roman" w:cs="Times New Roman"/>
          <w:sz w:val="22"/>
        </w:rPr>
        <w:t xml:space="preserve">Täsmentäminen voitaisiin toteuttaa </w:t>
      </w:r>
      <w:r w:rsidR="000C0FF5">
        <w:rPr>
          <w:rFonts w:ascii="Times New Roman" w:hAnsi="Times New Roman" w:cs="Times New Roman"/>
          <w:sz w:val="22"/>
        </w:rPr>
        <w:t xml:space="preserve">tietyssä kaikille tavaramerkeille yhteisessä </w:t>
      </w:r>
      <w:r>
        <w:rPr>
          <w:rFonts w:ascii="Times New Roman" w:hAnsi="Times New Roman" w:cs="Times New Roman"/>
          <w:sz w:val="22"/>
        </w:rPr>
        <w:t xml:space="preserve">määräajassa lain voimaantulon jälkeen. </w:t>
      </w:r>
      <w:r w:rsidR="00F774A1" w:rsidRPr="00062060">
        <w:rPr>
          <w:rFonts w:ascii="Times New Roman" w:hAnsi="Times New Roman" w:cs="Times New Roman"/>
          <w:sz w:val="22"/>
        </w:rPr>
        <w:t xml:space="preserve">Tavaramerkin täsmentämiselle varattava määräaika voisi olla </w:t>
      </w:r>
      <w:r>
        <w:rPr>
          <w:rFonts w:ascii="Times New Roman" w:hAnsi="Times New Roman" w:cs="Times New Roman"/>
          <w:sz w:val="22"/>
        </w:rPr>
        <w:t xml:space="preserve">vuoden tai tätä </w:t>
      </w:r>
      <w:r w:rsidR="00F774A1" w:rsidRPr="00062060">
        <w:rPr>
          <w:rFonts w:ascii="Times New Roman" w:hAnsi="Times New Roman" w:cs="Times New Roman"/>
          <w:sz w:val="22"/>
        </w:rPr>
        <w:t xml:space="preserve">pidempikin, esimerkiksi </w:t>
      </w:r>
      <w:r w:rsidR="000D71CF">
        <w:rPr>
          <w:rFonts w:ascii="Times New Roman" w:hAnsi="Times New Roman" w:cs="Times New Roman"/>
          <w:sz w:val="22"/>
        </w:rPr>
        <w:t>kaksi</w:t>
      </w:r>
      <w:r w:rsidR="000D71CF" w:rsidRPr="00062060">
        <w:rPr>
          <w:rFonts w:ascii="Times New Roman" w:hAnsi="Times New Roman" w:cs="Times New Roman"/>
          <w:sz w:val="22"/>
        </w:rPr>
        <w:t xml:space="preserve"> </w:t>
      </w:r>
      <w:r w:rsidR="00F774A1" w:rsidRPr="00062060">
        <w:rPr>
          <w:rFonts w:ascii="Times New Roman" w:hAnsi="Times New Roman" w:cs="Times New Roman"/>
          <w:sz w:val="22"/>
        </w:rPr>
        <w:t>vuotta</w:t>
      </w:r>
      <w:r>
        <w:rPr>
          <w:rFonts w:ascii="Times New Roman" w:hAnsi="Times New Roman" w:cs="Times New Roman"/>
          <w:sz w:val="22"/>
        </w:rPr>
        <w:t>.</w:t>
      </w:r>
      <w:r w:rsidR="00F774A1" w:rsidRPr="00062060">
        <w:rPr>
          <w:rFonts w:ascii="Times New Roman" w:hAnsi="Times New Roman" w:cs="Times New Roman"/>
          <w:sz w:val="22"/>
        </w:rPr>
        <w:t xml:space="preserve"> Määräajan tul</w:t>
      </w:r>
      <w:r w:rsidR="004418C5">
        <w:rPr>
          <w:rFonts w:ascii="Times New Roman" w:hAnsi="Times New Roman" w:cs="Times New Roman"/>
          <w:sz w:val="22"/>
        </w:rPr>
        <w:t>isi</w:t>
      </w:r>
      <w:r w:rsidR="00F774A1" w:rsidRPr="00062060">
        <w:rPr>
          <w:rFonts w:ascii="Times New Roman" w:hAnsi="Times New Roman" w:cs="Times New Roman"/>
          <w:sz w:val="22"/>
        </w:rPr>
        <w:t xml:space="preserve"> olla riittävä, jotta tieto täsmennysmahdollisuudesta saadaan viestitettyä tavaramerkkien haltijoille ja heille jää riittävästi aikaa toimia, mutta tarpeeksi lyhyt, jotta siirtymäaika jäisi mahdollisimman lyhyeksi. EUIPO:n luokituksen täsmentämiselle varattua aikaa, kuutta kuukautta, on pidetty yleisesti liian lyhyenä.</w:t>
      </w:r>
      <w:r w:rsidR="004418C5" w:rsidRPr="004418C5">
        <w:rPr>
          <w:rFonts w:ascii="Times New Roman" w:hAnsi="Times New Roman" w:cs="Times New Roman"/>
          <w:sz w:val="22"/>
        </w:rPr>
        <w:t xml:space="preserve"> </w:t>
      </w:r>
      <w:r w:rsidR="00F774A1" w:rsidRPr="00062060">
        <w:rPr>
          <w:rFonts w:ascii="Times New Roman" w:hAnsi="Times New Roman" w:cs="Times New Roman"/>
          <w:sz w:val="22"/>
        </w:rPr>
        <w:t>Vaihtoehtona määräajassa suoritettavalle luokituksen täsmennykselle voisi olla täsmennysten toteuttaminen haltijoille vapaaehtoisilla järjestelyillä, jossa tavaramerkkien hakijat ja haltijat voisivat ilmoitta</w:t>
      </w:r>
      <w:r w:rsidR="000D71CF">
        <w:rPr>
          <w:rFonts w:ascii="Times New Roman" w:hAnsi="Times New Roman" w:cs="Times New Roman"/>
          <w:sz w:val="22"/>
        </w:rPr>
        <w:t>a</w:t>
      </w:r>
      <w:r w:rsidR="00F774A1" w:rsidRPr="00062060">
        <w:rPr>
          <w:rFonts w:ascii="Times New Roman" w:hAnsi="Times New Roman" w:cs="Times New Roman"/>
          <w:sz w:val="22"/>
        </w:rPr>
        <w:t xml:space="preserve"> täsmennyksestä haluamassaan aikataulussa. Tämä ei kuitenkaan johtaisi koko tavaramerkkirekisterin selkeytymiseen ja helpompaan tulkitsemiseen, sillä vapaaehtoisilla toimilla eivät niin monet tavaramerkin haltijat aktivoituisi luokituksen täsmennysilmoitusten tekemiseen. Tavaramerkkirekisteriin jäisi eri tavoin tulkittavia tavaramerkkejä eikä rekisteriä tarkasteltaessa voisi olla varma siitä, onko luokitusta täsmennetty vai ei, tai onko täsmennys tarkoituksella jätetty tekemättä vai tehdäänkö se vasta myöhemmin. </w:t>
      </w:r>
    </w:p>
    <w:p w:rsidR="00F774A1" w:rsidRPr="00062060" w:rsidRDefault="00F774A1" w:rsidP="00F774A1">
      <w:pPr>
        <w:spacing w:after="0" w:line="220" w:lineRule="exact"/>
        <w:ind w:left="0"/>
        <w:jc w:val="both"/>
        <w:rPr>
          <w:rFonts w:ascii="Times New Roman" w:hAnsi="Times New Roman" w:cs="Times New Roman"/>
          <w:sz w:val="22"/>
        </w:rPr>
      </w:pPr>
    </w:p>
    <w:p w:rsidR="00F774A1" w:rsidRPr="00062060" w:rsidRDefault="00F774A1" w:rsidP="00F774A1">
      <w:pPr>
        <w:spacing w:after="0" w:line="220" w:lineRule="exact"/>
        <w:ind w:left="0"/>
        <w:jc w:val="both"/>
        <w:rPr>
          <w:rFonts w:ascii="Times New Roman" w:hAnsi="Times New Roman" w:cs="Times New Roman"/>
          <w:sz w:val="22"/>
        </w:rPr>
      </w:pPr>
    </w:p>
    <w:p w:rsidR="00F774A1" w:rsidRPr="00062060" w:rsidRDefault="00F774A1" w:rsidP="00F774A1">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lastRenderedPageBreak/>
        <w:t xml:space="preserve">Täsmennysilmoituksen tekemisessä vaihtoehtona </w:t>
      </w:r>
      <w:r w:rsidR="000D71CF">
        <w:rPr>
          <w:rFonts w:ascii="Times New Roman" w:hAnsi="Times New Roman" w:cs="Times New Roman"/>
          <w:sz w:val="22"/>
        </w:rPr>
        <w:t>yhden</w:t>
      </w:r>
      <w:r w:rsidR="000D71CF" w:rsidRPr="00062060">
        <w:rPr>
          <w:rFonts w:ascii="Times New Roman" w:hAnsi="Times New Roman" w:cs="Times New Roman"/>
          <w:sz w:val="22"/>
        </w:rPr>
        <w:t xml:space="preserve"> </w:t>
      </w:r>
      <w:r w:rsidRPr="00062060">
        <w:rPr>
          <w:rFonts w:ascii="Times New Roman" w:hAnsi="Times New Roman" w:cs="Times New Roman"/>
          <w:sz w:val="22"/>
        </w:rPr>
        <w:t xml:space="preserve">vuoden määräajalle olisi myös se, että täsmennysilmoitus tehtäisiin rekisteröinnin uudistamisen yhteydessä. Tämä vähentäisi täsmennysilmoitusten käsittelyn ruuhkautumista ja voisi useissa tilanteissa antaa tavaramerkkien haltijoille enemmän aikaa valmistautua täsmennysten tekemiseen. </w:t>
      </w:r>
      <w:r w:rsidR="000C0FF5">
        <w:rPr>
          <w:rFonts w:ascii="Times New Roman" w:hAnsi="Times New Roman" w:cs="Times New Roman"/>
          <w:sz w:val="22"/>
        </w:rPr>
        <w:t xml:space="preserve">Tällä pystyttäisiin käytännössä pienentämään riskiä siitä, että tavaramerkin haltijoille aiheutuu oikeudenmenetyksiä siitä syystä, ettei täsmennysilmoituksia tehdä ajoissa. </w:t>
      </w:r>
      <w:r w:rsidRPr="00062060">
        <w:rPr>
          <w:rFonts w:ascii="Times New Roman" w:hAnsi="Times New Roman" w:cs="Times New Roman"/>
          <w:sz w:val="22"/>
        </w:rPr>
        <w:t xml:space="preserve">Toisaalta joillakin rekisteröinnin uudistamistarve voisi olla heti uuden lain voimaan tulon jälkeen. Käytännössä tämä tarkoittaisi, että täsmennysilmoituksia voisi tulla 10 vuoden ajan uuden lain voimaantulosta, ja tavaramerkkirekisteri sisältäisi siis noin 10 vuoden ajan eri tavalla tulkittavia tavara- ja palveluluetteloja. Tämä vaikeuttaisi tavaramerkkien suoja-alan selvittämistä tavaramerkkirekisteristä, sillä esimerkiksi mahdollisten estemerkkien tutkinnassa tulisi aina tarkastaa, milloin merkkiä on haettu, onko sen uudistamisaika osunut tavaramerkkilain voimaantulon jälkeiseen aikaan ja mitä tavaraluettelo missäkin tilanteessa kattaa. Tällaisen arvioinnin tekeminen olisi mahdollisten uusien tavaramerkkien hakijoille erittäin haastavaa. Tavara- ja palveluluettelojen täsmennysten sitominen tavaramerkin uudistamiseen </w:t>
      </w:r>
      <w:r w:rsidR="00804CBD">
        <w:rPr>
          <w:rFonts w:ascii="Times New Roman" w:hAnsi="Times New Roman" w:cs="Times New Roman"/>
          <w:sz w:val="22"/>
        </w:rPr>
        <w:t>vaikeuttaisi</w:t>
      </w:r>
      <w:r w:rsidR="00804CBD" w:rsidRPr="00062060">
        <w:rPr>
          <w:rFonts w:ascii="Times New Roman" w:hAnsi="Times New Roman" w:cs="Times New Roman"/>
          <w:sz w:val="22"/>
        </w:rPr>
        <w:t xml:space="preserve"> </w:t>
      </w:r>
      <w:r w:rsidRPr="00062060">
        <w:rPr>
          <w:rFonts w:ascii="Times New Roman" w:hAnsi="Times New Roman" w:cs="Times New Roman"/>
          <w:sz w:val="22"/>
        </w:rPr>
        <w:t xml:space="preserve">myös </w:t>
      </w:r>
      <w:r w:rsidR="00804CBD">
        <w:rPr>
          <w:rFonts w:ascii="Times New Roman" w:hAnsi="Times New Roman" w:cs="Times New Roman"/>
          <w:sz w:val="22"/>
        </w:rPr>
        <w:t xml:space="preserve">käsittelyä PRH:ssa sekä lisäksi hidastaisi </w:t>
      </w:r>
      <w:r w:rsidRPr="00062060">
        <w:rPr>
          <w:rFonts w:ascii="Times New Roman" w:hAnsi="Times New Roman" w:cs="Times New Roman"/>
          <w:sz w:val="22"/>
        </w:rPr>
        <w:t xml:space="preserve">PRH:lla siirtymistä </w:t>
      </w:r>
      <w:r w:rsidR="00804CBD">
        <w:rPr>
          <w:rFonts w:ascii="Times New Roman" w:hAnsi="Times New Roman" w:cs="Times New Roman"/>
          <w:sz w:val="22"/>
        </w:rPr>
        <w:t xml:space="preserve">tavaramerkkien </w:t>
      </w:r>
      <w:r w:rsidRPr="00062060">
        <w:rPr>
          <w:rFonts w:ascii="Times New Roman" w:hAnsi="Times New Roman" w:cs="Times New Roman"/>
          <w:sz w:val="22"/>
        </w:rPr>
        <w:t xml:space="preserve">uudistamisten osalta entistä enemmän sähköisten, pitkälti automatisoitujen palvelujen tarjoamiseen, sillä esimerkiksi haltijan tekemiä uudistamisia ei voitaisi automaattisesti suoraan hyväksyä, vaan rekisteröintien osalta jouduttaisiin aina tarkastamaan, onko kyse rekisteröinnistä, jonka luokitusta tulisi täsmentää.   </w:t>
      </w:r>
    </w:p>
    <w:p w:rsidR="00F774A1" w:rsidRPr="00062060" w:rsidRDefault="00F774A1" w:rsidP="00F774A1">
      <w:pPr>
        <w:spacing w:after="0" w:line="220" w:lineRule="exact"/>
        <w:ind w:left="0"/>
        <w:jc w:val="both"/>
        <w:rPr>
          <w:rFonts w:ascii="Times New Roman" w:hAnsi="Times New Roman" w:cs="Times New Roman"/>
          <w:sz w:val="22"/>
        </w:rPr>
      </w:pPr>
    </w:p>
    <w:p w:rsidR="004418C5" w:rsidRDefault="00F774A1" w:rsidP="00F774A1">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Vaihtoehtoisesti voitaisiin myös olla tekemättä mitään, jolloin ennen 1</w:t>
      </w:r>
      <w:r w:rsidR="000D71CF">
        <w:rPr>
          <w:rFonts w:ascii="Times New Roman" w:hAnsi="Times New Roman" w:cs="Times New Roman"/>
          <w:sz w:val="22"/>
        </w:rPr>
        <w:t xml:space="preserve"> päivää lokakuuta </w:t>
      </w:r>
      <w:r w:rsidRPr="00062060">
        <w:rPr>
          <w:rFonts w:ascii="Times New Roman" w:hAnsi="Times New Roman" w:cs="Times New Roman"/>
          <w:sz w:val="22"/>
        </w:rPr>
        <w:t xml:space="preserve">2012 haettujen tavaramerkkien tulkinta säilytettäisiin ennallaan. Ennen </w:t>
      </w:r>
      <w:r w:rsidR="000D71CF">
        <w:rPr>
          <w:rFonts w:ascii="Times New Roman" w:hAnsi="Times New Roman" w:cs="Times New Roman"/>
          <w:sz w:val="22"/>
        </w:rPr>
        <w:t xml:space="preserve">1 päivää lokakuuta </w:t>
      </w:r>
      <w:r w:rsidRPr="00062060">
        <w:rPr>
          <w:rFonts w:ascii="Times New Roman" w:hAnsi="Times New Roman" w:cs="Times New Roman"/>
          <w:sz w:val="22"/>
        </w:rPr>
        <w:t xml:space="preserve">2012 luokkaotsikon avulla haettujen tavaramerkkien suoja-ala kattaisi edelleen kaikki luokkaan </w:t>
      </w:r>
      <w:r w:rsidR="0013511E">
        <w:rPr>
          <w:rFonts w:ascii="Times New Roman" w:hAnsi="Times New Roman" w:cs="Times New Roman"/>
          <w:sz w:val="22"/>
        </w:rPr>
        <w:t>hakemuksen tekohetkellä sisältyneet</w:t>
      </w:r>
      <w:r w:rsidRPr="00062060">
        <w:rPr>
          <w:rFonts w:ascii="Times New Roman" w:hAnsi="Times New Roman" w:cs="Times New Roman"/>
          <w:sz w:val="22"/>
        </w:rPr>
        <w:t xml:space="preserve"> tavarat</w:t>
      </w:r>
      <w:r w:rsidR="0013511E">
        <w:rPr>
          <w:rFonts w:ascii="Times New Roman" w:hAnsi="Times New Roman" w:cs="Times New Roman"/>
          <w:sz w:val="22"/>
        </w:rPr>
        <w:t xml:space="preserve"> ja palvelut</w:t>
      </w:r>
      <w:r w:rsidRPr="00062060">
        <w:rPr>
          <w:rFonts w:ascii="Times New Roman" w:hAnsi="Times New Roman" w:cs="Times New Roman"/>
          <w:sz w:val="22"/>
        </w:rPr>
        <w:t xml:space="preserve">. </w:t>
      </w:r>
      <w:r w:rsidR="0013511E" w:rsidRPr="00062060">
        <w:rPr>
          <w:rFonts w:ascii="Times New Roman" w:hAnsi="Times New Roman" w:cs="Times New Roman"/>
          <w:sz w:val="22"/>
        </w:rPr>
        <w:t xml:space="preserve">Euroopan unionin tuomioistuin on ratkaisussaan </w:t>
      </w:r>
      <w:r w:rsidR="0013511E" w:rsidRPr="000D71CF">
        <w:rPr>
          <w:rFonts w:ascii="Times New Roman" w:hAnsi="Times New Roman" w:cs="Times New Roman"/>
          <w:sz w:val="22"/>
        </w:rPr>
        <w:t>C-505/12 (Cactus SA, EU:C:2017:750, tuomio 11.10.2017)</w:t>
      </w:r>
      <w:r w:rsidR="0013511E" w:rsidRPr="00062060">
        <w:rPr>
          <w:rFonts w:ascii="Times New Roman" w:hAnsi="Times New Roman" w:cs="Times New Roman"/>
          <w:sz w:val="22"/>
        </w:rPr>
        <w:t xml:space="preserve"> katsonut, että IP </w:t>
      </w:r>
      <w:r w:rsidR="0013511E">
        <w:rPr>
          <w:rFonts w:ascii="Times New Roman" w:hAnsi="Times New Roman" w:cs="Times New Roman"/>
          <w:sz w:val="22"/>
        </w:rPr>
        <w:t>TRANSLATOR</w:t>
      </w:r>
      <w:r w:rsidR="0013511E" w:rsidRPr="00062060">
        <w:rPr>
          <w:rFonts w:ascii="Times New Roman" w:hAnsi="Times New Roman" w:cs="Times New Roman"/>
          <w:sz w:val="22"/>
        </w:rPr>
        <w:t xml:space="preserve"> -ratkaisu </w:t>
      </w:r>
      <w:r w:rsidR="0013511E" w:rsidRPr="000D71CF">
        <w:rPr>
          <w:rFonts w:ascii="Times New Roman" w:hAnsi="Times New Roman" w:cs="Times New Roman"/>
          <w:sz w:val="22"/>
        </w:rPr>
        <w:t xml:space="preserve">(C-307/10) </w:t>
      </w:r>
      <w:r w:rsidR="0013511E" w:rsidRPr="00062060">
        <w:rPr>
          <w:rFonts w:ascii="Times New Roman" w:hAnsi="Times New Roman" w:cs="Times New Roman"/>
          <w:sz w:val="22"/>
        </w:rPr>
        <w:t xml:space="preserve">ei rajoita ennen IP </w:t>
      </w:r>
      <w:r w:rsidR="0013511E">
        <w:rPr>
          <w:rFonts w:ascii="Times New Roman" w:hAnsi="Times New Roman" w:cs="Times New Roman"/>
          <w:sz w:val="22"/>
        </w:rPr>
        <w:t>TRANSLATOR</w:t>
      </w:r>
      <w:r w:rsidR="0013511E" w:rsidRPr="00062060">
        <w:rPr>
          <w:rFonts w:ascii="Times New Roman" w:hAnsi="Times New Roman" w:cs="Times New Roman"/>
          <w:sz w:val="22"/>
        </w:rPr>
        <w:t xml:space="preserve"> </w:t>
      </w:r>
      <w:r w:rsidR="0013511E">
        <w:rPr>
          <w:rFonts w:ascii="Times New Roman" w:hAnsi="Times New Roman" w:cs="Times New Roman"/>
          <w:sz w:val="22"/>
        </w:rPr>
        <w:t>-</w:t>
      </w:r>
      <w:r w:rsidR="0013511E" w:rsidRPr="00062060">
        <w:rPr>
          <w:rFonts w:ascii="Times New Roman" w:hAnsi="Times New Roman" w:cs="Times New Roman"/>
          <w:sz w:val="22"/>
        </w:rPr>
        <w:t>ratkaisua</w:t>
      </w:r>
      <w:r w:rsidR="0013511E">
        <w:rPr>
          <w:rFonts w:ascii="Times New Roman" w:hAnsi="Times New Roman" w:cs="Times New Roman"/>
          <w:sz w:val="22"/>
        </w:rPr>
        <w:t xml:space="preserve"> (C-307/10)</w:t>
      </w:r>
      <w:r w:rsidR="0013511E" w:rsidRPr="00062060">
        <w:rPr>
          <w:rFonts w:ascii="Times New Roman" w:hAnsi="Times New Roman" w:cs="Times New Roman"/>
          <w:sz w:val="22"/>
        </w:rPr>
        <w:t xml:space="preserve"> rekisteröidyn tavaramerkin suoja-alaa, ja luokkaotsikon avulla rekisteröidyn tavaramerkin katsottiin kattaneen kaikki kyseiseen luokkaan kuuluvat palvelut.</w:t>
      </w:r>
      <w:r w:rsidR="0013511E">
        <w:rPr>
          <w:rFonts w:ascii="Times New Roman" w:hAnsi="Times New Roman" w:cs="Times New Roman"/>
          <w:sz w:val="22"/>
        </w:rPr>
        <w:t xml:space="preserve"> </w:t>
      </w:r>
      <w:r w:rsidRPr="00062060">
        <w:rPr>
          <w:rFonts w:ascii="Times New Roman" w:hAnsi="Times New Roman" w:cs="Times New Roman"/>
          <w:sz w:val="22"/>
        </w:rPr>
        <w:t xml:space="preserve">Tästä </w:t>
      </w:r>
      <w:r w:rsidR="0013511E">
        <w:rPr>
          <w:rFonts w:ascii="Times New Roman" w:hAnsi="Times New Roman" w:cs="Times New Roman"/>
          <w:sz w:val="22"/>
        </w:rPr>
        <w:t xml:space="preserve">vaihtoehdosta </w:t>
      </w:r>
      <w:r w:rsidRPr="00062060">
        <w:rPr>
          <w:rFonts w:ascii="Times New Roman" w:hAnsi="Times New Roman" w:cs="Times New Roman"/>
          <w:sz w:val="22"/>
        </w:rPr>
        <w:t xml:space="preserve">ei aiheutuisi haltijoille tai PRH:lle toimenpiteitä eikä haltijoille ainakaan suoraan oikeudenmenetyksiä. Tällainen tulkinta jättäisi kuitenkin käytännössä oikeustilan jossain määrin epäselväksi ja tuomioistuinten harkintaan, olisiko haltijalla yksinoikeus kaikille tavaraluokkaan kuuluville tavaroille. </w:t>
      </w:r>
    </w:p>
    <w:p w:rsidR="004418C5" w:rsidRPr="00062060" w:rsidRDefault="004418C5" w:rsidP="00F774A1">
      <w:pPr>
        <w:spacing w:after="0" w:line="220" w:lineRule="exact"/>
        <w:ind w:left="0"/>
        <w:jc w:val="both"/>
        <w:rPr>
          <w:rFonts w:ascii="Times New Roman" w:hAnsi="Times New Roman" w:cs="Times New Roman"/>
          <w:sz w:val="22"/>
        </w:rPr>
      </w:pPr>
    </w:p>
    <w:p w:rsidR="00F774A1" w:rsidRPr="00062060" w:rsidRDefault="00F774A1" w:rsidP="00F774A1">
      <w:pPr>
        <w:spacing w:after="0" w:line="220" w:lineRule="exact"/>
        <w:ind w:left="0"/>
        <w:jc w:val="both"/>
        <w:rPr>
          <w:rFonts w:ascii="Times New Roman" w:hAnsi="Times New Roman" w:cs="Times New Roman"/>
          <w:sz w:val="22"/>
        </w:rPr>
      </w:pPr>
    </w:p>
    <w:p w:rsidR="004418C5" w:rsidRDefault="00F774A1" w:rsidP="004418C5">
      <w:pPr>
        <w:spacing w:after="0" w:line="220" w:lineRule="exact"/>
        <w:ind w:left="0"/>
        <w:jc w:val="both"/>
        <w:rPr>
          <w:rFonts w:ascii="Times New Roman" w:hAnsi="Times New Roman" w:cs="Times New Roman"/>
          <w:sz w:val="22"/>
        </w:rPr>
      </w:pPr>
      <w:r>
        <w:rPr>
          <w:rFonts w:ascii="Times New Roman" w:hAnsi="Times New Roman" w:cs="Times New Roman"/>
          <w:sz w:val="22"/>
        </w:rPr>
        <w:t>Työryhmä</w:t>
      </w:r>
      <w:r w:rsidR="004418C5">
        <w:rPr>
          <w:rFonts w:ascii="Times New Roman" w:hAnsi="Times New Roman" w:cs="Times New Roman"/>
          <w:sz w:val="22"/>
        </w:rPr>
        <w:t xml:space="preserve"> ehdottaa</w:t>
      </w:r>
      <w:r>
        <w:rPr>
          <w:rFonts w:ascii="Times New Roman" w:hAnsi="Times New Roman" w:cs="Times New Roman"/>
          <w:sz w:val="22"/>
        </w:rPr>
        <w:t xml:space="preserve">, että luokitusta tulisi täsmentää myös vanhojen rekisteröintien osalta. Täsmennysmenettelyn käyttöönottoa puoltaa rekisterin selkeys. </w:t>
      </w:r>
      <w:r w:rsidRPr="00062060">
        <w:rPr>
          <w:rFonts w:ascii="Times New Roman" w:hAnsi="Times New Roman" w:cs="Times New Roman"/>
          <w:sz w:val="22"/>
        </w:rPr>
        <w:t>Jos tavara- ja palveluluettelojen tulkinta säilytettäisiin ennallaan, jäisi tavaramerkkirekisteriin eri tavalla tulkittavia tavaraluetteloja, mikä vaikeuttaa esteharkintaa ja rekisterin sisällön ymmärtämistä myös pitkällä aikavälillä. Kun uuden käytännön mukaisesti luokiteltujen tavaramerkkien määrä kasvaa, olisi erittäin haastavaa tietää, miten kulloinkin haetun tavaramerkin tavaraluetteloa tulisi tulkita, ja mille tavaroille tai palveluille merkki on suojattu.</w:t>
      </w:r>
      <w:r w:rsidRPr="00F774A1">
        <w:rPr>
          <w:rFonts w:ascii="Times New Roman" w:hAnsi="Times New Roman" w:cs="Times New Roman"/>
          <w:sz w:val="22"/>
        </w:rPr>
        <w:t xml:space="preserve"> </w:t>
      </w:r>
      <w:r w:rsidRPr="00062060">
        <w:rPr>
          <w:rFonts w:ascii="Times New Roman" w:hAnsi="Times New Roman" w:cs="Times New Roman"/>
          <w:sz w:val="22"/>
        </w:rPr>
        <w:t xml:space="preserve">Tulkinnan säilyttämistä ennallaan puoltaa osaltaan omaisuuden suoja näkökulma. Haltijan tulisi voida luottaa siihen, että yksinoikeus kattaa sen, mitä hän hakemishetkellä on tarkoittanut. </w:t>
      </w:r>
      <w:r w:rsidR="004418C5" w:rsidRPr="004418C5">
        <w:rPr>
          <w:rFonts w:ascii="Times New Roman" w:hAnsi="Times New Roman" w:cs="Times New Roman"/>
          <w:sz w:val="22"/>
        </w:rPr>
        <w:t xml:space="preserve"> </w:t>
      </w:r>
      <w:r w:rsidR="0013511E">
        <w:rPr>
          <w:rFonts w:ascii="Times New Roman" w:hAnsi="Times New Roman" w:cs="Times New Roman"/>
          <w:sz w:val="22"/>
        </w:rPr>
        <w:t>Näin ollen t</w:t>
      </w:r>
      <w:r w:rsidR="004418C5">
        <w:rPr>
          <w:rFonts w:ascii="Times New Roman" w:hAnsi="Times New Roman" w:cs="Times New Roman"/>
          <w:sz w:val="22"/>
        </w:rPr>
        <w:t>yöryhmä pitää tarkoituksenmukaisena toteutustapana sitä, että täsmennys tehtäisiin tavaramerkin uudistamisen yhteydessä. Uudistamisen yhteydessä toteuttava täsmennysmenettely johtaisi toivottuun lopputulokseen</w:t>
      </w:r>
      <w:r w:rsidR="000C0FF5">
        <w:rPr>
          <w:rFonts w:ascii="Times New Roman" w:hAnsi="Times New Roman" w:cs="Times New Roman"/>
          <w:sz w:val="22"/>
        </w:rPr>
        <w:t>, eli selkeään tavaramerkkirekisteriin</w:t>
      </w:r>
      <w:r w:rsidR="004418C5">
        <w:rPr>
          <w:rFonts w:ascii="Times New Roman" w:hAnsi="Times New Roman" w:cs="Times New Roman"/>
          <w:sz w:val="22"/>
        </w:rPr>
        <w:t>. Tavaramerkkien haltijoiden informointi voitaisiin toteuttaa samalla, kun tavaramerkin haltijoita muutenkin muistutetaan tavaramerkin uudistamisesta etukäteen. PRH:n kannalta täsmennysilmoitukset saapuisivat tasaisemmin, eikä PRH:ssa syntyisi tilapäisen työvoiman tarvetta täsmennysmenettelyn johdosta. Pidempi toteutusaika antaisi paremmat mahdollisuudet tiedottaa muutoksista tavaramerkkien haltijoille, jotta mahdollisilta tahattomilta oikeudenmenetyksiltä vältytään.</w:t>
      </w:r>
      <w:r w:rsidR="000C0FF5">
        <w:rPr>
          <w:rFonts w:ascii="Times New Roman" w:hAnsi="Times New Roman" w:cs="Times New Roman"/>
          <w:sz w:val="22"/>
        </w:rPr>
        <w:t xml:space="preserve"> </w:t>
      </w:r>
    </w:p>
    <w:p w:rsidR="00F774A1" w:rsidRDefault="00F774A1" w:rsidP="00062060">
      <w:pPr>
        <w:spacing w:after="0" w:line="220" w:lineRule="exact"/>
        <w:ind w:left="0"/>
        <w:jc w:val="both"/>
        <w:rPr>
          <w:rFonts w:ascii="Times New Roman" w:hAnsi="Times New Roman" w:cs="Times New Roman"/>
          <w:sz w:val="22"/>
        </w:rPr>
      </w:pPr>
    </w:p>
    <w:p w:rsidR="00947A40" w:rsidRPr="00062060" w:rsidRDefault="00947A40" w:rsidP="00062060">
      <w:pPr>
        <w:spacing w:after="0" w:line="220" w:lineRule="exact"/>
        <w:ind w:left="0"/>
        <w:jc w:val="both"/>
        <w:rPr>
          <w:rFonts w:ascii="Times New Roman" w:hAnsi="Times New Roman" w:cs="Times New Roman"/>
          <w:sz w:val="22"/>
        </w:rPr>
      </w:pPr>
    </w:p>
    <w:p w:rsidR="007318AB" w:rsidRPr="00062060" w:rsidRDefault="007318AB" w:rsidP="00062060">
      <w:pPr>
        <w:pStyle w:val="OtsikkoNS"/>
        <w:numPr>
          <w:ilvl w:val="0"/>
          <w:numId w:val="0"/>
        </w:numPr>
        <w:spacing w:after="0" w:line="220" w:lineRule="exact"/>
        <w:jc w:val="both"/>
        <w:rPr>
          <w:rFonts w:ascii="Times New Roman" w:hAnsi="Times New Roman" w:cs="Times New Roman"/>
          <w:sz w:val="22"/>
          <w:szCs w:val="22"/>
        </w:rPr>
      </w:pPr>
    </w:p>
    <w:p w:rsidR="00B52C68" w:rsidRPr="00062060" w:rsidRDefault="00B52C68" w:rsidP="00062060">
      <w:pPr>
        <w:pStyle w:val="OtsikkoNS"/>
        <w:numPr>
          <w:ilvl w:val="0"/>
          <w:numId w:val="0"/>
        </w:numPr>
        <w:spacing w:after="0" w:line="220" w:lineRule="exact"/>
        <w:jc w:val="both"/>
        <w:outlineLvl w:val="1"/>
        <w:rPr>
          <w:rFonts w:ascii="Times New Roman" w:hAnsi="Times New Roman" w:cs="Times New Roman"/>
          <w:sz w:val="22"/>
          <w:szCs w:val="22"/>
        </w:rPr>
      </w:pPr>
      <w:bookmarkStart w:id="62" w:name="_Toc509231372"/>
      <w:r w:rsidRPr="00062060">
        <w:rPr>
          <w:rFonts w:ascii="Times New Roman" w:hAnsi="Times New Roman" w:cs="Times New Roman"/>
          <w:sz w:val="22"/>
          <w:szCs w:val="22"/>
        </w:rPr>
        <w:t>3.3 Keskeiset ehdotukset</w:t>
      </w:r>
      <w:bookmarkEnd w:id="62"/>
      <w:r w:rsidRPr="00062060">
        <w:rPr>
          <w:rFonts w:ascii="Times New Roman" w:hAnsi="Times New Roman" w:cs="Times New Roman"/>
          <w:sz w:val="22"/>
          <w:szCs w:val="22"/>
        </w:rPr>
        <w:t xml:space="preserve"> </w:t>
      </w:r>
    </w:p>
    <w:p w:rsidR="00B52C68" w:rsidRPr="00062060" w:rsidRDefault="00B52C68" w:rsidP="00062060">
      <w:pPr>
        <w:pStyle w:val="Eivli"/>
        <w:spacing w:line="220" w:lineRule="exact"/>
        <w:jc w:val="both"/>
        <w:rPr>
          <w:rFonts w:ascii="Times New Roman" w:hAnsi="Times New Roman" w:cs="Times New Roman"/>
          <w:lang w:val="fi-FI"/>
        </w:rPr>
      </w:pPr>
    </w:p>
    <w:p w:rsidR="00B52C68" w:rsidRPr="00062060" w:rsidRDefault="00B52C68" w:rsidP="00062060">
      <w:pPr>
        <w:pStyle w:val="Otsikko3"/>
        <w:jc w:val="both"/>
      </w:pPr>
      <w:bookmarkStart w:id="63" w:name="_Toc509231373"/>
      <w:r w:rsidRPr="00062060">
        <w:t>Lakitekninen uudistus</w:t>
      </w:r>
      <w:bookmarkEnd w:id="63"/>
    </w:p>
    <w:p w:rsidR="00EA3606" w:rsidRPr="00062060" w:rsidRDefault="00EA3606" w:rsidP="00062060">
      <w:pPr>
        <w:spacing w:after="0" w:line="220" w:lineRule="exact"/>
        <w:ind w:left="0"/>
        <w:jc w:val="both"/>
        <w:rPr>
          <w:rFonts w:ascii="Times New Roman" w:hAnsi="Times New Roman" w:cs="Times New Roman"/>
          <w:b/>
          <w:sz w:val="22"/>
        </w:rPr>
      </w:pPr>
    </w:p>
    <w:p w:rsidR="002F54CD" w:rsidRPr="00062060" w:rsidRDefault="005A1426" w:rsidP="00062060">
      <w:pPr>
        <w:pStyle w:val="Eivli"/>
        <w:spacing w:line="220" w:lineRule="exact"/>
        <w:jc w:val="both"/>
        <w:rPr>
          <w:rFonts w:ascii="Times New Roman" w:hAnsi="Times New Roman" w:cs="Times New Roman"/>
          <w:lang w:val="fi-FI"/>
        </w:rPr>
      </w:pPr>
      <w:r>
        <w:rPr>
          <w:rFonts w:ascii="Times New Roman" w:hAnsi="Times New Roman" w:cs="Times New Roman"/>
          <w:lang w:val="fi-FI"/>
        </w:rPr>
        <w:t>Uuden t</w:t>
      </w:r>
      <w:r w:rsidRPr="00062060">
        <w:rPr>
          <w:rFonts w:ascii="Times New Roman" w:hAnsi="Times New Roman" w:cs="Times New Roman"/>
          <w:lang w:val="fi-FI"/>
        </w:rPr>
        <w:t xml:space="preserve">avaramerkkidirektiivin </w:t>
      </w:r>
      <w:r w:rsidR="00304D76" w:rsidRPr="00062060">
        <w:rPr>
          <w:rFonts w:ascii="Times New Roman" w:hAnsi="Times New Roman" w:cs="Times New Roman"/>
          <w:lang w:val="fi-FI"/>
        </w:rPr>
        <w:t>täytäntöönpano edellyttää suhteellisen laajoja muutoksia nykyiseen tavaramerkkilakiin. Tavaramerkkilakia on sen voimassa</w:t>
      </w:r>
      <w:r w:rsidR="0039486C" w:rsidRPr="00062060">
        <w:rPr>
          <w:rFonts w:ascii="Times New Roman" w:hAnsi="Times New Roman" w:cs="Times New Roman"/>
          <w:lang w:val="fi-FI"/>
        </w:rPr>
        <w:t xml:space="preserve"> </w:t>
      </w:r>
      <w:r w:rsidR="00304D76" w:rsidRPr="00062060">
        <w:rPr>
          <w:rFonts w:ascii="Times New Roman" w:hAnsi="Times New Roman" w:cs="Times New Roman"/>
          <w:lang w:val="fi-FI"/>
        </w:rPr>
        <w:t>ollessa muutettu lukuisia kertoja, ja lain on katsottu olevan myös säädösteknisesti kokonaisuudistuksen tarpeessa. Direktiivin täytäntöönpanon yhteydessä</w:t>
      </w:r>
      <w:r w:rsidR="002F54CD" w:rsidRPr="00062060">
        <w:rPr>
          <w:rFonts w:ascii="Times New Roman" w:hAnsi="Times New Roman" w:cs="Times New Roman"/>
          <w:lang w:val="fi-FI"/>
        </w:rPr>
        <w:t xml:space="preserve"> </w:t>
      </w:r>
      <w:r w:rsidR="00304D76" w:rsidRPr="00062060">
        <w:rPr>
          <w:rFonts w:ascii="Times New Roman" w:hAnsi="Times New Roman" w:cs="Times New Roman"/>
          <w:lang w:val="fi-FI"/>
        </w:rPr>
        <w:t xml:space="preserve">tehtäisiin kokonaisuudistus, jossa muun muassa </w:t>
      </w:r>
      <w:r w:rsidR="002F54CD" w:rsidRPr="00062060">
        <w:rPr>
          <w:rFonts w:ascii="Times New Roman" w:hAnsi="Times New Roman" w:cs="Times New Roman"/>
          <w:lang w:val="fi-FI"/>
        </w:rPr>
        <w:t xml:space="preserve">lain rakennetta tarkistettaisiin vastaamaan nykyistä enemmän direktiiviä. Samalla päivitettäisiin säännösten sanamuotoa ja arvioitaisiin uudelleen laki- ja asetustasoista sääntelyä. </w:t>
      </w:r>
    </w:p>
    <w:p w:rsidR="002F54CD" w:rsidRPr="00062060" w:rsidRDefault="002F54CD" w:rsidP="00062060">
      <w:pPr>
        <w:pStyle w:val="Eivli"/>
        <w:spacing w:line="220" w:lineRule="exact"/>
        <w:jc w:val="both"/>
        <w:rPr>
          <w:rFonts w:ascii="Times New Roman" w:hAnsi="Times New Roman" w:cs="Times New Roman"/>
          <w:b/>
          <w:lang w:val="fi-FI"/>
        </w:rPr>
      </w:pPr>
    </w:p>
    <w:p w:rsidR="00B2757D" w:rsidRPr="00062060" w:rsidRDefault="002F54CD" w:rsidP="00062060">
      <w:pPr>
        <w:pStyle w:val="Otsikko3"/>
        <w:jc w:val="both"/>
      </w:pPr>
      <w:bookmarkStart w:id="64" w:name="_Toc509231374"/>
      <w:r w:rsidRPr="00062060">
        <w:t>K</w:t>
      </w:r>
      <w:r w:rsidR="00B2757D" w:rsidRPr="00062060">
        <w:t>auttakuljetus</w:t>
      </w:r>
      <w:bookmarkEnd w:id="64"/>
      <w:r w:rsidR="00B2757D" w:rsidRPr="00062060">
        <w:t xml:space="preserve"> </w:t>
      </w:r>
    </w:p>
    <w:p w:rsidR="00B2757D" w:rsidRPr="00062060" w:rsidRDefault="00B2757D" w:rsidP="00062060">
      <w:pPr>
        <w:pStyle w:val="Eivli"/>
        <w:spacing w:line="220" w:lineRule="exact"/>
        <w:jc w:val="both"/>
        <w:rPr>
          <w:rFonts w:ascii="Times New Roman" w:hAnsi="Times New Roman" w:cs="Times New Roman"/>
          <w:i/>
          <w:lang w:val="fi-FI"/>
        </w:rPr>
      </w:pPr>
    </w:p>
    <w:p w:rsidR="00B2757D" w:rsidRPr="00062060" w:rsidDel="007318AB" w:rsidRDefault="00B2757D" w:rsidP="00062060">
      <w:pPr>
        <w:pStyle w:val="Eivli"/>
        <w:spacing w:line="220" w:lineRule="exact"/>
        <w:jc w:val="both"/>
        <w:rPr>
          <w:rFonts w:ascii="Times New Roman" w:hAnsi="Times New Roman" w:cs="Times New Roman"/>
          <w:lang w:val="fi-FI"/>
        </w:rPr>
      </w:pPr>
      <w:r w:rsidRPr="00062060" w:rsidDel="007318AB">
        <w:rPr>
          <w:rFonts w:ascii="Times New Roman" w:hAnsi="Times New Roman" w:cs="Times New Roman"/>
          <w:lang w:val="fi-FI"/>
        </w:rPr>
        <w:t xml:space="preserve">Tavaramerkin haltijalle kuuluvan yksinoikeuden sisältöä täsmennettäisiin direktiivin mukaisesti kauttakuljetustapauksissa niin, että merkin haltijalle kuuluva yksinoikeus raukeaa, jos </w:t>
      </w:r>
      <w:r w:rsidR="00304D76" w:rsidRPr="00062060" w:rsidDel="007318AB">
        <w:rPr>
          <w:rFonts w:ascii="Times New Roman" w:hAnsi="Times New Roman" w:cs="Times New Roman"/>
          <w:lang w:val="fi-FI"/>
        </w:rPr>
        <w:t>tulliselvitysmenettelyssä</w:t>
      </w:r>
      <w:r w:rsidRPr="00062060" w:rsidDel="007318AB">
        <w:rPr>
          <w:rFonts w:ascii="Times New Roman" w:hAnsi="Times New Roman" w:cs="Times New Roman"/>
          <w:lang w:val="fi-FI"/>
        </w:rPr>
        <w:t xml:space="preserve"> tavaroiden ilmoittaja tai tavaroiden haltija esittää näyttöä siitä, ettei rekisteröidyn tavaramerkin haltijalla ole oikeutta kieltää tavaroiden saattamista markkinoille siinä maassa, joka on niiden lopullinen määränpää.</w:t>
      </w:r>
    </w:p>
    <w:p w:rsidR="00EA3606" w:rsidRPr="00062060" w:rsidRDefault="00EA3606" w:rsidP="00062060">
      <w:pPr>
        <w:spacing w:after="0" w:line="220" w:lineRule="exact"/>
        <w:ind w:left="0"/>
        <w:jc w:val="both"/>
        <w:rPr>
          <w:rFonts w:ascii="Times New Roman" w:hAnsi="Times New Roman" w:cs="Times New Roman"/>
          <w:sz w:val="22"/>
        </w:rPr>
      </w:pPr>
    </w:p>
    <w:p w:rsidR="00B52C68" w:rsidRPr="00062060" w:rsidDel="00FA1837" w:rsidRDefault="00B52C68" w:rsidP="00062060">
      <w:pPr>
        <w:pStyle w:val="Otsikko3"/>
        <w:jc w:val="both"/>
      </w:pPr>
      <w:bookmarkStart w:id="65" w:name="_Toc509231375"/>
      <w:r w:rsidRPr="00062060" w:rsidDel="00FA1837">
        <w:t>Singaporen sopimuksen mukainen käsittelyn jatkaminen</w:t>
      </w:r>
      <w:bookmarkEnd w:id="65"/>
    </w:p>
    <w:p w:rsidR="00EA3606" w:rsidRPr="00062060" w:rsidDel="00FA1837" w:rsidRDefault="00EA3606" w:rsidP="00062060">
      <w:pPr>
        <w:spacing w:after="0" w:line="220" w:lineRule="exact"/>
        <w:ind w:left="0"/>
        <w:jc w:val="both"/>
        <w:rPr>
          <w:rFonts w:ascii="Times New Roman" w:hAnsi="Times New Roman" w:cs="Times New Roman"/>
          <w:b/>
          <w:sz w:val="22"/>
        </w:rPr>
      </w:pPr>
    </w:p>
    <w:p w:rsidR="00B52C68" w:rsidRPr="00062060" w:rsidDel="00FA1837" w:rsidRDefault="00B52C68" w:rsidP="00062060">
      <w:pPr>
        <w:spacing w:after="0" w:line="220" w:lineRule="exact"/>
        <w:ind w:left="0"/>
        <w:jc w:val="both"/>
        <w:rPr>
          <w:rFonts w:ascii="Times New Roman" w:hAnsi="Times New Roman" w:cs="Times New Roman"/>
          <w:sz w:val="22"/>
        </w:rPr>
      </w:pPr>
      <w:r w:rsidRPr="00062060" w:rsidDel="00FA1837">
        <w:rPr>
          <w:rFonts w:ascii="Times New Roman" w:hAnsi="Times New Roman" w:cs="Times New Roman"/>
          <w:sz w:val="22"/>
        </w:rPr>
        <w:t xml:space="preserve">Singaporen sopimuksen 14 artiklassa säännellään toimenpiteistä tilanteessa, jossa hakija tai haltija ei ole noudattanut sille asetettua määräaikaa. Tavaramerkkilakiin ehdotetaan lisättäväksi Singaporen sopimuksen 14 artiklan vaihtoehdoista vaihtoehto ii), käsittelyn jatkaminen. Tavaramerkin haltijan tai hakijan tulisi esittää pyyntö käsittelyn jatkamiselle kahden kuukauden kuluessa alkuperäisen määräajan päättymisestä ja puuttuva toimenpide tulisi suorittaa yhdessä käsittelyn jatkamispyynnön kanssa. Käsittelyn jatkaminen olisi menettelyllisesti helpoin järjestää PRH:ssa, ja se varmistaisi, että asia pyynnön jälkeen etenisi, koska hakijan olisi pyynnön yhteydessä korjattava huomautetut puutteet. Käsittelyn jatkaminen ehdotetaan rajoitettavan yhden asianosaisen käsittäviin tilanteisiin </w:t>
      </w:r>
      <w:r w:rsidR="00851E26">
        <w:rPr>
          <w:rFonts w:ascii="Times New Roman" w:hAnsi="Times New Roman" w:cs="Times New Roman"/>
          <w:sz w:val="22"/>
        </w:rPr>
        <w:t>pois lukien</w:t>
      </w:r>
      <w:r w:rsidRPr="00062060" w:rsidDel="00FA1837">
        <w:rPr>
          <w:rFonts w:ascii="Times New Roman" w:hAnsi="Times New Roman" w:cs="Times New Roman"/>
          <w:sz w:val="22"/>
        </w:rPr>
        <w:t xml:space="preserve"> uudistamishakemuksen tai </w:t>
      </w:r>
      <w:r w:rsidR="005A1426">
        <w:rPr>
          <w:rFonts w:ascii="Times New Roman" w:hAnsi="Times New Roman" w:cs="Times New Roman"/>
          <w:sz w:val="22"/>
        </w:rPr>
        <w:t>-</w:t>
      </w:r>
      <w:r w:rsidRPr="00062060" w:rsidDel="00FA1837">
        <w:rPr>
          <w:rFonts w:ascii="Times New Roman" w:hAnsi="Times New Roman" w:cs="Times New Roman"/>
          <w:sz w:val="22"/>
        </w:rPr>
        <w:t>maksun suorittamista koskevat määräajat, etuoikeusvaatimuksen esittämistä koskevat määräajat ja käsittelyn jatkamispyynnön esittämistä koskevat määräajat.</w:t>
      </w:r>
    </w:p>
    <w:p w:rsidR="00301764" w:rsidRPr="00062060" w:rsidDel="00FA1837" w:rsidRDefault="00301764" w:rsidP="00062060">
      <w:pPr>
        <w:spacing w:after="0" w:line="220" w:lineRule="exact"/>
        <w:ind w:left="0"/>
        <w:jc w:val="both"/>
        <w:rPr>
          <w:rFonts w:ascii="Times New Roman" w:hAnsi="Times New Roman" w:cs="Times New Roman"/>
          <w:sz w:val="22"/>
        </w:rPr>
      </w:pPr>
    </w:p>
    <w:p w:rsidR="00B52C68" w:rsidRPr="00062060" w:rsidDel="00FA1837" w:rsidRDefault="00B52C68" w:rsidP="00062060">
      <w:pPr>
        <w:spacing w:after="0" w:line="220" w:lineRule="exact"/>
        <w:ind w:left="0"/>
        <w:jc w:val="both"/>
        <w:rPr>
          <w:rFonts w:ascii="Times New Roman" w:hAnsi="Times New Roman" w:cs="Times New Roman"/>
          <w:sz w:val="22"/>
        </w:rPr>
      </w:pPr>
      <w:r w:rsidRPr="00062060" w:rsidDel="00FA1837">
        <w:rPr>
          <w:rFonts w:ascii="Times New Roman" w:hAnsi="Times New Roman" w:cs="Times New Roman"/>
          <w:sz w:val="22"/>
        </w:rPr>
        <w:t xml:space="preserve">Tavaramerkkilakiin ehdotetaan lisäksi tehtäväksi muutos käytetyn termistön osalta vaihtamalla hakemuksen ”sillensäjättö” ”raukeamiseen”. Rauenneesta hakemuksesta ei olisi valitusmahdollisuutta tuomioistuimeen. </w:t>
      </w:r>
      <w:r w:rsidR="005A1426">
        <w:rPr>
          <w:rFonts w:ascii="Times New Roman" w:hAnsi="Times New Roman" w:cs="Times New Roman"/>
          <w:sz w:val="22"/>
        </w:rPr>
        <w:t>P</w:t>
      </w:r>
      <w:r w:rsidRPr="00062060" w:rsidDel="00FA1837">
        <w:rPr>
          <w:rFonts w:ascii="Times New Roman" w:hAnsi="Times New Roman" w:cs="Times New Roman"/>
          <w:sz w:val="22"/>
        </w:rPr>
        <w:t>erustel</w:t>
      </w:r>
      <w:r w:rsidR="005A1426">
        <w:rPr>
          <w:rFonts w:ascii="Times New Roman" w:hAnsi="Times New Roman" w:cs="Times New Roman"/>
          <w:sz w:val="22"/>
        </w:rPr>
        <w:t>una tälle olisi</w:t>
      </w:r>
      <w:r w:rsidRPr="00062060" w:rsidDel="00FA1837">
        <w:rPr>
          <w:rFonts w:ascii="Times New Roman" w:hAnsi="Times New Roman" w:cs="Times New Roman"/>
          <w:sz w:val="22"/>
        </w:rPr>
        <w:t xml:space="preserve"> se, että hakemus ei voisi olla eri menettelyissä, tuomioistuimessa valituksen johdosta ja PRH:ssa uudelleen käsittelypyynnön johdosta, samanaikaisesti vireillä. Lisäksi raukeamista koskevaa säännöstä muutettaisiin vastaamaan tavaramerkkidirektiivin 7 artiklaa siten, että hakemus voisi raueta myös osittain. </w:t>
      </w:r>
    </w:p>
    <w:p w:rsidR="00EA3606" w:rsidRPr="00062060" w:rsidRDefault="00EA3606" w:rsidP="00062060">
      <w:pPr>
        <w:spacing w:after="0" w:line="220" w:lineRule="exact"/>
        <w:ind w:left="0"/>
        <w:jc w:val="both"/>
        <w:rPr>
          <w:rFonts w:ascii="Times New Roman" w:hAnsi="Times New Roman" w:cs="Times New Roman"/>
          <w:b/>
          <w:sz w:val="22"/>
        </w:rPr>
      </w:pPr>
    </w:p>
    <w:p w:rsidR="00B52C68" w:rsidRPr="00062060" w:rsidDel="00FA1837" w:rsidRDefault="00B52C68" w:rsidP="00062060">
      <w:pPr>
        <w:pStyle w:val="Otsikko3"/>
        <w:jc w:val="both"/>
      </w:pPr>
      <w:bookmarkStart w:id="66" w:name="_Toc509231376"/>
      <w:r w:rsidRPr="00062060" w:rsidDel="00FA1837">
        <w:t>Hallinnollinen menettämis- ja mitättömyysmenettely</w:t>
      </w:r>
      <w:bookmarkEnd w:id="66"/>
      <w:r w:rsidRPr="00062060" w:rsidDel="00FA1837">
        <w:t xml:space="preserve"> </w:t>
      </w:r>
    </w:p>
    <w:p w:rsidR="00EA3606" w:rsidRPr="00062060" w:rsidDel="00FA1837" w:rsidRDefault="00EA3606" w:rsidP="00062060">
      <w:pPr>
        <w:spacing w:after="0" w:line="220" w:lineRule="exact"/>
        <w:ind w:left="0"/>
        <w:jc w:val="both"/>
        <w:rPr>
          <w:rFonts w:ascii="Times New Roman" w:hAnsi="Times New Roman" w:cs="Times New Roman"/>
          <w:sz w:val="22"/>
        </w:rPr>
      </w:pPr>
    </w:p>
    <w:p w:rsidR="00B52C68" w:rsidRPr="00062060" w:rsidDel="00FA1837" w:rsidRDefault="005A1426" w:rsidP="00062060">
      <w:pPr>
        <w:spacing w:after="0" w:line="220" w:lineRule="exact"/>
        <w:ind w:left="0"/>
        <w:jc w:val="both"/>
        <w:rPr>
          <w:rFonts w:ascii="Times New Roman" w:hAnsi="Times New Roman" w:cs="Times New Roman"/>
          <w:sz w:val="22"/>
        </w:rPr>
      </w:pPr>
      <w:r>
        <w:rPr>
          <w:rFonts w:ascii="Times New Roman" w:hAnsi="Times New Roman" w:cs="Times New Roman"/>
          <w:sz w:val="22"/>
        </w:rPr>
        <w:t>Uuden t</w:t>
      </w:r>
      <w:r w:rsidR="00B52C68" w:rsidRPr="00062060" w:rsidDel="00FA1837">
        <w:rPr>
          <w:rFonts w:ascii="Times New Roman" w:hAnsi="Times New Roman" w:cs="Times New Roman"/>
          <w:sz w:val="22"/>
        </w:rPr>
        <w:t>avaramerkkidirektiivin 45 artiklan mukaan jäsenvaltioiden on säädettävä tehokkaasta ja nopeasta hallinnollisesta tavaramerkin menettämistä tai mitättömäksi julistamista koskevasta menettelystä sääntelemättä kuitenkaan tarkemmin sitä, millai</w:t>
      </w:r>
      <w:r>
        <w:rPr>
          <w:rFonts w:ascii="Times New Roman" w:hAnsi="Times New Roman" w:cs="Times New Roman"/>
          <w:sz w:val="22"/>
        </w:rPr>
        <w:t>s</w:t>
      </w:r>
      <w:r w:rsidR="00B52C68" w:rsidRPr="00062060" w:rsidDel="00FA1837">
        <w:rPr>
          <w:rFonts w:ascii="Times New Roman" w:hAnsi="Times New Roman" w:cs="Times New Roman"/>
          <w:sz w:val="22"/>
        </w:rPr>
        <w:t xml:space="preserve">en menettelyn tarkalleen tulee olla. </w:t>
      </w:r>
    </w:p>
    <w:p w:rsidR="00301764" w:rsidRPr="00062060" w:rsidDel="00FA1837" w:rsidRDefault="00301764" w:rsidP="00062060">
      <w:pPr>
        <w:spacing w:after="0" w:line="220" w:lineRule="exact"/>
        <w:ind w:left="0"/>
        <w:jc w:val="both"/>
        <w:rPr>
          <w:rFonts w:ascii="Times New Roman" w:hAnsi="Times New Roman" w:cs="Times New Roman"/>
          <w:sz w:val="22"/>
        </w:rPr>
      </w:pPr>
    </w:p>
    <w:p w:rsidR="00B52C68" w:rsidRPr="00062060" w:rsidDel="00FA1837" w:rsidRDefault="00B52C68" w:rsidP="00062060">
      <w:pPr>
        <w:spacing w:after="0" w:line="220" w:lineRule="exact"/>
        <w:ind w:left="0"/>
        <w:jc w:val="both"/>
        <w:rPr>
          <w:rFonts w:ascii="Times New Roman" w:hAnsi="Times New Roman" w:cs="Times New Roman"/>
          <w:sz w:val="22"/>
        </w:rPr>
      </w:pPr>
      <w:r w:rsidRPr="00062060" w:rsidDel="00FA1837">
        <w:rPr>
          <w:rFonts w:ascii="Times New Roman" w:hAnsi="Times New Roman" w:cs="Times New Roman"/>
          <w:sz w:val="22"/>
        </w:rPr>
        <w:t xml:space="preserve">Hallinnollinen menettämis- ja mitättömyysmenettely ehdotetaan toteutettavan hallintomenettelynä, jossa sovellettaisiin mahdollisimman pitkälti hallintolain sääntelyä. Hallinnollisen menettämis- ja mitättömyysmenettelyn ja väitemenettelyn samankaltaisesta luonteesta ja osin samoista mitättömyysperusteista johtuen hallinnollisen menettämis- ja mitättömyysmenettelyn ehdotetaan noudattavan mahdollisimman pitkälle väitemenettelyssä noudatettavia säännöksiä. PRH </w:t>
      </w:r>
      <w:r w:rsidR="00047188" w:rsidRPr="00062060" w:rsidDel="00FA1837">
        <w:rPr>
          <w:rFonts w:ascii="Times New Roman" w:hAnsi="Times New Roman" w:cs="Times New Roman"/>
          <w:sz w:val="22"/>
        </w:rPr>
        <w:t xml:space="preserve">ei </w:t>
      </w:r>
      <w:r w:rsidRPr="00062060" w:rsidDel="00FA1837">
        <w:rPr>
          <w:rFonts w:ascii="Times New Roman" w:hAnsi="Times New Roman" w:cs="Times New Roman"/>
          <w:sz w:val="22"/>
        </w:rPr>
        <w:t xml:space="preserve">voisi ottaa käsiteltäväkseen muita kuin rekisterimerkinnän menettämistä tai mitättömäksi julistamista koskevia vaatimuksia. Menettämis- ja </w:t>
      </w:r>
      <w:r w:rsidR="00047188" w:rsidRPr="00062060" w:rsidDel="00FA1837">
        <w:rPr>
          <w:rFonts w:ascii="Times New Roman" w:hAnsi="Times New Roman" w:cs="Times New Roman"/>
          <w:sz w:val="22"/>
        </w:rPr>
        <w:t xml:space="preserve">mitättömyyshakemuksen </w:t>
      </w:r>
      <w:r w:rsidRPr="00062060" w:rsidDel="00FA1837">
        <w:rPr>
          <w:rFonts w:ascii="Times New Roman" w:hAnsi="Times New Roman" w:cs="Times New Roman"/>
          <w:sz w:val="22"/>
        </w:rPr>
        <w:t xml:space="preserve">voisi </w:t>
      </w:r>
      <w:r w:rsidR="00047188" w:rsidRPr="00062060" w:rsidDel="00FA1837">
        <w:rPr>
          <w:rFonts w:ascii="Times New Roman" w:hAnsi="Times New Roman" w:cs="Times New Roman"/>
          <w:sz w:val="22"/>
        </w:rPr>
        <w:t xml:space="preserve">tehdä </w:t>
      </w:r>
      <w:r w:rsidRPr="00062060" w:rsidDel="00FA1837">
        <w:rPr>
          <w:rFonts w:ascii="Times New Roman" w:hAnsi="Times New Roman" w:cs="Times New Roman"/>
          <w:sz w:val="22"/>
        </w:rPr>
        <w:t xml:space="preserve">rekisteröidystä tavaramerkistä, ja vasta, kun väiteaika olisi kulunut, ja mahdolliset väiteratkaisut olisivat lainvoimaisia. </w:t>
      </w:r>
    </w:p>
    <w:p w:rsidR="00301764" w:rsidRPr="00062060" w:rsidDel="00FA1837" w:rsidRDefault="00301764" w:rsidP="00062060">
      <w:pPr>
        <w:spacing w:after="0" w:line="220" w:lineRule="exact"/>
        <w:ind w:left="0"/>
        <w:jc w:val="both"/>
        <w:rPr>
          <w:rFonts w:ascii="Times New Roman" w:hAnsi="Times New Roman" w:cs="Times New Roman"/>
          <w:sz w:val="22"/>
        </w:rPr>
      </w:pPr>
    </w:p>
    <w:p w:rsidR="00047188" w:rsidRDefault="00047188" w:rsidP="00062060">
      <w:pPr>
        <w:spacing w:after="0" w:line="220" w:lineRule="exact"/>
        <w:ind w:left="0"/>
        <w:jc w:val="both"/>
        <w:rPr>
          <w:rFonts w:ascii="Times New Roman" w:hAnsi="Times New Roman" w:cs="Times New Roman"/>
          <w:sz w:val="22"/>
        </w:rPr>
      </w:pPr>
      <w:r w:rsidRPr="00062060" w:rsidDel="00FA1837">
        <w:rPr>
          <w:rFonts w:ascii="Times New Roman" w:hAnsi="Times New Roman" w:cs="Times New Roman"/>
          <w:sz w:val="22"/>
        </w:rPr>
        <w:t xml:space="preserve">PRH voisi tutkia menettämistä tai mitätöintiä koskevan asian vain hakemuksen mukaisessa laajuudessa. </w:t>
      </w:r>
    </w:p>
    <w:p w:rsidR="005A1426" w:rsidRPr="00062060" w:rsidDel="00FA1837" w:rsidRDefault="005A1426" w:rsidP="00062060">
      <w:pPr>
        <w:spacing w:after="0" w:line="220" w:lineRule="exact"/>
        <w:ind w:left="0"/>
        <w:jc w:val="both"/>
        <w:rPr>
          <w:rFonts w:ascii="Times New Roman" w:hAnsi="Times New Roman" w:cs="Times New Roman"/>
          <w:sz w:val="22"/>
        </w:rPr>
      </w:pPr>
    </w:p>
    <w:p w:rsidR="00B52C68" w:rsidRPr="00062060" w:rsidDel="00FA1837" w:rsidRDefault="00047188" w:rsidP="00062060">
      <w:pPr>
        <w:spacing w:after="0" w:line="220" w:lineRule="exact"/>
        <w:ind w:left="0"/>
        <w:jc w:val="both"/>
        <w:rPr>
          <w:rFonts w:ascii="Times New Roman" w:hAnsi="Times New Roman" w:cs="Times New Roman"/>
          <w:sz w:val="22"/>
        </w:rPr>
      </w:pPr>
      <w:r w:rsidRPr="00062060" w:rsidDel="00FA1837">
        <w:rPr>
          <w:rFonts w:ascii="Times New Roman" w:hAnsi="Times New Roman" w:cs="Times New Roman"/>
          <w:sz w:val="22"/>
        </w:rPr>
        <w:t>M</w:t>
      </w:r>
      <w:r w:rsidR="00B52C68" w:rsidRPr="00062060" w:rsidDel="00FA1837">
        <w:rPr>
          <w:rFonts w:ascii="Times New Roman" w:hAnsi="Times New Roman" w:cs="Times New Roman"/>
          <w:sz w:val="22"/>
        </w:rPr>
        <w:t xml:space="preserve">enettämis- tai </w:t>
      </w:r>
      <w:r w:rsidRPr="00062060" w:rsidDel="00FA1837">
        <w:rPr>
          <w:rFonts w:ascii="Times New Roman" w:hAnsi="Times New Roman" w:cs="Times New Roman"/>
          <w:sz w:val="22"/>
        </w:rPr>
        <w:t xml:space="preserve">mitätöintihakemuksen </w:t>
      </w:r>
      <w:r w:rsidR="00B52C68" w:rsidRPr="00062060" w:rsidDel="00FA1837">
        <w:rPr>
          <w:rFonts w:ascii="Times New Roman" w:hAnsi="Times New Roman" w:cs="Times New Roman"/>
          <w:sz w:val="22"/>
        </w:rPr>
        <w:t xml:space="preserve">tekijä saisi lähtökohtaisesti valita, kumpaa menettelyä, hallinnollista vai tuomioistuinmenettelyä, hän haluaa käyttää tavaramerkin menettämistä tai mitätöintiä koskevassa asiassa. Kanteen nostaminen tuomioistuimessa johtaisi vastaavan menettelyn estymiseen tai käsittelyn </w:t>
      </w:r>
      <w:r w:rsidRPr="00062060" w:rsidDel="00FA1837">
        <w:rPr>
          <w:rFonts w:ascii="Times New Roman" w:hAnsi="Times New Roman" w:cs="Times New Roman"/>
          <w:sz w:val="22"/>
        </w:rPr>
        <w:t xml:space="preserve">raukeamiseen </w:t>
      </w:r>
      <w:r w:rsidR="00B52C68" w:rsidRPr="00062060" w:rsidDel="00FA1837">
        <w:rPr>
          <w:rFonts w:ascii="Times New Roman" w:hAnsi="Times New Roman" w:cs="Times New Roman"/>
          <w:sz w:val="22"/>
        </w:rPr>
        <w:t>PRH:ssa.</w:t>
      </w:r>
      <w:r w:rsidRPr="00062060" w:rsidDel="00FA1837">
        <w:rPr>
          <w:rFonts w:ascii="Times New Roman" w:hAnsi="Times New Roman" w:cs="Times New Roman"/>
          <w:sz w:val="22"/>
        </w:rPr>
        <w:t xml:space="preserve"> Myös menettämis- tai mitätöintihakemuksen tekijän vastapuolella olisi mahdollisuus saattaa asia tuomioistuimen käsiteltäväksi nostamalla tuomioistuimessa vahvist</w:t>
      </w:r>
      <w:r w:rsidR="00782CBD">
        <w:rPr>
          <w:rFonts w:ascii="Times New Roman" w:hAnsi="Times New Roman" w:cs="Times New Roman"/>
          <w:sz w:val="22"/>
        </w:rPr>
        <w:t>us</w:t>
      </w:r>
      <w:r w:rsidRPr="00062060" w:rsidDel="00FA1837">
        <w:rPr>
          <w:rFonts w:ascii="Times New Roman" w:hAnsi="Times New Roman" w:cs="Times New Roman"/>
          <w:sz w:val="22"/>
        </w:rPr>
        <w:t xml:space="preserve">kanne. </w:t>
      </w:r>
    </w:p>
    <w:p w:rsidR="00301764" w:rsidRPr="00062060" w:rsidDel="00FA1837" w:rsidRDefault="00301764" w:rsidP="00062060">
      <w:pPr>
        <w:spacing w:after="0" w:line="220" w:lineRule="exact"/>
        <w:ind w:left="0"/>
        <w:jc w:val="both"/>
        <w:rPr>
          <w:rFonts w:ascii="Times New Roman" w:hAnsi="Times New Roman" w:cs="Times New Roman"/>
          <w:sz w:val="22"/>
        </w:rPr>
      </w:pPr>
    </w:p>
    <w:p w:rsidR="00B52C68" w:rsidRPr="00062060" w:rsidDel="00FA1837" w:rsidRDefault="00047188" w:rsidP="00062060">
      <w:pPr>
        <w:spacing w:after="0" w:line="220" w:lineRule="exact"/>
        <w:ind w:left="0"/>
        <w:jc w:val="both"/>
        <w:rPr>
          <w:rFonts w:ascii="Times New Roman" w:hAnsi="Times New Roman" w:cs="Times New Roman"/>
          <w:sz w:val="22"/>
        </w:rPr>
      </w:pPr>
      <w:r w:rsidRPr="00062060" w:rsidDel="00FA1837">
        <w:rPr>
          <w:rFonts w:ascii="Times New Roman" w:hAnsi="Times New Roman" w:cs="Times New Roman"/>
          <w:sz w:val="22"/>
        </w:rPr>
        <w:t>M</w:t>
      </w:r>
      <w:r w:rsidR="00B52C68" w:rsidRPr="00062060" w:rsidDel="00FA1837">
        <w:rPr>
          <w:rFonts w:ascii="Times New Roman" w:hAnsi="Times New Roman" w:cs="Times New Roman"/>
          <w:sz w:val="22"/>
        </w:rPr>
        <w:t xml:space="preserve">enettämistä tai mitätöintiä koskeva </w:t>
      </w:r>
      <w:r w:rsidRPr="00062060" w:rsidDel="00FA1837">
        <w:rPr>
          <w:rFonts w:ascii="Times New Roman" w:hAnsi="Times New Roman" w:cs="Times New Roman"/>
          <w:sz w:val="22"/>
        </w:rPr>
        <w:t xml:space="preserve">hakemus </w:t>
      </w:r>
      <w:r w:rsidR="00B52C68" w:rsidRPr="00062060" w:rsidDel="00FA1837">
        <w:rPr>
          <w:rFonts w:ascii="Times New Roman" w:hAnsi="Times New Roman" w:cs="Times New Roman"/>
          <w:sz w:val="22"/>
        </w:rPr>
        <w:t xml:space="preserve">annettaisiin hallinnollisessa menettelyssä tiedoksi vastapuolelle, jolla olisi sitten mahdollisuus lausua asiasta määräajassa. Silloin kun rekisteröintiä vaadittaisiin menetetyksi tavaramerkin käyttämättömyyden perusteella, merkin haltijan lausumatta jättäminen katsottaisiin osoitukseksi siitä, ettei merkkiä ole käytetty, jolloin PRH voisi kumota rekisteröinnin vaadituilta osin. Tämä helpottaisi etenkin käyttämättömien tavaramerkkien ja sellaisten </w:t>
      </w:r>
      <w:r w:rsidR="00B52C68" w:rsidRPr="00062060" w:rsidDel="00FA1837">
        <w:rPr>
          <w:rFonts w:ascii="Times New Roman" w:hAnsi="Times New Roman" w:cs="Times New Roman"/>
          <w:sz w:val="22"/>
        </w:rPr>
        <w:lastRenderedPageBreak/>
        <w:t xml:space="preserve">merkkien, joiden haltija on lakannut, poistamista rekisteristä. PRH:n päätöksestä </w:t>
      </w:r>
      <w:r w:rsidRPr="00062060" w:rsidDel="00FA1837">
        <w:rPr>
          <w:rFonts w:ascii="Times New Roman" w:hAnsi="Times New Roman" w:cs="Times New Roman"/>
          <w:sz w:val="22"/>
        </w:rPr>
        <w:t>voisi</w:t>
      </w:r>
      <w:r w:rsidR="00B52C68" w:rsidRPr="00062060" w:rsidDel="00FA1837">
        <w:rPr>
          <w:rFonts w:ascii="Times New Roman" w:hAnsi="Times New Roman" w:cs="Times New Roman"/>
          <w:sz w:val="22"/>
        </w:rPr>
        <w:t xml:space="preserve"> kaikissa tapauksissa valittaa markkinaoikeuteen. </w:t>
      </w:r>
    </w:p>
    <w:p w:rsidR="00EA3606" w:rsidRPr="00062060" w:rsidDel="00FA1837" w:rsidRDefault="00EA3606" w:rsidP="00062060">
      <w:pPr>
        <w:spacing w:after="0" w:line="220" w:lineRule="exact"/>
        <w:ind w:left="0"/>
        <w:jc w:val="both"/>
        <w:rPr>
          <w:rFonts w:ascii="Times New Roman" w:hAnsi="Times New Roman" w:cs="Times New Roman"/>
          <w:b/>
          <w:sz w:val="22"/>
        </w:rPr>
      </w:pPr>
    </w:p>
    <w:p w:rsidR="00B2757D" w:rsidRPr="00062060" w:rsidRDefault="00B2757D" w:rsidP="00062060">
      <w:pPr>
        <w:pStyle w:val="Otsikko3"/>
        <w:jc w:val="both"/>
      </w:pPr>
      <w:bookmarkStart w:id="67" w:name="_Toc509231377"/>
      <w:r w:rsidRPr="00062060">
        <w:t>Toiminimet</w:t>
      </w:r>
      <w:bookmarkEnd w:id="67"/>
    </w:p>
    <w:p w:rsidR="00B2757D" w:rsidRPr="00062060" w:rsidRDefault="00B2757D" w:rsidP="00062060">
      <w:pPr>
        <w:pStyle w:val="Eivli"/>
        <w:spacing w:line="220" w:lineRule="exact"/>
        <w:jc w:val="both"/>
        <w:rPr>
          <w:rFonts w:ascii="Times New Roman" w:hAnsi="Times New Roman" w:cs="Times New Roman"/>
          <w:i/>
          <w:lang w:val="fi-FI"/>
        </w:rPr>
      </w:pPr>
    </w:p>
    <w:p w:rsidR="00B2757D" w:rsidRPr="00062060" w:rsidRDefault="00B2757D"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PRH:ssa mahdollistettaisiin toiminimen kumoamine</w:t>
      </w:r>
      <w:r w:rsidR="005A1426">
        <w:rPr>
          <w:rFonts w:ascii="Times New Roman" w:hAnsi="Times New Roman" w:cs="Times New Roman"/>
          <w:sz w:val="22"/>
        </w:rPr>
        <w:t>n</w:t>
      </w:r>
      <w:r w:rsidRPr="00062060">
        <w:rPr>
          <w:rFonts w:ascii="Times New Roman" w:hAnsi="Times New Roman" w:cs="Times New Roman"/>
          <w:sz w:val="22"/>
        </w:rPr>
        <w:t xml:space="preserve"> hallinnollisessa menettelyssä. Uusi menettely vastaisi edellä kuvattua tavaramerkin hallinnollista kumoamista koskevaa menettelyä</w:t>
      </w:r>
      <w:r w:rsidR="00C47034">
        <w:rPr>
          <w:rFonts w:ascii="Times New Roman" w:hAnsi="Times New Roman" w:cs="Times New Roman"/>
          <w:sz w:val="22"/>
        </w:rPr>
        <w:t>, mutta menettely olisi käytettävissä ainoastaan toiminimen käyttämättömyyden perusteella</w:t>
      </w:r>
      <w:r w:rsidRPr="00062060">
        <w:rPr>
          <w:rFonts w:ascii="Times New Roman" w:hAnsi="Times New Roman" w:cs="Times New Roman"/>
          <w:sz w:val="22"/>
        </w:rPr>
        <w:t xml:space="preserve">. </w:t>
      </w:r>
      <w:r w:rsidR="00C47034">
        <w:rPr>
          <w:rFonts w:ascii="Times New Roman" w:hAnsi="Times New Roman" w:cs="Times New Roman"/>
          <w:sz w:val="22"/>
        </w:rPr>
        <w:t>Lisäksi</w:t>
      </w:r>
      <w:r w:rsidR="00C47034" w:rsidRPr="00062060">
        <w:rPr>
          <w:rFonts w:ascii="Times New Roman" w:hAnsi="Times New Roman" w:cs="Times New Roman"/>
          <w:sz w:val="22"/>
        </w:rPr>
        <w:t xml:space="preserve"> </w:t>
      </w:r>
      <w:r w:rsidRPr="00062060">
        <w:rPr>
          <w:rFonts w:ascii="Times New Roman" w:hAnsi="Times New Roman" w:cs="Times New Roman"/>
          <w:sz w:val="22"/>
        </w:rPr>
        <w:t>mahdollistettaisiin toiminimen osittaiskumoaminen. Osittaiskumoaminen</w:t>
      </w:r>
      <w:r w:rsidR="00C47034">
        <w:rPr>
          <w:rFonts w:ascii="Times New Roman" w:hAnsi="Times New Roman" w:cs="Times New Roman"/>
          <w:sz w:val="22"/>
        </w:rPr>
        <w:t xml:space="preserve"> tulisi kyseeseen periaatteessa kaikilla toiminimen kumoamisperusteilla, jotka voivat koskea vain tiettyä toimialan osaa.</w:t>
      </w:r>
      <w:r w:rsidRPr="00062060">
        <w:rPr>
          <w:rFonts w:ascii="Times New Roman" w:hAnsi="Times New Roman" w:cs="Times New Roman"/>
          <w:sz w:val="22"/>
        </w:rPr>
        <w:t xml:space="preserve"> </w:t>
      </w:r>
      <w:r w:rsidR="00C47034">
        <w:rPr>
          <w:rFonts w:ascii="Times New Roman" w:hAnsi="Times New Roman" w:cs="Times New Roman"/>
          <w:sz w:val="22"/>
        </w:rPr>
        <w:t xml:space="preserve">Menettely </w:t>
      </w:r>
      <w:r w:rsidRPr="00062060">
        <w:rPr>
          <w:rFonts w:ascii="Times New Roman" w:hAnsi="Times New Roman" w:cs="Times New Roman"/>
          <w:sz w:val="22"/>
        </w:rPr>
        <w:t xml:space="preserve">poikkeaisi </w:t>
      </w:r>
      <w:r w:rsidR="00C47034">
        <w:rPr>
          <w:rFonts w:ascii="Times New Roman" w:hAnsi="Times New Roman" w:cs="Times New Roman"/>
          <w:sz w:val="22"/>
        </w:rPr>
        <w:t>luonte</w:t>
      </w:r>
      <w:r w:rsidR="005A1426">
        <w:rPr>
          <w:rFonts w:ascii="Times New Roman" w:hAnsi="Times New Roman" w:cs="Times New Roman"/>
          <w:sz w:val="22"/>
        </w:rPr>
        <w:t>e</w:t>
      </w:r>
      <w:r w:rsidR="00C47034">
        <w:rPr>
          <w:rFonts w:ascii="Times New Roman" w:hAnsi="Times New Roman" w:cs="Times New Roman"/>
          <w:sz w:val="22"/>
        </w:rPr>
        <w:t xml:space="preserve">ltaan </w:t>
      </w:r>
      <w:r w:rsidRPr="00062060">
        <w:rPr>
          <w:rFonts w:ascii="Times New Roman" w:hAnsi="Times New Roman" w:cs="Times New Roman"/>
          <w:sz w:val="22"/>
        </w:rPr>
        <w:t xml:space="preserve">tavaramerkin osittaiskumoamisesta siinä, että toiminimen haltijalla olisi </w:t>
      </w:r>
      <w:r w:rsidR="00C47034">
        <w:rPr>
          <w:rFonts w:ascii="Times New Roman" w:hAnsi="Times New Roman" w:cs="Times New Roman"/>
          <w:sz w:val="22"/>
        </w:rPr>
        <w:t xml:space="preserve">osittaiskumoamistapauksessa </w:t>
      </w:r>
      <w:r w:rsidRPr="00062060">
        <w:rPr>
          <w:rFonts w:ascii="Times New Roman" w:hAnsi="Times New Roman" w:cs="Times New Roman"/>
          <w:sz w:val="22"/>
        </w:rPr>
        <w:t xml:space="preserve">mahdollisuus rajoittaa yrityksen toimialaa </w:t>
      </w:r>
      <w:r w:rsidR="00C47034">
        <w:rPr>
          <w:rFonts w:ascii="Times New Roman" w:hAnsi="Times New Roman" w:cs="Times New Roman"/>
          <w:sz w:val="22"/>
        </w:rPr>
        <w:t>ratkaisun</w:t>
      </w:r>
      <w:r w:rsidR="00C47034" w:rsidRPr="00062060">
        <w:rPr>
          <w:rFonts w:ascii="Times New Roman" w:hAnsi="Times New Roman" w:cs="Times New Roman"/>
          <w:sz w:val="22"/>
        </w:rPr>
        <w:t xml:space="preserve"> </w:t>
      </w:r>
      <w:r w:rsidRPr="00062060">
        <w:rPr>
          <w:rFonts w:ascii="Times New Roman" w:hAnsi="Times New Roman" w:cs="Times New Roman"/>
          <w:sz w:val="22"/>
        </w:rPr>
        <w:t>mukaisesti, jos se on mahdollista</w:t>
      </w:r>
      <w:r w:rsidR="00301764" w:rsidRPr="00062060">
        <w:rPr>
          <w:rFonts w:ascii="Times New Roman" w:hAnsi="Times New Roman" w:cs="Times New Roman"/>
          <w:sz w:val="22"/>
        </w:rPr>
        <w:t>,</w:t>
      </w:r>
      <w:r w:rsidRPr="00062060">
        <w:rPr>
          <w:rFonts w:ascii="Times New Roman" w:hAnsi="Times New Roman" w:cs="Times New Roman"/>
          <w:sz w:val="22"/>
        </w:rPr>
        <w:t xml:space="preserve"> tai</w:t>
      </w:r>
      <w:r w:rsidR="00A85FE5" w:rsidRPr="00062060">
        <w:rPr>
          <w:rFonts w:ascii="Times New Roman" w:hAnsi="Times New Roman" w:cs="Times New Roman"/>
          <w:sz w:val="22"/>
        </w:rPr>
        <w:t xml:space="preserve"> </w:t>
      </w:r>
      <w:r w:rsidRPr="00062060">
        <w:rPr>
          <w:rFonts w:ascii="Times New Roman" w:hAnsi="Times New Roman" w:cs="Times New Roman"/>
          <w:sz w:val="22"/>
        </w:rPr>
        <w:t>vaihtoehtoisesti yrityksen olisi rekisteröitävä itselleen uusi toiminimi.</w:t>
      </w:r>
      <w:r w:rsidR="00C47034">
        <w:rPr>
          <w:rFonts w:ascii="Times New Roman" w:hAnsi="Times New Roman" w:cs="Times New Roman"/>
          <w:sz w:val="22"/>
        </w:rPr>
        <w:t xml:space="preserve"> Toisin sanoen, tuomioistuimen tunnusmerkkioikeudellisesta ratkaisusta ei seuraisi, että yrityksen toimiala muutetaan tietyn sisältöiseksi. </w:t>
      </w:r>
      <w:r w:rsidRPr="00062060">
        <w:rPr>
          <w:rFonts w:ascii="Times New Roman" w:hAnsi="Times New Roman" w:cs="Times New Roman"/>
          <w:sz w:val="22"/>
        </w:rPr>
        <w:t xml:space="preserve"> </w:t>
      </w:r>
    </w:p>
    <w:p w:rsidR="00947A40" w:rsidRPr="00062060" w:rsidRDefault="007D173D" w:rsidP="00062060">
      <w:pPr>
        <w:pStyle w:val="Otsikko3"/>
        <w:jc w:val="both"/>
      </w:pPr>
      <w:r>
        <w:br/>
      </w:r>
      <w:bookmarkStart w:id="68" w:name="_Toc509231378"/>
      <w:r w:rsidR="00BB343C">
        <w:t>Tavaroiden ja palvelujen l</w:t>
      </w:r>
      <w:r w:rsidR="00947A40" w:rsidRPr="00062060">
        <w:t>uokitus</w:t>
      </w:r>
      <w:bookmarkEnd w:id="68"/>
    </w:p>
    <w:p w:rsidR="00947A40" w:rsidRPr="00062060" w:rsidRDefault="00947A40" w:rsidP="00062060">
      <w:pPr>
        <w:spacing w:after="0" w:line="220" w:lineRule="exact"/>
        <w:ind w:left="0"/>
        <w:jc w:val="both"/>
        <w:rPr>
          <w:rFonts w:ascii="Times New Roman" w:hAnsi="Times New Roman" w:cs="Times New Roman"/>
          <w:sz w:val="22"/>
        </w:rPr>
      </w:pPr>
    </w:p>
    <w:p w:rsidR="00F774A1" w:rsidRPr="00062060" w:rsidRDefault="00947A40" w:rsidP="00F774A1">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Uuteen tavaramerkkilakiin tulee sisällyttää </w:t>
      </w:r>
      <w:r w:rsidR="007D173D">
        <w:rPr>
          <w:rFonts w:ascii="Times New Roman" w:hAnsi="Times New Roman" w:cs="Times New Roman"/>
          <w:sz w:val="22"/>
        </w:rPr>
        <w:t xml:space="preserve">uuden </w:t>
      </w:r>
      <w:r w:rsidRPr="00062060">
        <w:rPr>
          <w:rFonts w:ascii="Times New Roman" w:hAnsi="Times New Roman" w:cs="Times New Roman"/>
          <w:sz w:val="22"/>
        </w:rPr>
        <w:t xml:space="preserve">tavaramerkkidirektiivin 39 artiklan mukaiset yksityiskohtaisemmat säännökset luokituksesta. </w:t>
      </w:r>
      <w:r w:rsidR="00F774A1" w:rsidRPr="00062060">
        <w:rPr>
          <w:rFonts w:ascii="Times New Roman" w:hAnsi="Times New Roman" w:cs="Times New Roman"/>
          <w:sz w:val="22"/>
        </w:rPr>
        <w:t>Tavaramerkkilakiin ehdotetaan lisättävän säännökset tavara- ja palveluluettelojen täsmentämismenettelystä siten, että tavara- ja palveluluettelon täsmennysilmoitukset tehtäisiin PRH:lle</w:t>
      </w:r>
      <w:r w:rsidR="00607F13">
        <w:rPr>
          <w:rFonts w:ascii="Times New Roman" w:hAnsi="Times New Roman" w:cs="Times New Roman"/>
          <w:sz w:val="22"/>
        </w:rPr>
        <w:t xml:space="preserve">. </w:t>
      </w:r>
      <w:r w:rsidR="004418C5">
        <w:rPr>
          <w:rFonts w:ascii="Times New Roman" w:hAnsi="Times New Roman" w:cs="Times New Roman"/>
          <w:sz w:val="22"/>
        </w:rPr>
        <w:t xml:space="preserve">Täsmennysilmoitus olisi jätettävä viimeistään sinä päivänä, kun tavaramerkin voimassaolo uudistetaan ensimmäisen kerran lain voimaantulon jälkeen. </w:t>
      </w:r>
      <w:r w:rsidR="00607F13">
        <w:rPr>
          <w:rFonts w:ascii="Times New Roman" w:hAnsi="Times New Roman" w:cs="Times New Roman"/>
          <w:sz w:val="22"/>
        </w:rPr>
        <w:t xml:space="preserve">Täsmennysilmoitus tulisi kuitenkin tehdä vasta puolen vuoden kuluessa lain voimaantulosta, vaikka uudistaminen tulisi tehtäväksi tätä aiemmin. </w:t>
      </w:r>
      <w:r w:rsidR="00F774A1" w:rsidRPr="00062060">
        <w:rPr>
          <w:rFonts w:ascii="Times New Roman" w:hAnsi="Times New Roman" w:cs="Times New Roman"/>
          <w:sz w:val="22"/>
        </w:rPr>
        <w:t xml:space="preserve">Tavaramerkin haltijan tai hakijan tulisi ilmoittaa selkeästi ja täsmällisesti ne tavara ja palvelut, joille tavara- ja palveluluettelo täsmennetään. Täsmennysilmoitus voisi sisältää vain sellaisia tavaroita tai palveluja, joiden voidaan katsoa sisältyneen tavaramerkin hakemishetkellä kyseiseen luokkaan. Täsmentämiselle asetetun määräajan jälkeen, kaikkia tavara- ja palveluluetteloja tulkittaisiin niiden sanamerkityksen mukaisesti, olipa tavaramerkin hakija tai haltija ilmoittanut tavara- ja palveluluettelon täsmennyksestä tai ei. </w:t>
      </w:r>
      <w:r w:rsidR="00555248">
        <w:rPr>
          <w:rFonts w:ascii="Times New Roman" w:hAnsi="Times New Roman" w:cs="Times New Roman"/>
          <w:sz w:val="22"/>
        </w:rPr>
        <w:t>Koska täsmentäminen tehtäisiin uudistamisen yhteydessä, tulkittaisiin k</w:t>
      </w:r>
      <w:r w:rsidR="00F774A1" w:rsidRPr="00062060">
        <w:rPr>
          <w:rFonts w:ascii="Times New Roman" w:hAnsi="Times New Roman" w:cs="Times New Roman"/>
          <w:sz w:val="22"/>
        </w:rPr>
        <w:t>aikkia tavara- ja palveluluetteloja näin ollen uuden tavaramerkkidirektiivin mukaisesti</w:t>
      </w:r>
      <w:r w:rsidR="00555248">
        <w:rPr>
          <w:rFonts w:ascii="Times New Roman" w:hAnsi="Times New Roman" w:cs="Times New Roman"/>
          <w:sz w:val="22"/>
        </w:rPr>
        <w:t xml:space="preserve"> noin kymmenen vuoden kuluttua lain voimaantulosta</w:t>
      </w:r>
      <w:r w:rsidR="00F774A1" w:rsidRPr="00062060">
        <w:rPr>
          <w:rFonts w:ascii="Times New Roman" w:hAnsi="Times New Roman" w:cs="Times New Roman"/>
          <w:sz w:val="22"/>
        </w:rPr>
        <w:t xml:space="preserve">. </w:t>
      </w:r>
    </w:p>
    <w:p w:rsidR="00F774A1" w:rsidRPr="00062060" w:rsidRDefault="00F774A1" w:rsidP="00F774A1">
      <w:pPr>
        <w:spacing w:after="0" w:line="220" w:lineRule="exact"/>
        <w:ind w:left="0"/>
        <w:jc w:val="both"/>
        <w:rPr>
          <w:rFonts w:ascii="Times New Roman" w:hAnsi="Times New Roman" w:cs="Times New Roman"/>
          <w:sz w:val="22"/>
        </w:rPr>
      </w:pPr>
    </w:p>
    <w:p w:rsidR="00F774A1" w:rsidRPr="00062060" w:rsidRDefault="00F774A1" w:rsidP="00F774A1">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Täsmennysilmoitusten käsittely vaatisi PRH:lta lisäresursseja jäljempänä jaksossa 4.2 mainituin tavoin. Ilmoitusten käsittely saattaisi ruuhkauttaa sen menettelyjä tai vähintäänkin luokitustoimintoja. PRH:n tulisi myös panostaa täsmennysilmoituksen tekemiseen liittyvään kattavaan ja helposti saatavilla olevaan ohjeistamiseen. Jos PRH lisäksi lähettäisi kaikille ennen 1</w:t>
      </w:r>
      <w:r w:rsidR="007D173D">
        <w:rPr>
          <w:rFonts w:ascii="Times New Roman" w:hAnsi="Times New Roman" w:cs="Times New Roman"/>
          <w:sz w:val="22"/>
        </w:rPr>
        <w:t xml:space="preserve"> päivänä lokakuuta </w:t>
      </w:r>
      <w:r w:rsidRPr="00062060">
        <w:rPr>
          <w:rFonts w:ascii="Times New Roman" w:hAnsi="Times New Roman" w:cs="Times New Roman"/>
          <w:sz w:val="22"/>
        </w:rPr>
        <w:t xml:space="preserve">2012 haettujen tavaramerkkien haltijoille ilmoituksen täsmentämismahdollisuudesta postitse, vaatisi tämä PRH:lta lisäresursseja tai palvelun ostamista ulkopuoliselta palveluntarjoajalta. Ilmoitusta tavara- ja palveluluettelon täsmennysmahdollisuudesta ei olisi mahdollista lähettää sähköpostitse PRH:n käsittelyjärjestelmästä eikä kohdennettuna vain niille, joiden tavara- ja palveluluettelot sisältävät kulloinkin hakemishetkellä voimassa olleen luokkaotsikon. Ilmoituksia menisi näin ollen myös tavaramerkkien hakijoille tai haltijoille, jotka eivät säännöksen mukaisesti voisi täsmentää tavara- ja palveluluetteloaan esimerkiksi sen vuoksi, että tavara- ja palveluluettelo ei sisällä koko luokkaotsikkoa. Lisäksi kansainvälisten rekisteröintien osalta ilmoitusten toimittaminen ulkomaisille haltijoille voisi tuottaa ongelmia. Kaikkien tavaramerkkien hakijoiden tai haltijoiden osoitetiedot eivät ole tavaramerkkirekisterissä ajan tasalla, sillä ne eivät automaattisesti päivity mistään, vaan tavaramerkin hakijan tai haltijan tulee itse ilmoittaa yhteystietojen muutoksista, joten ilmoituksia ei vanhentuneiden yhteystietojenkaan vuoksi saataisi toimitettua kaikille. PRH:n postittamien, tavaramerkkien haltijoille suoraan kohdennettujen täsmennystiedotteiden lisäksi vaihtoehtona olisi, että tiedottaminen jätettäisiin yleisen tiedottamisen varaan esimerkiksi PRH:n internetsivuille, uutiskirjeisiin sekä sidosryhmien viestittäväksi. Joka tapauksessa on epävarmaa, tavoitetaanko PRH:n ja muiden tahojen tiedottamisesta huolimatta kaikkia merkin haltijoita, mikä voisi joidenkin tavaramerkin haltijoiden osalta johtaa oikeudenmenetyksiin. </w:t>
      </w:r>
    </w:p>
    <w:p w:rsidR="00F774A1" w:rsidRPr="00062060" w:rsidRDefault="00F774A1" w:rsidP="00F774A1">
      <w:pPr>
        <w:spacing w:after="0" w:line="220" w:lineRule="exact"/>
        <w:ind w:left="0"/>
        <w:jc w:val="both"/>
        <w:rPr>
          <w:rFonts w:ascii="Times New Roman" w:hAnsi="Times New Roman" w:cs="Times New Roman"/>
          <w:sz w:val="22"/>
        </w:rPr>
      </w:pPr>
    </w:p>
    <w:p w:rsidR="00F774A1" w:rsidRDefault="00F774A1" w:rsidP="00F774A1">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PRH:n tavaramerkkirekisterissä on ennen 1</w:t>
      </w:r>
      <w:r w:rsidR="007D173D">
        <w:rPr>
          <w:rFonts w:ascii="Times New Roman" w:hAnsi="Times New Roman" w:cs="Times New Roman"/>
          <w:sz w:val="22"/>
        </w:rPr>
        <w:t xml:space="preserve"> päivää lokakuuta </w:t>
      </w:r>
      <w:r w:rsidRPr="00062060">
        <w:rPr>
          <w:rFonts w:ascii="Times New Roman" w:hAnsi="Times New Roman" w:cs="Times New Roman"/>
          <w:sz w:val="22"/>
        </w:rPr>
        <w:t>2012 haettuja kansallisia, yhä voimassa tai vireillä olevia merkkejä, noin 56</w:t>
      </w:r>
      <w:r w:rsidR="009A7DA9">
        <w:rPr>
          <w:rFonts w:ascii="Times New Roman" w:hAnsi="Times New Roman" w:cs="Times New Roman"/>
          <w:sz w:val="22"/>
        </w:rPr>
        <w:t xml:space="preserve"> </w:t>
      </w:r>
      <w:r w:rsidRPr="00062060">
        <w:rPr>
          <w:rFonts w:ascii="Times New Roman" w:hAnsi="Times New Roman" w:cs="Times New Roman"/>
          <w:sz w:val="22"/>
        </w:rPr>
        <w:t>800 kpl</w:t>
      </w:r>
      <w:r>
        <w:rPr>
          <w:rFonts w:ascii="Times New Roman" w:hAnsi="Times New Roman" w:cs="Times New Roman"/>
          <w:sz w:val="22"/>
        </w:rPr>
        <w:t xml:space="preserve"> ja </w:t>
      </w:r>
      <w:r w:rsidRPr="00745B77">
        <w:rPr>
          <w:rFonts w:ascii="Times New Roman" w:hAnsi="Times New Roman" w:cs="Times New Roman"/>
          <w:sz w:val="22"/>
        </w:rPr>
        <w:t>Suomeen kohdennettuja voimassa olevia tai vielä vireillä olevia kansainvälisiä rekisteröintejä on n. 3</w:t>
      </w:r>
      <w:r w:rsidR="002D08E6">
        <w:rPr>
          <w:rFonts w:ascii="Times New Roman" w:hAnsi="Times New Roman" w:cs="Times New Roman"/>
          <w:sz w:val="22"/>
        </w:rPr>
        <w:t>5</w:t>
      </w:r>
      <w:r w:rsidR="009A7DA9">
        <w:rPr>
          <w:rFonts w:ascii="Times New Roman" w:hAnsi="Times New Roman" w:cs="Times New Roman"/>
          <w:sz w:val="22"/>
        </w:rPr>
        <w:t xml:space="preserve"> </w:t>
      </w:r>
      <w:r w:rsidRPr="00745B77">
        <w:rPr>
          <w:rFonts w:ascii="Times New Roman" w:hAnsi="Times New Roman" w:cs="Times New Roman"/>
          <w:sz w:val="22"/>
        </w:rPr>
        <w:t>000.</w:t>
      </w:r>
      <w:r w:rsidRPr="00062060">
        <w:rPr>
          <w:rFonts w:ascii="Times New Roman" w:hAnsi="Times New Roman" w:cs="Times New Roman"/>
          <w:sz w:val="22"/>
        </w:rPr>
        <w:t xml:space="preserve"> Se, kuinka monessa näistä on käytetty luokkaotsikkoa ja joiden osalta täsmennystarvetta voisi olla, ei ole täsmällisesti selvitettävissä. PRH:n suorittaman, vuoden 2010 yhden kuukauden otoksen perusteella noin 79,5 %:ssa </w:t>
      </w:r>
      <w:r w:rsidRPr="00062060">
        <w:rPr>
          <w:rFonts w:ascii="Times New Roman" w:hAnsi="Times New Roman" w:cs="Times New Roman"/>
          <w:sz w:val="22"/>
        </w:rPr>
        <w:lastRenderedPageBreak/>
        <w:t>tavaramerkkihakemuksista oli hakemus jätetty tavara- ja palveluluettelon luokkaotsikkoa käyttäen. Tämä tarkoittaisi, että noin 45</w:t>
      </w:r>
      <w:r w:rsidR="009A7DA9">
        <w:rPr>
          <w:rFonts w:ascii="Times New Roman" w:hAnsi="Times New Roman" w:cs="Times New Roman"/>
          <w:sz w:val="22"/>
        </w:rPr>
        <w:t xml:space="preserve"> </w:t>
      </w:r>
      <w:r w:rsidRPr="00062060">
        <w:rPr>
          <w:rFonts w:ascii="Times New Roman" w:hAnsi="Times New Roman" w:cs="Times New Roman"/>
          <w:sz w:val="22"/>
        </w:rPr>
        <w:t>000 tavaramerkkiä sisältäisi luokkaotsikon. Lisäksi merkkejä, joita on haettu 1.10.2012-31.12.2013 välisenä aikana ja joissa on käytetty viittausta Nizzan aakkoselliseen luetteloon ja joita näin ollen olisi syytä täsmentää, on tavaramerkkirekisterissä 1</w:t>
      </w:r>
      <w:r w:rsidR="009A7DA9">
        <w:rPr>
          <w:rFonts w:ascii="Times New Roman" w:hAnsi="Times New Roman" w:cs="Times New Roman"/>
          <w:sz w:val="22"/>
        </w:rPr>
        <w:t xml:space="preserve"> </w:t>
      </w:r>
      <w:r w:rsidRPr="00062060">
        <w:rPr>
          <w:rFonts w:ascii="Times New Roman" w:hAnsi="Times New Roman" w:cs="Times New Roman"/>
          <w:sz w:val="22"/>
        </w:rPr>
        <w:t>910 kpl.</w:t>
      </w:r>
    </w:p>
    <w:p w:rsidR="0097086F" w:rsidRPr="00062060" w:rsidRDefault="0097086F" w:rsidP="00F774A1">
      <w:pPr>
        <w:spacing w:after="0" w:line="220" w:lineRule="exact"/>
        <w:ind w:left="0"/>
        <w:jc w:val="both"/>
        <w:rPr>
          <w:rFonts w:ascii="Times New Roman" w:hAnsi="Times New Roman" w:cs="Times New Roman"/>
          <w:sz w:val="22"/>
        </w:rPr>
      </w:pPr>
    </w:p>
    <w:p w:rsidR="00F774A1" w:rsidRPr="00062060" w:rsidRDefault="00F774A1" w:rsidP="00F774A1">
      <w:pPr>
        <w:spacing w:after="0" w:line="220" w:lineRule="exact"/>
        <w:ind w:left="0"/>
        <w:jc w:val="both"/>
        <w:rPr>
          <w:rFonts w:ascii="Times New Roman" w:hAnsi="Times New Roman" w:cs="Times New Roman"/>
          <w:sz w:val="22"/>
        </w:rPr>
      </w:pPr>
    </w:p>
    <w:p w:rsidR="00F774A1" w:rsidRPr="00062060" w:rsidRDefault="00F774A1" w:rsidP="00F774A1">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EUIPO:ssa täsmennysilmoituksia tehtiin määräajassa 25</w:t>
      </w:r>
      <w:r w:rsidR="009A7DA9">
        <w:rPr>
          <w:rFonts w:ascii="Times New Roman" w:hAnsi="Times New Roman" w:cs="Times New Roman"/>
          <w:sz w:val="22"/>
        </w:rPr>
        <w:t xml:space="preserve"> </w:t>
      </w:r>
      <w:r w:rsidRPr="00062060">
        <w:rPr>
          <w:rFonts w:ascii="Times New Roman" w:hAnsi="Times New Roman" w:cs="Times New Roman"/>
          <w:sz w:val="22"/>
        </w:rPr>
        <w:t>000 kpl. EUIPO:ssa arvioitiin, että tavaramerkkejä, joilla täsmennysmahdollisuus olisi ollut käytettävissä, olisi ollut noin 100</w:t>
      </w:r>
      <w:r w:rsidR="009A7DA9">
        <w:rPr>
          <w:rFonts w:ascii="Times New Roman" w:hAnsi="Times New Roman" w:cs="Times New Roman"/>
          <w:sz w:val="22"/>
        </w:rPr>
        <w:t xml:space="preserve"> </w:t>
      </w:r>
      <w:r w:rsidRPr="00062060">
        <w:rPr>
          <w:rFonts w:ascii="Times New Roman" w:hAnsi="Times New Roman" w:cs="Times New Roman"/>
          <w:sz w:val="22"/>
        </w:rPr>
        <w:t>000</w:t>
      </w:r>
      <w:r w:rsidR="009A7DA9">
        <w:rPr>
          <w:rFonts w:ascii="Times New Roman" w:hAnsi="Times New Roman" w:cs="Times New Roman"/>
          <w:sz w:val="22"/>
        </w:rPr>
        <w:t xml:space="preserve"> </w:t>
      </w:r>
      <w:r w:rsidRPr="00062060">
        <w:rPr>
          <w:rFonts w:ascii="Times New Roman" w:hAnsi="Times New Roman" w:cs="Times New Roman"/>
          <w:sz w:val="22"/>
        </w:rPr>
        <w:t>kpl. Täsmennysilmoitus tehtiin siis 25 %:sta tavaramerkkejä</w:t>
      </w:r>
      <w:r w:rsidRPr="0097086F">
        <w:rPr>
          <w:rFonts w:ascii="Times New Roman" w:hAnsi="Times New Roman" w:cs="Times New Roman"/>
          <w:sz w:val="22"/>
        </w:rPr>
        <w:t xml:space="preserve">. </w:t>
      </w:r>
      <w:r w:rsidR="0097086F" w:rsidRPr="0097086F">
        <w:rPr>
          <w:rFonts w:ascii="Times New Roman" w:hAnsi="Times New Roman" w:cs="Times New Roman"/>
          <w:sz w:val="22"/>
        </w:rPr>
        <w:t xml:space="preserve">Suomessa on voimassa 47 000 kansallista tavaramerkkiä ja 4600 Suomeen kohdistettua kansainvälistä rekisteröintiä, joita täsmennysmenettely enintään voisi koskea. </w:t>
      </w:r>
      <w:r w:rsidRPr="0097086F">
        <w:rPr>
          <w:rFonts w:ascii="Times New Roman" w:hAnsi="Times New Roman" w:cs="Times New Roman"/>
          <w:sz w:val="22"/>
        </w:rPr>
        <w:t xml:space="preserve">Jos täsmennysilmoituksia tehtäisiin </w:t>
      </w:r>
      <w:r w:rsidR="0097086F" w:rsidRPr="0097086F">
        <w:rPr>
          <w:rFonts w:ascii="Times New Roman" w:hAnsi="Times New Roman" w:cs="Times New Roman"/>
          <w:sz w:val="22"/>
        </w:rPr>
        <w:t>Suomessa vastaavassa suhteessa</w:t>
      </w:r>
      <w:r w:rsidRPr="00062060">
        <w:rPr>
          <w:rFonts w:ascii="Times New Roman" w:hAnsi="Times New Roman" w:cs="Times New Roman"/>
          <w:sz w:val="22"/>
        </w:rPr>
        <w:t xml:space="preserve">, tarkoittaisi se noin </w:t>
      </w:r>
      <w:r w:rsidR="0097086F">
        <w:rPr>
          <w:rFonts w:ascii="Times New Roman" w:hAnsi="Times New Roman" w:cs="Times New Roman"/>
          <w:sz w:val="22"/>
        </w:rPr>
        <w:t>12 000 kansallista tavaramerkkiä ja 1150 kansainvälistä rekisteröintiä koskevaa</w:t>
      </w:r>
      <w:r w:rsidRPr="00062060">
        <w:rPr>
          <w:rFonts w:ascii="Times New Roman" w:hAnsi="Times New Roman" w:cs="Times New Roman"/>
          <w:sz w:val="22"/>
        </w:rPr>
        <w:t xml:space="preserve"> täsmennysilmoitusta. </w:t>
      </w:r>
      <w:r w:rsidR="0097086F">
        <w:rPr>
          <w:rFonts w:ascii="Times New Roman" w:hAnsi="Times New Roman" w:cs="Times New Roman"/>
          <w:sz w:val="22"/>
        </w:rPr>
        <w:t>Täsmennysmenettelyn vaikutuksia on arvioitu tarkemmin jäljempänä taloudellisten vaikutusten yhteydessä.</w:t>
      </w:r>
    </w:p>
    <w:p w:rsidR="00F774A1" w:rsidRPr="00062060" w:rsidRDefault="00F774A1" w:rsidP="00F774A1">
      <w:pPr>
        <w:spacing w:after="0" w:line="220" w:lineRule="exact"/>
        <w:ind w:left="0"/>
        <w:jc w:val="both"/>
        <w:rPr>
          <w:rFonts w:ascii="Times New Roman" w:hAnsi="Times New Roman" w:cs="Times New Roman"/>
          <w:sz w:val="22"/>
        </w:rPr>
      </w:pPr>
    </w:p>
    <w:p w:rsidR="00947A40" w:rsidRPr="00062060" w:rsidRDefault="00947A40"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Tavaramerkkirekisterissä on tällä hetkellä myös vain pelkän luokkanumeron sisältäviä tavaramerkkejä. Näiden osalta tavaramerkkilakiin ehdotetaan lisättävän mahdollisuus PRH:lle täydentää tavaramerkin hakemushetkellä voimassa ollut Nizzan luokituksen mukainen luokkaotsikko tavara- ja palveluluetteloon, vaikka haltija ei ilmoittaisikaan tavara- ja palveluluettelon täsmentämisestä.</w:t>
      </w:r>
      <w:r w:rsidR="002D08E6">
        <w:rPr>
          <w:rFonts w:ascii="Times New Roman" w:hAnsi="Times New Roman" w:cs="Times New Roman"/>
          <w:sz w:val="22"/>
        </w:rPr>
        <w:t xml:space="preserve"> Vastaavalla tavalla käsiteltäisiin myös ne tavaramerkit, joiden rekisteröinnissä on vain sisällöllisestä tätä vastaava teksti, kuten esimerkiksi ”kaikki tavarat”.</w:t>
      </w:r>
    </w:p>
    <w:p w:rsidR="00947A40" w:rsidRPr="00062060" w:rsidRDefault="00947A40" w:rsidP="00062060">
      <w:pPr>
        <w:spacing w:after="0" w:line="220" w:lineRule="exact"/>
        <w:ind w:left="0"/>
        <w:jc w:val="both"/>
        <w:rPr>
          <w:rFonts w:ascii="Times New Roman" w:hAnsi="Times New Roman" w:cs="Times New Roman"/>
          <w:sz w:val="22"/>
        </w:rPr>
      </w:pPr>
    </w:p>
    <w:p w:rsidR="00B52C68" w:rsidRPr="00062060" w:rsidRDefault="00B52C68" w:rsidP="00062060">
      <w:pPr>
        <w:pStyle w:val="Eivli"/>
        <w:spacing w:line="220" w:lineRule="exact"/>
        <w:jc w:val="both"/>
        <w:rPr>
          <w:rFonts w:ascii="Times New Roman" w:hAnsi="Times New Roman" w:cs="Times New Roman"/>
          <w:lang w:val="fi-FI"/>
        </w:rPr>
      </w:pPr>
    </w:p>
    <w:p w:rsidR="00D32100" w:rsidRPr="00062060" w:rsidRDefault="00D32100"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OtsikkoNS"/>
        <w:spacing w:after="0" w:line="220" w:lineRule="exact"/>
        <w:ind w:left="0" w:firstLine="0"/>
        <w:jc w:val="both"/>
        <w:outlineLvl w:val="0"/>
        <w:rPr>
          <w:rFonts w:ascii="Times New Roman" w:hAnsi="Times New Roman" w:cs="Times New Roman"/>
          <w:sz w:val="22"/>
          <w:szCs w:val="22"/>
        </w:rPr>
      </w:pPr>
      <w:bookmarkStart w:id="69" w:name="_Toc509231379"/>
      <w:r w:rsidRPr="00062060">
        <w:rPr>
          <w:rFonts w:ascii="Times New Roman" w:hAnsi="Times New Roman" w:cs="Times New Roman"/>
          <w:sz w:val="22"/>
          <w:szCs w:val="22"/>
        </w:rPr>
        <w:t>ESITYKSEN VAIKUTUKSET</w:t>
      </w:r>
      <w:bookmarkEnd w:id="69"/>
    </w:p>
    <w:p w:rsidR="000E5258" w:rsidRPr="00062060" w:rsidRDefault="000E5258" w:rsidP="00062060">
      <w:pPr>
        <w:pStyle w:val="OtsikkoNS"/>
        <w:numPr>
          <w:ilvl w:val="0"/>
          <w:numId w:val="0"/>
        </w:numPr>
        <w:spacing w:after="0" w:line="220" w:lineRule="exact"/>
        <w:jc w:val="both"/>
        <w:rPr>
          <w:rFonts w:ascii="Times New Roman" w:hAnsi="Times New Roman" w:cs="Times New Roman"/>
          <w:sz w:val="22"/>
          <w:szCs w:val="22"/>
        </w:rPr>
      </w:pPr>
    </w:p>
    <w:p w:rsidR="00FC036C" w:rsidRPr="00062060" w:rsidRDefault="00FC036C"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Eivli"/>
        <w:spacing w:line="220" w:lineRule="exact"/>
        <w:jc w:val="both"/>
        <w:outlineLvl w:val="1"/>
        <w:rPr>
          <w:rFonts w:ascii="Times New Roman" w:hAnsi="Times New Roman" w:cs="Times New Roman"/>
          <w:b/>
          <w:lang w:val="fi-FI"/>
        </w:rPr>
      </w:pPr>
      <w:bookmarkStart w:id="70" w:name="_Toc509231380"/>
      <w:r w:rsidRPr="00062060">
        <w:rPr>
          <w:rStyle w:val="OtsikkoNSChar"/>
          <w:rFonts w:ascii="Times New Roman" w:hAnsi="Times New Roman" w:cs="Times New Roman"/>
          <w:b w:val="0"/>
          <w:sz w:val="22"/>
          <w:szCs w:val="22"/>
          <w:lang w:val="fi-FI"/>
        </w:rPr>
        <w:t>4.1 Taloudelliset vaikutukset</w:t>
      </w:r>
      <w:bookmarkEnd w:id="70"/>
      <w:r w:rsidRPr="00062060">
        <w:rPr>
          <w:rFonts w:ascii="Times New Roman" w:hAnsi="Times New Roman" w:cs="Times New Roman"/>
          <w:b/>
          <w:lang w:val="fi-FI"/>
        </w:rPr>
        <w:t xml:space="preserve"> </w:t>
      </w:r>
    </w:p>
    <w:p w:rsidR="00C0072C" w:rsidRPr="00062060" w:rsidRDefault="00C0072C" w:rsidP="001C1B6F">
      <w:pPr>
        <w:pStyle w:val="Eivli"/>
        <w:spacing w:line="220" w:lineRule="exact"/>
        <w:jc w:val="both"/>
        <w:rPr>
          <w:rFonts w:ascii="Times New Roman" w:hAnsi="Times New Roman" w:cs="Times New Roman"/>
          <w:lang w:val="fi-FI"/>
        </w:rPr>
      </w:pPr>
    </w:p>
    <w:p w:rsidR="000E5258" w:rsidRPr="00062060" w:rsidRDefault="000E5258" w:rsidP="00062060">
      <w:pPr>
        <w:pStyle w:val="Otsikko3"/>
        <w:jc w:val="both"/>
      </w:pPr>
      <w:bookmarkStart w:id="71" w:name="_Toc509231381"/>
      <w:r w:rsidRPr="00062060">
        <w:t>Tavaramerkkiä koskeva hallinnollinen menettämis- ja mitättömyysmenettely</w:t>
      </w:r>
      <w:bookmarkEnd w:id="71"/>
      <w:r w:rsidRPr="00062060">
        <w:t xml:space="preserve"> </w:t>
      </w:r>
    </w:p>
    <w:p w:rsidR="000E5258" w:rsidRPr="00062060" w:rsidRDefault="000E5258" w:rsidP="00062060">
      <w:pPr>
        <w:pStyle w:val="Eivli"/>
        <w:jc w:val="both"/>
        <w:rPr>
          <w:rFonts w:ascii="Times New Roman" w:hAnsi="Times New Roman" w:cs="Times New Roman"/>
          <w:b/>
          <w:lang w:val="fi-FI"/>
        </w:rPr>
      </w:pPr>
    </w:p>
    <w:p w:rsidR="000E5258" w:rsidRPr="00062060" w:rsidRDefault="000E5258" w:rsidP="001C1B6F">
      <w:pPr>
        <w:pStyle w:val="HEtimes11ilmanvli"/>
      </w:pPr>
      <w:r w:rsidRPr="00062060">
        <w:t xml:space="preserve">Nykyisin tavaramerkin menettämistä ja mitätöintiä sekä toiminimen kumoamista vaativan on nostettava kanne tuomioistuimessa. Lakiehdotus mahdollistaisi vastaavat menettelyt myös hallinnollisessa menettelyssä PRH:ssa. Hallinnollinen menettely olisi tuomioistuinmenettelyä nopeampi ja edullisempi vaihtoehto. Koska hallinnollisessa menettelyssä ei käsiteltäisi esimerkiksi vahingonkorvauskysymyksiä tai rikosoikeudellisia asioita, olisi osa asioista saatettava vireille tuomioistuimessa, kuten nykyisin. Lisäksi osapuolilla olisi aina halutessaan mahdollisuus nostaa kanne tuomioistuimessa, jolloin hallinnollinen menettely PRH:ssa raukeaisi. </w:t>
      </w:r>
    </w:p>
    <w:p w:rsidR="000E5258" w:rsidRPr="00062060" w:rsidRDefault="000E5258" w:rsidP="001C1B6F">
      <w:pPr>
        <w:pStyle w:val="HEtimes11ilmanvli"/>
      </w:pPr>
    </w:p>
    <w:p w:rsidR="000E5258" w:rsidRPr="00062060" w:rsidRDefault="000E5258" w:rsidP="001C1B6F">
      <w:pPr>
        <w:pStyle w:val="HEtimes11ilmanvli"/>
      </w:pPr>
      <w:r w:rsidRPr="00062060">
        <w:t>Uudessa hallinnollisessa menettelyssä käsiteltävien asioiden määrää on vaikea arvioida etukäteen. Rekisteröityjä tavaramerkkejä on voimassa noin 70 000 kpl</w:t>
      </w:r>
      <w:r w:rsidR="00100079" w:rsidRPr="00062060">
        <w:t xml:space="preserve"> ja kansain</w:t>
      </w:r>
      <w:r w:rsidR="00D036AF" w:rsidRPr="00062060">
        <w:t>välisiä rekisteröintejä noin 3</w:t>
      </w:r>
      <w:r w:rsidR="002D08E6">
        <w:t>5</w:t>
      </w:r>
      <w:r w:rsidR="00D036AF" w:rsidRPr="00062060">
        <w:t> 000 kpl</w:t>
      </w:r>
      <w:r w:rsidRPr="00062060">
        <w:t xml:space="preserve">. Markkinaoikeuteen saapui vuonna 2016 yhteensä 34 tavaramerkkiä koskevaa valitusasiaa ja 16 riita-asiaa. Markkinaoikeudessa käsiteltävien asioiden määrästä ei kuitenkaan voi tehdä suoraa päätelmää uuden menettelyn asiamääristä, koska markkinaoikeuden oikeudenkäyntimaksu on huomattavan korkea, ja menettelyyn liittyy aina kuluriski. Lisäksi oikeudenkäynnin julkisuuden vuoksi menettely voi aiheuttaa riskin yrityksen maineelle, mikä osaltaan voi vaikuttaa siihen, että menettelyä ei aloiteta tuomioistuimessa. Siksi kynnys asioiden tuomiseksi uuteen hallinnolliseen menettelyyn on huomattavasti matalampi. Tältä osin menettely rinnastuu lähemmin nykyiseen väitemenettelyyn. Väiteasioita käsitellään vuosittain noin 100 kpl. Hallinnollisessa menettämis- ja mitätöintimenettelyssä asioita voisi olla tätä vähemmän, koska PRH tutkii ennen tavaramerkin rekisteröintiä rekisteröintiesteet, ja sivullisella on rekisteröinnin jälkeen ollut mahdollisuus väitteen tekemiseen. Toisaalta, ajallisesti uusi hallinnollinen menettely tulee kyseeseen myös kauan rekisteröinnin jälkeen, jolloin olosuhteet ovat saattaneet muuttua. Yksi menettelyn keskeinen tarve liittyy siihen, että tavaramerkkiä hakeva voi uudessa menettelyssä vaatia oman tavaramerkkihakemuksen rekisteröinnin estävän toisen tavaramerkin menettämistä tai mitätöintiä. PRH arvioi, että tavaramerkkejä koskevia hallinnollisia menettämis- ja mitättömyyshakemuksia tulisi vuodessa </w:t>
      </w:r>
      <w:r w:rsidR="004A373D" w:rsidRPr="00062060">
        <w:t>50–100</w:t>
      </w:r>
      <w:r w:rsidRPr="00062060">
        <w:t xml:space="preserve"> kpl. </w:t>
      </w:r>
    </w:p>
    <w:p w:rsidR="000E5258" w:rsidRPr="00062060" w:rsidRDefault="000E5258" w:rsidP="00062060">
      <w:pPr>
        <w:pStyle w:val="Eivli"/>
        <w:jc w:val="both"/>
        <w:rPr>
          <w:rFonts w:ascii="Times New Roman" w:hAnsi="Times New Roman" w:cs="Times New Roman"/>
          <w:lang w:val="fi-FI"/>
        </w:rPr>
      </w:pPr>
    </w:p>
    <w:p w:rsidR="000E5258" w:rsidRPr="00062060" w:rsidRDefault="00A5714F" w:rsidP="001C1B6F">
      <w:pPr>
        <w:pStyle w:val="HEtimes11ilmanvli"/>
      </w:pPr>
      <w:r w:rsidRPr="00062060">
        <w:t>Hallinnollisesta menettelystä perittäisiin hakemusmaksu,</w:t>
      </w:r>
      <w:r w:rsidR="00203DD7" w:rsidRPr="00062060">
        <w:t xml:space="preserve"> </w:t>
      </w:r>
      <w:r w:rsidRPr="00062060">
        <w:t xml:space="preserve">jolla katetaan PRH:lle menettelystä aiheutuneet kustannukset. Hakemusmaksun suuruus vastaisi menettelyn keskimääräisiä kustannuksia. Maksun suuruus olisi arviolta samaa suuruusluokkaa kuin nykyinen väitemenettelyssä perittävä </w:t>
      </w:r>
      <w:r w:rsidRPr="00062060">
        <w:lastRenderedPageBreak/>
        <w:t>väitemaksu, eli noin</w:t>
      </w:r>
      <w:r w:rsidR="000E5258" w:rsidRPr="00062060">
        <w:t xml:space="preserve"> [</w:t>
      </w:r>
      <w:r w:rsidRPr="00062060">
        <w:t>4</w:t>
      </w:r>
      <w:r w:rsidR="000E5258" w:rsidRPr="00062060">
        <w:t>50 €]</w:t>
      </w:r>
      <w:r w:rsidRPr="00062060">
        <w:t xml:space="preserve">. Menettelyä käyttävälle yritykselle aiheutuisi myös </w:t>
      </w:r>
      <w:r w:rsidR="000E5258" w:rsidRPr="00062060">
        <w:t xml:space="preserve">hallinnollista työtä menettämis- tai mitättömyyshakemuksen tekemisestä sekä menettelyyn osallistumisesta. Osa yrityksistä käyttäisi todennäköisesti tavaramerkkiasiamiestä tai muuta asiamiestä, jolloin hallinnollista työtä aiheutuisi vähemmän, mutta maksettavaksi tulisivat asiamieskustannukset.  Asiamiestä arvioidaan käyttävän noin </w:t>
      </w:r>
      <w:r w:rsidRPr="00062060">
        <w:t>95</w:t>
      </w:r>
      <w:r w:rsidR="000E5258" w:rsidRPr="00062060">
        <w:t xml:space="preserve"> % menettämis- tai mitättömyyshakemuksen tekijöistä</w:t>
      </w:r>
      <w:r w:rsidR="00100079" w:rsidRPr="00062060">
        <w:t xml:space="preserve"> ja </w:t>
      </w:r>
      <w:r w:rsidR="00D036AF" w:rsidRPr="00F177BE">
        <w:t>70</w:t>
      </w:r>
      <w:r w:rsidR="00100079" w:rsidRPr="00F177BE">
        <w:t xml:space="preserve"> %:ia</w:t>
      </w:r>
      <w:r w:rsidR="00100079" w:rsidRPr="00062060">
        <w:t xml:space="preserve"> vastaajista</w:t>
      </w:r>
      <w:r w:rsidR="000E5258" w:rsidRPr="00062060">
        <w:t xml:space="preserve">. Tämä vastaisi asiamiehen käyttöastetta </w:t>
      </w:r>
      <w:r w:rsidR="00100079" w:rsidRPr="00062060">
        <w:t>PRH:n nykyisessä väitemenettelyssä</w:t>
      </w:r>
      <w:r w:rsidR="000E5258" w:rsidRPr="00062060">
        <w:t xml:space="preserve">. </w:t>
      </w:r>
    </w:p>
    <w:p w:rsidR="000E5258" w:rsidRPr="00062060" w:rsidRDefault="000E5258" w:rsidP="001C1B6F">
      <w:pPr>
        <w:pStyle w:val="HEtimes11ilmanvli"/>
      </w:pPr>
    </w:p>
    <w:p w:rsidR="000E5258" w:rsidRPr="00062060" w:rsidRDefault="000E5258" w:rsidP="001C1B6F">
      <w:pPr>
        <w:pStyle w:val="HEtimes11ilmanvli"/>
      </w:pPr>
      <w:r w:rsidRPr="00062060">
        <w:t>Yrityksen asioidessa suoraan PRH:ssa vaatimuksen laatimiseen arvioidaan käytettävän aikaa keskimäärin noin 1</w:t>
      </w:r>
      <w:r w:rsidR="005C4A6F" w:rsidRPr="005C4A6F">
        <w:t>–</w:t>
      </w:r>
      <w:r w:rsidRPr="00062060">
        <w:t xml:space="preserve">2 tuntia. Yksittäisessä tapauksessa työn määrä voi vaihdella huomattavastikin. Yrityksen käyttäessä asiamiestä hallinnollista työtä </w:t>
      </w:r>
      <w:r w:rsidR="009E5676">
        <w:t xml:space="preserve">yrityksessä </w:t>
      </w:r>
      <w:r w:rsidRPr="00062060">
        <w:t>aiheutuu vähemmän, mutta maksettavaksi tulevat lisäksi asiamieskulut. Työmääräksi yrityksessä arvioidaan keskimäärin 1 tunti ja asiamieskuluiksi 1</w:t>
      </w:r>
      <w:r w:rsidR="005C4A6F">
        <w:t xml:space="preserve"> </w:t>
      </w:r>
      <w:r w:rsidRPr="00062060">
        <w:t>000–3</w:t>
      </w:r>
      <w:r w:rsidR="005C4A6F">
        <w:t xml:space="preserve"> </w:t>
      </w:r>
      <w:r w:rsidRPr="00062060">
        <w:t xml:space="preserve">000 €. Kokonaisuutena kummassakin tapauksessa kokonaiskustannuksiin vaikuttaa mm. se, kuinka paljon vaatimuksia, osapuolten lausumia tai todistelua esitetään. </w:t>
      </w:r>
    </w:p>
    <w:p w:rsidR="000E5258" w:rsidRPr="00062060" w:rsidRDefault="000E5258" w:rsidP="001C1B6F">
      <w:pPr>
        <w:pStyle w:val="HEtimes11ilmanvli"/>
      </w:pPr>
    </w:p>
    <w:p w:rsidR="000E5258" w:rsidRPr="00062060" w:rsidRDefault="000E5258" w:rsidP="001C1B6F">
      <w:pPr>
        <w:pStyle w:val="HEtimes11ilmanvli"/>
      </w:pPr>
      <w:r w:rsidRPr="00062060">
        <w:t>Kustannukseksi hallinnollisessa menettämis- ja mitättömyysmenettelyssä arvioidaan 1</w:t>
      </w:r>
      <w:r w:rsidR="005C4A6F">
        <w:t xml:space="preserve"> </w:t>
      </w:r>
      <w:r w:rsidRPr="00062060">
        <w:t>000</w:t>
      </w:r>
      <w:r w:rsidR="004A373D" w:rsidRPr="004A373D">
        <w:t>–</w:t>
      </w:r>
      <w:r w:rsidRPr="00062060">
        <w:t>4</w:t>
      </w:r>
      <w:r w:rsidR="005C4A6F">
        <w:t xml:space="preserve"> </w:t>
      </w:r>
      <w:r w:rsidRPr="00062060">
        <w:t>000 €</w:t>
      </w:r>
      <w:r w:rsidR="004A373D">
        <w:t>.</w:t>
      </w:r>
      <w:r w:rsidRPr="00062060">
        <w:t xml:space="preserve"> Hallinnollisen menettelyn jälkeen PRH:n antamasta ratkaisusta voisi valittaa Markkinaoikeuteen, jolloin asian käsittely jatkuisi. Hallinnollisen menettelyn osapuoli voi myös nostaa kanteen tuomioistuimessa, jolloin asian käsittely PRH:ssa raukeaa. </w:t>
      </w:r>
    </w:p>
    <w:p w:rsidR="000E5258" w:rsidRPr="00062060" w:rsidRDefault="000E5258" w:rsidP="00062060">
      <w:pPr>
        <w:pStyle w:val="Eivli"/>
        <w:jc w:val="both"/>
        <w:rPr>
          <w:rFonts w:ascii="Times New Roman" w:hAnsi="Times New Roman" w:cs="Times New Roman"/>
          <w:lang w:val="fi-FI"/>
        </w:rPr>
      </w:pPr>
    </w:p>
    <w:p w:rsidR="000E5258" w:rsidRPr="001C1B6F" w:rsidRDefault="000E5258" w:rsidP="001C1B6F">
      <w:pPr>
        <w:pStyle w:val="HEtimes11ilmanvli"/>
        <w:rPr>
          <w:rStyle w:val="HEtimes11ilmanvliChar"/>
        </w:rPr>
      </w:pPr>
      <w:r w:rsidRPr="00062060">
        <w:t xml:space="preserve">Menettämis- tai mitätöintivaatimuksen esittäminen ei ole koskaan pakollista, vaan oikeudenhaltija </w:t>
      </w:r>
      <w:r w:rsidRPr="001C1B6F">
        <w:rPr>
          <w:rStyle w:val="HEtimes11ilmanvliChar"/>
        </w:rPr>
        <w:t xml:space="preserve">arvioi tarkoituksenmukaiset keinot yksinoikeutensa suojaamiseksi. Kyseessä on rinnakkainen mahdollisuus sille, että asia vietäisiin käsiteltäväksi </w:t>
      </w:r>
      <w:r w:rsidR="005C4A6F" w:rsidRPr="001C1B6F">
        <w:rPr>
          <w:rStyle w:val="HEtimes11ilmanvliChar"/>
        </w:rPr>
        <w:t>tuomioistuim</w:t>
      </w:r>
      <w:r w:rsidR="005C4A6F">
        <w:rPr>
          <w:rStyle w:val="HEtimes11ilmanvliChar"/>
        </w:rPr>
        <w:t>een</w:t>
      </w:r>
      <w:r w:rsidRPr="001C1B6F">
        <w:rPr>
          <w:rStyle w:val="HEtimes11ilmanvliChar"/>
        </w:rPr>
        <w:t xml:space="preserve">. Edellä kuvatuilla perusteilla on selvää, että uusi hallinnollinen menettely tarjoaa soveltamisalallaan tuomioistuinmenettelyn rinnalle edullisemman vaihtoehdon, ja se on omiaan alentamaan yrityksille aiheutuvia kustannuksia tavaramerkin menettämistä ja mitätöintiä koskevissa asioissa. </w:t>
      </w:r>
      <w:r w:rsidR="007D798B" w:rsidRPr="001C1B6F">
        <w:rPr>
          <w:rStyle w:val="HEtimes11ilmanvliChar"/>
        </w:rPr>
        <w:t xml:space="preserve">Kustannusten alenemisesta ei ole mahdollista esittää euromääräistä arviota, koska ei ole ennakoitavissa, missä määrin uusi menettely </w:t>
      </w:r>
      <w:r w:rsidR="00C71371" w:rsidRPr="001C1B6F">
        <w:rPr>
          <w:rStyle w:val="HEtimes11ilmanvliChar"/>
        </w:rPr>
        <w:t>saattaisi korvata</w:t>
      </w:r>
      <w:r w:rsidR="007D798B" w:rsidRPr="001C1B6F">
        <w:rPr>
          <w:rStyle w:val="HEtimes11ilmanvliChar"/>
        </w:rPr>
        <w:t xml:space="preserve"> tuomioistuinkäsittelyn. </w:t>
      </w:r>
      <w:r w:rsidRPr="001C1B6F">
        <w:rPr>
          <w:rStyle w:val="HEtimes11ilmanvliChar"/>
        </w:rPr>
        <w:t xml:space="preserve">Nykyisin menettämistä ja mitätöintiä on vaadittava nostamalla kanne </w:t>
      </w:r>
      <w:r w:rsidR="001C1B6F">
        <w:rPr>
          <w:rStyle w:val="HEtimes11ilmanvliChar"/>
        </w:rPr>
        <w:t>m</w:t>
      </w:r>
      <w:r w:rsidRPr="001C1B6F">
        <w:rPr>
          <w:rStyle w:val="HEtimes11ilmanvliChar"/>
        </w:rPr>
        <w:t xml:space="preserve">arkkinaoikeudessa. Oikeudenkäyntimaksu markkinaoikeudessa on </w:t>
      </w:r>
      <w:r w:rsidR="00D036AF" w:rsidRPr="001C1B6F">
        <w:rPr>
          <w:rStyle w:val="HEtimes11ilmanvliChar"/>
        </w:rPr>
        <w:t>yrityksiltä</w:t>
      </w:r>
      <w:r w:rsidR="007D798B" w:rsidRPr="001C1B6F">
        <w:rPr>
          <w:rStyle w:val="HEtimes11ilmanvliChar"/>
        </w:rPr>
        <w:t xml:space="preserve"> </w:t>
      </w:r>
      <w:r w:rsidRPr="001C1B6F">
        <w:rPr>
          <w:rStyle w:val="HEtimes11ilmanvliChar"/>
        </w:rPr>
        <w:t>2</w:t>
      </w:r>
      <w:r w:rsidR="005C4A6F">
        <w:rPr>
          <w:rStyle w:val="HEtimes11ilmanvliChar"/>
        </w:rPr>
        <w:t xml:space="preserve"> </w:t>
      </w:r>
      <w:r w:rsidRPr="001C1B6F">
        <w:rPr>
          <w:rStyle w:val="HEtimes11ilmanvliChar"/>
        </w:rPr>
        <w:t>000 €</w:t>
      </w:r>
      <w:r w:rsidR="007D798B" w:rsidRPr="001C1B6F">
        <w:rPr>
          <w:rStyle w:val="HEtimes11ilmanvliChar"/>
        </w:rPr>
        <w:t xml:space="preserve"> ja yksityishenkilöltä 500 €</w:t>
      </w:r>
      <w:r w:rsidRPr="001C1B6F">
        <w:rPr>
          <w:rStyle w:val="HEtimes11ilmanvliChar"/>
        </w:rPr>
        <w:t xml:space="preserve">. Oikeudenkäyntikulut tyypillisesti koko menettelyn osalta ovat riitaisessa asiassa arviolta </w:t>
      </w:r>
      <w:r w:rsidR="005C4A6F">
        <w:rPr>
          <w:rStyle w:val="HEtimes11ilmanvliChar"/>
        </w:rPr>
        <w:t xml:space="preserve">30 000–50 </w:t>
      </w:r>
      <w:r w:rsidR="004A373D" w:rsidRPr="001C1B6F">
        <w:rPr>
          <w:rStyle w:val="HEtimes11ilmanvliChar"/>
        </w:rPr>
        <w:t>000</w:t>
      </w:r>
      <w:r w:rsidRPr="001C1B6F">
        <w:rPr>
          <w:rStyle w:val="HEtimes11ilmanvliChar"/>
        </w:rPr>
        <w:t xml:space="preserve"> €. </w:t>
      </w:r>
    </w:p>
    <w:p w:rsidR="000E5258" w:rsidRPr="00062060" w:rsidRDefault="000E5258" w:rsidP="00062060">
      <w:pPr>
        <w:pStyle w:val="Eivli"/>
        <w:jc w:val="both"/>
        <w:rPr>
          <w:rFonts w:ascii="Times New Roman" w:hAnsi="Times New Roman" w:cs="Times New Roman"/>
          <w:lang w:val="fi-FI"/>
        </w:rPr>
      </w:pPr>
    </w:p>
    <w:p w:rsidR="000E5258" w:rsidRPr="00062060" w:rsidRDefault="000E5258" w:rsidP="00062060">
      <w:pPr>
        <w:pStyle w:val="Otsikko3"/>
        <w:jc w:val="both"/>
      </w:pPr>
      <w:bookmarkStart w:id="72" w:name="_Toc509231382"/>
      <w:r w:rsidRPr="00062060">
        <w:t>Toiminime</w:t>
      </w:r>
      <w:r w:rsidR="007D798B" w:rsidRPr="00062060">
        <w:t>n kumoaminen</w:t>
      </w:r>
      <w:bookmarkEnd w:id="72"/>
      <w:r w:rsidRPr="00062060">
        <w:t xml:space="preserve"> </w:t>
      </w:r>
    </w:p>
    <w:p w:rsidR="000E5258" w:rsidRPr="00062060" w:rsidRDefault="000E5258" w:rsidP="00062060">
      <w:pPr>
        <w:pStyle w:val="Eivli"/>
        <w:jc w:val="both"/>
        <w:rPr>
          <w:rFonts w:ascii="Times New Roman" w:hAnsi="Times New Roman" w:cs="Times New Roman"/>
          <w:lang w:val="fi-FI"/>
        </w:rPr>
      </w:pPr>
    </w:p>
    <w:p w:rsidR="00C17364" w:rsidRPr="00062060" w:rsidRDefault="000E5258" w:rsidP="001C1B6F">
      <w:pPr>
        <w:pStyle w:val="HEtimes11ilmanvli"/>
      </w:pPr>
      <w:r w:rsidRPr="00062060">
        <w:t xml:space="preserve">Toiminimen hallinnollinen kumoaminen olisi uusi menettely. Nykyisin toiminimen rekisteröinti voidaan kumota vain tuomioistuimessa. Hallinnollisessa menettelyssä toiminimen kumoamista voi vaatia sillä perusteella, ettei toiminimeä ole käytetty. </w:t>
      </w:r>
      <w:r w:rsidR="007D798B" w:rsidRPr="00062060">
        <w:t xml:space="preserve"> Lisäksi lakiehdotuksella mahdollistettaisiin se, että toiminimi voidaan kumota myös osittain. Osittainen kumoaminen olisi mahdollista kaikilla toiminimilain mukaisilla kumoamisperusteilla. </w:t>
      </w:r>
    </w:p>
    <w:p w:rsidR="00C17364" w:rsidRPr="00062060" w:rsidRDefault="00C17364" w:rsidP="001C1B6F">
      <w:pPr>
        <w:pStyle w:val="HEtimes11ilmanvli"/>
      </w:pPr>
    </w:p>
    <w:p w:rsidR="00C17364" w:rsidRPr="00062060" w:rsidRDefault="00B8466C" w:rsidP="001C1B6F">
      <w:pPr>
        <w:pStyle w:val="HEtimes11ilmanvli"/>
      </w:pPr>
      <w:r>
        <w:t>Merkittävällä</w:t>
      </w:r>
      <w:r w:rsidR="00C17364" w:rsidRPr="00062060">
        <w:t xml:space="preserve"> osalla kaupparekisteriin merkityistä yrityksistä on ns. yleistoimiala, ja </w:t>
      </w:r>
      <w:r w:rsidR="00C71371">
        <w:t xml:space="preserve">muutenkin yritysten kaupparekisteriin merkitty toimiala </w:t>
      </w:r>
      <w:r w:rsidR="00C17364" w:rsidRPr="00062060">
        <w:t xml:space="preserve">on </w:t>
      </w:r>
      <w:r w:rsidR="00C71371">
        <w:t>yleensä muotoiltu varsin laajaksi</w:t>
      </w:r>
      <w:r w:rsidR="00C17364" w:rsidRPr="00062060">
        <w:t xml:space="preserve">. Osittaiskumoamisen mahdollisuus koskisi siksi </w:t>
      </w:r>
      <w:r w:rsidR="00C71371">
        <w:t>suurta osaa kaupparekisteriin merkityistä yrityksistä</w:t>
      </w:r>
      <w:r w:rsidR="00C17364" w:rsidRPr="00062060">
        <w:t>. Toiminimen kumoamisperusteeseen vetoaminen edellyttää, että kumoamishakemuksen tekijällä on oikeudellinen intressi asiassa. Menettely tulisi sovellettavaksi erityisesti toiminimien käyttämättömyyden osalta silloin, kun joku toinen haluaa rekisteröidä samanlaisen toiminimen tai tavaramerkin itselleen, mutta aiemman toiminimen laaja toimiala estää rekisteröinnin. Tällaisessa tapauksessa aiemman toiminimen haltija voi vaihtoehtoisesti antaa suostumuksen myöhemmän toiminimen tai tavaramerkin rekisteröintiin, tai vapaaehtoisesti rajoittaa omaa toimialaansa. Mahdollisuus hallinnollisen menettelyn käyttöön ja osittaiskumoamiseen todennäköisesti edesauttaisi asiasta sopimista.</w:t>
      </w:r>
    </w:p>
    <w:p w:rsidR="00C17364" w:rsidRPr="00062060" w:rsidRDefault="00C17364" w:rsidP="001C1B6F">
      <w:pPr>
        <w:pStyle w:val="HEtimes11ilmanvli"/>
      </w:pPr>
    </w:p>
    <w:p w:rsidR="00C17364" w:rsidRPr="00062060" w:rsidRDefault="00C17364" w:rsidP="001C1B6F">
      <w:pPr>
        <w:pStyle w:val="HEtimes11ilmanvli"/>
      </w:pPr>
      <w:r w:rsidRPr="00062060">
        <w:t>Osittaiskumoamisen mahdollisuus lisää myös toiminimen haltijan mahdollisuuksia säilyttää toiminimensä rekisteröinti voimassa siinä tilanteessa, että toiminimelle olisi vain tiet</w:t>
      </w:r>
      <w:r w:rsidR="005C4A6F">
        <w:t>y</w:t>
      </w:r>
      <w:r w:rsidRPr="00062060">
        <w:t>iltä osin kumoamisperuste. Tällainen tilanne voisi olla esimerkiksi toiminimen sekoitettavuus toiseen toiminimeen tietyllä toimialan osalla, tai toiminimen kuvailevuus tietyllä toimialan osalla, mistä seuraa, ettei toiminimeä voida pitää yksilöivänä.</w:t>
      </w:r>
    </w:p>
    <w:p w:rsidR="00C17364" w:rsidRPr="00062060" w:rsidRDefault="00C17364" w:rsidP="00062060">
      <w:pPr>
        <w:pStyle w:val="Eivli"/>
        <w:jc w:val="both"/>
        <w:rPr>
          <w:rFonts w:ascii="Times New Roman" w:hAnsi="Times New Roman" w:cs="Times New Roman"/>
          <w:lang w:val="fi-FI"/>
        </w:rPr>
      </w:pPr>
    </w:p>
    <w:p w:rsidR="000E5258" w:rsidRDefault="007D798B" w:rsidP="001C1B6F">
      <w:pPr>
        <w:pStyle w:val="HEtimes11ilmanvli"/>
      </w:pPr>
      <w:r w:rsidRPr="00062060">
        <w:t xml:space="preserve">Mahdollisuus toiminimen osittaiskumoamiseen olisi uusi, eivätkä yritykset ole toiminimeä tai toimialaa rekisteröidessään voineet varautua siihen, että toiminimi voitaisiin kumota osittain käyttämättömyyden perusteella. Tästä syystä yrityksellä olisi mahdollisuus vuoden kuluessa lain </w:t>
      </w:r>
      <w:r w:rsidRPr="00062060">
        <w:lastRenderedPageBreak/>
        <w:t xml:space="preserve">voimaantulosta kaventaa maksutta toimialaansa vastaamaan yrityksen todellista toimialaa tai tulevaa tarvetta. </w:t>
      </w:r>
    </w:p>
    <w:p w:rsidR="004A373D" w:rsidRPr="00062060" w:rsidRDefault="004A373D" w:rsidP="001C1B6F">
      <w:pPr>
        <w:pStyle w:val="HEtimes11ilmanvli"/>
      </w:pPr>
    </w:p>
    <w:p w:rsidR="007D798B" w:rsidRDefault="000E5258" w:rsidP="001C1B6F">
      <w:pPr>
        <w:pStyle w:val="HEtimes11ilmanvli"/>
      </w:pPr>
      <w:r w:rsidRPr="00062060">
        <w:t xml:space="preserve">Toiminimilakiin ehdotetun muutoksen myötä yrityksen toiminimi voidaan kumota </w:t>
      </w:r>
      <w:r w:rsidR="00D036AF" w:rsidRPr="00062060">
        <w:t>hallinnollisessa menettel</w:t>
      </w:r>
      <w:r w:rsidR="007D798B" w:rsidRPr="00062060">
        <w:t xml:space="preserve">yssä kokonaan tai </w:t>
      </w:r>
      <w:r w:rsidRPr="00062060">
        <w:t xml:space="preserve">osittain, jos sitä ei ole käytetty tietyllä toimialalla viimeisen 5 vuoden aikana, eikä toiminimen haltija esitä hyväksyttävää syytä käyttämättömyydelle. </w:t>
      </w:r>
    </w:p>
    <w:p w:rsidR="000E5258" w:rsidRPr="00062060" w:rsidRDefault="000E5258" w:rsidP="00062060">
      <w:pPr>
        <w:pStyle w:val="Eivli"/>
        <w:jc w:val="both"/>
        <w:rPr>
          <w:rFonts w:ascii="Times New Roman" w:hAnsi="Times New Roman" w:cs="Times New Roman"/>
          <w:lang w:val="fi-FI"/>
        </w:rPr>
      </w:pPr>
    </w:p>
    <w:p w:rsidR="000E5258" w:rsidRPr="00062060" w:rsidRDefault="000E5258" w:rsidP="001C1B6F">
      <w:pPr>
        <w:pStyle w:val="HEtimes11ilmanvli"/>
      </w:pPr>
      <w:r w:rsidRPr="00062060">
        <w:t xml:space="preserve">Hallinnollisessa menettelyssä PRH:een tehtävien toiminimen kumoamista koskevien asioiden määrää on vaikea arvioida etukäteen. Kaupparekisterissä on noin </w:t>
      </w:r>
      <w:r w:rsidR="00C17364" w:rsidRPr="00062060">
        <w:t xml:space="preserve">610 000 yritystä, joilla jokaisella on </w:t>
      </w:r>
      <w:r w:rsidRPr="00062060">
        <w:t>rekisteröity toiminim</w:t>
      </w:r>
      <w:r w:rsidR="00C17364" w:rsidRPr="00062060">
        <w:t>i. Lisäksi rekisterissä on toiminimilain perusteella suojattuja</w:t>
      </w:r>
      <w:r w:rsidRPr="00062060">
        <w:t xml:space="preserve"> </w:t>
      </w:r>
      <w:r w:rsidR="005C4A6F" w:rsidRPr="00062060">
        <w:t>aputoiminim</w:t>
      </w:r>
      <w:r w:rsidR="005C4A6F">
        <w:t>i</w:t>
      </w:r>
      <w:r w:rsidR="005C4A6F" w:rsidRPr="00062060">
        <w:t xml:space="preserve">ä </w:t>
      </w:r>
      <w:r w:rsidRPr="00062060">
        <w:t xml:space="preserve">tai toiminimen </w:t>
      </w:r>
      <w:r w:rsidR="005C4A6F" w:rsidRPr="00062060">
        <w:t>vieraskielis</w:t>
      </w:r>
      <w:r w:rsidR="005C4A6F">
        <w:t>i</w:t>
      </w:r>
      <w:r w:rsidR="005C4A6F" w:rsidRPr="00062060">
        <w:t xml:space="preserve">ä </w:t>
      </w:r>
      <w:r w:rsidRPr="00062060">
        <w:t>käännö</w:t>
      </w:r>
      <w:r w:rsidR="00C17364" w:rsidRPr="00062060">
        <w:t>ksiä, joiden määrästä ei ole tässä vaiheessa tarkkaa tietoa</w:t>
      </w:r>
      <w:r w:rsidRPr="00062060">
        <w:t xml:space="preserve">. Markkinaoikeuteen saapui vuonna 2016 yhteensä </w:t>
      </w:r>
      <w:r w:rsidR="005C4A6F">
        <w:t>seitsemän</w:t>
      </w:r>
      <w:r w:rsidR="005C4A6F" w:rsidRPr="00062060">
        <w:t xml:space="preserve"> </w:t>
      </w:r>
      <w:r w:rsidRPr="00062060">
        <w:t>toiminimeä koskevaa riita-asiaa. Toiminimiä koskevia valituksia ei saapunut yhtään. Osaltaan tapausten vähäiseen lukumäärään vaikuttaa se, että osittaiskumoaminen ei ole nykyisin mahdollista, jolloin toiminimeä ei voida kumota käyttämättömyydenperusteella, jos toiminimeä on käytetty jollain sen rekisteröidyllä toimialalla. Lisäksi toiminimeen liittyvä taloudellinen arvo on tyypillisesti suhteellisen pieni verrattuna valituksen tai riita-asian aiheuttamiin kustannuksiin.</w:t>
      </w:r>
    </w:p>
    <w:p w:rsidR="000E5258" w:rsidRPr="00062060" w:rsidRDefault="000E5258" w:rsidP="001C1B6F">
      <w:pPr>
        <w:pStyle w:val="HEtimes11ilmanvli"/>
      </w:pPr>
    </w:p>
    <w:p w:rsidR="000E5258" w:rsidRPr="00062060" w:rsidRDefault="00C17364" w:rsidP="001C1B6F">
      <w:pPr>
        <w:pStyle w:val="HEtimes11ilmanvli"/>
      </w:pPr>
      <w:r w:rsidRPr="00062060">
        <w:t>Edellä esitettyjen lukujen perusteella ei ole mahdollista esittää tarkkaa arviota tulevista asiamääristä. Työryhmä arvioi</w:t>
      </w:r>
      <w:r w:rsidR="000E5258" w:rsidRPr="00062060">
        <w:t xml:space="preserve">, että hallinnollisessa menettelyssä hakemuksia tehtäisiin vuosittain noin </w:t>
      </w:r>
      <w:r w:rsidR="00F52AE9" w:rsidRPr="00062060">
        <w:t>20–50</w:t>
      </w:r>
      <w:r w:rsidR="000E5258" w:rsidRPr="00062060">
        <w:t xml:space="preserve"> kpl. Hallinnollinen toiminimen menettämis- ja mitättömyysmenettely olisi edellä tavaramerkeistä todetun kaltaisesti edullisempi kuin menettely markkinaoikeudessa. </w:t>
      </w:r>
      <w:r w:rsidR="002C6FAD" w:rsidRPr="002C6FAD">
        <w:t xml:space="preserve">Sekä hakemusmaksu että hallinnollinen työ ja mahdolliset asiamieskustannukset jäisivät pienemmiksi </w:t>
      </w:r>
      <w:r w:rsidR="000E5258" w:rsidRPr="00062060">
        <w:t xml:space="preserve">kuin tuomioistuinmenettelyssä. Koska menettelyt toiminimien ja tavaramerkkien hallinnollisessa menettämis- ja mitättömyysmenettelyssä olisivat hyvin samankaltaisia, toiminimen hallinnollisesta menettämis- ja mitättömyysmenettelystä yrityksille aiheutuvat kustannukset vastaisivat myös edellä tavaramerkkien hallinnollisessa menettelyssä todettua. </w:t>
      </w:r>
    </w:p>
    <w:p w:rsidR="000E5258" w:rsidRPr="00062060" w:rsidRDefault="000E5258" w:rsidP="001C1B6F">
      <w:pPr>
        <w:pStyle w:val="HEtimes11ilmanvli"/>
      </w:pPr>
    </w:p>
    <w:p w:rsidR="000E5258" w:rsidRPr="00062060" w:rsidRDefault="000E5258" w:rsidP="001C1B6F">
      <w:pPr>
        <w:pStyle w:val="HEtimes11ilmanvli"/>
      </w:pPr>
      <w:r w:rsidRPr="00062060">
        <w:t xml:space="preserve">Lakiehdotus vaikuttaa toiminimien haltijoihin myös niin, että jatkossa toiminimeen vetoavan olisi tavaramerkkiä koskevassa väitemenettelyssä ja menettämistä tai mitättömyyttä koskevassa hallinnollisessa menettelyssä </w:t>
      </w:r>
      <w:r w:rsidR="002D08E6">
        <w:t xml:space="preserve">pyynnöstä </w:t>
      </w:r>
      <w:r w:rsidRPr="00062060">
        <w:t xml:space="preserve">osoitettava käyttäneensä tosiasiallisesti toiminimeä vaatimustansa </w:t>
      </w:r>
      <w:r w:rsidR="00F52AE9" w:rsidRPr="00062060">
        <w:t>koskeva</w:t>
      </w:r>
      <w:r w:rsidR="00F52AE9">
        <w:t xml:space="preserve">lla </w:t>
      </w:r>
      <w:r w:rsidRPr="00062060">
        <w:t xml:space="preserve">toimialalla. Käytön osoittamista koskeva vaatimus nostaisi toiminimen haltijan kynnystä puolustaa yksinoikeuttaan suhteessa myöhempiin hakemuksiin ja oikeuksiin. Toisaalta menettelyllä varmistetaan se, ettei toiminimen rekisteröinnillä estetä myöhemmän oikeuden rekisteröintiä laajemmin, kuin toiminimen haltijan oikeussuojan tarve edellyttäisi. </w:t>
      </w:r>
      <w:r w:rsidR="006756E7">
        <w:t>Tosiasiallinen käyttö olisi kuitenkin osoitettava vain, jos toiminimen rekisteröinnistä on kulunut yli viisi vuotta.</w:t>
      </w:r>
    </w:p>
    <w:p w:rsidR="000E5258" w:rsidRPr="00062060" w:rsidRDefault="005C4A6F" w:rsidP="00062060">
      <w:pPr>
        <w:pStyle w:val="Otsikko3"/>
        <w:jc w:val="both"/>
      </w:pPr>
      <w:r>
        <w:br/>
      </w:r>
      <w:bookmarkStart w:id="73" w:name="_Toc509231383"/>
      <w:r w:rsidR="000E5258" w:rsidRPr="00062060">
        <w:t>Tavaroiden ja palvelujen luokitus</w:t>
      </w:r>
      <w:bookmarkEnd w:id="73"/>
      <w:r w:rsidR="000E5258" w:rsidRPr="00062060">
        <w:t xml:space="preserve"> </w:t>
      </w:r>
    </w:p>
    <w:p w:rsidR="00C823E4" w:rsidRPr="00062060" w:rsidRDefault="00C823E4" w:rsidP="00062060">
      <w:pPr>
        <w:pStyle w:val="Eivli"/>
        <w:jc w:val="both"/>
        <w:rPr>
          <w:rFonts w:ascii="Times New Roman" w:hAnsi="Times New Roman" w:cs="Times New Roman"/>
          <w:b/>
          <w:lang w:val="fi-FI"/>
        </w:rPr>
      </w:pPr>
    </w:p>
    <w:p w:rsidR="000E5258" w:rsidRPr="00062060" w:rsidRDefault="000E5258" w:rsidP="001C1B6F">
      <w:pPr>
        <w:pStyle w:val="HEtimes11ilmanvli"/>
      </w:pPr>
      <w:r w:rsidRPr="00062060">
        <w:t xml:space="preserve">Ehdotetut tavaramerkkien luokitusta koskevat säännöt vastaavat PRH:n nykyistä luokituskäytäntöä, eikä uudesta sääntelystä siksi aiheudu yritysvaikutuksia. Sen sijaan yritysvaikutuksia aiheutuisi siirtymäsäännöksistä, joiden mukaan </w:t>
      </w:r>
      <w:r w:rsidR="0097086F" w:rsidRPr="00062060">
        <w:t>sellaiset tavaramerkkien hakijat tai haltijat, joiden tavaramerkkihakemus on tullut vireille ennen 1</w:t>
      </w:r>
      <w:r w:rsidR="0097086F">
        <w:t xml:space="preserve"> päivää lokakuuta </w:t>
      </w:r>
      <w:r w:rsidR="0097086F" w:rsidRPr="00062060">
        <w:t>2012 ja joka sisältää tietyn tavara- tai palveluluokan Nizzan luokituksen mukaisen luokkaotsikon</w:t>
      </w:r>
      <w:r w:rsidRPr="00062060">
        <w:t xml:space="preserve"> tulisi </w:t>
      </w:r>
      <w:r w:rsidR="0097086F">
        <w:t>täsmentää</w:t>
      </w:r>
      <w:r w:rsidR="0097086F" w:rsidRPr="00062060">
        <w:t xml:space="preserve"> </w:t>
      </w:r>
      <w:r w:rsidRPr="00062060">
        <w:t xml:space="preserve">tavaramerkin </w:t>
      </w:r>
      <w:r w:rsidR="0097086F">
        <w:t>tavara- ja palveluluettelo</w:t>
      </w:r>
      <w:r w:rsidR="0097086F" w:rsidRPr="00062060">
        <w:t xml:space="preserve"> </w:t>
      </w:r>
      <w:r w:rsidRPr="00062060">
        <w:t xml:space="preserve">vastaamaan lakiehdotuksen säännöksiä. </w:t>
      </w:r>
      <w:r w:rsidR="0097086F">
        <w:t xml:space="preserve">Täsmennysilmoitus olisi tehtävä </w:t>
      </w:r>
      <w:r w:rsidR="0097086F">
        <w:rPr>
          <w:rFonts w:cs="Arial"/>
        </w:rPr>
        <w:t>viimeistään silloin, kun tavaramerkki seuraavan kerran uudistetaan.</w:t>
      </w:r>
      <w:r w:rsidR="0097086F" w:rsidRPr="00062060">
        <w:t xml:space="preserve"> </w:t>
      </w:r>
      <w:r w:rsidRPr="00062060">
        <w:t>Suurimmalta osin kyse on sellais</w:t>
      </w:r>
      <w:r w:rsidR="00F52AE9">
        <w:t>is</w:t>
      </w:r>
      <w:r w:rsidRPr="00062060">
        <w:t xml:space="preserve">ta tavaramerkeistä, joissa rekisteröinti on kohdistettu tiettyyn luokkaan kokonaisuutena niin, että rekisteröinnissä luokka on yksilöity ilmoittamalla Nizzan luokituksen mukainen luokkaotsikko. </w:t>
      </w:r>
      <w:r w:rsidR="009E5676">
        <w:t>T</w:t>
      </w:r>
      <w:r w:rsidRPr="00062060">
        <w:t xml:space="preserve">ällaisten rekisteröintien on katsottu kattavan kaikki kyseiseen luokkaan kuuluvat tavarat tai palvelut. </w:t>
      </w:r>
      <w:r w:rsidR="0097086F">
        <w:t>Täsmennysmenettelylle varatun määräajan jälkeen</w:t>
      </w:r>
      <w:r w:rsidR="0097086F" w:rsidRPr="00062060">
        <w:t xml:space="preserve"> </w:t>
      </w:r>
      <w:r w:rsidRPr="00062060">
        <w:t xml:space="preserve">tällaisen rekisteröinnin katsottaisiin kattavan vain luokkaotsikon kirjaimellisen merkityksen kattamat tavarat ja palvelut. </w:t>
      </w:r>
    </w:p>
    <w:p w:rsidR="000E5258" w:rsidRPr="00062060" w:rsidRDefault="000E5258" w:rsidP="001C1B6F">
      <w:pPr>
        <w:pStyle w:val="HEtimes11ilmanvli"/>
      </w:pPr>
    </w:p>
    <w:p w:rsidR="000E5258" w:rsidRPr="00062060" w:rsidRDefault="000E5258" w:rsidP="001C1B6F">
      <w:pPr>
        <w:pStyle w:val="HEtimes11ilmanvli"/>
      </w:pPr>
      <w:r w:rsidRPr="00062060">
        <w:t xml:space="preserve">Siirtymäsäännöksillä pyritään pitämään tavaramerkkirekisteri selkeänä, ja rekisteröidyn tavaramerkin kattamat tavarat ja palvelut ymmärrettävinä. Ilman siirtymäsäännöksiä, sivullisen olisi tutustuttava Nizzan sopimuksen mukaiseen, tavaramerkin hakemispäivän mukaiseen painokseen ja selvitettävä, mitä tavaroita tai palveluja kyseiseen luokkaan on tuona ajankohtana kuulunut. Uusia tavaramerkkejä hakevien kannalta on oleellista, että tavaramerkin kattamat tavarat ja palvelut käyvät ilmi suoraan tavaramerkkirekisteristä. Tällä vältettäisiin aiheettomia kustannuksia siitä, että haetulle tavaramerkille löytyy rekisteröintieste, jolloin uutta tavaramerkkiä ei rekisteröidä. Rekisterin selkeys olisi tärkeää myös sivullisten kannalta, ettei elinkeinotoiminnassa tahattomasti käytettäisi sellaisia nimityksiä, kuvia tai muotoja, jotka loukkaisivat toisen tavaramerkkiä. Rekisterin selkeys suojaisi myös </w:t>
      </w:r>
      <w:r w:rsidRPr="00062060">
        <w:lastRenderedPageBreak/>
        <w:t>tavaramerkin haltijaa. Lisäksi tavaramerkkiluokitukseen liittyvä tulkinnanvaraisuus aiheuttaisi epävarmuutta oikeudenhaltijan kannalta, jos tämä haluaisi puuttua loukkaavaksi katsomaansa toimintaan. Esimerkiksi tavaramerkin haltijan nostamaan loukkauskanteeseen on mahdollista vastata väittämällä, ettei tavaramerkki kata kyseisiä tavaroita tai palveluita.</w:t>
      </w:r>
    </w:p>
    <w:p w:rsidR="000E5258" w:rsidRPr="00062060" w:rsidRDefault="000E5258" w:rsidP="00062060">
      <w:pPr>
        <w:pStyle w:val="Eivli"/>
        <w:jc w:val="both"/>
        <w:rPr>
          <w:rFonts w:ascii="Times New Roman" w:hAnsi="Times New Roman" w:cs="Times New Roman"/>
          <w:lang w:val="fi-FI"/>
        </w:rPr>
      </w:pPr>
    </w:p>
    <w:p w:rsidR="000E5258" w:rsidRPr="00062060" w:rsidRDefault="000E5258" w:rsidP="001C1B6F">
      <w:pPr>
        <w:pStyle w:val="HEtimes11ilmanvli"/>
      </w:pPr>
      <w:r w:rsidRPr="00062060">
        <w:t>Kaikilla tavaramerkin haltijoilla ei ole tarvetta tavara- ja palveluluettelojen täsmentämiseen. Tarve mahdolliseen tavaramerkin tavara- ja palveluluettelon päivitykseen riippuu ensinnäkin siitä, mille luokassa oleville tavaroille tai palveluille merkkiä tosiasiassa käytetään ja siitä, sisältyvätkö tavarat ja palvelut kyseisen luokkaotsikon kirjaimelliseen merkitykseen. PRH on arvioinut, että täsmennystarve voisi koskea noin 12</w:t>
      </w:r>
      <w:r w:rsidR="00F52AE9">
        <w:t xml:space="preserve"> </w:t>
      </w:r>
      <w:r w:rsidRPr="00062060">
        <w:t>000 tavaramerkin rekisteröintiä. Vanhan luokituskäytännön mukaisia rekisteröintejä on voimassa noin 58</w:t>
      </w:r>
      <w:r w:rsidR="00F52AE9">
        <w:t xml:space="preserve"> </w:t>
      </w:r>
      <w:r w:rsidRPr="00062060">
        <w:t>000 kpl ja yhden kuukauden otannan mukaan niistä 79,5 % sisälsi koko luokkaotsikon. Näin arvioiden n</w:t>
      </w:r>
      <w:r w:rsidR="00F52AE9">
        <w:t>oin</w:t>
      </w:r>
      <w:r w:rsidR="00F52AE9" w:rsidRPr="00062060">
        <w:t xml:space="preserve"> </w:t>
      </w:r>
      <w:r w:rsidRPr="00062060">
        <w:t>45</w:t>
      </w:r>
      <w:r w:rsidR="00F52AE9">
        <w:t xml:space="preserve"> </w:t>
      </w:r>
      <w:r w:rsidRPr="00062060">
        <w:t>000 rekisteröintiä sisältäisi koko luokkaotsikon. Lisäksi huomioon tulisi ottaa n. 1</w:t>
      </w:r>
      <w:r w:rsidR="00F52AE9">
        <w:t xml:space="preserve"> </w:t>
      </w:r>
      <w:r w:rsidRPr="00062060">
        <w:t>900 rekisteröintiä, jotka sisältävät viittauksen Nizzan aakkoselliseen luetteloon. Kansallisten tavaramerkkien lisäksi täydennystarve voisi koskea Suomeen kohdistettuja kansainvälisiä rekisteröintejä. Ennen 1</w:t>
      </w:r>
      <w:r w:rsidR="00F52AE9">
        <w:t xml:space="preserve"> päivää lokakuuta </w:t>
      </w:r>
      <w:r w:rsidRPr="00062060">
        <w:t>2012 Suomeen kohdennettuja voimassa olevia tai vielä vireillä olevia kansainvälisiä rekisteröintejä on n</w:t>
      </w:r>
      <w:r w:rsidR="00F52AE9">
        <w:t>oin</w:t>
      </w:r>
      <w:r w:rsidR="00F52AE9" w:rsidRPr="00062060">
        <w:t xml:space="preserve"> </w:t>
      </w:r>
      <w:r w:rsidRPr="00062060">
        <w:t>3</w:t>
      </w:r>
      <w:r w:rsidR="00EB4C1F">
        <w:t>6</w:t>
      </w:r>
      <w:r w:rsidR="00F52AE9">
        <w:t xml:space="preserve"> </w:t>
      </w:r>
      <w:r w:rsidRPr="00062060">
        <w:t>000. Kansainvälisten rekisteröintien osalta luokkaotsikkoja on n</w:t>
      </w:r>
      <w:r w:rsidR="00F52AE9">
        <w:t>oin</w:t>
      </w:r>
      <w:r w:rsidR="00F52AE9" w:rsidRPr="00062060">
        <w:t xml:space="preserve"> </w:t>
      </w:r>
      <w:r w:rsidRPr="00062060">
        <w:t>15 %:ssa rekisteröinneissä. Kansainvälisten rekisteröintien osalta mahdollisia täsmennettäviä rekisteröintejä olisi n. 4</w:t>
      </w:r>
      <w:r w:rsidR="00F52AE9">
        <w:t xml:space="preserve"> </w:t>
      </w:r>
      <w:r w:rsidRPr="00062060">
        <w:t xml:space="preserve">600. Jos näistä täsmennettäisiin </w:t>
      </w:r>
      <w:r w:rsidR="006831EB">
        <w:t>vastaava osuus kuin</w:t>
      </w:r>
      <w:r w:rsidR="00C71371" w:rsidRPr="00062060">
        <w:t xml:space="preserve"> </w:t>
      </w:r>
      <w:r w:rsidRPr="00062060">
        <w:t xml:space="preserve">EUIPO:n </w:t>
      </w:r>
      <w:r w:rsidR="00C71371">
        <w:t>vastaavassa menettelyssä eli</w:t>
      </w:r>
      <w:r w:rsidRPr="00062060">
        <w:t xml:space="preserve"> 25 %, täsmennyshakemuksia tulisi n</w:t>
      </w:r>
      <w:r w:rsidR="00F52AE9">
        <w:t>oin</w:t>
      </w:r>
      <w:r w:rsidR="00F52AE9" w:rsidRPr="00062060">
        <w:t xml:space="preserve"> </w:t>
      </w:r>
      <w:r w:rsidRPr="00062060">
        <w:t>1</w:t>
      </w:r>
      <w:r w:rsidR="00F52AE9">
        <w:t xml:space="preserve"> </w:t>
      </w:r>
      <w:r w:rsidRPr="00062060">
        <w:t xml:space="preserve">150 kpl. </w:t>
      </w:r>
    </w:p>
    <w:p w:rsidR="000E5258" w:rsidRPr="00062060" w:rsidRDefault="000E5258" w:rsidP="00062060">
      <w:pPr>
        <w:pStyle w:val="Eivli"/>
        <w:jc w:val="both"/>
        <w:rPr>
          <w:rFonts w:ascii="Times New Roman" w:hAnsi="Times New Roman" w:cs="Times New Roman"/>
          <w:lang w:val="fi-FI"/>
        </w:rPr>
      </w:pPr>
    </w:p>
    <w:p w:rsidR="000E5258" w:rsidRPr="00062060" w:rsidRDefault="000E5258" w:rsidP="001C1B6F">
      <w:pPr>
        <w:pStyle w:val="HEtimes11ilmanvli"/>
      </w:pPr>
      <w:r w:rsidRPr="00062060">
        <w:t xml:space="preserve">EU-tavaramerkkiasetukseen sisältyi vastaavanlainen vanhojen tavaramerkkien luokituksen täsmennysmenettely. EUIPO:ssa täsmennyspyyntöjä tuli noin 25 % niistä rekisteröinneistä, joissa täsmennys olisi ollut mahdollinen. Koska Suomessa on noudatettu EUIPO:n aiempaa luokituskäytäntöä vastaavaa tulkintaa, voidaan </w:t>
      </w:r>
      <w:r w:rsidR="004D15EF" w:rsidRPr="00062060">
        <w:t>arvioida,</w:t>
      </w:r>
      <w:r w:rsidRPr="00062060">
        <w:t xml:space="preserve"> että täydennyspyyntöjen osuus olisi Suomessa vastaavanlainen.</w:t>
      </w:r>
      <w:r w:rsidR="00FD7046">
        <w:t xml:space="preserve">  </w:t>
      </w:r>
      <w:r w:rsidRPr="00062060">
        <w:t>Näin laskettuna täydennyshakemusten määräksi arvioidaan noin 13</w:t>
      </w:r>
      <w:r w:rsidR="00F52AE9">
        <w:t xml:space="preserve"> </w:t>
      </w:r>
      <w:r w:rsidRPr="00062060">
        <w:t xml:space="preserve">000 kpl. </w:t>
      </w:r>
      <w:r w:rsidR="00FD7046">
        <w:t xml:space="preserve">Vaikka EUIPO:ssa noudatettu menettely on lähin vertailukohta nyt ehdotetulle menettelylle, liittyy täydennyshakemusten määrän arviointiin epävarmuutta. </w:t>
      </w:r>
      <w:r w:rsidR="009E5676">
        <w:t>Tarve luokituksen täsmentämiselle riippuu siitä, missä määrin tavaramerkillä suojatut tavarat tai palvelut sisältyvät luokkaotsik</w:t>
      </w:r>
      <w:r w:rsidR="00B20AB6">
        <w:t>o</w:t>
      </w:r>
      <w:r w:rsidR="009E5676">
        <w:t>n sanamuotoon ja millaista toimintaa tavaramerkin haltija tosiasiassa harjoittaa. Käytännössä täydennyshakemusten määrään vaikuttaa myös</w:t>
      </w:r>
      <w:r w:rsidR="00752EC7">
        <w:t xml:space="preserve"> s</w:t>
      </w:r>
      <w:r w:rsidR="009E5676">
        <w:t>e</w:t>
      </w:r>
      <w:r w:rsidR="00752EC7">
        <w:t xml:space="preserve">, kuinka hyvin </w:t>
      </w:r>
      <w:r w:rsidR="009E5676">
        <w:t>täydennysmahdollisuudesta</w:t>
      </w:r>
      <w:r w:rsidR="00752EC7">
        <w:t xml:space="preserve"> tiedotetaan tavaramerkkien haltijoi</w:t>
      </w:r>
      <w:r w:rsidR="009E5676">
        <w:t>lle</w:t>
      </w:r>
      <w:r w:rsidR="00752EC7">
        <w:t xml:space="preserve"> etukäteen. </w:t>
      </w:r>
    </w:p>
    <w:p w:rsidR="000E5258" w:rsidRPr="00062060" w:rsidRDefault="000E5258" w:rsidP="001C1B6F">
      <w:pPr>
        <w:pStyle w:val="HEtimes11ilmanvli"/>
        <w:rPr>
          <w:b/>
        </w:rPr>
      </w:pPr>
    </w:p>
    <w:p w:rsidR="000E5258" w:rsidRPr="00062060" w:rsidRDefault="000E5258" w:rsidP="001C1B6F">
      <w:pPr>
        <w:pStyle w:val="HEtimes11ilmanvli"/>
      </w:pPr>
      <w:r w:rsidRPr="00062060">
        <w:t xml:space="preserve">Yksittäisen tavaramerkin luokituksen täsmennyksen aiheuttama hallinnollinen työ tai kustannus riippuu suuresti mm. tavaramerkillä suojattujen luokkien määrästä, haltijalla olevien tavaramerkkien määrästä ja siitä, mistä tavara- tai palveluluokasta on kyse. Osa yrityksistä hoitanee tavaramerkin tavara- ja palveluluettelon täsmennyksen itse PRH:ssa, jolloin yritykselle aiheutuva kustannus on menettelyyn käytetty hallinnollinen työ. Työmääräksi yrityksessä arvioidaan </w:t>
      </w:r>
      <w:r w:rsidR="009D2000" w:rsidRPr="009D2000">
        <w:t>0,5–3</w:t>
      </w:r>
      <w:r w:rsidR="009D2000">
        <w:t xml:space="preserve"> </w:t>
      </w:r>
      <w:r w:rsidR="009D2000" w:rsidRPr="009D2000">
        <w:t xml:space="preserve">h </w:t>
      </w:r>
      <w:r w:rsidRPr="00062060">
        <w:t xml:space="preserve">per rekisteröinti. Työn tekisi tyypillisesti lakimies tai muu ylempi toimihenkilö. Assistentti voisi avustaa joissakin työvaiheissa, kuten esimerkiksi rekisteröintien läpikäynnissä. </w:t>
      </w:r>
    </w:p>
    <w:p w:rsidR="000E5258" w:rsidRPr="00062060" w:rsidRDefault="000E5258" w:rsidP="001C1B6F">
      <w:pPr>
        <w:pStyle w:val="HEtimes11ilmanvli"/>
      </w:pPr>
    </w:p>
    <w:p w:rsidR="000E5258" w:rsidRPr="00062060" w:rsidRDefault="000E5258" w:rsidP="001C1B6F">
      <w:pPr>
        <w:pStyle w:val="HEtimes11ilmanvli"/>
      </w:pPr>
      <w:r w:rsidRPr="00062060">
        <w:t xml:space="preserve">Osa yrityksistä käyttää tavaramerkkiasiamiestä, joka todennäköisesti hoitaisi myös luokituksen täsmennyksen, jos se on tarpeen. Täsmennysmenettelyn aiheuttamat asiamieskulut voivat vaihdella huomattavasti riippuen siitä, kuinka montaa tavaramerkkiä toimeksianto koskee. Tavaramerkkimäärän kasvaessa toimeksiantajalla on paremmat mahdollisuudet kilpailuttaa toimeksianto, ja lisäksi laajempi toimeksianto tuo tehokkuushyötyjä asiamiehen toiminnassa. Asiamieskuluksi arvioidaan </w:t>
      </w:r>
      <w:r w:rsidR="00F52AE9" w:rsidRPr="00062060">
        <w:t>200–1</w:t>
      </w:r>
      <w:r w:rsidR="00F52AE9">
        <w:t xml:space="preserve"> </w:t>
      </w:r>
      <w:r w:rsidR="00F52AE9" w:rsidRPr="00062060">
        <w:t>000</w:t>
      </w:r>
      <w:r w:rsidRPr="00062060">
        <w:t xml:space="preserve"> € per rekisteröinti. Myös käytettäessä asiamiestä yritykselle aiheutuu lisäksi hallinnollista työtä toimeksiantoon liittyen. Edellä mainitut seikat aiheuttavat suurta vaihtelua myös hallinnollisen työn määrään yksittäistapauksessa. </w:t>
      </w:r>
      <w:r w:rsidR="00832032" w:rsidRPr="00062060">
        <w:t>Tavaramerkin haltijana olevassa yrityksessä h</w:t>
      </w:r>
      <w:r w:rsidRPr="00062060">
        <w:t>allinnollisen työn määräksi asiamiestä käytettäessä arvioidaan keskimäärin 1 tunti.</w:t>
      </w:r>
    </w:p>
    <w:p w:rsidR="000E5258" w:rsidRPr="00062060" w:rsidRDefault="000E5258" w:rsidP="001C1B6F">
      <w:pPr>
        <w:pStyle w:val="HEtimes11ilmanvli"/>
      </w:pPr>
    </w:p>
    <w:p w:rsidR="000E5258" w:rsidRPr="00062060" w:rsidRDefault="000E5258" w:rsidP="001C1B6F">
      <w:pPr>
        <w:pStyle w:val="HEtimes11ilmanvli"/>
      </w:pPr>
      <w:r w:rsidRPr="00062060">
        <w:t>Kuten edellä on todettu, tavaramerkkiasioissa asiamiestä käyttää arviolta noin 30 % PRH</w:t>
      </w:r>
      <w:r w:rsidR="00F52AE9">
        <w:t>:</w:t>
      </w:r>
      <w:r w:rsidRPr="00062060">
        <w:t xml:space="preserve">n asiakkaista. Voidaan siis arvioida, että 2/3 tavaramerkkien haltijoista tekisi itse täsmennyksen, joka vaatisi </w:t>
      </w:r>
      <w:r w:rsidR="00F52AE9">
        <w:t>0,5</w:t>
      </w:r>
      <w:r w:rsidR="00F52AE9" w:rsidRPr="00F52AE9">
        <w:t>–</w:t>
      </w:r>
      <w:r w:rsidRPr="00062060">
        <w:t>3</w:t>
      </w:r>
      <w:r w:rsidR="009D2000">
        <w:t xml:space="preserve"> </w:t>
      </w:r>
      <w:r w:rsidRPr="00062060">
        <w:t>h aikaa, jolloin kustannukset olisivat 8</w:t>
      </w:r>
      <w:r w:rsidR="00F52AE9">
        <w:t xml:space="preserve"> </w:t>
      </w:r>
      <w:r w:rsidRPr="00062060">
        <w:t>700 rekisteröinnin täs</w:t>
      </w:r>
      <w:r w:rsidR="006831EB">
        <w:t xml:space="preserve">mentämisestä arviolta </w:t>
      </w:r>
      <w:r w:rsidR="00F52AE9">
        <w:br/>
      </w:r>
      <w:r w:rsidR="006831EB">
        <w:t>200</w:t>
      </w:r>
      <w:r w:rsidR="00F52AE9">
        <w:t xml:space="preserve"> </w:t>
      </w:r>
      <w:r w:rsidR="006831EB">
        <w:t>000–1</w:t>
      </w:r>
      <w:r w:rsidR="00F52AE9">
        <w:t xml:space="preserve"> </w:t>
      </w:r>
      <w:r w:rsidR="006831EB">
        <w:t>100</w:t>
      </w:r>
      <w:r w:rsidR="00F52AE9">
        <w:t xml:space="preserve"> </w:t>
      </w:r>
      <w:r w:rsidR="006831EB">
        <w:t xml:space="preserve">000 </w:t>
      </w:r>
      <w:r w:rsidRPr="00062060">
        <w:t>€.  Muissa tapauksissa eli 1/3 (4</w:t>
      </w:r>
      <w:r w:rsidR="00F52AE9">
        <w:t xml:space="preserve"> </w:t>
      </w:r>
      <w:r w:rsidRPr="00062060">
        <w:t>300kpl) täsmennykset tekisivät asiamiehet. Näiden rekisteröintien osalta asiamiespalkkiosta aiheutuvat kustannus olisi 1</w:t>
      </w:r>
      <w:r w:rsidR="00F52AE9">
        <w:t xml:space="preserve"> </w:t>
      </w:r>
      <w:r w:rsidRPr="00062060">
        <w:t>200</w:t>
      </w:r>
      <w:r w:rsidR="00F52AE9">
        <w:t xml:space="preserve"> </w:t>
      </w:r>
      <w:r w:rsidR="006831EB">
        <w:t>000–</w:t>
      </w:r>
      <w:r w:rsidRPr="00062060">
        <w:t>2</w:t>
      </w:r>
      <w:r w:rsidR="00F52AE9">
        <w:t xml:space="preserve"> </w:t>
      </w:r>
      <w:r w:rsidRPr="00062060">
        <w:t>800</w:t>
      </w:r>
      <w:r w:rsidR="00F52AE9">
        <w:t xml:space="preserve"> </w:t>
      </w:r>
      <w:r w:rsidRPr="00062060">
        <w:t>000 € ja hallinnollisen työn kustannus noin 200</w:t>
      </w:r>
      <w:r w:rsidR="00F52AE9">
        <w:t xml:space="preserve"> </w:t>
      </w:r>
      <w:r w:rsidRPr="00062060">
        <w:t xml:space="preserve">000 €. </w:t>
      </w:r>
      <w:r w:rsidR="00A13143">
        <w:t>Sinänsä on mahdollista, että täsmennysmenettelyssä käytetään asiamiespalveluja muita tavaramerkkiasioita laajemmin, jolloin asiamiespalkkioiden kustannus olisi tätä suurempi.</w:t>
      </w:r>
    </w:p>
    <w:p w:rsidR="000E5258" w:rsidRPr="00062060" w:rsidRDefault="000E5258" w:rsidP="001C1B6F">
      <w:pPr>
        <w:pStyle w:val="HEtimes11ilmanvli"/>
      </w:pPr>
    </w:p>
    <w:p w:rsidR="000E5258" w:rsidRPr="00062060" w:rsidRDefault="00184A84" w:rsidP="001C1B6F">
      <w:pPr>
        <w:pStyle w:val="HEtimes11ilmanvli"/>
      </w:pPr>
      <w:r w:rsidRPr="00062060">
        <w:t xml:space="preserve">Jos edellä esitetty arvio täydennyshakemusten määrästä pitää paikkansa, tavaramerkkien </w:t>
      </w:r>
      <w:r w:rsidR="000E5258" w:rsidRPr="00062060">
        <w:t>tavara- ja palveluluettelojen muutoksista aiheutuva kokonaiskustannus yrityksille olisi arviolta 1,6</w:t>
      </w:r>
      <w:r w:rsidR="006831EB">
        <w:t>–</w:t>
      </w:r>
      <w:r w:rsidR="000E5258" w:rsidRPr="00062060">
        <w:t>4</w:t>
      </w:r>
      <w:r w:rsidR="00B20AB6">
        <w:t xml:space="preserve"> </w:t>
      </w:r>
      <w:r w:rsidR="000E5258" w:rsidRPr="00062060">
        <w:t>milj</w:t>
      </w:r>
      <w:r w:rsidR="00B20AB6">
        <w:t xml:space="preserve">oonaa </w:t>
      </w:r>
      <w:r w:rsidR="00B20AB6">
        <w:lastRenderedPageBreak/>
        <w:t>euroa.</w:t>
      </w:r>
      <w:r w:rsidR="000E5258" w:rsidRPr="00062060">
        <w:t xml:space="preserve"> </w:t>
      </w:r>
      <w:r w:rsidR="00607F13">
        <w:t>K</w:t>
      </w:r>
      <w:r w:rsidR="00314663">
        <w:t xml:space="preserve">oska täsmennysilmoitus olisi tehtävä tavaramerkkiä uudistettaessa, </w:t>
      </w:r>
      <w:r w:rsidR="00607F13">
        <w:t xml:space="preserve">jakautuisivat </w:t>
      </w:r>
      <w:r w:rsidR="00314663">
        <w:t xml:space="preserve">kustannukset </w:t>
      </w:r>
      <w:r w:rsidR="00607F13">
        <w:t xml:space="preserve">lain voimaantuloa seuraavan kymmenen vuoden ajalle. </w:t>
      </w:r>
    </w:p>
    <w:p w:rsidR="000E5258" w:rsidRPr="00062060" w:rsidRDefault="000E5258" w:rsidP="001C1B6F">
      <w:pPr>
        <w:pStyle w:val="HEtimes11ilmanvli"/>
      </w:pPr>
    </w:p>
    <w:p w:rsidR="000E5258" w:rsidRPr="00062060" w:rsidRDefault="000E5258" w:rsidP="001C1B6F">
      <w:pPr>
        <w:pStyle w:val="HEtimes11ilmanvli"/>
      </w:pPr>
      <w:r w:rsidRPr="00062060">
        <w:t xml:space="preserve">Ehdotetuista siirtymäsäännöksistä voi seurata lisäksi, että osa tavaramerkin haltijoista ei täydennä tavaramerkkiluokitustaan määräajassa, vaikka heillä olisi siihen tarvetta. Siinä tapauksessa tavaramerkin rekisteröinti ei jatkossa enää kattaisi sellaisia tavaroita tai palveluja, jotka eivät sisälly luokkaotsikon sanamuotoon. Jos tavaramerkkiä käytetään kyseisiä tavaroita tai palveluja varten, saattaa tästä aiheutua tarve hakea uutta tavaramerkkiä kyseisille tavaroilla tai palveluille, sekä oikeudenmenetyksiä siinä tapauksessa, ettei rekisteröinti enää olisi mahdollista. </w:t>
      </w:r>
      <w:r w:rsidR="002D08E6">
        <w:t xml:space="preserve">Merkki saattaa kuitenkin olla myös vakiintunut kyseisille tavaroille tai palveluille, jolloin oikeudenmenetystä ei käytännössä tapahtuisi. </w:t>
      </w:r>
      <w:r w:rsidRPr="00062060">
        <w:t xml:space="preserve">Eri tavara- tai palveluluokissa on suuria eroja siinä, kuinka laajasti luokkaotsikon sanamuoto kattaa kyseiseen luokkaan sisältyvät tavarat tai palvelut. Lisäksi luokituksen täsmennystarve riippuu siitä, mihin tavaramerkkiä tosiasiassa käytetään, ja kuuluvatko kyseiset tavarat tai palvelut luokkaotsikon sanamuotoon. Aktiivisella tiedottamisella voidaan myös vaikuttaa siihen, ettei oikeudenmenetyksiä aiheutuisi. </w:t>
      </w:r>
    </w:p>
    <w:p w:rsidR="000E5258" w:rsidRPr="00062060" w:rsidRDefault="000E5258" w:rsidP="001C1B6F">
      <w:pPr>
        <w:pStyle w:val="HEtimes11ilmanvli"/>
      </w:pPr>
    </w:p>
    <w:p w:rsidR="00A00B2C" w:rsidRPr="00062060" w:rsidRDefault="00A00B2C" w:rsidP="00062060">
      <w:pPr>
        <w:pStyle w:val="Eivli"/>
        <w:spacing w:line="220" w:lineRule="exact"/>
        <w:jc w:val="both"/>
        <w:rPr>
          <w:rFonts w:ascii="Times New Roman" w:hAnsi="Times New Roman" w:cs="Times New Roman"/>
          <w:lang w:val="fi-FI"/>
        </w:rPr>
      </w:pPr>
    </w:p>
    <w:p w:rsidR="00C0072C" w:rsidRPr="00062060" w:rsidRDefault="00C0072C" w:rsidP="00062060">
      <w:pPr>
        <w:pStyle w:val="Eivli"/>
        <w:spacing w:line="220" w:lineRule="exact"/>
        <w:jc w:val="both"/>
        <w:rPr>
          <w:rFonts w:ascii="Times New Roman" w:hAnsi="Times New Roman" w:cs="Times New Roman"/>
          <w:lang w:val="fi-FI"/>
        </w:rPr>
      </w:pPr>
    </w:p>
    <w:p w:rsidR="00A00B2C" w:rsidRPr="00062060" w:rsidRDefault="00A00B2C" w:rsidP="00062060">
      <w:pPr>
        <w:pStyle w:val="OtsikkoNS"/>
        <w:numPr>
          <w:ilvl w:val="0"/>
          <w:numId w:val="0"/>
        </w:numPr>
        <w:spacing w:after="0" w:line="220" w:lineRule="exact"/>
        <w:jc w:val="both"/>
        <w:outlineLvl w:val="1"/>
        <w:rPr>
          <w:rFonts w:ascii="Times New Roman" w:hAnsi="Times New Roman" w:cs="Times New Roman"/>
          <w:sz w:val="22"/>
          <w:szCs w:val="22"/>
        </w:rPr>
      </w:pPr>
      <w:bookmarkStart w:id="74" w:name="_Toc509231384"/>
      <w:r w:rsidRPr="00062060">
        <w:rPr>
          <w:rFonts w:ascii="Times New Roman" w:hAnsi="Times New Roman" w:cs="Times New Roman"/>
          <w:sz w:val="22"/>
          <w:szCs w:val="22"/>
        </w:rPr>
        <w:t>4.</w:t>
      </w:r>
      <w:r w:rsidR="004A373D">
        <w:rPr>
          <w:rFonts w:ascii="Times New Roman" w:hAnsi="Times New Roman" w:cs="Times New Roman"/>
          <w:sz w:val="22"/>
          <w:szCs w:val="22"/>
        </w:rPr>
        <w:t>2</w:t>
      </w:r>
      <w:r w:rsidR="004A373D" w:rsidRPr="00062060">
        <w:rPr>
          <w:rFonts w:ascii="Times New Roman" w:hAnsi="Times New Roman" w:cs="Times New Roman"/>
          <w:sz w:val="22"/>
          <w:szCs w:val="22"/>
        </w:rPr>
        <w:t xml:space="preserve"> </w:t>
      </w:r>
      <w:r w:rsidRPr="00062060">
        <w:rPr>
          <w:rFonts w:ascii="Times New Roman" w:hAnsi="Times New Roman" w:cs="Times New Roman"/>
          <w:sz w:val="22"/>
          <w:szCs w:val="22"/>
        </w:rPr>
        <w:t>Vaikutukset viranomaisten toimintaan</w:t>
      </w:r>
      <w:bookmarkEnd w:id="74"/>
    </w:p>
    <w:p w:rsidR="000E5258" w:rsidRPr="00062060" w:rsidRDefault="000E5258" w:rsidP="00062060">
      <w:pPr>
        <w:pStyle w:val="OtsikkoNS"/>
        <w:numPr>
          <w:ilvl w:val="0"/>
          <w:numId w:val="0"/>
        </w:numPr>
        <w:spacing w:after="0" w:line="220" w:lineRule="exact"/>
        <w:jc w:val="both"/>
        <w:rPr>
          <w:rFonts w:ascii="Times New Roman" w:hAnsi="Times New Roman" w:cs="Times New Roman"/>
          <w:sz w:val="22"/>
          <w:szCs w:val="22"/>
        </w:rPr>
      </w:pPr>
    </w:p>
    <w:p w:rsidR="000E5258" w:rsidRPr="00062060" w:rsidRDefault="000E5258" w:rsidP="00062060">
      <w:pPr>
        <w:pStyle w:val="Otsikko3"/>
        <w:jc w:val="both"/>
      </w:pPr>
      <w:bookmarkStart w:id="75" w:name="_Toc509231385"/>
      <w:r w:rsidRPr="00062060">
        <w:t>Tavaramerkkihakemusten raukeaminen ja käsittelyn jatkaminen</w:t>
      </w:r>
      <w:bookmarkEnd w:id="75"/>
    </w:p>
    <w:p w:rsidR="000E5258" w:rsidRPr="00062060" w:rsidRDefault="009D2000" w:rsidP="001C1B6F">
      <w:pPr>
        <w:pStyle w:val="HEtimes11ilmanvli"/>
      </w:pPr>
      <w:r>
        <w:br/>
      </w:r>
      <w:r w:rsidR="000E5258" w:rsidRPr="00062060">
        <w:t>Ehdotetun lain 24 §:n 2 momentissa säädettäisiin tavaramerkkihakemuksen raukeamisesta, ja lain 25 §:ssä rauenneen hakemuksen käsittelyn jatkamisesta. Voimassa olevan lain mukaan, jos hakija ei vastaa hänelle toimitettuun välipäätökseen, tavaramerkkihakemus jää sillensä ja hakijalle toimitetaan todisteellisesti sillensäjättöpäätös. Ehdotetun säännöksen mukaan tavaramerkkihakemus raukeaisi huomautetuilta osin eikä raukeamisesta lähetettäisi hakijalle erillistä päätöstä. Jos siis tavaramerkkihakemuksessa olisi puutteita tai sen hyväksymiselle olisi esteitä, PRH asettaisi hakijalle määräajan mm. puutteen korjaamista varten, ja tämä toimitettaisiin hakijalle todisteellisesti. Erillistä raukeamista koskevaa päätöstä ei tämän jälkeen toimitettaisi</w:t>
      </w:r>
      <w:r w:rsidR="002D08E6">
        <w:t>, mutta PRH kuitenkin ilmoittaisi siitä hakijalle</w:t>
      </w:r>
      <w:r w:rsidR="000E5258" w:rsidRPr="00062060">
        <w:t>. Tämä muutos poistaisi PRH:n velvollisuuden toimittaa sillensäjättöpäätöksiä ja keventäisi näin ollen PRH:n hallinnollista taakkaa. Hakemuksia on jäänyt sillensä vuosittain noin 600</w:t>
      </w:r>
      <w:r w:rsidR="00C71371">
        <w:t xml:space="preserve"> </w:t>
      </w:r>
      <w:r w:rsidR="000E5258" w:rsidRPr="00062060">
        <w:t xml:space="preserve">kpl. Yhden päätöksen valmisteluun tavaramerkkikäsittelijältä kuluu aikaa noin </w:t>
      </w:r>
      <w:r w:rsidR="000E5258" w:rsidRPr="00346656">
        <w:t>0,3</w:t>
      </w:r>
      <w:r>
        <w:t xml:space="preserve"> </w:t>
      </w:r>
      <w:r w:rsidR="000E5258" w:rsidRPr="00346656">
        <w:t>h,</w:t>
      </w:r>
      <w:r w:rsidR="000E5258" w:rsidRPr="00062060">
        <w:t xml:space="preserve"> mikä tarkoittaisi arviolta 6</w:t>
      </w:r>
      <w:r>
        <w:t xml:space="preserve"> </w:t>
      </w:r>
      <w:r w:rsidR="000E5258" w:rsidRPr="00062060">
        <w:t xml:space="preserve">000 euron vuosittaista säästöä PRH:lle. </w:t>
      </w:r>
    </w:p>
    <w:p w:rsidR="000E5258" w:rsidRPr="00062060" w:rsidRDefault="000E5258" w:rsidP="001C1B6F">
      <w:pPr>
        <w:pStyle w:val="HEtimes11ilmanvli"/>
      </w:pPr>
    </w:p>
    <w:p w:rsidR="000E5258" w:rsidRPr="00062060" w:rsidRDefault="000E5258" w:rsidP="001C1B6F">
      <w:pPr>
        <w:pStyle w:val="HEtimes11ilmanvli"/>
      </w:pPr>
      <w:r w:rsidRPr="00062060">
        <w:t xml:space="preserve">Ehdotetun lain 25 §:ssä säädettäisiin rauenneen hakemuksen käsittelyn jatkamisesta, mikä olisi uusi vaihe PRH:n käsittelyprosessissa. Menettely perustuu Singaporen sopimuksen 14 artiklaan. Jos hakemus olisi 24 §:n 2 momentin mukaisesti rauennut, hakija voisi pyytää raukeamisen jälkeen hakemuksensa käsittelyn jatkamista 25 §:ssä mainittujen edellytysten täyttyessä. Uusi menettelyvaihe pitkittää jossain määrin hakemusmenettelyjä PRH:ssa, sillä esimerkiksi toisen tavaramerkkihakemuksen esteharkintaa suorittaessaan PRH joutuu odottamaan kaksi kuukautta tietääkseen, pyytääkö mahdollisen esteeksi asetettavan tavaramerkin hakija hakemuksensa käsittelyn jatkamista vai raukeaako hakemus lopullisesti. Tämä uusi menettelyvaihe edellyttäisi PRH:lta arviolta alle 0,5 lisähenkilötyövuotta per vuosi. Kustannuksia PRH:lle tästä aiheutuisi näin ollen arviolta </w:t>
      </w:r>
      <w:r w:rsidR="009D2000">
        <w:br/>
      </w:r>
      <w:r w:rsidRPr="00062060">
        <w:t>50</w:t>
      </w:r>
      <w:r w:rsidR="009D2000">
        <w:t xml:space="preserve"> </w:t>
      </w:r>
      <w:r w:rsidRPr="00062060">
        <w:t xml:space="preserve">000 euroa. Nämä kustannukset katetaan kuitenkin hakijoilta perittävillä maksuilla. PRH:n arvion mukaan hakijalta edellytettävä maksu käsittelyn jatkamisesta voisi olla arviolta 100 €. </w:t>
      </w:r>
    </w:p>
    <w:p w:rsidR="000E5258" w:rsidRPr="00062060" w:rsidRDefault="000E5258" w:rsidP="00062060">
      <w:pPr>
        <w:pStyle w:val="Eivli"/>
        <w:jc w:val="both"/>
        <w:rPr>
          <w:rFonts w:ascii="Times New Roman" w:hAnsi="Times New Roman" w:cs="Times New Roman"/>
          <w:lang w:val="fi-FI"/>
        </w:rPr>
      </w:pPr>
    </w:p>
    <w:p w:rsidR="000E5258" w:rsidRPr="00062060" w:rsidRDefault="000E5258" w:rsidP="00062060">
      <w:pPr>
        <w:pStyle w:val="Otsikko3"/>
        <w:jc w:val="both"/>
      </w:pPr>
      <w:bookmarkStart w:id="76" w:name="_Toc509231386"/>
      <w:r w:rsidRPr="00062060">
        <w:t>Tavaramerkkien ja toiminimien hallinnollinen menettämis- ja mitättömyysmenettely</w:t>
      </w:r>
      <w:bookmarkEnd w:id="76"/>
    </w:p>
    <w:p w:rsidR="000E5258" w:rsidRPr="00062060" w:rsidRDefault="009D2000" w:rsidP="001C1B6F">
      <w:pPr>
        <w:pStyle w:val="HEtimes11ilmanvli"/>
      </w:pPr>
      <w:r>
        <w:br/>
      </w:r>
      <w:r w:rsidR="000E5258" w:rsidRPr="00062060">
        <w:t xml:space="preserve">Ehdotetun lain </w:t>
      </w:r>
      <w:r w:rsidR="00DC702A" w:rsidRPr="00062060">
        <w:t>54–58</w:t>
      </w:r>
      <w:r w:rsidR="000E5258" w:rsidRPr="00062060">
        <w:t xml:space="preserve"> §:ssä säädetään tavaramerkkejä koskevasta hallinnollisesta menettämis- ja mitättömyysmenettelystä. Sääntelyllä täytäntöönpannaan tavaramerkkidirektiivin 45 artikla. Ehdotetun lain säännöksillä PRH:een perustettaisiin uusi hallinnollinen menettämis- ja mitättömyysmenettely. Menettelyn vaihtoehtoja ja toteuttamistapaa on selostettu edellä jaksossa 2.1.2.1 ja 3.2. Edellä </w:t>
      </w:r>
      <w:r w:rsidR="000E5258" w:rsidRPr="00B70A2C">
        <w:t xml:space="preserve">jaksossa </w:t>
      </w:r>
      <w:r>
        <w:t>3.3</w:t>
      </w:r>
      <w:r w:rsidRPr="00B70A2C">
        <w:t xml:space="preserve"> </w:t>
      </w:r>
      <w:r w:rsidR="000E5258" w:rsidRPr="00B70A2C">
        <w:t>selostetuin</w:t>
      </w:r>
      <w:r w:rsidR="000E5258" w:rsidRPr="00062060">
        <w:t xml:space="preserve"> tavoin vastaavan hallinnollisen menettämismenettelyn perustamista ehdotetaan myös toiminimiin. </w:t>
      </w:r>
    </w:p>
    <w:p w:rsidR="000E5258" w:rsidRPr="00062060" w:rsidRDefault="000E5258" w:rsidP="001C1B6F">
      <w:pPr>
        <w:pStyle w:val="HEtimes11ilmanvli"/>
      </w:pPr>
    </w:p>
    <w:p w:rsidR="000E5258" w:rsidRPr="00062060" w:rsidRDefault="000E5258" w:rsidP="001C1B6F">
      <w:pPr>
        <w:pStyle w:val="HEtimes11ilmanvli"/>
      </w:pPr>
      <w:r w:rsidRPr="00062060">
        <w:t xml:space="preserve">PRH on arvioinut, että tavaramerkkejä koskevia hallinnollisia menettämis- ja mitättömyyshakemuksia tulisi vuodessa </w:t>
      </w:r>
      <w:r w:rsidR="006831EB" w:rsidRPr="00062060">
        <w:t>50–100</w:t>
      </w:r>
      <w:r w:rsidRPr="00062060">
        <w:t xml:space="preserve"> kpl. Tämä aiheuttaisi PRH:lle arviolta yhden henkilötyövuoden lisäyksen tarpeen. Kustannuksia tästä aiheutuisi PRH:lle arviolta 100</w:t>
      </w:r>
      <w:r w:rsidR="009D2000">
        <w:t xml:space="preserve"> </w:t>
      </w:r>
      <w:r w:rsidRPr="00062060">
        <w:t xml:space="preserve">000 euroa. Toiminimien hallinnollisia menettämishakemuksia PRH on arvioinut tulevan muutamia kymmeniä kappaleita vuodessa, enintään </w:t>
      </w:r>
      <w:r w:rsidRPr="00062060">
        <w:lastRenderedPageBreak/>
        <w:t xml:space="preserve">todennäköisesti 50 kpl per vuosi. Tästä aiheutuva </w:t>
      </w:r>
      <w:r w:rsidRPr="00FD7046">
        <w:t xml:space="preserve">noin </w:t>
      </w:r>
      <w:r w:rsidRPr="00346656">
        <w:t>0,5</w:t>
      </w:r>
      <w:r w:rsidRPr="00062060">
        <w:t xml:space="preserve"> henkilötyövuoden lisäys aiheuttaisi PRH:ssa arviolta 50</w:t>
      </w:r>
      <w:r w:rsidR="009D2000">
        <w:t xml:space="preserve"> </w:t>
      </w:r>
      <w:r w:rsidRPr="00062060">
        <w:t>000 euron lisäkustannukset. Hallinnollisista menettämis- ja mitättömyyshakemuksista perittäisiin hakijalta maksu, joka edellä selostetuin tavoin olisi todennäköisesti arviolta 450 euroa. Tämä kattaisi näin ollen PRH:lle syntyneistä lisäkustannuksista tavaramerkkien osalta noin 45</w:t>
      </w:r>
      <w:r w:rsidR="009D2000">
        <w:t xml:space="preserve"> </w:t>
      </w:r>
      <w:r w:rsidRPr="00062060">
        <w:t>000 euroa ja toiminimien osalta 22</w:t>
      </w:r>
      <w:r w:rsidR="009D2000">
        <w:t xml:space="preserve"> </w:t>
      </w:r>
      <w:r w:rsidRPr="00062060">
        <w:t xml:space="preserve">500 euroa.   </w:t>
      </w:r>
    </w:p>
    <w:p w:rsidR="000E5258" w:rsidRPr="00062060" w:rsidRDefault="000E5258" w:rsidP="00062060">
      <w:pPr>
        <w:ind w:left="0"/>
        <w:jc w:val="both"/>
        <w:rPr>
          <w:rFonts w:ascii="Times New Roman" w:hAnsi="Times New Roman" w:cs="Times New Roman"/>
          <w:sz w:val="22"/>
        </w:rPr>
      </w:pPr>
    </w:p>
    <w:p w:rsidR="000E5258" w:rsidRPr="00062060" w:rsidRDefault="000E5258" w:rsidP="00062060">
      <w:pPr>
        <w:pStyle w:val="Otsikko3"/>
        <w:jc w:val="both"/>
      </w:pPr>
      <w:bookmarkStart w:id="77" w:name="_Toc509231387"/>
      <w:r w:rsidRPr="00062060">
        <w:t>Tavar</w:t>
      </w:r>
      <w:r w:rsidR="001A58F9">
        <w:t>oiden</w:t>
      </w:r>
      <w:r w:rsidRPr="00062060">
        <w:t xml:space="preserve"> ja palvelu</w:t>
      </w:r>
      <w:r w:rsidR="00AD3A80">
        <w:t>j</w:t>
      </w:r>
      <w:r w:rsidR="00C823E4" w:rsidRPr="00062060">
        <w:t>en luokitus</w:t>
      </w:r>
      <w:bookmarkEnd w:id="77"/>
    </w:p>
    <w:p w:rsidR="00203DD7" w:rsidRPr="00062060" w:rsidRDefault="009D2000" w:rsidP="001C1B6F">
      <w:pPr>
        <w:pStyle w:val="HEtimes11ilmanvli"/>
      </w:pPr>
      <w:r>
        <w:br/>
      </w:r>
      <w:r w:rsidR="00B20AB6">
        <w:t>Ehdotetun tavaramerkkilain</w:t>
      </w:r>
      <w:r w:rsidR="000E5258" w:rsidRPr="00062060">
        <w:t xml:space="preserve"> </w:t>
      </w:r>
      <w:r w:rsidR="001C1B6F" w:rsidRPr="00062060">
        <w:t>10</w:t>
      </w:r>
      <w:r w:rsidR="001C1B6F">
        <w:t>3</w:t>
      </w:r>
      <w:r w:rsidR="001C1B6F" w:rsidRPr="00062060">
        <w:t xml:space="preserve"> </w:t>
      </w:r>
      <w:r w:rsidR="000E5258" w:rsidRPr="00062060">
        <w:t>§:n 7</w:t>
      </w:r>
      <w:r w:rsidRPr="009D2000">
        <w:t>–</w:t>
      </w:r>
      <w:r w:rsidR="000E5258" w:rsidRPr="00062060">
        <w:t xml:space="preserve">9 momentissa ehdotetaan säädettävän tavara- ja palveluluettelojen täsmennysmenettelystä. Täsmennysmenettely koskisi tavaramerkkejä, </w:t>
      </w:r>
      <w:r w:rsidR="002D08E6">
        <w:t>ja Suom</w:t>
      </w:r>
      <w:r>
        <w:t>e</w:t>
      </w:r>
      <w:r w:rsidR="002D08E6">
        <w:t xml:space="preserve">en kohdennettuja kansainvälisiä rekisteröintejä, </w:t>
      </w:r>
      <w:r w:rsidR="000E5258" w:rsidRPr="00062060">
        <w:t>jotka ovat tulleet vireille ennen 1</w:t>
      </w:r>
      <w:r>
        <w:t xml:space="preserve"> päivää lokakuuta </w:t>
      </w:r>
      <w:r w:rsidR="000E5258" w:rsidRPr="00062060">
        <w:t>2012 ja jotka sisältävät jossakin tavara- ja palveluluokassa koko Nizzan luokituksen mukaisen luokkaotsikon. Lisäksi ne tavaramerkin hakijat</w:t>
      </w:r>
      <w:r w:rsidR="001A58F9">
        <w:t xml:space="preserve"> ja haltijat</w:t>
      </w:r>
      <w:r w:rsidR="000E5258" w:rsidRPr="00062060">
        <w:t xml:space="preserve">, joiden hakemus on tullut vireille ajalla </w:t>
      </w:r>
      <w:r>
        <w:br/>
      </w:r>
      <w:r w:rsidR="006831EB" w:rsidRPr="00062060">
        <w:t>1.10.2012–1.12.2013</w:t>
      </w:r>
      <w:r w:rsidR="000E5258" w:rsidRPr="00062060">
        <w:t xml:space="preserve"> ja jotka sisältävät viittauksen Nizzan aakkoselliseen luetteloon, voisivat täsmentää </w:t>
      </w:r>
      <w:r w:rsidR="00203DD7" w:rsidRPr="00062060">
        <w:t>tavara- ja palveluluettelojaan.</w:t>
      </w:r>
    </w:p>
    <w:p w:rsidR="00203DD7" w:rsidRPr="00062060" w:rsidRDefault="00203DD7" w:rsidP="001C1B6F">
      <w:pPr>
        <w:pStyle w:val="HEtimes11ilmanvli"/>
      </w:pPr>
    </w:p>
    <w:p w:rsidR="00203DD7" w:rsidRDefault="000E5258" w:rsidP="001C1B6F">
      <w:pPr>
        <w:pStyle w:val="HEtimes11ilmanvli"/>
      </w:pPr>
      <w:r w:rsidRPr="00062060">
        <w:t>Edellä jaksossa 4.1 selostetuin tavoin PRH on arvioinut, että täsmennysmenettelyn kohteena voisi olla 47</w:t>
      </w:r>
      <w:r w:rsidR="009D2000">
        <w:t xml:space="preserve"> </w:t>
      </w:r>
      <w:r w:rsidRPr="00062060">
        <w:t xml:space="preserve">000 rekisteröintiä. Jos täsmennyksiä tulisi noin 25 %:sta rekisteröintejä, tarkoittaisi tämä noin </w:t>
      </w:r>
      <w:r w:rsidR="009D2000">
        <w:br/>
      </w:r>
      <w:r w:rsidRPr="00062060">
        <w:t>12</w:t>
      </w:r>
      <w:r w:rsidR="009D2000">
        <w:t xml:space="preserve"> </w:t>
      </w:r>
      <w:r w:rsidRPr="00062060">
        <w:t xml:space="preserve">000 täsmennysilmoitusta. Näiden täsmennysilmoitusten käsittely sekä neuvonta täsmennyksiin liittyvissä asioissa, jos täsmennys toteutettaisiin </w:t>
      </w:r>
      <w:r w:rsidR="006831EB" w:rsidRPr="00062060">
        <w:t>10</w:t>
      </w:r>
      <w:r w:rsidR="006831EB">
        <w:t>3</w:t>
      </w:r>
      <w:r w:rsidR="006831EB" w:rsidRPr="00062060">
        <w:t xml:space="preserve"> </w:t>
      </w:r>
      <w:r w:rsidRPr="00062060">
        <w:t xml:space="preserve">§:n 7 momentissa todetussa määräajassa, </w:t>
      </w:r>
      <w:r w:rsidR="00960C76">
        <w:t xml:space="preserve">aiheuttaisi PRH:lle 2 henkilötyövuotta vastaavan lisätarpeen. Koska työmäärä jakautuu </w:t>
      </w:r>
      <w:r w:rsidR="00314663">
        <w:t xml:space="preserve">käytännössä </w:t>
      </w:r>
      <w:r w:rsidR="00960C76">
        <w:t xml:space="preserve">10 vuoden ajalle, ei PRH:ssa todennäköisesti yksin täsmennysmenettelyn johdosta ole tarvetta lisäresurssien palkkaamiseen. </w:t>
      </w:r>
      <w:r w:rsidR="00314663">
        <w:t>Sinänsä on mahdollista, että täsmennysilmoituksia ei saavu tasaisesti, vaan ne aiheuttavat hetkellistä ruuhkaa PRH:ssa. Koska PRH:lle aiheutuvan työn määrä ei ole varmuudella arvioitavissa, on PRH:n resursseja syytä tarkastella mm. viraston tulosohjauksen yhteydessä tulevina vuosina.</w:t>
      </w:r>
      <w:r w:rsidR="00960C76">
        <w:t xml:space="preserve"> </w:t>
      </w:r>
    </w:p>
    <w:p w:rsidR="004D15EF" w:rsidRPr="00062060" w:rsidRDefault="004D15EF" w:rsidP="001C1B6F">
      <w:pPr>
        <w:pStyle w:val="HEtimes11ilmanvli"/>
      </w:pPr>
    </w:p>
    <w:p w:rsidR="000E5258" w:rsidRPr="00062060" w:rsidRDefault="00C823E4" w:rsidP="001C1B6F">
      <w:pPr>
        <w:pStyle w:val="HEtimes11ilmanvli"/>
      </w:pPr>
      <w:r w:rsidRPr="00062060">
        <w:t xml:space="preserve">Siitä, että PRH </w:t>
      </w:r>
      <w:r w:rsidR="006831EB" w:rsidRPr="00062060">
        <w:t>10</w:t>
      </w:r>
      <w:r w:rsidR="006831EB">
        <w:t>3</w:t>
      </w:r>
      <w:r w:rsidR="006831EB" w:rsidRPr="00062060">
        <w:t xml:space="preserve"> </w:t>
      </w:r>
      <w:r w:rsidR="000E5258" w:rsidRPr="00062060">
        <w:t>§:n 7 momentin mukaisesti ilmoitta</w:t>
      </w:r>
      <w:r w:rsidRPr="00062060">
        <w:t>a</w:t>
      </w:r>
      <w:r w:rsidR="000E5258" w:rsidRPr="00062060">
        <w:t xml:space="preserve"> täsmennysmahdollisuudesta kaikille sellaisten tavaramerkkien hakijoille ja haltijoille, joita täsmennysmahdollisuus voisi koskea, aiheut</w:t>
      </w:r>
      <w:r w:rsidRPr="00062060">
        <w:t>uisi</w:t>
      </w:r>
      <w:r w:rsidR="000E5258" w:rsidRPr="00062060">
        <w:t xml:space="preserve"> PRH:lle arviolta 4</w:t>
      </w:r>
      <w:r w:rsidR="002D08E6">
        <w:t>0</w:t>
      </w:r>
      <w:r w:rsidR="009D2000">
        <w:t xml:space="preserve"> </w:t>
      </w:r>
      <w:r w:rsidR="000E5258" w:rsidRPr="00062060">
        <w:t>000 euron (alv 0</w:t>
      </w:r>
      <w:r w:rsidR="009D2000">
        <w:t xml:space="preserve"> </w:t>
      </w:r>
      <w:r w:rsidR="000E5258" w:rsidRPr="00062060">
        <w:t>%) kustannuksen, joka sisältäisi ilmoitukset täsmennysmahdollisuudesta, niiden kuorittamisen ja postituksen. Ilmoitukset lähetettäisiin tällöin ulkoisen palveluntarjoajan kautta. Arvioituihin kustannuksiin vaikuttaa se, yksilöitäisiinkö jokaisessa ilmoituksessa tavaramerkki rekisterinumerolla, vai riittäisikö yleisempi ilmoitus kaikille asiamiehille sekä tavaramerkkien hakijoille ja haltijoille, joilla ei ole rekisteriin merkittyä asiamiestä. Jos ilmoitukset sisältäisivät rekisterinumeronkin, aiheuttaisi tämä arviolta 4</w:t>
      </w:r>
      <w:r w:rsidR="009D2000">
        <w:t xml:space="preserve"> </w:t>
      </w:r>
      <w:r w:rsidR="000E5258" w:rsidRPr="00062060">
        <w:t>500 euron lisäkustannukset. Osoitteiden kokoaminen palveluntarjoajalle aiheuttaisi arviolta 2</w:t>
      </w:r>
      <w:r w:rsidR="009D2000">
        <w:t xml:space="preserve"> </w:t>
      </w:r>
      <w:r w:rsidR="000E5258" w:rsidRPr="00062060">
        <w:t xml:space="preserve">000 euron kustannukset. Ilmoituksen laatimiseen laadittava asiantuntijatyö PRH:ssa edellyttäisi noin </w:t>
      </w:r>
      <w:r w:rsidR="002D08E6">
        <w:t>20</w:t>
      </w:r>
      <w:r w:rsidR="002D08E6" w:rsidRPr="00062060">
        <w:t xml:space="preserve"> </w:t>
      </w:r>
      <w:r w:rsidR="000E5258" w:rsidRPr="00062060">
        <w:t xml:space="preserve">tuntia. </w:t>
      </w:r>
      <w:r w:rsidR="00960C76">
        <w:t xml:space="preserve">Ilmoittaminen tapahtuisi käytännössä samalla, kun tavaramerkin hakijaa muutenkin muistutetaan mahdollisuudesta uudistaa tavaramerkin voimassaolo. Muistutuksia lähetettäisiin </w:t>
      </w:r>
      <w:r w:rsidR="00C04142">
        <w:t xml:space="preserve">käytännössä seuraavan </w:t>
      </w:r>
      <w:r w:rsidR="00960C76">
        <w:t>kymmenen vuoden aikana lain voimaantulon jälkeen sitä mukaa, kun tavaramerkin voimassaolo tulee uudistettavaksi.</w:t>
      </w:r>
    </w:p>
    <w:p w:rsidR="000E5258" w:rsidRPr="00062060" w:rsidRDefault="000E5258" w:rsidP="001C1B6F">
      <w:pPr>
        <w:pStyle w:val="HEtimes11ilmanvli"/>
      </w:pPr>
    </w:p>
    <w:p w:rsidR="00D32100" w:rsidRPr="00062060" w:rsidRDefault="00D32100"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OtsikkoNS"/>
        <w:numPr>
          <w:ilvl w:val="0"/>
          <w:numId w:val="0"/>
        </w:numPr>
        <w:spacing w:after="0" w:line="220" w:lineRule="exact"/>
        <w:jc w:val="both"/>
        <w:outlineLvl w:val="1"/>
        <w:rPr>
          <w:rFonts w:ascii="Times New Roman" w:hAnsi="Times New Roman" w:cs="Times New Roman"/>
          <w:sz w:val="22"/>
          <w:szCs w:val="22"/>
        </w:rPr>
      </w:pPr>
      <w:bookmarkStart w:id="78" w:name="_Toc509231388"/>
      <w:r w:rsidRPr="00062060">
        <w:rPr>
          <w:rFonts w:ascii="Times New Roman" w:hAnsi="Times New Roman" w:cs="Times New Roman"/>
          <w:sz w:val="22"/>
          <w:szCs w:val="22"/>
        </w:rPr>
        <w:t xml:space="preserve">4.3 </w:t>
      </w:r>
      <w:r w:rsidR="001B695C" w:rsidRPr="00062060">
        <w:rPr>
          <w:rFonts w:ascii="Times New Roman" w:hAnsi="Times New Roman" w:cs="Times New Roman"/>
          <w:sz w:val="22"/>
          <w:szCs w:val="22"/>
        </w:rPr>
        <w:t>Vaikutukset julkiseen talouteen</w:t>
      </w:r>
      <w:bookmarkEnd w:id="78"/>
    </w:p>
    <w:p w:rsidR="001B695C" w:rsidRPr="00062060" w:rsidRDefault="001B695C" w:rsidP="001C1B6F">
      <w:pPr>
        <w:pStyle w:val="OtsikkoNS"/>
        <w:numPr>
          <w:ilvl w:val="0"/>
          <w:numId w:val="0"/>
        </w:numPr>
        <w:spacing w:after="0" w:line="220" w:lineRule="exact"/>
        <w:jc w:val="both"/>
        <w:rPr>
          <w:rFonts w:ascii="Times New Roman" w:hAnsi="Times New Roman" w:cs="Times New Roman"/>
          <w:sz w:val="22"/>
          <w:szCs w:val="22"/>
        </w:rPr>
      </w:pPr>
    </w:p>
    <w:p w:rsidR="00765E78" w:rsidRPr="00062060" w:rsidRDefault="001B695C" w:rsidP="00062060">
      <w:pPr>
        <w:pStyle w:val="OtsikkoNS"/>
        <w:numPr>
          <w:ilvl w:val="0"/>
          <w:numId w:val="0"/>
        </w:numPr>
        <w:spacing w:after="0" w:line="220" w:lineRule="exact"/>
        <w:jc w:val="both"/>
        <w:rPr>
          <w:rFonts w:ascii="Times New Roman" w:hAnsi="Times New Roman" w:cs="Times New Roman"/>
          <w:sz w:val="22"/>
          <w:szCs w:val="22"/>
        </w:rPr>
      </w:pPr>
      <w:r w:rsidRPr="00062060">
        <w:rPr>
          <w:rFonts w:ascii="Times New Roman" w:hAnsi="Times New Roman" w:cs="Times New Roman"/>
          <w:b w:val="0"/>
          <w:sz w:val="22"/>
          <w:szCs w:val="22"/>
        </w:rPr>
        <w:t xml:space="preserve">Esityksen johdosta </w:t>
      </w:r>
      <w:r w:rsidR="00185F54">
        <w:rPr>
          <w:rFonts w:ascii="Times New Roman" w:hAnsi="Times New Roman" w:cs="Times New Roman"/>
          <w:b w:val="0"/>
          <w:sz w:val="22"/>
          <w:szCs w:val="22"/>
        </w:rPr>
        <w:t xml:space="preserve">PRH:ssa </w:t>
      </w:r>
      <w:r w:rsidRPr="00062060">
        <w:rPr>
          <w:rFonts w:ascii="Times New Roman" w:hAnsi="Times New Roman" w:cs="Times New Roman"/>
          <w:b w:val="0"/>
          <w:sz w:val="22"/>
          <w:szCs w:val="22"/>
        </w:rPr>
        <w:t xml:space="preserve">otetaan käyttöön uudet hallinnolliset menettelyt tavaramerkin menettämisestä ja mitätöinnistä sekä toiminimen kumoamisesta. Lisäksi edellä ehdotettu tavaramerkkien luokitusta koskeva muutos ja siihen liittyvät siirtymäjärjestelyt aiheuttavat PRH:ssa lisätyötä. </w:t>
      </w:r>
      <w:r w:rsidR="00BC6E13">
        <w:rPr>
          <w:rFonts w:ascii="Times New Roman" w:hAnsi="Times New Roman" w:cs="Times New Roman"/>
          <w:b w:val="0"/>
          <w:sz w:val="22"/>
          <w:szCs w:val="22"/>
        </w:rPr>
        <w:t>Koska Patentti- ja rekisterihallitus on ne</w:t>
      </w:r>
      <w:r w:rsidR="009B0BFE">
        <w:rPr>
          <w:rFonts w:ascii="Times New Roman" w:hAnsi="Times New Roman" w:cs="Times New Roman"/>
          <w:b w:val="0"/>
          <w:sz w:val="22"/>
          <w:szCs w:val="22"/>
        </w:rPr>
        <w:t>t</w:t>
      </w:r>
      <w:r w:rsidR="00BC6E13">
        <w:rPr>
          <w:rFonts w:ascii="Times New Roman" w:hAnsi="Times New Roman" w:cs="Times New Roman"/>
          <w:b w:val="0"/>
          <w:sz w:val="22"/>
          <w:szCs w:val="22"/>
        </w:rPr>
        <w:t>tobudjetoitu virasto, katetaan myös uusista tehtävistä aiheutuvat kustannukset lähtökohtaisesti asiakkailta perittävillä käsittely- ja tietopalvelumaksuilla. Käytännössä yksittäisestä suoritteesta perittävä maksu pyritään mitoittamaan vastaamaan PRH:n keskimääräisiä käsittelykustannuksia. Näin ollen</w:t>
      </w:r>
      <w:r w:rsidRPr="00062060">
        <w:rPr>
          <w:rFonts w:ascii="Times New Roman" w:hAnsi="Times New Roman" w:cs="Times New Roman"/>
          <w:b w:val="0"/>
          <w:sz w:val="22"/>
          <w:szCs w:val="22"/>
        </w:rPr>
        <w:t xml:space="preserve"> </w:t>
      </w:r>
      <w:r w:rsidR="009D2000" w:rsidRPr="00062060">
        <w:rPr>
          <w:rFonts w:ascii="Times New Roman" w:hAnsi="Times New Roman" w:cs="Times New Roman"/>
          <w:b w:val="0"/>
          <w:sz w:val="22"/>
          <w:szCs w:val="22"/>
        </w:rPr>
        <w:t>uu</w:t>
      </w:r>
      <w:r w:rsidR="009D2000">
        <w:rPr>
          <w:rFonts w:ascii="Times New Roman" w:hAnsi="Times New Roman" w:cs="Times New Roman"/>
          <w:b w:val="0"/>
          <w:sz w:val="22"/>
          <w:szCs w:val="22"/>
        </w:rPr>
        <w:t>de</w:t>
      </w:r>
      <w:r w:rsidR="009D2000" w:rsidRPr="00062060">
        <w:rPr>
          <w:rFonts w:ascii="Times New Roman" w:hAnsi="Times New Roman" w:cs="Times New Roman"/>
          <w:b w:val="0"/>
          <w:sz w:val="22"/>
          <w:szCs w:val="22"/>
        </w:rPr>
        <w:t xml:space="preserve">ssa </w:t>
      </w:r>
      <w:r w:rsidRPr="00062060">
        <w:rPr>
          <w:rFonts w:ascii="Times New Roman" w:hAnsi="Times New Roman" w:cs="Times New Roman"/>
          <w:b w:val="0"/>
          <w:sz w:val="22"/>
          <w:szCs w:val="22"/>
        </w:rPr>
        <w:t xml:space="preserve">hallinnollisessa menettelyssä tehtäville hakemuksille asetettaisiin </w:t>
      </w:r>
      <w:r w:rsidR="00BC6E13">
        <w:rPr>
          <w:rFonts w:ascii="Times New Roman" w:hAnsi="Times New Roman" w:cs="Times New Roman"/>
          <w:b w:val="0"/>
          <w:sz w:val="22"/>
          <w:szCs w:val="22"/>
        </w:rPr>
        <w:t xml:space="preserve">todennäköisesti </w:t>
      </w:r>
      <w:r w:rsidRPr="00062060">
        <w:rPr>
          <w:rFonts w:ascii="Times New Roman" w:hAnsi="Times New Roman" w:cs="Times New Roman"/>
          <w:b w:val="0"/>
          <w:sz w:val="22"/>
          <w:szCs w:val="22"/>
        </w:rPr>
        <w:t xml:space="preserve">niiden kustannuksia vastaava maksu. </w:t>
      </w:r>
      <w:r w:rsidR="00BC6E13">
        <w:rPr>
          <w:rFonts w:ascii="Times New Roman" w:hAnsi="Times New Roman" w:cs="Times New Roman"/>
          <w:b w:val="0"/>
          <w:sz w:val="22"/>
          <w:szCs w:val="22"/>
        </w:rPr>
        <w:t xml:space="preserve">Periaatteessa on myös mahdollista kompensoida käsittelykustannuksia osoittamalla niiden kattamiseen budjettirahaa, mikä olisi kuitenkin varsin harvinaista. </w:t>
      </w:r>
      <w:r w:rsidR="00C04142">
        <w:rPr>
          <w:rFonts w:ascii="Times New Roman" w:hAnsi="Times New Roman" w:cs="Times New Roman"/>
          <w:b w:val="0"/>
          <w:sz w:val="22"/>
          <w:szCs w:val="22"/>
        </w:rPr>
        <w:t xml:space="preserve">Mahdolliset PRH:n määrärahatarpeet käsitellään normaalisti talousarvion valmistelun yhteydessä. </w:t>
      </w:r>
      <w:r w:rsidRPr="00062060">
        <w:rPr>
          <w:rFonts w:ascii="Times New Roman" w:hAnsi="Times New Roman" w:cs="Times New Roman"/>
          <w:b w:val="0"/>
          <w:sz w:val="22"/>
          <w:szCs w:val="22"/>
        </w:rPr>
        <w:t xml:space="preserve">Uusien menettelyjen käyttöönotosta ei </w:t>
      </w:r>
      <w:r w:rsidR="00C04142">
        <w:rPr>
          <w:rFonts w:ascii="Times New Roman" w:hAnsi="Times New Roman" w:cs="Times New Roman"/>
          <w:b w:val="0"/>
          <w:sz w:val="22"/>
          <w:szCs w:val="22"/>
        </w:rPr>
        <w:t xml:space="preserve">kuitenkaan </w:t>
      </w:r>
      <w:r w:rsidR="00BC6E13">
        <w:rPr>
          <w:rFonts w:ascii="Times New Roman" w:hAnsi="Times New Roman" w:cs="Times New Roman"/>
          <w:b w:val="0"/>
          <w:sz w:val="22"/>
          <w:szCs w:val="22"/>
        </w:rPr>
        <w:t>todennäköisesti</w:t>
      </w:r>
      <w:r w:rsidR="00BC6E13" w:rsidRPr="00062060">
        <w:rPr>
          <w:rFonts w:ascii="Times New Roman" w:hAnsi="Times New Roman" w:cs="Times New Roman"/>
          <w:b w:val="0"/>
          <w:sz w:val="22"/>
          <w:szCs w:val="22"/>
        </w:rPr>
        <w:t xml:space="preserve"> </w:t>
      </w:r>
      <w:r w:rsidRPr="00062060">
        <w:rPr>
          <w:rFonts w:ascii="Times New Roman" w:hAnsi="Times New Roman" w:cs="Times New Roman"/>
          <w:b w:val="0"/>
          <w:sz w:val="22"/>
          <w:szCs w:val="22"/>
        </w:rPr>
        <w:t>aiheu</w:t>
      </w:r>
      <w:r w:rsidR="00C04142">
        <w:rPr>
          <w:rFonts w:ascii="Times New Roman" w:hAnsi="Times New Roman" w:cs="Times New Roman"/>
          <w:b w:val="0"/>
          <w:sz w:val="22"/>
          <w:szCs w:val="22"/>
        </w:rPr>
        <w:t>du</w:t>
      </w:r>
      <w:r w:rsidRPr="00062060">
        <w:rPr>
          <w:rFonts w:ascii="Times New Roman" w:hAnsi="Times New Roman" w:cs="Times New Roman"/>
          <w:b w:val="0"/>
          <w:sz w:val="22"/>
          <w:szCs w:val="22"/>
        </w:rPr>
        <w:t xml:space="preserve"> vaikutuksia valtion talousarvioon. </w:t>
      </w:r>
      <w:r w:rsidR="00FD7046">
        <w:rPr>
          <w:rFonts w:ascii="Times New Roman" w:hAnsi="Times New Roman" w:cs="Times New Roman"/>
          <w:b w:val="0"/>
          <w:sz w:val="22"/>
          <w:szCs w:val="22"/>
        </w:rPr>
        <w:t xml:space="preserve">Ehdotetuista uusista menettelyistä aiheutuisi Patentti ja rekisterihallitukselle </w:t>
      </w:r>
      <w:r w:rsidR="009D2000">
        <w:rPr>
          <w:rFonts w:ascii="Times New Roman" w:hAnsi="Times New Roman" w:cs="Times New Roman"/>
          <w:b w:val="0"/>
          <w:sz w:val="22"/>
          <w:szCs w:val="22"/>
        </w:rPr>
        <w:t xml:space="preserve">kahden </w:t>
      </w:r>
      <w:r w:rsidR="00FD7046">
        <w:rPr>
          <w:rFonts w:ascii="Times New Roman" w:hAnsi="Times New Roman" w:cs="Times New Roman"/>
          <w:b w:val="0"/>
          <w:sz w:val="22"/>
          <w:szCs w:val="22"/>
        </w:rPr>
        <w:t>henkilötyövuoden lisäys viraston resursseihin.</w:t>
      </w:r>
      <w:r w:rsidR="00C04142">
        <w:rPr>
          <w:rFonts w:ascii="Times New Roman" w:hAnsi="Times New Roman" w:cs="Times New Roman"/>
          <w:b w:val="0"/>
          <w:sz w:val="22"/>
          <w:szCs w:val="22"/>
        </w:rPr>
        <w:t xml:space="preserve"> Kuten edellä on todettu, aiheutuu lisäksi tavara- ja palveluluettelojen täsmennysmenettelystä tarvetta seurata PRH:n työmäärää ja resursointia mm. tulosohjausprosessin yhteydessä. </w:t>
      </w:r>
    </w:p>
    <w:p w:rsidR="00A00B2C" w:rsidRPr="00062060" w:rsidRDefault="00A00B2C" w:rsidP="00062060">
      <w:pPr>
        <w:pStyle w:val="Eivli"/>
        <w:spacing w:line="220" w:lineRule="exact"/>
        <w:jc w:val="both"/>
        <w:rPr>
          <w:rFonts w:ascii="Times New Roman" w:hAnsi="Times New Roman" w:cs="Times New Roman"/>
          <w:lang w:val="fi-FI"/>
        </w:rPr>
      </w:pPr>
    </w:p>
    <w:p w:rsidR="00832032" w:rsidRPr="00062060" w:rsidRDefault="00832032" w:rsidP="00062060">
      <w:pPr>
        <w:pStyle w:val="Eivli"/>
        <w:spacing w:line="220" w:lineRule="exact"/>
        <w:jc w:val="both"/>
        <w:rPr>
          <w:rFonts w:ascii="Times New Roman" w:hAnsi="Times New Roman" w:cs="Times New Roman"/>
          <w:lang w:val="fi-FI"/>
        </w:rPr>
      </w:pPr>
    </w:p>
    <w:p w:rsidR="00A00B2C" w:rsidRPr="00062060" w:rsidRDefault="00A00B2C" w:rsidP="00581D57">
      <w:pPr>
        <w:pStyle w:val="OtsikkoNS"/>
        <w:ind w:left="0" w:firstLine="0"/>
        <w:jc w:val="both"/>
        <w:outlineLvl w:val="0"/>
        <w:rPr>
          <w:rFonts w:ascii="Times New Roman" w:hAnsi="Times New Roman" w:cs="Times New Roman"/>
          <w:sz w:val="22"/>
          <w:szCs w:val="22"/>
        </w:rPr>
      </w:pPr>
      <w:bookmarkStart w:id="79" w:name="_Toc509231389"/>
      <w:r w:rsidRPr="00062060">
        <w:rPr>
          <w:rFonts w:ascii="Times New Roman" w:hAnsi="Times New Roman" w:cs="Times New Roman"/>
          <w:sz w:val="22"/>
          <w:szCs w:val="22"/>
        </w:rPr>
        <w:t>ASIAN VALMISTELU</w:t>
      </w:r>
      <w:bookmarkEnd w:id="79"/>
    </w:p>
    <w:p w:rsidR="00A00B2C" w:rsidRPr="00062060" w:rsidRDefault="00A00B2C" w:rsidP="00062060">
      <w:pPr>
        <w:pStyle w:val="OtsikkoNS"/>
        <w:numPr>
          <w:ilvl w:val="0"/>
          <w:numId w:val="0"/>
        </w:numPr>
        <w:spacing w:after="0" w:line="220" w:lineRule="exact"/>
        <w:jc w:val="both"/>
        <w:rPr>
          <w:rFonts w:ascii="Times New Roman" w:hAnsi="Times New Roman" w:cs="Times New Roman"/>
          <w:sz w:val="22"/>
          <w:szCs w:val="22"/>
        </w:rPr>
      </w:pPr>
    </w:p>
    <w:p w:rsidR="001A1CA1" w:rsidRPr="00062060" w:rsidRDefault="001A1CA1" w:rsidP="00062060">
      <w:pPr>
        <w:pStyle w:val="OtsikkoNS"/>
        <w:numPr>
          <w:ilvl w:val="0"/>
          <w:numId w:val="0"/>
        </w:numPr>
        <w:spacing w:after="0" w:line="220" w:lineRule="exact"/>
        <w:jc w:val="both"/>
        <w:rPr>
          <w:rFonts w:ascii="Times New Roman" w:hAnsi="Times New Roman" w:cs="Times New Roman"/>
          <w:b w:val="0"/>
          <w:sz w:val="22"/>
          <w:szCs w:val="22"/>
        </w:rPr>
      </w:pPr>
      <w:r w:rsidRPr="00062060">
        <w:rPr>
          <w:rFonts w:ascii="Times New Roman" w:hAnsi="Times New Roman" w:cs="Times New Roman"/>
          <w:b w:val="0"/>
          <w:sz w:val="22"/>
          <w:szCs w:val="22"/>
        </w:rPr>
        <w:t>Työ- ja elinkeinoministeriö asetti 22</w:t>
      </w:r>
      <w:r w:rsidR="009E0B56" w:rsidRPr="00062060">
        <w:rPr>
          <w:rFonts w:ascii="Times New Roman" w:hAnsi="Times New Roman" w:cs="Times New Roman"/>
          <w:b w:val="0"/>
          <w:sz w:val="22"/>
          <w:szCs w:val="22"/>
        </w:rPr>
        <w:t xml:space="preserve"> päivänä kesäkuuta 2</w:t>
      </w:r>
      <w:r w:rsidRPr="00062060">
        <w:rPr>
          <w:rFonts w:ascii="Times New Roman" w:hAnsi="Times New Roman" w:cs="Times New Roman"/>
          <w:b w:val="0"/>
          <w:sz w:val="22"/>
          <w:szCs w:val="22"/>
        </w:rPr>
        <w:t xml:space="preserve">016 työryhmän valmistelemaan tavaramerkkilain kokonaisuudistusta </w:t>
      </w:r>
      <w:r w:rsidR="009E0B56" w:rsidRPr="00062060">
        <w:rPr>
          <w:rFonts w:ascii="Times New Roman" w:hAnsi="Times New Roman" w:cs="Times New Roman"/>
          <w:b w:val="0"/>
          <w:sz w:val="22"/>
          <w:szCs w:val="22"/>
        </w:rPr>
        <w:t>(TEM 912/00.04.01/2016). Työryhmän toimikausi oli ajalle 15.8.2016</w:t>
      </w:r>
      <w:r w:rsidR="006916F0" w:rsidRPr="006916F0">
        <w:rPr>
          <w:rFonts w:ascii="Times New Roman" w:hAnsi="Times New Roman" w:cs="Times New Roman"/>
          <w:b w:val="0"/>
          <w:sz w:val="22"/>
          <w:szCs w:val="22"/>
        </w:rPr>
        <w:t>–</w:t>
      </w:r>
      <w:r w:rsidR="009E0B56" w:rsidRPr="00062060">
        <w:rPr>
          <w:rFonts w:ascii="Times New Roman" w:hAnsi="Times New Roman" w:cs="Times New Roman"/>
          <w:b w:val="0"/>
          <w:sz w:val="22"/>
          <w:szCs w:val="22"/>
        </w:rPr>
        <w:t xml:space="preserve">15.12.2017 ja sitä jatkettiin 27 päivänä </w:t>
      </w:r>
      <w:r w:rsidR="006831EB">
        <w:rPr>
          <w:rFonts w:ascii="Times New Roman" w:hAnsi="Times New Roman" w:cs="Times New Roman"/>
          <w:b w:val="0"/>
          <w:sz w:val="22"/>
          <w:szCs w:val="22"/>
        </w:rPr>
        <w:t>m</w:t>
      </w:r>
      <w:r w:rsidR="009E0B56" w:rsidRPr="00062060">
        <w:rPr>
          <w:rFonts w:ascii="Times New Roman" w:hAnsi="Times New Roman" w:cs="Times New Roman"/>
          <w:b w:val="0"/>
          <w:sz w:val="22"/>
          <w:szCs w:val="22"/>
        </w:rPr>
        <w:t xml:space="preserve">arraskuuta 2017 tehdyllä päätöksellä 15 päivään </w:t>
      </w:r>
      <w:r w:rsidR="009D2000">
        <w:rPr>
          <w:rFonts w:ascii="Times New Roman" w:hAnsi="Times New Roman" w:cs="Times New Roman"/>
          <w:b w:val="0"/>
          <w:sz w:val="22"/>
          <w:szCs w:val="22"/>
        </w:rPr>
        <w:t xml:space="preserve">helmikuuta </w:t>
      </w:r>
      <w:r w:rsidR="009E0B56" w:rsidRPr="00062060">
        <w:rPr>
          <w:rFonts w:ascii="Times New Roman" w:hAnsi="Times New Roman" w:cs="Times New Roman"/>
          <w:b w:val="0"/>
          <w:sz w:val="22"/>
          <w:szCs w:val="22"/>
        </w:rPr>
        <w:t xml:space="preserve">2018 saakka. </w:t>
      </w:r>
      <w:r w:rsidRPr="00062060">
        <w:rPr>
          <w:rFonts w:ascii="Times New Roman" w:hAnsi="Times New Roman" w:cs="Times New Roman"/>
          <w:b w:val="0"/>
          <w:sz w:val="22"/>
          <w:szCs w:val="22"/>
        </w:rPr>
        <w:t>Työryhmän toimeksiantona oli toteuttaa uu</w:t>
      </w:r>
      <w:r w:rsidR="009D2000">
        <w:rPr>
          <w:rFonts w:ascii="Times New Roman" w:hAnsi="Times New Roman" w:cs="Times New Roman"/>
          <w:b w:val="0"/>
          <w:sz w:val="22"/>
          <w:szCs w:val="22"/>
        </w:rPr>
        <w:t xml:space="preserve">den </w:t>
      </w:r>
      <w:r w:rsidRPr="00062060">
        <w:rPr>
          <w:rFonts w:ascii="Times New Roman" w:hAnsi="Times New Roman" w:cs="Times New Roman"/>
          <w:b w:val="0"/>
          <w:sz w:val="22"/>
          <w:szCs w:val="22"/>
        </w:rPr>
        <w:t xml:space="preserve">tavaramerkkidirektiivin kansallinen täytäntöönpano ja tavaramerkkioikeudesta tehdyn Singaporen sopimuksen kansallinen voimaansaattaminen. Lisäksi työryhmän tehtävänä oli valmistella tavaramerkkilain uudistamisesta johtuvat muut lainsäädännön muutokset. </w:t>
      </w:r>
    </w:p>
    <w:p w:rsidR="001A1CA1" w:rsidRPr="00062060" w:rsidRDefault="001A1CA1" w:rsidP="00062060">
      <w:pPr>
        <w:pStyle w:val="OtsikkoNS"/>
        <w:numPr>
          <w:ilvl w:val="0"/>
          <w:numId w:val="0"/>
        </w:numPr>
        <w:spacing w:after="0" w:line="220" w:lineRule="exact"/>
        <w:jc w:val="both"/>
        <w:rPr>
          <w:rFonts w:ascii="Times New Roman" w:hAnsi="Times New Roman" w:cs="Times New Roman"/>
          <w:b w:val="0"/>
          <w:sz w:val="22"/>
          <w:szCs w:val="22"/>
        </w:rPr>
      </w:pPr>
    </w:p>
    <w:p w:rsidR="001A1CA1" w:rsidRDefault="001A1CA1" w:rsidP="00062060">
      <w:pPr>
        <w:pStyle w:val="OtsikkoNS"/>
        <w:numPr>
          <w:ilvl w:val="0"/>
          <w:numId w:val="0"/>
        </w:numPr>
        <w:spacing w:after="0" w:line="220" w:lineRule="exact"/>
        <w:jc w:val="both"/>
        <w:rPr>
          <w:rFonts w:ascii="Times New Roman" w:hAnsi="Times New Roman" w:cs="Times New Roman"/>
          <w:b w:val="0"/>
          <w:sz w:val="22"/>
          <w:szCs w:val="22"/>
        </w:rPr>
      </w:pPr>
      <w:r w:rsidRPr="00062060">
        <w:rPr>
          <w:rFonts w:ascii="Times New Roman" w:hAnsi="Times New Roman" w:cs="Times New Roman"/>
          <w:b w:val="0"/>
          <w:sz w:val="22"/>
          <w:szCs w:val="22"/>
        </w:rPr>
        <w:t xml:space="preserve">Työryhmän muistio laadittiin hallituksen </w:t>
      </w:r>
      <w:r w:rsidRPr="004D15EF">
        <w:rPr>
          <w:rFonts w:ascii="Times New Roman" w:hAnsi="Times New Roman" w:cs="Times New Roman"/>
          <w:b w:val="0"/>
          <w:sz w:val="22"/>
          <w:szCs w:val="22"/>
        </w:rPr>
        <w:t>esityksen muotoon ja se luovutettiin työ- ja eli</w:t>
      </w:r>
      <w:r w:rsidR="00FD7046" w:rsidRPr="004D15EF">
        <w:rPr>
          <w:rFonts w:ascii="Times New Roman" w:hAnsi="Times New Roman" w:cs="Times New Roman"/>
          <w:b w:val="0"/>
          <w:sz w:val="22"/>
          <w:szCs w:val="22"/>
        </w:rPr>
        <w:t>n</w:t>
      </w:r>
      <w:r w:rsidRPr="004D15EF">
        <w:rPr>
          <w:rFonts w:ascii="Times New Roman" w:hAnsi="Times New Roman" w:cs="Times New Roman"/>
          <w:b w:val="0"/>
          <w:sz w:val="22"/>
          <w:szCs w:val="22"/>
        </w:rPr>
        <w:t>keinomi</w:t>
      </w:r>
      <w:r w:rsidR="00FD7046" w:rsidRPr="004D15EF">
        <w:rPr>
          <w:rFonts w:ascii="Times New Roman" w:hAnsi="Times New Roman" w:cs="Times New Roman"/>
          <w:b w:val="0"/>
          <w:sz w:val="22"/>
          <w:szCs w:val="22"/>
        </w:rPr>
        <w:t>ni</w:t>
      </w:r>
      <w:r w:rsidRPr="004D15EF">
        <w:rPr>
          <w:rFonts w:ascii="Times New Roman" w:hAnsi="Times New Roman" w:cs="Times New Roman"/>
          <w:b w:val="0"/>
          <w:sz w:val="22"/>
          <w:szCs w:val="22"/>
        </w:rPr>
        <w:t xml:space="preserve">steriölle </w:t>
      </w:r>
      <w:r w:rsidR="004D15EF">
        <w:rPr>
          <w:rFonts w:ascii="Times New Roman" w:hAnsi="Times New Roman" w:cs="Times New Roman"/>
          <w:b w:val="0"/>
          <w:sz w:val="22"/>
          <w:szCs w:val="22"/>
        </w:rPr>
        <w:t>19</w:t>
      </w:r>
      <w:r w:rsidR="009D2000" w:rsidRPr="004D15EF">
        <w:rPr>
          <w:rFonts w:ascii="Times New Roman" w:hAnsi="Times New Roman" w:cs="Times New Roman"/>
          <w:b w:val="0"/>
          <w:sz w:val="22"/>
          <w:szCs w:val="22"/>
        </w:rPr>
        <w:t xml:space="preserve"> </w:t>
      </w:r>
      <w:r w:rsidRPr="004D15EF">
        <w:rPr>
          <w:rFonts w:ascii="Times New Roman" w:hAnsi="Times New Roman" w:cs="Times New Roman"/>
          <w:b w:val="0"/>
          <w:sz w:val="22"/>
          <w:szCs w:val="22"/>
        </w:rPr>
        <w:t xml:space="preserve">päivänä maaliskuuta 2018. Muistioon sisältyi </w:t>
      </w:r>
      <w:r w:rsidR="004D15EF" w:rsidRPr="004D15EF">
        <w:rPr>
          <w:rFonts w:ascii="Times New Roman" w:hAnsi="Times New Roman" w:cs="Times New Roman"/>
          <w:b w:val="0"/>
          <w:sz w:val="22"/>
          <w:szCs w:val="22"/>
        </w:rPr>
        <w:t>Keskuskauppakamarin eriävä mielipide.</w:t>
      </w:r>
    </w:p>
    <w:p w:rsidR="004E69ED" w:rsidRPr="00062060" w:rsidRDefault="004E69ED" w:rsidP="00062060">
      <w:pPr>
        <w:pStyle w:val="OtsikkoNS"/>
        <w:numPr>
          <w:ilvl w:val="0"/>
          <w:numId w:val="0"/>
        </w:numPr>
        <w:spacing w:after="0" w:line="220" w:lineRule="exact"/>
        <w:jc w:val="both"/>
        <w:rPr>
          <w:rFonts w:ascii="Times New Roman" w:hAnsi="Times New Roman" w:cs="Times New Roman"/>
          <w:b w:val="0"/>
          <w:sz w:val="22"/>
          <w:szCs w:val="22"/>
        </w:rPr>
      </w:pPr>
    </w:p>
    <w:p w:rsidR="001A1CA1" w:rsidRPr="00062060" w:rsidRDefault="001A1CA1" w:rsidP="00062060">
      <w:pPr>
        <w:pStyle w:val="OtsikkoNS"/>
        <w:numPr>
          <w:ilvl w:val="0"/>
          <w:numId w:val="0"/>
        </w:numPr>
        <w:spacing w:after="0" w:line="220" w:lineRule="exact"/>
        <w:jc w:val="both"/>
        <w:rPr>
          <w:rFonts w:ascii="Times New Roman" w:hAnsi="Times New Roman" w:cs="Times New Roman"/>
          <w:b w:val="0"/>
          <w:sz w:val="22"/>
          <w:szCs w:val="22"/>
        </w:rPr>
      </w:pPr>
      <w:r w:rsidRPr="00062060">
        <w:rPr>
          <w:rFonts w:ascii="Times New Roman" w:hAnsi="Times New Roman" w:cs="Times New Roman"/>
          <w:b w:val="0"/>
          <w:sz w:val="22"/>
          <w:szCs w:val="22"/>
        </w:rPr>
        <w:t xml:space="preserve">Työryhmän muistio lähetettiin lausuntokierrokselle </w:t>
      </w:r>
      <w:r w:rsidR="009D2000">
        <w:rPr>
          <w:rFonts w:ascii="Times New Roman" w:hAnsi="Times New Roman" w:cs="Times New Roman"/>
          <w:b w:val="0"/>
          <w:sz w:val="22"/>
          <w:szCs w:val="22"/>
        </w:rPr>
        <w:t>[ ]</w:t>
      </w:r>
      <w:r w:rsidRPr="00062060">
        <w:rPr>
          <w:rFonts w:ascii="Times New Roman" w:hAnsi="Times New Roman" w:cs="Times New Roman"/>
          <w:b w:val="0"/>
          <w:sz w:val="22"/>
          <w:szCs w:val="22"/>
        </w:rPr>
        <w:t xml:space="preserve">päivänä maaliskuuta 2018. </w:t>
      </w:r>
    </w:p>
    <w:p w:rsidR="001A1CA1" w:rsidRPr="00062060" w:rsidRDefault="001A1CA1" w:rsidP="00062060">
      <w:pPr>
        <w:pStyle w:val="OtsikkoNS"/>
        <w:numPr>
          <w:ilvl w:val="0"/>
          <w:numId w:val="0"/>
        </w:numPr>
        <w:spacing w:after="0" w:line="220" w:lineRule="exact"/>
        <w:jc w:val="both"/>
        <w:rPr>
          <w:rFonts w:ascii="Times New Roman" w:hAnsi="Times New Roman" w:cs="Times New Roman"/>
          <w:b w:val="0"/>
          <w:sz w:val="22"/>
          <w:szCs w:val="22"/>
        </w:rPr>
      </w:pPr>
    </w:p>
    <w:p w:rsidR="001A1CA1" w:rsidRPr="00062060" w:rsidRDefault="004D15EF" w:rsidP="00062060">
      <w:pPr>
        <w:pStyle w:val="OtsikkoNS"/>
        <w:numPr>
          <w:ilvl w:val="0"/>
          <w:numId w:val="0"/>
        </w:numPr>
        <w:spacing w:after="0" w:line="220" w:lineRule="exact"/>
        <w:jc w:val="both"/>
        <w:rPr>
          <w:rFonts w:ascii="Times New Roman" w:hAnsi="Times New Roman" w:cs="Times New Roman"/>
          <w:b w:val="0"/>
          <w:sz w:val="22"/>
          <w:szCs w:val="22"/>
        </w:rPr>
      </w:pPr>
      <w:r>
        <w:rPr>
          <w:rFonts w:ascii="Times New Roman" w:hAnsi="Times New Roman" w:cs="Times New Roman"/>
          <w:b w:val="0"/>
          <w:sz w:val="22"/>
          <w:szCs w:val="22"/>
        </w:rPr>
        <w:t>[</w:t>
      </w:r>
      <w:r w:rsidRPr="004D15EF">
        <w:rPr>
          <w:rFonts w:ascii="Times New Roman" w:hAnsi="Times New Roman" w:cs="Times New Roman"/>
          <w:b w:val="0"/>
          <w:i/>
          <w:sz w:val="22"/>
          <w:szCs w:val="22"/>
        </w:rPr>
        <w:t>Täydennetään lausuntokierroksen jälkeen</w:t>
      </w:r>
      <w:r>
        <w:rPr>
          <w:rFonts w:ascii="Times New Roman" w:hAnsi="Times New Roman" w:cs="Times New Roman"/>
          <w:b w:val="0"/>
          <w:sz w:val="22"/>
          <w:szCs w:val="22"/>
        </w:rPr>
        <w:t>]</w:t>
      </w:r>
    </w:p>
    <w:p w:rsidR="00A00B2C" w:rsidRPr="00062060" w:rsidRDefault="00A00B2C"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OtsikkoNS"/>
        <w:numPr>
          <w:ilvl w:val="0"/>
          <w:numId w:val="0"/>
        </w:numPr>
        <w:spacing w:after="0" w:line="220" w:lineRule="exact"/>
        <w:jc w:val="both"/>
        <w:rPr>
          <w:rFonts w:ascii="Times New Roman" w:hAnsi="Times New Roman" w:cs="Times New Roman"/>
          <w:sz w:val="22"/>
          <w:szCs w:val="22"/>
        </w:rPr>
      </w:pPr>
    </w:p>
    <w:p w:rsidR="000953FB" w:rsidRPr="00062060" w:rsidRDefault="000953FB"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OtsikkoNS"/>
        <w:numPr>
          <w:ilvl w:val="0"/>
          <w:numId w:val="0"/>
        </w:numPr>
        <w:spacing w:after="0" w:line="220" w:lineRule="exact"/>
        <w:jc w:val="both"/>
        <w:outlineLvl w:val="0"/>
        <w:rPr>
          <w:rFonts w:ascii="Times New Roman" w:hAnsi="Times New Roman" w:cs="Times New Roman"/>
          <w:sz w:val="22"/>
          <w:szCs w:val="22"/>
        </w:rPr>
      </w:pPr>
      <w:bookmarkStart w:id="80" w:name="_Toc509231390"/>
      <w:r w:rsidRPr="00062060">
        <w:rPr>
          <w:rFonts w:ascii="Times New Roman" w:hAnsi="Times New Roman" w:cs="Times New Roman"/>
          <w:sz w:val="22"/>
          <w:szCs w:val="22"/>
        </w:rPr>
        <w:t>YKSITYISKOHTAISET PERUSTELUT</w:t>
      </w:r>
      <w:bookmarkEnd w:id="80"/>
    </w:p>
    <w:p w:rsidR="00765E78" w:rsidRPr="00062060" w:rsidRDefault="00765E78" w:rsidP="00062060">
      <w:pPr>
        <w:pStyle w:val="OtsikkoNS"/>
        <w:numPr>
          <w:ilvl w:val="0"/>
          <w:numId w:val="0"/>
        </w:numPr>
        <w:spacing w:after="0" w:line="220" w:lineRule="exact"/>
        <w:jc w:val="both"/>
        <w:rPr>
          <w:rFonts w:ascii="Times New Roman" w:hAnsi="Times New Roman" w:cs="Times New Roman"/>
          <w:sz w:val="22"/>
          <w:szCs w:val="22"/>
        </w:rPr>
      </w:pPr>
    </w:p>
    <w:p w:rsidR="00A00B2C" w:rsidRPr="00062060" w:rsidRDefault="00A00B2C" w:rsidP="00062060">
      <w:pPr>
        <w:pStyle w:val="Eivli"/>
        <w:spacing w:line="220" w:lineRule="exact"/>
        <w:jc w:val="both"/>
        <w:outlineLvl w:val="0"/>
        <w:rPr>
          <w:rFonts w:ascii="Times New Roman" w:hAnsi="Times New Roman" w:cs="Times New Roman"/>
          <w:lang w:val="fi-FI"/>
        </w:rPr>
      </w:pPr>
      <w:bookmarkStart w:id="81" w:name="_Toc509231391"/>
      <w:r w:rsidRPr="00062060">
        <w:rPr>
          <w:rFonts w:ascii="Times New Roman" w:hAnsi="Times New Roman" w:cs="Times New Roman"/>
          <w:lang w:val="fi-FI"/>
        </w:rPr>
        <w:t xml:space="preserve">1 </w:t>
      </w:r>
      <w:r w:rsidR="001A58F9">
        <w:rPr>
          <w:rFonts w:ascii="Times New Roman" w:hAnsi="Times New Roman" w:cs="Times New Roman"/>
          <w:lang w:val="fi-FI"/>
        </w:rPr>
        <w:t xml:space="preserve">SINGAPOREN </w:t>
      </w:r>
      <w:r w:rsidRPr="00062060">
        <w:rPr>
          <w:rFonts w:ascii="Times New Roman" w:hAnsi="Times New Roman" w:cs="Times New Roman"/>
          <w:lang w:val="fi-FI"/>
        </w:rPr>
        <w:t>SOPIMUKSEN SISÄLTÖ JA SEN SUHDE SUOMEN LAINSÄÄDÄNTÖÖN</w:t>
      </w:r>
      <w:bookmarkEnd w:id="81"/>
    </w:p>
    <w:p w:rsidR="00537344" w:rsidRPr="00062060" w:rsidRDefault="00537344" w:rsidP="001C1AA4">
      <w:pPr>
        <w:pStyle w:val="HEteksti"/>
      </w:pPr>
    </w:p>
    <w:p w:rsidR="00537344" w:rsidRDefault="00537344" w:rsidP="001C1AA4">
      <w:pPr>
        <w:pStyle w:val="HEteksti"/>
      </w:pPr>
      <w:r w:rsidRPr="00062060">
        <w:rPr>
          <w:b/>
        </w:rPr>
        <w:t xml:space="preserve">1 artikla. </w:t>
      </w:r>
      <w:r w:rsidRPr="00062060">
        <w:rPr>
          <w:i/>
        </w:rPr>
        <w:t xml:space="preserve">Lyhennetyt ilmaukset. </w:t>
      </w:r>
      <w:r w:rsidRPr="00062060">
        <w:t>Artikla</w:t>
      </w:r>
      <w:r w:rsidR="005A26A7">
        <w:t>n</w:t>
      </w:r>
      <w:r w:rsidRPr="00062060">
        <w:t xml:space="preserve"> mukaan, jollei toisin määrätä, sopimuksessa i) </w:t>
      </w:r>
      <w:r w:rsidRPr="00062060">
        <w:rPr>
          <w:i/>
        </w:rPr>
        <w:t>”virasto”</w:t>
      </w:r>
      <w:r w:rsidRPr="00062060">
        <w:t xml:space="preserve"> tarkoittaa toimistoa, jonka vastuulle osapuoli on antanut merkkien rekisteröinnin; ii) </w:t>
      </w:r>
      <w:r w:rsidRPr="00062060">
        <w:rPr>
          <w:i/>
        </w:rPr>
        <w:t>”rekisteröinti”</w:t>
      </w:r>
      <w:r w:rsidRPr="00062060">
        <w:t xml:space="preserve"> tarkoittaa viraston suorittamaa merkin rekisteröintiä; iii) </w:t>
      </w:r>
      <w:r w:rsidRPr="00062060">
        <w:rPr>
          <w:i/>
        </w:rPr>
        <w:t>”hakemus”</w:t>
      </w:r>
      <w:r w:rsidRPr="00062060">
        <w:t xml:space="preserve"> tarkoittaa rekisteröintihakemusta; iv) </w:t>
      </w:r>
      <w:r w:rsidRPr="00062060">
        <w:rPr>
          <w:i/>
        </w:rPr>
        <w:t xml:space="preserve">”tiedonanto” </w:t>
      </w:r>
      <w:r w:rsidRPr="00062060">
        <w:t>tarkoittaa mitä tahansa hakemusta tai virastoon jätettyä hakemusta tai rekisteröintiä koskevaa pyyntöä, ilmoitusta, yhteydenottoa tai muuta tietoa; v) viittaukset</w:t>
      </w:r>
      <w:r w:rsidRPr="00062060">
        <w:rPr>
          <w:i/>
        </w:rPr>
        <w:t xml:space="preserve"> ”henkilöön” </w:t>
      </w:r>
      <w:r w:rsidRPr="00062060">
        <w:t>tulkitaan viittauksiksi sekä luonnolliseen että oikeushenkilöön”</w:t>
      </w:r>
      <w:r w:rsidRPr="00062060">
        <w:rPr>
          <w:i/>
        </w:rPr>
        <w:t xml:space="preserve">; </w:t>
      </w:r>
      <w:r w:rsidRPr="00062060">
        <w:t xml:space="preserve">vi) </w:t>
      </w:r>
      <w:r w:rsidRPr="00062060">
        <w:rPr>
          <w:i/>
        </w:rPr>
        <w:t xml:space="preserve">”haltija” </w:t>
      </w:r>
      <w:r w:rsidRPr="00062060">
        <w:t xml:space="preserve">tarkoittaa merkkirekisterissä rekisteröinnin haltijaksi ilmoitettua henkilöä; vii) </w:t>
      </w:r>
      <w:r w:rsidRPr="00062060">
        <w:rPr>
          <w:i/>
        </w:rPr>
        <w:t xml:space="preserve">”merkkirekisteri” </w:t>
      </w:r>
      <w:r w:rsidRPr="00062060">
        <w:t xml:space="preserve">tarkoittaa viraston ylläpitämää tietokokoelmaa, joka sisältää kaikkien rekisteröintien asiasisällöt ja kaikki jokaisesta rekisteröinnistä tallennetut tiedot tällaisten tietojen tallennukseen käytetystä välineestä riippumatta; viii) </w:t>
      </w:r>
      <w:r w:rsidRPr="00062060">
        <w:rPr>
          <w:i/>
        </w:rPr>
        <w:t xml:space="preserve">”virastossa käytävä menettely” </w:t>
      </w:r>
      <w:r w:rsidRPr="00062060">
        <w:t xml:space="preserve">tarkoittaa mitä tahansa menettelyä, joka sisältyy virastossa käytävään hakemusta tai rekisteröintiä koskevaan käsittelyyn; ix) </w:t>
      </w:r>
      <w:r w:rsidRPr="00062060">
        <w:rPr>
          <w:i/>
        </w:rPr>
        <w:t xml:space="preserve">”Pariisin yleissopimus” </w:t>
      </w:r>
      <w:r w:rsidRPr="00062060">
        <w:t xml:space="preserve">tarkoittaa Pariisissa 20 päivänä maaliskuuta 1883 allekirjoitettua teollisoikeuden suojelemista koskevaa Pariisin yleissopimusta sellaisena kuin se on tarkistettuna ja muutettuna; x) </w:t>
      </w:r>
      <w:r w:rsidRPr="00062060">
        <w:rPr>
          <w:i/>
        </w:rPr>
        <w:t xml:space="preserve">”Nizzan luokitus” </w:t>
      </w:r>
      <w:r w:rsidRPr="00062060">
        <w:t xml:space="preserve">tarkoittaa luokitusta, joka vahvistettiin Nizzassa 15 päivänä kesäkuuta 1957 allekirjoitetulla Nizzan sopimuksella, joka koskee tavaroiden ja palvelujen kansainvälistä luokitusta tavaramerkkien rekisteröimistä varten, sellaisena kuin se on tarkistettuna ja muutettuna; xi) </w:t>
      </w:r>
      <w:r w:rsidRPr="00062060">
        <w:rPr>
          <w:i/>
        </w:rPr>
        <w:t xml:space="preserve">”lisenssi” </w:t>
      </w:r>
      <w:r w:rsidRPr="00062060">
        <w:t xml:space="preserve">tarkoittaa lupaa käyttää merkkiä osapuolen lainsäädännön mukaisesti; xii) </w:t>
      </w:r>
      <w:r w:rsidRPr="00062060">
        <w:rPr>
          <w:i/>
        </w:rPr>
        <w:t xml:space="preserve">”lisenssinhaltija” </w:t>
      </w:r>
      <w:r w:rsidRPr="00062060">
        <w:t xml:space="preserve">tarkoittaa henkilöä, jolle lisenssi on myönnetty; xiii) </w:t>
      </w:r>
      <w:r w:rsidRPr="00062060">
        <w:rPr>
          <w:i/>
        </w:rPr>
        <w:t xml:space="preserve">”osapuoli” </w:t>
      </w:r>
      <w:r w:rsidRPr="00062060">
        <w:t xml:space="preserve">tarkoittaa mitä tahansa sopimuksen osapuolena olevaa valtiota tai hallitusten välistä järjestöä; xiv) </w:t>
      </w:r>
      <w:r w:rsidRPr="00062060">
        <w:rPr>
          <w:i/>
        </w:rPr>
        <w:t xml:space="preserve">”diplomaattinen konferenssi” </w:t>
      </w:r>
      <w:r w:rsidRPr="00062060">
        <w:t xml:space="preserve">tarkoittaa osapuolten koollekutsumista sopimuksen tarkistamista tai muuttamista varten; xv) </w:t>
      </w:r>
      <w:r w:rsidRPr="00062060">
        <w:rPr>
          <w:i/>
        </w:rPr>
        <w:t xml:space="preserve">”yleiskokous” </w:t>
      </w:r>
      <w:r w:rsidRPr="00062060">
        <w:t xml:space="preserve">tarkoittaa sopimuksen 23 artiklassa tarkoitettua yleiskokousta; xvi) viittausten </w:t>
      </w:r>
      <w:r w:rsidRPr="00062060">
        <w:rPr>
          <w:i/>
        </w:rPr>
        <w:t xml:space="preserve">”ratifioimisasiakirjaan” </w:t>
      </w:r>
      <w:r w:rsidRPr="00062060">
        <w:t xml:space="preserve">tulkitaan sisältävän viittaukset hyväksymisasiakirjoihin; xvii) </w:t>
      </w:r>
      <w:r w:rsidRPr="00062060">
        <w:rPr>
          <w:i/>
        </w:rPr>
        <w:t xml:space="preserve">”järjestö” </w:t>
      </w:r>
      <w:r w:rsidRPr="00062060">
        <w:t xml:space="preserve">tarkoittaa Maailman henkisen omaisuuden järjestöä; xviii) </w:t>
      </w:r>
      <w:r w:rsidRPr="00062060">
        <w:rPr>
          <w:i/>
        </w:rPr>
        <w:t xml:space="preserve">”kansainvälinen toimisto” </w:t>
      </w:r>
      <w:r w:rsidRPr="00062060">
        <w:t xml:space="preserve">tarkoittaa järjestön kansainvälistä toimistoa; xix) </w:t>
      </w:r>
      <w:r w:rsidRPr="00062060">
        <w:rPr>
          <w:i/>
        </w:rPr>
        <w:t xml:space="preserve">”pääsihteeri” </w:t>
      </w:r>
      <w:r w:rsidRPr="00062060">
        <w:t xml:space="preserve">tarkoittaa järjestön pääsihteeriä; xx) </w:t>
      </w:r>
      <w:r w:rsidRPr="00062060">
        <w:rPr>
          <w:i/>
        </w:rPr>
        <w:t xml:space="preserve">”sovellutussäännöt” </w:t>
      </w:r>
      <w:r w:rsidRPr="00062060">
        <w:t xml:space="preserve">tarkoittavat sopimuksen mukaisia sääntöjä joihin viitataan sopimuksen 22 artiklassa; xxi) viittausten </w:t>
      </w:r>
      <w:r w:rsidRPr="00062060">
        <w:rPr>
          <w:i/>
        </w:rPr>
        <w:t xml:space="preserve">”artiklaan” </w:t>
      </w:r>
      <w:r w:rsidRPr="00062060">
        <w:t xml:space="preserve">tai artiklan </w:t>
      </w:r>
      <w:r w:rsidRPr="00062060">
        <w:rPr>
          <w:i/>
        </w:rPr>
        <w:t xml:space="preserve">”kohtaan”, ”alakohtaan” </w:t>
      </w:r>
      <w:r w:rsidRPr="00062060">
        <w:t xml:space="preserve">tai </w:t>
      </w:r>
      <w:r w:rsidRPr="00062060">
        <w:rPr>
          <w:i/>
        </w:rPr>
        <w:t xml:space="preserve">”luetelmakohtaan” </w:t>
      </w:r>
      <w:r w:rsidRPr="00062060">
        <w:t xml:space="preserve">tulkitaan sisältävän viittaukset sääntöjen vastaaviin määräyksiin; xxii) </w:t>
      </w:r>
      <w:r w:rsidRPr="00062060">
        <w:rPr>
          <w:i/>
        </w:rPr>
        <w:t xml:space="preserve">”TLT 1994” </w:t>
      </w:r>
      <w:r w:rsidRPr="00062060">
        <w:t>tarkoittaa tavaramerkkioikeudesta Genevessä 27 päivänä lokakuuta 1994 tehtyä sopimusta.</w:t>
      </w:r>
    </w:p>
    <w:p w:rsidR="001C1AA4" w:rsidRPr="00062060" w:rsidRDefault="001C1AA4" w:rsidP="001C1AA4">
      <w:pPr>
        <w:pStyle w:val="HEteksti"/>
      </w:pPr>
    </w:p>
    <w:p w:rsidR="00537344" w:rsidRDefault="00537344" w:rsidP="001C1AA4">
      <w:pPr>
        <w:pStyle w:val="HEteksti"/>
      </w:pPr>
      <w:r w:rsidRPr="00062060">
        <w:rPr>
          <w:b/>
        </w:rPr>
        <w:t xml:space="preserve">2 artikla. </w:t>
      </w:r>
      <w:r w:rsidRPr="00062060">
        <w:rPr>
          <w:i/>
        </w:rPr>
        <w:t xml:space="preserve">Sopimuksen soveltamisalaan kuuluvat merkit. </w:t>
      </w:r>
      <w:r w:rsidRPr="00062060">
        <w:t xml:space="preserve">Artiklassa määrätään sopimuksen soveltamisalaan kuuluvista merkeistä. Artiklan </w:t>
      </w:r>
      <w:r w:rsidRPr="00062060">
        <w:rPr>
          <w:i/>
        </w:rPr>
        <w:t>1 kohdan</w:t>
      </w:r>
      <w:r w:rsidRPr="00062060">
        <w:t xml:space="preserve"> mukaan osapuoli voi soveltaa sopimusta sellaisista tunnuksista koostuviin merkkeihin, jotka voidaan rekisteröidä sen lainsäädännön nojalla.</w:t>
      </w:r>
      <w:r w:rsidRPr="00062060">
        <w:rPr>
          <w:i/>
        </w:rPr>
        <w:t xml:space="preserve"> </w:t>
      </w:r>
      <w:r w:rsidRPr="00062060">
        <w:t xml:space="preserve">Artiklan </w:t>
      </w:r>
      <w:r w:rsidRPr="00062060">
        <w:rPr>
          <w:i/>
        </w:rPr>
        <w:t>2 kohdan</w:t>
      </w:r>
      <w:r w:rsidRPr="00062060">
        <w:t xml:space="preserve"> mukaan sopimusta sovelletaan tavaroihin liittyviin merkkeihin (tavaramerkit), palveluihin liittyviin merkkeihin (palvelumerkit) tai sekä tavaroihin että palveluihin liittyviin merkkeihin. Sopimusta ei kuitenkaan sovelleta yhteisömerkkeihin, tarkastusmerkkeihin eikä takuumerkkeihin.</w:t>
      </w:r>
    </w:p>
    <w:p w:rsidR="001C1AA4" w:rsidRPr="00062060" w:rsidRDefault="001C1AA4" w:rsidP="001C1AA4">
      <w:pPr>
        <w:pStyle w:val="HEteksti"/>
      </w:pPr>
    </w:p>
    <w:p w:rsidR="00537344" w:rsidRDefault="00537344" w:rsidP="001C1AA4">
      <w:pPr>
        <w:pStyle w:val="HEteksti"/>
      </w:pPr>
      <w:r w:rsidRPr="00062060">
        <w:t>Suomessa ei ole eroteltu erikseen tavara-</w:t>
      </w:r>
      <w:r w:rsidR="00CC10DD">
        <w:t xml:space="preserve"> </w:t>
      </w:r>
      <w:r w:rsidRPr="00062060">
        <w:t xml:space="preserve">ja palvelumerkkejä, vaan ilmaisun ”tavaramerkki” on katsottu kattavan sekä tavaroita että palveluja koskevat tavaramerkit. Siltä osin kuin sopimuksen </w:t>
      </w:r>
      <w:r w:rsidRPr="00062060">
        <w:lastRenderedPageBreak/>
        <w:t xml:space="preserve">voimaansaattaminen edellyttää lainsäädäntömuutoksia tavaramerkkilaissa, muutosten katsotaan koskevan myös tavaramerkkilaissa tarkoitettuja yhteisö- ja tarkastusmerkkejä, sillä näihin sovelletaan voimassaolevan yhteismerkkilain 2 §:n ja ehdotetun tavaramerkkilain </w:t>
      </w:r>
      <w:r w:rsidR="00CC10DD" w:rsidRPr="00062060">
        <w:t>7</w:t>
      </w:r>
      <w:r w:rsidR="00CC10DD">
        <w:t>8</w:t>
      </w:r>
      <w:r w:rsidR="00CC10DD" w:rsidRPr="00062060">
        <w:t xml:space="preserve"> </w:t>
      </w:r>
      <w:r w:rsidRPr="00062060">
        <w:t xml:space="preserve">§:n mukaisesti tavaramerkkilakia ellei yhteisö- ja tarkastusmerkkejä koskevassa luvussa 7 toisin säädetä. </w:t>
      </w:r>
    </w:p>
    <w:p w:rsidR="001C1AA4" w:rsidRPr="00062060" w:rsidRDefault="001C1AA4" w:rsidP="001C1AA4">
      <w:pPr>
        <w:pStyle w:val="HEteksti"/>
      </w:pPr>
    </w:p>
    <w:p w:rsidR="00537344" w:rsidRDefault="00537344" w:rsidP="001C1AA4">
      <w:pPr>
        <w:pStyle w:val="HEteksti"/>
      </w:pPr>
      <w:r w:rsidRPr="00062060">
        <w:rPr>
          <w:b/>
        </w:rPr>
        <w:t xml:space="preserve">3 artikla. </w:t>
      </w:r>
      <w:r w:rsidRPr="00062060">
        <w:rPr>
          <w:i/>
        </w:rPr>
        <w:t xml:space="preserve">Hakemus. </w:t>
      </w:r>
      <w:r w:rsidRPr="00062060">
        <w:t>Artiklassa määrätään hakemukseen liittyvistä seikoista.</w:t>
      </w:r>
      <w:r w:rsidRPr="00062060">
        <w:rPr>
          <w:i/>
        </w:rPr>
        <w:t xml:space="preserve"> </w:t>
      </w:r>
      <w:r w:rsidRPr="00062060">
        <w:t xml:space="preserve">Artiklan </w:t>
      </w:r>
      <w:r w:rsidRPr="00062060">
        <w:rPr>
          <w:i/>
        </w:rPr>
        <w:t xml:space="preserve">1 kohdassa </w:t>
      </w:r>
      <w:r w:rsidRPr="00062060">
        <w:t xml:space="preserve">määrätään hakemukseen sisältyvistä tai sen liitteenä olevista tiedoista tai elementeistä. Rekisteröintipyynnön sekä nimi- ja osoitetietojen lisäksi hakijan on merkittävä hakemukseen muun muassa merkin kuvaus sovellutussääntöjen mukaisesti sekä ilmoitus etuoikeuden vaatimuksesta ja mahdolliset sitä tukevat tiedot ja todisteet, mikäli hän haluaa käyttää aikaisempaan hakemukseen perustuvaa etuoikeutta taikka tavaroiden ja/tai palvelujen näyttelyesittelystä johtuvaa suojaa. Sovellutussääntöjen säännössä 2 on määrätty nimen ja yhteystietojen ilmoittamiseen liittyen ja säännössä 3 merkin kuvauksesta. Hakemuksessa on ilmoitettava myös tavarat ja palvelut, joille rekisteröintiä haetaan sekä niiden Nizzan luokituksen mukainen luokan numero. Lisäksi kohdan mukaan osapuoli voi vaatia, että hakemuksesta suoritetaan maksuja virastolle. </w:t>
      </w:r>
    </w:p>
    <w:p w:rsidR="001C1AA4" w:rsidRPr="00062060" w:rsidRDefault="001C1AA4" w:rsidP="001C1AA4">
      <w:pPr>
        <w:pStyle w:val="HEteksti"/>
      </w:pPr>
    </w:p>
    <w:p w:rsidR="001C1AA4" w:rsidRDefault="00537344" w:rsidP="001C1AA4">
      <w:pPr>
        <w:pStyle w:val="HEteksti"/>
      </w:pPr>
      <w:r w:rsidRPr="00062060">
        <w:t xml:space="preserve">Artiklan </w:t>
      </w:r>
      <w:r w:rsidRPr="00062060">
        <w:rPr>
          <w:i/>
        </w:rPr>
        <w:t xml:space="preserve">2 kohdassa </w:t>
      </w:r>
      <w:r w:rsidRPr="00062060">
        <w:t>määrätään, että yksi ja sama hakemus voi liittyä useisiin tavaroihin ja/tai palveluihin riippumatta siitä, kuuluvatko nämä yhteen vai useampaan Nizzan luokituksen luokkaan.</w:t>
      </w:r>
    </w:p>
    <w:p w:rsidR="00537344" w:rsidRPr="00062060" w:rsidRDefault="00537344" w:rsidP="001C1AA4">
      <w:pPr>
        <w:pStyle w:val="HEteksti"/>
      </w:pPr>
      <w:r w:rsidRPr="00062060">
        <w:t xml:space="preserve"> </w:t>
      </w:r>
    </w:p>
    <w:p w:rsidR="00537344" w:rsidRDefault="00537344" w:rsidP="001C1AA4">
      <w:pPr>
        <w:pStyle w:val="HEteksti"/>
      </w:pPr>
      <w:r w:rsidRPr="00062060">
        <w:t xml:space="preserve">Artiklan </w:t>
      </w:r>
      <w:r w:rsidRPr="00062060">
        <w:rPr>
          <w:i/>
        </w:rPr>
        <w:t xml:space="preserve">3 kohdassa </w:t>
      </w:r>
      <w:r w:rsidRPr="00062060">
        <w:t xml:space="preserve">määrätään, että jos ilmoitus käyttöaikomuksesta on jätetty sopimuksen 3 artiklan 1 kohdan a alakohdan xvi alakohdan mukaisesti, osapuoli voi vaatia hakijaa toimittamaan virastolle todisteet merkin tosiasiallisesta käytöstä osapuolen lainsäädännössä vahvistetussa määräajassa. </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 xml:space="preserve">4 kohdassa </w:t>
      </w:r>
      <w:r w:rsidRPr="00062060">
        <w:t>määrätään, että hakemuksen osalta osapuoli ei saa vaatia noudattamaan muita kuin sopimuksen artiklan 1 ja 3 kohdassa sekä 8 artiklassa tarkoitettuja vaatimuksia. Lisäksi kohdassa määrätään sellaisista vaatimuksista, joita osapuoli etenkään ei saa vaatia hakemuksen osalta sen vireilläolon aikana. Tällaisia kiellettyjä vaatimuksia ovat i) kaupparekisteritodistuksen tai -otteen toimittaminen; ii) tieto siitä, että hakija harjoittaa teollista tai kaupallista toimintaa, sekä tätä koskevien todisteiden toimittaminen; iii) tieto siitä, että hakija harjoittaa hakemuksessa lueteltuja tavaroita ja/tai palveluja vastaavaa toimintaa, sekä tätä koskevien todisteiden toimittaminen; iv) todisteiden toimittaminen siitä, että merkki on rekisteröity jonkin toisen osapuolen tai Pariisin yleissopimuksen osapuolen, joka ei ole tämän sopimuksen osapuoli, merkkirekisteriin, paitsi jos hakija vaatii Pariisin yleissopimuksen 6 quinquies artiklan soveltamista.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 xml:space="preserve">5 kohdan </w:t>
      </w:r>
      <w:r w:rsidRPr="00062060">
        <w:t>mukaan osapuoli voi vaatia todisteiden toimittamista virastolle hakemuksen tutkinnan aikana, jos virasto voi kohtuudella epäillä jonkin hakemukseen sisältyvän tiedon tai elementin todenmukaisuutta.</w:t>
      </w:r>
    </w:p>
    <w:p w:rsidR="001C1AA4" w:rsidRPr="00062060" w:rsidRDefault="001C1AA4" w:rsidP="001C1AA4">
      <w:pPr>
        <w:pStyle w:val="HEteksti"/>
      </w:pPr>
    </w:p>
    <w:p w:rsidR="00537344" w:rsidRDefault="00537344" w:rsidP="001C1AA4">
      <w:pPr>
        <w:pStyle w:val="HEteksti"/>
      </w:pPr>
      <w:r w:rsidRPr="00062060">
        <w:t xml:space="preserve">Suomessa hakemuksen sisällöstä säädetään voimassaolevan ja ehdotetun tavaramerkkilain 17 §:ssä ja voimassaolevan </w:t>
      </w:r>
      <w:r w:rsidRPr="00CC10DD">
        <w:t xml:space="preserve">tavaramerkkiasetuksen </w:t>
      </w:r>
      <w:r w:rsidRPr="00062060">
        <w:t xml:space="preserve">9 §:ssä. </w:t>
      </w:r>
      <w:r w:rsidR="004D15EF" w:rsidRPr="00062060">
        <w:t>Voimassa oleva</w:t>
      </w:r>
      <w:r w:rsidRPr="00062060">
        <w:t xml:space="preserve"> ja ehdotettu tavaramerkkilaki eivät edellytä ilmoittamaan tavaramerkkihakemuksessa kaikkia niitä tietoja, jotka sopimuksessa on lueteltu.  Tältä osin osapuolten harkintavaltaan on kuitenkin jätetty, mitä kaikkia tietoja se edellyttää hakemuksessa ilmoitettavan. </w:t>
      </w:r>
    </w:p>
    <w:p w:rsidR="001C1AA4" w:rsidRPr="00062060" w:rsidRDefault="001C1AA4" w:rsidP="001C1AA4">
      <w:pPr>
        <w:pStyle w:val="HEteksti"/>
      </w:pPr>
    </w:p>
    <w:p w:rsidR="00537344" w:rsidRDefault="00537344" w:rsidP="001C1AA4">
      <w:pPr>
        <w:pStyle w:val="HEteksti"/>
      </w:pPr>
      <w:r w:rsidRPr="00062060">
        <w:t>Etuoikeuteen vetoamisesta säädetään voimassaolevan tavaramerkkiasetuksen 17–17 c §:ssä ja ehdotetun lain 19 ja 20 §:ssä. Tavaroiden ja palvelujen luokituksesta säädetään voimassaolevan lain 16 §:ssä ja ehdotetun lain 18 §:ssä. Suomessa noudatetaan Nizzan luokitusta, josta säädetään asetuksessa tavaroiden ja palvelujen kansainvälistä luokitusta tavaramerkkien rekisteröimistä varten koskevan Nizzan sopimuksen voimaansaattamisesta (</w:t>
      </w:r>
      <w:r w:rsidR="004B445A">
        <w:t>672</w:t>
      </w:r>
      <w:r w:rsidRPr="00062060">
        <w:t xml:space="preserve">/1973). Etuoikeutta ja luokitusta koskevat </w:t>
      </w:r>
      <w:r w:rsidR="00AD3A80">
        <w:t xml:space="preserve">säännökset </w:t>
      </w:r>
      <w:r w:rsidRPr="00062060">
        <w:t xml:space="preserve">ovat yhdenmukaisia sopimuksen 3 artiklan kanssa.  </w:t>
      </w:r>
    </w:p>
    <w:p w:rsidR="001C1AA4" w:rsidRPr="00062060" w:rsidRDefault="001C1AA4" w:rsidP="001C1AA4">
      <w:pPr>
        <w:pStyle w:val="HEteksti"/>
      </w:pPr>
    </w:p>
    <w:p w:rsidR="00537344" w:rsidRDefault="00537344" w:rsidP="001C1AA4">
      <w:pPr>
        <w:pStyle w:val="HEteksti"/>
      </w:pPr>
      <w:r w:rsidRPr="00062060">
        <w:t xml:space="preserve">Suomessa tavaramerkkirekisteröinnistä maksetaan maksu </w:t>
      </w:r>
      <w:r w:rsidR="00185F54">
        <w:t>PRH:lle.</w:t>
      </w:r>
      <w:r w:rsidRPr="00062060">
        <w:t xml:space="preserve"> Maksuvelvollisuudesta hakemuksen vireilletulon edellytyksenä säädetään voimassaolevan ja ehdotetun lain 17 §:ssä. Maksuvelvollisuudesta säädetään lisäksi laissa patentti- ja rekisterihallituksen suoritteista perittävistä maksuista (1032/1992) ja työ- ja elinkeinoministeriön asetuksessa patentti- ja rekisterihallituksen maksullisista suoritteista (938/2017). </w:t>
      </w:r>
    </w:p>
    <w:p w:rsidR="001C1AA4" w:rsidRPr="00062060" w:rsidRDefault="001C1AA4" w:rsidP="001C1AA4">
      <w:pPr>
        <w:pStyle w:val="HEteksti"/>
      </w:pPr>
    </w:p>
    <w:p w:rsidR="00537344" w:rsidRDefault="00537344" w:rsidP="001C1AA4">
      <w:pPr>
        <w:pStyle w:val="HEteksti"/>
      </w:pPr>
      <w:r w:rsidRPr="00062060">
        <w:rPr>
          <w:b/>
        </w:rPr>
        <w:t xml:space="preserve">4 artikla. </w:t>
      </w:r>
      <w:r w:rsidRPr="00062060">
        <w:rPr>
          <w:i/>
        </w:rPr>
        <w:t xml:space="preserve">Edustus; Tiedoksianto-osoite. </w:t>
      </w:r>
      <w:r w:rsidRPr="00062060">
        <w:t xml:space="preserve">Artiklassa määrätään viraston menettelyä varten nimitetystä edustajasta. Tarkemmin edustajan osoitetietojen ilmoittamisesta määrätään sovellutussääntöjen säännössä 4. Artiklan </w:t>
      </w:r>
      <w:r w:rsidRPr="00062060">
        <w:rPr>
          <w:i/>
        </w:rPr>
        <w:t xml:space="preserve">1 kohdassa </w:t>
      </w:r>
      <w:r w:rsidRPr="00062060">
        <w:t xml:space="preserve">määrätään vaatimuksista, joita osapuoli voi asettaa edustajan käyttämiselle. Edustajalta voidaan vaatia, että hän antaa osoitteekseen osapuolen määräämällä alueella sijaitsevan osoitteen. Lisäksi kohdan mukaan edustajan suorittamilla tai häntä koskevalla toimella on </w:t>
      </w:r>
      <w:r w:rsidRPr="00062060">
        <w:lastRenderedPageBreak/>
        <w:t xml:space="preserve">sama vaikutus kuin edustajan nimittäneen tahon suorittamalla tai häntä koskevalla vastaavalla toimella. </w:t>
      </w:r>
    </w:p>
    <w:p w:rsidR="001C1AA4" w:rsidRPr="00062060" w:rsidRDefault="001C1AA4" w:rsidP="001C1AA4">
      <w:pPr>
        <w:pStyle w:val="HEteksti"/>
      </w:pPr>
    </w:p>
    <w:p w:rsidR="00537344" w:rsidRDefault="00537344" w:rsidP="001C1AA4">
      <w:pPr>
        <w:pStyle w:val="HEteksti"/>
      </w:pPr>
      <w:r w:rsidRPr="00062060">
        <w:t>Artiklan</w:t>
      </w:r>
      <w:r w:rsidRPr="00062060">
        <w:rPr>
          <w:i/>
        </w:rPr>
        <w:t xml:space="preserve"> 2 kohdan</w:t>
      </w:r>
      <w:r w:rsidRPr="00062060">
        <w:t xml:space="preserve"> mukaan osapuoli voi vaatia, että hakijalla, haltijalla tai muulla asianomaisella henkilöllä, jolla ei ole kotipaikkaa eikä todellista ja toimivaa teollista tai kaupallista toimipaikkaa sen alueella, on jokaisessa virastossa käytävässä menettelyssä oltava edustaja. Mikäli edustusta ei edellytetä, osapuoli voi kuitenkin vaatia, että hakijalla, haltijalla tai muulla asianomaisella henkilöllä on tiedoksianto-osoite kyseisellä alueella jokaista virastossa käytävää menettelyä varten.</w:t>
      </w:r>
    </w:p>
    <w:p w:rsidR="001C1AA4" w:rsidRPr="00062060" w:rsidRDefault="001C1AA4" w:rsidP="001C1AA4">
      <w:pPr>
        <w:pStyle w:val="HEteksti"/>
      </w:pPr>
    </w:p>
    <w:p w:rsidR="00537344" w:rsidRDefault="00537344" w:rsidP="001C1AA4">
      <w:pPr>
        <w:pStyle w:val="HEteksti"/>
      </w:pPr>
      <w:r w:rsidRPr="00062060">
        <w:t>Artiklan</w:t>
      </w:r>
      <w:r w:rsidRPr="00062060">
        <w:rPr>
          <w:i/>
        </w:rPr>
        <w:t xml:space="preserve"> 3 kohdassa</w:t>
      </w:r>
      <w:r w:rsidRPr="00062060">
        <w:t xml:space="preserve"> määrätään valtakirjan käytöstä edustajan nimittämisessä. Osapuolella on oikeus vaatia, että edustajan nimittämisessä käytetään valtakirjaa, josta ilmenee tapauksen mukaan hakijan, haltijan tai muun asianomaisen henkilön nimi. Valtakirja voi koskea yhtä tai useampaa hakemusta ja edustajan valtuudet voidaan siinä rajoittaa tiettyihin toimiin. Jos virastolle toimitetaan tiedonanto, jossa henkilö viittaa itseensä edustajana, mutta virastolla ei ole tiedonannon vastaanottoajankohtana valtakirjaa, valtakirjan toimittamista voidaan vaatia määräajassa, jota koskevat sovellutussäännöissä asetettu vähimmäismääräaika. </w:t>
      </w:r>
    </w:p>
    <w:p w:rsidR="001C1AA4" w:rsidRPr="00062060" w:rsidRDefault="001C1AA4" w:rsidP="001C1AA4">
      <w:pPr>
        <w:pStyle w:val="HEteksti"/>
      </w:pPr>
    </w:p>
    <w:p w:rsidR="00537344" w:rsidRDefault="00537344" w:rsidP="001C1AA4">
      <w:pPr>
        <w:pStyle w:val="HEteksti"/>
      </w:pPr>
      <w:r w:rsidRPr="00062060">
        <w:t>Artiklan</w:t>
      </w:r>
      <w:r w:rsidRPr="00062060">
        <w:rPr>
          <w:i/>
        </w:rPr>
        <w:t xml:space="preserve"> 4 kohdan</w:t>
      </w:r>
      <w:r w:rsidRPr="00062060">
        <w:t xml:space="preserve"> mukaan osapuoli voi vaatia, että edustajan virastolle virastossa käytävää menettelyä varten antama tiedonanto sisältää viittauksen valtakirjaan, jonka perusteella edustaja toimii.</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kohdan</w:t>
      </w:r>
      <w:r w:rsidRPr="00062060">
        <w:t xml:space="preserve"> mukaan osapuoli ei saa vaatia noudattamaan muita kuin 3 ja 4 kohdassa ja 8 artiklassa tarkoitettuja vaatimuksia näissä kohdissa käsiteltävien asioiden osalta.</w:t>
      </w:r>
    </w:p>
    <w:p w:rsidR="001C1AA4" w:rsidRPr="00062060" w:rsidRDefault="001C1AA4" w:rsidP="001C1AA4">
      <w:pPr>
        <w:pStyle w:val="HEteksti"/>
      </w:pPr>
    </w:p>
    <w:p w:rsidR="00537344" w:rsidRDefault="00537344" w:rsidP="001C1AA4">
      <w:pPr>
        <w:pStyle w:val="HEteksti"/>
      </w:pPr>
      <w:r w:rsidRPr="00062060">
        <w:t>Artiklan</w:t>
      </w:r>
      <w:r w:rsidRPr="00062060">
        <w:rPr>
          <w:i/>
        </w:rPr>
        <w:t xml:space="preserve"> 6 kohdassa</w:t>
      </w:r>
      <w:r w:rsidRPr="00062060">
        <w:t xml:space="preserve"> määrätään, että osapuoli voi vaatia todisteiden toimittamista virastolle, jos virasto voi kohtuudella epäillä 3 ja 4 kohdassa tarkoitettuun tiedonantoon sisältyvän merkinnän totuudenmukaisuutta.</w:t>
      </w:r>
    </w:p>
    <w:p w:rsidR="001C1AA4" w:rsidRPr="00062060" w:rsidRDefault="001C1AA4" w:rsidP="001C1AA4">
      <w:pPr>
        <w:pStyle w:val="HEteksti"/>
      </w:pPr>
    </w:p>
    <w:p w:rsidR="00537344" w:rsidRDefault="00537344" w:rsidP="001C1AA4">
      <w:pPr>
        <w:pStyle w:val="HEteksti"/>
      </w:pPr>
      <w:r w:rsidRPr="00062060">
        <w:t>Voimassaolevan tavaramerkkilain 31 §:n 1 momentin mukaan tavaramerkin hakijalla, jolla ei ole kotipaikkaa Suomessa, tulee olla Euroopan talousalueella asuva asiamies, joka on oikeutettu edustamaan häntä hakemusta koskevissa asioissa. Lain 31 §:n 2 momentin mukaan myös rekisteröinnin haltijalla, jolla ei ole kotipaikkaa Suomessa, tulee olla Euroopan talousalueella asuva asiamies. Tavaramerkin haltijan asiamiehestä on tehtävä merkintä tavaramerkkirekisteriin.</w:t>
      </w:r>
    </w:p>
    <w:p w:rsidR="001C1AA4" w:rsidRPr="00062060" w:rsidRDefault="001C1AA4" w:rsidP="001C1AA4">
      <w:pPr>
        <w:pStyle w:val="HEteksti"/>
      </w:pPr>
    </w:p>
    <w:p w:rsidR="00537344" w:rsidRDefault="00537344" w:rsidP="001C1AA4">
      <w:pPr>
        <w:pStyle w:val="HEteksti"/>
      </w:pPr>
      <w:r w:rsidRPr="00062060">
        <w:t>Edustuksesta säädetään Suomessa hallintolain 12 §:ssä, jonka mukaan asiamiehen on esitettävä valtakirja tai muulla luotettavalla tavalla osoitettava olevansa oikeutettu edustamaan päämiestä. Valtakirja on viranomaisen määräyksestä yksilöitävä, jos toimivallasta tai toimivallan laajuudesta on epäselvyyttä. Asianajajan ja julkisen oikeusavustajan tulee esittää valtakirja ainoastaan, jos viranomainen niin määrää.</w:t>
      </w:r>
    </w:p>
    <w:p w:rsidR="001C1AA4" w:rsidRPr="00062060" w:rsidRDefault="001C1AA4" w:rsidP="001C1AA4">
      <w:pPr>
        <w:pStyle w:val="HEteksti"/>
      </w:pPr>
    </w:p>
    <w:p w:rsidR="00537344" w:rsidRDefault="00537344" w:rsidP="001C1AA4">
      <w:pPr>
        <w:pStyle w:val="HEteksti"/>
      </w:pPr>
      <w:r w:rsidRPr="00062060">
        <w:t xml:space="preserve">Ehdotetun lain </w:t>
      </w:r>
      <w:r w:rsidR="0014443C">
        <w:t>30</w:t>
      </w:r>
      <w:r w:rsidR="0014443C" w:rsidRPr="00062060">
        <w:t xml:space="preserve"> </w:t>
      </w:r>
      <w:r w:rsidRPr="00062060">
        <w:t xml:space="preserve">§:ssä säädettäisiin voimassaolevaa lakia vastaavasti, että tavaramerkin hakijalla tai haltijalla, jolla ei ole kotipaikkaa Euroopan talousalueella, tulee olla asiamies Euroopan talousalueella. Asiamiehen tulee olla oikeutettu edustamaan hakijaa tai haltijaa tavaramerkkiä koskevissa asioissa ja ottamaan vastaan hakijan tai haltijan puolesta haasteen tiedoksiantoja, kutsuja ja muita asiakirjoja tavaramerkkiä koskevissa asioissa lukuun ottamatta rikosasioita koskevaa haastetta ja määräystä, jolla asianosainen on velvoitettu henkilökohtaisesti saapumaan oikeuteen. Jos asiamiestä ei ole, PRH </w:t>
      </w:r>
      <w:r w:rsidR="0014443C" w:rsidRPr="00062060">
        <w:t>kehottaa</w:t>
      </w:r>
      <w:r w:rsidRPr="00062060">
        <w:t xml:space="preserve"> hakijaa tai haltijaa ilmoittamaan asiamiehen sovellutussääntöjen mukaisessa kahden kuukauden määräajassa. Ehdotetussa säännöksessä hallintolaista poiketen pääsääntönä olisi, että valtakirjaa ei tarvitsisi toimittaa PRH:lle, mutta PRH voi erityisestä syystä sitä pyytää. Säännös on sopimuksen mukainen. </w:t>
      </w:r>
    </w:p>
    <w:p w:rsidR="001C1AA4" w:rsidRPr="00062060" w:rsidRDefault="001C1AA4" w:rsidP="001C1AA4">
      <w:pPr>
        <w:pStyle w:val="HEteksti"/>
      </w:pPr>
    </w:p>
    <w:p w:rsidR="00537344" w:rsidRDefault="00537344" w:rsidP="001C1AA4">
      <w:pPr>
        <w:pStyle w:val="HEteksti"/>
      </w:pPr>
      <w:r w:rsidRPr="00062060">
        <w:rPr>
          <w:b/>
        </w:rPr>
        <w:t xml:space="preserve">5 artikla. </w:t>
      </w:r>
      <w:r w:rsidRPr="00062060">
        <w:rPr>
          <w:i/>
        </w:rPr>
        <w:t xml:space="preserve">Hakemispäivä. </w:t>
      </w:r>
      <w:r w:rsidRPr="00062060">
        <w:t xml:space="preserve">Artiklassa määrätään hakemispäivästä. Artiklan </w:t>
      </w:r>
      <w:r w:rsidRPr="00062060">
        <w:rPr>
          <w:i/>
        </w:rPr>
        <w:t>1 kohdan</w:t>
      </w:r>
      <w:r w:rsidRPr="00062060">
        <w:t xml:space="preserve"> mukaan hakemispäiväksi katsotaan lähtökohtaisesti se päivä, jolloin virasto vastaanotti kohdassa tarkemmin määrätyt vaatimukset täyttävän ja 8 artiklan 2 kohdan mukaisesti vaaditulla kielellä laaditun hakemuksen. Osapuoli voi kuitenkin hyväksyä hakemuksen hakemispäiväksi sen päivämäärän, jona virasto vastaanotti ainoastaan osan eikä kaikkia a alakohdassa tarkoitetuista tiedoista ja elementeistä tai vastaanotti ne muulla kuin 8 artiklan 2 kohdan mukaisesti vaaditulla kielellä. Hakemispäivän saamiseksi voidaan edellyttää mm. seuraavien tietojen ilmoittamista: tiedot, joiden perusteella hakijan henkilöllisyys voidaan todentaa, riittävän selkeä kuvaus merkistä, jonka rekisteröintiä haetaan ja luettelo tavaroista ja /tai palveluista, joille rekisteröintiä haetaan. </w:t>
      </w:r>
    </w:p>
    <w:p w:rsidR="001C1AA4" w:rsidRPr="00062060" w:rsidRDefault="001C1AA4" w:rsidP="001C1AA4">
      <w:pPr>
        <w:pStyle w:val="HEteksti"/>
      </w:pPr>
    </w:p>
    <w:p w:rsidR="00537344" w:rsidRDefault="00537344" w:rsidP="001C1AA4">
      <w:pPr>
        <w:pStyle w:val="HEteksti"/>
      </w:pPr>
      <w:r w:rsidRPr="00062060">
        <w:lastRenderedPageBreak/>
        <w:t xml:space="preserve">Artiklan </w:t>
      </w:r>
      <w:r w:rsidRPr="00062060">
        <w:rPr>
          <w:i/>
        </w:rPr>
        <w:t>2 kohdan</w:t>
      </w:r>
      <w:r w:rsidRPr="00062060">
        <w:t xml:space="preserve"> mukaan osapuoli voi asettaa hakemispäivän myöntämisen edellytykseksi sen, että kaikki vaaditut maksut on suoritettu. Osapuoli voi kuitenkin soveltaa tätä vaatimusta vain, jos se sovelsi tällaista vaatimusta sopimukseen liittyessään.</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kohdan</w:t>
      </w:r>
      <w:r w:rsidRPr="00062060">
        <w:t xml:space="preserve"> mukaan 1 ja 2 kohdan mukaisia oikaisuja koskevat määräajat ja menettelyt vahvistetaan sovellutussäännöissä. Sovellutussääntöjen säännön 5 kohdassa 1 määrätään, että jos hakemus ei täytä artiklan 5 (1)(a) tai (2)(a) edellytyksiä, viraston tulee kehottaa hakijaa noudattamaan edellytyksiä määräajassa, jonka tulee olla vähintään yksi kuukausi, jos hakijalla on osoite osapuolen alueella ja vähintään kaksi kuukautta, jos osoite on osapuolen ulkopuolella. Säännön kohdan 2 mukaan hakemispäivä on se, jolloin virasto on vastaanottanut kaikki artiklan 5(1)(a) mukaiset tiedot. Muussa tapauksessa hakemusta ei katsota jätetyksi. </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kohdan</w:t>
      </w:r>
      <w:r w:rsidRPr="00062060">
        <w:t xml:space="preserve"> mukaan osapuoli ei saa vaatia noudattamaan hakemispäivän osalta muita kuin 1 ja 2 kohdassa tarkoitettuja vaatimuksia.</w:t>
      </w:r>
    </w:p>
    <w:p w:rsidR="001C1AA4" w:rsidRPr="00062060" w:rsidRDefault="001C1AA4" w:rsidP="001C1AA4">
      <w:pPr>
        <w:pStyle w:val="HEteksti"/>
      </w:pPr>
    </w:p>
    <w:p w:rsidR="00537344" w:rsidRDefault="00537344" w:rsidP="001C1AA4">
      <w:pPr>
        <w:pStyle w:val="HEteksti"/>
      </w:pPr>
      <w:r w:rsidRPr="00062060">
        <w:t xml:space="preserve">Tavaramerkkilaissa ei ole sääntelyä siitä, milloin PRH:n katsotaan vastaanottaneen hakemuksen. Hallintolain 20 §:n mukaisesti asia tulee vireille, kun asian vireille panemiseksi tarkoitettu asiakirja on saapunut toimivaltaiseen viranomaiseen. Hallintolain 18 §:n mukaan asiakirjan katsotaan saapuneen viranomaiseen sinä päivänä, jona asiakirja on annettu viranomaiselle. Tavaramerkkihakemuksen vireilletulon edellytyksenä voimassaolevan ja ehdotetun lain 17 §:n mukaan on, että hakemus, joka sisältää hakijan tiedot, luettelon tavaroista tai palveluista ja merkin, on saapunut </w:t>
      </w:r>
      <w:r w:rsidR="00185F54">
        <w:t>PRH:</w:t>
      </w:r>
      <w:r w:rsidRPr="00062060">
        <w:t>een ja hakemuksesta on suoritettu maksu. Edellytykset hakemispäivän saamiseksi ovat sopimuksen mukaisia.</w:t>
      </w:r>
    </w:p>
    <w:p w:rsidR="001C1AA4" w:rsidRPr="00062060" w:rsidRDefault="001C1AA4" w:rsidP="001C1AA4">
      <w:pPr>
        <w:pStyle w:val="HEteksti"/>
      </w:pPr>
    </w:p>
    <w:p w:rsidR="00537344" w:rsidRDefault="00537344" w:rsidP="001C1AA4">
      <w:pPr>
        <w:pStyle w:val="HEteksti"/>
      </w:pPr>
      <w:r w:rsidRPr="00062060">
        <w:t xml:space="preserve">Ehdotetun säännöksen 22 §:n mukaan, jos hakemuksessa on puutteita, PRH asettaa kahden kuukauden määräajan puutteen korjaamista varten. Hakemispäiväksi tulee tällöin päivä, jolloin PRH on vastaanottanut kaikki 17 §:ssä edellytetyt tiedot ja maksun. Voimassaolevassa laissa ei ole ollut määräaikaa hakemuksen puutteiden korjaamiselle, vaan määräajat ovat perustuneet PRH:n määräykseen (PRH/1827/01/2013). Määräaika hakemuksen puutteiden korjaamiselle on yleensä ollut yksi kuukausi. Ehdotettu sääntely muuttaa tältä osin tilannetta ja tekee sääntelystä sopimuksen mukaista.  </w:t>
      </w:r>
    </w:p>
    <w:p w:rsidR="00185F54" w:rsidRPr="00062060" w:rsidRDefault="00185F54" w:rsidP="001C1AA4">
      <w:pPr>
        <w:pStyle w:val="HEteksti"/>
      </w:pPr>
    </w:p>
    <w:p w:rsidR="00537344" w:rsidRDefault="00537344" w:rsidP="001C1AA4">
      <w:pPr>
        <w:pStyle w:val="HEteksti"/>
      </w:pPr>
      <w:r w:rsidRPr="00062060">
        <w:rPr>
          <w:b/>
        </w:rPr>
        <w:t xml:space="preserve">6 artikla. </w:t>
      </w:r>
      <w:r w:rsidRPr="00062060">
        <w:rPr>
          <w:i/>
        </w:rPr>
        <w:t xml:space="preserve">Yksi rekisteröinti useassa luokassa oleville tavaroille ja/tai palveluille. </w:t>
      </w:r>
      <w:r w:rsidRPr="00062060">
        <w:t>Artiklan mukaan hakemus, johon on sisällytetty Nizzan luokituksen useisiin luokkiin kuuluvia tavaroita ja/tai palveluja, johtaa yhteen ja samaan rekisteröintiin.</w:t>
      </w:r>
    </w:p>
    <w:p w:rsidR="001C1AA4" w:rsidRPr="00062060" w:rsidRDefault="001C1AA4" w:rsidP="001C1AA4">
      <w:pPr>
        <w:pStyle w:val="HEteksti"/>
      </w:pPr>
    </w:p>
    <w:p w:rsidR="001C1AA4" w:rsidRDefault="00537344" w:rsidP="001C1AA4">
      <w:pPr>
        <w:pStyle w:val="HEteksti"/>
      </w:pPr>
      <w:r w:rsidRPr="00062060">
        <w:t xml:space="preserve">Voimassa olevan tavaramerkkilain 16 §:n mukaan tavaramerkki rekisteröidään yhteen tai useampaan tavaraluokkaan. Tavaramerkkiluokituksen vahvistaa </w:t>
      </w:r>
      <w:r w:rsidR="00185F54">
        <w:t>PRH</w:t>
      </w:r>
      <w:r w:rsidRPr="00062060">
        <w:t>, mikä on tehty PRH:n määräyksillä (PRH/2397/01/2012). Mahdollisuus rekisteröidä merkki useita tavaroita tai palveluja varten käy ilmi myös tavaramerkkilain ja tavaramerkkiasetuksen hakemuksen sisältöä koskevien säännösten sanamuodoista. Tavaramerkkilain 17 §:n 1 momentin mukaan hakemuksessa tulee ilmoittaa tavarat ja luokat, jotka merkki käsittää. Tavaramerkkiasetuksen 9 §:n 1 momentin 4 kohdan mukaan rekisteröintihakemuksen tulee sisältää ilmoitus niistä tavaroista tai palveluista, joita varten merkki pyydetään rekisteröitäväksi, sekä siitä luokasta, johon tavara tai palvelu kussakin tapauksessa hakijan mielestä on luokiteltava. Ehdotetun lain 18 § sisältää voimassaolevaa lakia tarkemmat säännöt tavaroiden ja palvelujen luokituksesta. Ehdotetun säännöksen sanamuodosta käy vastaavalla lailla ilmi, että tavaramerkkirekisteröinti voi sisältää useisiin luokkiin kuuluvia tavaroita ja palveluja.</w:t>
      </w:r>
    </w:p>
    <w:p w:rsidR="00537344" w:rsidRPr="00062060" w:rsidRDefault="00537344" w:rsidP="001C1AA4">
      <w:pPr>
        <w:pStyle w:val="HEteksti"/>
      </w:pPr>
      <w:r w:rsidRPr="00062060">
        <w:t xml:space="preserve"> </w:t>
      </w:r>
    </w:p>
    <w:p w:rsidR="00537344" w:rsidRDefault="00537344" w:rsidP="001C1AA4">
      <w:pPr>
        <w:pStyle w:val="HEteksti"/>
      </w:pPr>
      <w:r w:rsidRPr="00062060">
        <w:rPr>
          <w:b/>
        </w:rPr>
        <w:t xml:space="preserve">7 artikla. </w:t>
      </w:r>
      <w:r w:rsidRPr="00062060">
        <w:rPr>
          <w:i/>
        </w:rPr>
        <w:t xml:space="preserve">Hakemuksen ja rekisteröinnin jakaminen. </w:t>
      </w:r>
      <w:r w:rsidRPr="00062060">
        <w:t>Artiklassa määrätään hakemuksen ja rekisteröinnin jakamisesta.</w:t>
      </w:r>
      <w:r w:rsidRPr="00062060">
        <w:rPr>
          <w:i/>
        </w:rPr>
        <w:t xml:space="preserve"> </w:t>
      </w:r>
      <w:r w:rsidRPr="00062060">
        <w:t xml:space="preserve">Artiklan </w:t>
      </w:r>
      <w:r w:rsidRPr="00062060">
        <w:rPr>
          <w:i/>
        </w:rPr>
        <w:t>1 kohdassa</w:t>
      </w:r>
      <w:r w:rsidRPr="00062060">
        <w:t xml:space="preserve"> määrätään siitä, milloin ja millä tavalla useita tavaroita ja/tai palveluita koskeva hakemus voidaan hakijan toimesta tai pyynnöstä jakaa kahteen tai useampaan hakemukseen. Jakamalla erotettuihin hakemuksiin sovelletaan alkuperäisen hakemuksen hakemispäivää ja mahdollista etuoikeutta. Osapuoli voi, jollei 1 kohdasta muuta johdu, asettaa hakemuksen jakamiselle vaatimuksia, mukaan lukien maksujen suorittamisen.</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rekisteröinnin jakamisesta. Rekisteröinnin jakamiseen sovelletaan artiklan 1 kohtaa. Rekisteröinnin jakaminen on sallittua sellaisen käsittelyn aikana, jossa kolmas riitauttaa rekisteröinnin voimassaolon virastossa tai viraston päätöstä koskevan valituskäsittelyn aikana. Rekisteröinnin jakamisen sallittavuus edellyttää, että osapuoli voi sulkea pois rekisteröintien jakamismahdollisuuden, jos sen lainsäädäntö sallii kolmansien osapuolten vastustaa merkin rekisteröintiä ennen sen rekisteröimistä.</w:t>
      </w:r>
    </w:p>
    <w:p w:rsidR="001C1AA4" w:rsidRPr="00062060" w:rsidRDefault="001C1AA4" w:rsidP="001C1AA4">
      <w:pPr>
        <w:pStyle w:val="HEteksti"/>
      </w:pPr>
    </w:p>
    <w:p w:rsidR="00537344" w:rsidRDefault="00537344" w:rsidP="001C1AA4">
      <w:pPr>
        <w:pStyle w:val="HEteksti"/>
      </w:pPr>
      <w:r w:rsidRPr="00062060">
        <w:lastRenderedPageBreak/>
        <w:t xml:space="preserve">Suomessa hakemuksen ja rekisteröinnin jakamisesta säädetään voimassaolevan tavaramerkkilain 17 a §:ssä ja tavaramerkkiasetuksen 9 a §:ssä. Tavaramerkkilain 17 a §:n 1 momentin mukaan erotettujen hakemusten hakemispäivänä pidetään alkuperäisen hakemuksen hakemispäivää. Jos joillakin alkuperäisen hakemuksen tavaroilla on hakemispäivää aikaisempi etuoikeus, se seuraa jaossa näitä tavaroita. Tavaramerkkilain 17 a §:n 2 momentin mukaan 1 momentissa sanottu koskee soveltuvin osin myös rekisteröintiä. Asiasta säädettäisiin vastaavalla tavalla ehdotetun lain 21 §:ssä. Säädöksissä rekisteröinnin jakamisen mahdollisuutta ei ole rajoitettu vain valitusmenettelyyn tai tavaramerkin voimassaolon riitautusta koskevan menettelyyn, vaan rekisteröinti on mahdollista jakaa milloin vain rekisteröinnin jälkeen. Sääntely täyttää tältä osin sopimuksen määräykset. </w:t>
      </w:r>
    </w:p>
    <w:p w:rsidR="001C1AA4" w:rsidRPr="00062060" w:rsidRDefault="001C1AA4" w:rsidP="001C1AA4">
      <w:pPr>
        <w:pStyle w:val="HEteksti"/>
      </w:pPr>
    </w:p>
    <w:p w:rsidR="00537344" w:rsidRDefault="00537344" w:rsidP="001C1AA4">
      <w:pPr>
        <w:pStyle w:val="HEteksti"/>
      </w:pPr>
      <w:r w:rsidRPr="00062060">
        <w:rPr>
          <w:b/>
        </w:rPr>
        <w:t xml:space="preserve">8 artikla. </w:t>
      </w:r>
      <w:r w:rsidRPr="00062060">
        <w:rPr>
          <w:i/>
        </w:rPr>
        <w:t xml:space="preserve">Tiedonannot. </w:t>
      </w:r>
      <w:r w:rsidRPr="00062060">
        <w:t xml:space="preserve">Artiklassa määrätään tiedonannoista menettelyn aikana. Artikla koskee hakijan, haltijan tai muun asianomaisen henkilön virastolle tekemiä tiedonantoja. Viranomaisen tiedonannoista ei sen sijaan määrätä tässä yhteydessä. Artiklan </w:t>
      </w:r>
      <w:r w:rsidRPr="00062060">
        <w:rPr>
          <w:i/>
        </w:rPr>
        <w:t>1 kohdan</w:t>
      </w:r>
      <w:r w:rsidRPr="00062060">
        <w:t xml:space="preserve"> mukaan osapuoli voi valita hyväksyttävät tiedonantojen toimitustavat.</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tiedonannoissa käytettävästä kielestä. Osapuoli voi vaatia, että jokaisen tiedonannon on tapahduttava viraston hyväksymällä kielellä. Useita kieliä hyväksyvä virasto voi vaatia hakijaa, haltijaa tai muuta asianomaista käyttämään tiettyä kieltä. Mitään tiedonannon merkintää tai osatekijää ei kuitenkaan saa vaatia useammalla kuin yhdellä kielellä. Osapuoli ei saa vaatia tiedonannon käännöksen vahvistamista, julkisella notaarilla vahvistuttamista, oikeaksi todistamista, laillistamista tai muuta siihen liittyvää todistusta muutoin kuin sopimuksessa säädetään. Jos osapuoli ei vaadi tiedonannon toimittamista viraston hyväksymällä kielellä, virasto voi vaatia sille toimitettavan kohtuullisessa määräajassa auktorisoidun kääntäjän tai edustajan viraston hyväksymälle kielelle tekemä</w:t>
      </w:r>
      <w:r w:rsidR="004F09CE">
        <w:t>n</w:t>
      </w:r>
      <w:r w:rsidRPr="00062060">
        <w:t xml:space="preserve"> </w:t>
      </w:r>
      <w:r w:rsidR="004F09CE" w:rsidRPr="00062060">
        <w:t>käännö</w:t>
      </w:r>
      <w:r w:rsidR="004F09CE">
        <w:t>ksen</w:t>
      </w:r>
      <w:r w:rsidR="004F09CE" w:rsidRPr="00062060">
        <w:t xml:space="preserve"> </w:t>
      </w:r>
      <w:r w:rsidRPr="00062060">
        <w:t>kyseisestä tiedonannosta.</w:t>
      </w:r>
    </w:p>
    <w:p w:rsidR="001C1AA4" w:rsidRPr="00062060" w:rsidRDefault="001C1AA4" w:rsidP="001C1AA4">
      <w:pPr>
        <w:pStyle w:val="HEteksti"/>
      </w:pPr>
    </w:p>
    <w:p w:rsidR="004F09CE" w:rsidRDefault="00537344" w:rsidP="001C1AA4">
      <w:pPr>
        <w:pStyle w:val="HEteksti"/>
      </w:pPr>
      <w:r w:rsidRPr="00062060">
        <w:t xml:space="preserve">Artiklan </w:t>
      </w:r>
      <w:r w:rsidRPr="00062060">
        <w:rPr>
          <w:i/>
        </w:rPr>
        <w:t>3 kohdassa</w:t>
      </w:r>
      <w:r w:rsidRPr="00062060">
        <w:t xml:space="preserve"> määrätään paperimuotoisten tiedonantojen allekirjoittamisesta. Osapuoli voi vaatia paperimuotoisen tiedonannon olevan hakijan, haltijan tai muun asianomaisen allekirjoittama. Allekirjoittamiseen liittyvistä edellytyksistä määrätään sovellutussääntöjen säännössä 6. Osapuoli ei saa vaatia minkään allekirjoituksen minkäänlaista vahvistamista tai todistusta, ellei tällaista osapuolen lainsäädännön mukaan </w:t>
      </w:r>
      <w:r w:rsidR="004F09CE" w:rsidRPr="00062060">
        <w:t xml:space="preserve">edellytetä </w:t>
      </w:r>
      <w:r w:rsidRPr="00062060">
        <w:t>rekisteröinnistä luopumista koskevissa tilanteissa. Osapuoli voi kuitenkin vaatia todisteiden toimittamista virastoon, jos virasto voi kohtuudella epäillä paperimuotoisen tiedonannon allekirjoituksen aitoutta.</w:t>
      </w:r>
    </w:p>
    <w:p w:rsidR="004F09CE" w:rsidRPr="00062060" w:rsidRDefault="004F09CE" w:rsidP="001C1AA4">
      <w:pPr>
        <w:pStyle w:val="HEteksti"/>
      </w:pPr>
    </w:p>
    <w:p w:rsidR="00537344" w:rsidRDefault="00537344" w:rsidP="001C1AA4">
      <w:pPr>
        <w:pStyle w:val="HEteksti"/>
      </w:pPr>
      <w:r w:rsidRPr="00062060">
        <w:t xml:space="preserve">Artiklan </w:t>
      </w:r>
      <w:r w:rsidRPr="00062060">
        <w:rPr>
          <w:i/>
        </w:rPr>
        <w:t>4 kohdassa</w:t>
      </w:r>
      <w:r w:rsidRPr="00062060">
        <w:t xml:space="preserve"> määrätään sähköisessä muodossa tai sähköisiä toimitustapoja käyttäen jätetyistä tiedonannoista. Osapuoli voi, salliessaan tiedonannon jättämisen sähköisessä muodossa tai sähköisiä toimitustapoja käyttäen, edellyttää, että tällaisissa tiedonannoissa noudatetaan sovellutussäännöissä määrättyjä vaatimuksia. Sovellutussääntöjen säännön 6 kohdassa 6 määrätään, että osapuoli voi edellyttää, että sähköisessä muodossa toimitettu tiedonanto varmennetaan osapuolen määrittämän sähköisen varmennusjärjestelmän avulla. Säännön kohdassa 8 määrätään, että jos osapuoli tarjoaa sähköistä tai sähköisessä muodossa olevaa tiedonannon jättämistä, ja tiedonanto on näin jätetty, päivä, jolloin tiedonanto katsotaan vastaanotetuksi virastossa, on päivä, jolloin virasto on vastaanottanut tällaisen tiedonannon. </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kohdassa</w:t>
      </w:r>
      <w:r w:rsidRPr="00062060">
        <w:t xml:space="preserve"> määrätään, että osapuoli hyväksyy sellaisen tiedonannon esittämisen, jonka sisältö vastaa mahdollista asiaankuuluvaa kansainvälistä mallikaavaketta, josta on määrätty sovellutussäännöissä.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6 kohdassa</w:t>
      </w:r>
      <w:r w:rsidRPr="00062060">
        <w:t xml:space="preserve"> kielletään osapuolia vaatimasta noudattamaan 1</w:t>
      </w:r>
      <w:r w:rsidR="004F09CE" w:rsidRPr="004F09CE">
        <w:t>–</w:t>
      </w:r>
      <w:r w:rsidRPr="00062060">
        <w:t>5 kohdan osalta muita kuin artiklassa tarkoitettuja vaatimuksia.</w:t>
      </w:r>
    </w:p>
    <w:p w:rsidR="001C1AA4" w:rsidRPr="00062060" w:rsidRDefault="001C1AA4" w:rsidP="001C1AA4">
      <w:pPr>
        <w:pStyle w:val="HEteksti"/>
      </w:pPr>
    </w:p>
    <w:p w:rsidR="00537344" w:rsidRDefault="00537344" w:rsidP="001C1AA4">
      <w:pPr>
        <w:pStyle w:val="HEteksti"/>
      </w:pPr>
      <w:r w:rsidRPr="00062060">
        <w:t xml:space="preserve">Artikla </w:t>
      </w:r>
      <w:r w:rsidRPr="00062060">
        <w:rPr>
          <w:i/>
        </w:rPr>
        <w:t>7 kohdan</w:t>
      </w:r>
      <w:r w:rsidRPr="00062060">
        <w:t xml:space="preserve"> mukaan artiklassa ei millään tavalla määrätä hakijan, haltijan tai muun asianomaisen henkilön ja näiden edustajan välisistä viestintätavoista.</w:t>
      </w:r>
    </w:p>
    <w:p w:rsidR="001C1AA4" w:rsidRPr="00062060" w:rsidRDefault="001C1AA4" w:rsidP="001C1AA4">
      <w:pPr>
        <w:pStyle w:val="HEteksti"/>
      </w:pPr>
    </w:p>
    <w:p w:rsidR="00537344" w:rsidRDefault="00537344" w:rsidP="001C1AA4">
      <w:pPr>
        <w:pStyle w:val="HEteksti"/>
      </w:pPr>
      <w:r w:rsidRPr="00062060">
        <w:t xml:space="preserve">Asiakirjojen toimittamiseen ja muotoon liittyen noudatetaan tavaramerkkiasioissa pääsääntöisesti hallintolakia. Hallintolain 19 §:stä poiketen tavaramerkkihakemus ja väite on jätettävä aina kirjallisesti eikä näiden asioiden osalta suullinen asian vireillepano ole mahdollinen. Tavaramerkkiasetuksen 7 §:n mukaan hakijan tai asiamiehen on allekirjoitettava hakemus. Ehdotetussa laissa säädettäisiin voimassaolevaa lakia vastaavasti, että hakemus, väite ja hallinnollinen menettämis- ja mitättömyyshakemus tulee jättää kirjallisesti, mutta allekirjoitusta ei ole säännöksessä nimenomaisesti edellytetty. Hallintolain 22 §:n 2 momentin ja lain sähköisestä asioinnista viranomaistoiminnassa (13/2003) 9 §:n mukaan viranomaiseen saapunutta asiakirjaa ei tarvitse täydentää allekirjoituksella, jos asiakirjassa on tiedot lähettäjästä eikä asiakirjan alkuperäisyyttä ja eheyttä ole syytä epäillä. Ehdotetun lain 17 §:n mukaan ensisijainen tavaramerkkihakemuksen </w:t>
      </w:r>
      <w:r w:rsidRPr="00062060">
        <w:lastRenderedPageBreak/>
        <w:t xml:space="preserve">vireillepanomuoto olisi sähköinen hakemus. Erityisestä syystä hakemus voisi olla myös paperinen. Vastaavalla tavalla </w:t>
      </w:r>
      <w:r w:rsidR="00226020" w:rsidRPr="00062060">
        <w:t>sää</w:t>
      </w:r>
      <w:r w:rsidR="00226020">
        <w:t>dettäisiin</w:t>
      </w:r>
      <w:r w:rsidR="00226020" w:rsidRPr="00062060">
        <w:t xml:space="preserve"> </w:t>
      </w:r>
      <w:r w:rsidRPr="00062060">
        <w:t xml:space="preserve">myös rekisteröinnin uudistamisesta. Sähköisen viestin lähettämiseen, muotoon ja saapumisajankohtaan sovelletaan lakia sähköisestä asioinnista viranomaistoiminnassa.  </w:t>
      </w:r>
    </w:p>
    <w:p w:rsidR="001C1AA4" w:rsidRPr="00062060" w:rsidRDefault="001C1AA4" w:rsidP="001C1AA4">
      <w:pPr>
        <w:pStyle w:val="HEteksti"/>
      </w:pPr>
    </w:p>
    <w:p w:rsidR="00537344" w:rsidRDefault="00537344" w:rsidP="001C1AA4">
      <w:pPr>
        <w:pStyle w:val="HEteksti"/>
      </w:pPr>
      <w:r w:rsidRPr="00062060">
        <w:t xml:space="preserve">Perustuslain 17 §:ssä turvataan jokaisen oikeus omaan kieleen ja kulttuuriin. Kielilain (423/2003) 1 §:n mukaan Suomen kansalliskielet ovat suomi ja ruotsi. Perustuslain mukaisesti jokaisen oikeus käyttää tuomioistuimessa ja muussa viranomaisessa asiassaan omaa kieltään, joko suomea tai ruotsia, sekä saada toimituskirjansa tällä kielellä turvataan lailla. Tavaramerkkihakemus voidaan siis jättää tällä hetkellä suomeksi tai ruotsiksi. Tavaramerkkiasetuksen 7 §:n mukaan hakemukseen kuuluvasta vieraskielisestä liitteestä on rekisteriviranomaiselle annettava oikeaksi todistettu suomennos tai ruotsinnos, mikäli viranomainen sitä vaatii. Ehdotetun lain 17 §:n </w:t>
      </w:r>
      <w:r w:rsidR="00226020">
        <w:t>4</w:t>
      </w:r>
      <w:r w:rsidR="00226020" w:rsidRPr="00062060">
        <w:t xml:space="preserve"> </w:t>
      </w:r>
      <w:r w:rsidRPr="00062060">
        <w:t>momentin mukaan tavaramerkkihakemus voitaisiin jättää myös englanninkielellä, jolloin hakijan tulee valita hakemuksen käsittelykieleksi suomi tai ruotsi. Hakijan ei tarvitsisi toimittaa käännöksiä englanninkielisestä hakemuksestaan. Tietoja ei näin ollen tarvitsisi toimittaa useammalla kielellä ja sääntely olisi sopimuksen mukaista.</w:t>
      </w:r>
    </w:p>
    <w:p w:rsidR="001C1AA4" w:rsidRPr="00062060" w:rsidRDefault="001C1AA4" w:rsidP="001C1AA4">
      <w:pPr>
        <w:pStyle w:val="HEteksti"/>
      </w:pPr>
    </w:p>
    <w:p w:rsidR="00537344" w:rsidRDefault="00537344" w:rsidP="001C1AA4">
      <w:pPr>
        <w:pStyle w:val="HEteksti"/>
      </w:pPr>
      <w:r w:rsidRPr="00062060">
        <w:rPr>
          <w:b/>
        </w:rPr>
        <w:t xml:space="preserve">9 artikla. </w:t>
      </w:r>
      <w:r w:rsidRPr="00062060">
        <w:rPr>
          <w:i/>
        </w:rPr>
        <w:t xml:space="preserve">Tavaroiden ja palvelujen luokitus. </w:t>
      </w:r>
      <w:r w:rsidRPr="00062060">
        <w:t xml:space="preserve">Artiklassa määrätään rekisteröinnissä ja julkaisemisessa käytettävästä tavaroiden ja palvelujen luokituksesta. Artiklan </w:t>
      </w:r>
      <w:r w:rsidRPr="00062060">
        <w:rPr>
          <w:i/>
        </w:rPr>
        <w:t>1 kohdan</w:t>
      </w:r>
      <w:r w:rsidRPr="00062060">
        <w:t xml:space="preserve"> mukaan jokaisessa viraston suorittamassa rekisteröinnissä ja julkaisemisessa, joka koskee hakemusta tai rekisteröintiä ja jossa mainitaan tavaroita ja/tai palveluja, mainitaan tavarat ja/tai palvelut niiden nimillä, ryhmiteltyinä Nizzan luokituksen luokkien mukaan siten, että jokaista ryhmää edeltää kyseisen luokituksen sen luokan numero, johon kyseinen tavaroiden tai palvelujen ryhmä kuuluu, ja ryhmät on esitetty kyseisen luokituksen luokkien järjestyksessä.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samaan tai eri luokkiin kuuluvista tavaroista tai palveluista. Artiklan mukaan missään viraston suorittamassa rekisteröinnissä tai julkaisemisessa tavaroita tai palveluja ei saa katsoa toistensa kanssa samankaltaisiksi sillä perusteella, että ne esitetään Nizzan luokituksen samassa luokassa. Tavaroiden tai palvelujen ei myöskään saa katsoa eroavan toisistaan sillä perusteella, että ne esitetään Nizzan luokituksen eri luokissa.</w:t>
      </w:r>
    </w:p>
    <w:p w:rsidR="001C1AA4" w:rsidRPr="00062060" w:rsidRDefault="001C1AA4" w:rsidP="001C1AA4">
      <w:pPr>
        <w:pStyle w:val="HEteksti"/>
      </w:pPr>
    </w:p>
    <w:p w:rsidR="00537344" w:rsidRDefault="00537344" w:rsidP="001C1AA4">
      <w:pPr>
        <w:pStyle w:val="HEteksti"/>
      </w:pPr>
      <w:r w:rsidRPr="00062060">
        <w:t xml:space="preserve">Voimassa olevan tavaramerkkilain 16 §:n mukaan tavaramerkki rekisteröidään yhteen tai useampaan tavaraluokkaan. Suomessa noudatetaan edellä selostetuin tavoin Nizzan luokitusta. Tavaramerkin rekisteritietojen ja kuulutusten sisällöstä säädetään tavaramerkkiasetuksen 2 ja 22 §:ssä, joissa edellytetään tavaroiden ja palvelujen julkaisemista. Ehdotetussa laissa tavaramerkin luokituksesta säädetään lain 18 §:ssä. </w:t>
      </w:r>
    </w:p>
    <w:p w:rsidR="001C1AA4" w:rsidRPr="00062060" w:rsidRDefault="001C1AA4" w:rsidP="001C1AA4">
      <w:pPr>
        <w:pStyle w:val="HEteksti"/>
      </w:pPr>
    </w:p>
    <w:p w:rsidR="00537344" w:rsidRDefault="00537344" w:rsidP="001C1AA4">
      <w:pPr>
        <w:pStyle w:val="HEteksti"/>
      </w:pPr>
      <w:r w:rsidRPr="00062060">
        <w:rPr>
          <w:b/>
        </w:rPr>
        <w:t xml:space="preserve">10 artikla. </w:t>
      </w:r>
      <w:r w:rsidRPr="00062060">
        <w:rPr>
          <w:i/>
        </w:rPr>
        <w:t xml:space="preserve">Nimien tai osoitteiden muutokset. </w:t>
      </w:r>
      <w:r w:rsidRPr="00062060">
        <w:t xml:space="preserve">Artiklassa määrätään menettelystä silloin, kun haltijan nimi ja/tai osoite muuttuu. Artiklan </w:t>
      </w:r>
      <w:r w:rsidRPr="00062060">
        <w:rPr>
          <w:i/>
        </w:rPr>
        <w:t>1 kohdan</w:t>
      </w:r>
      <w:r w:rsidRPr="00062060">
        <w:t xml:space="preserve"> mukaan haltijan nimen tai osoitteen muuttuessa, haltijana olevan henkilön kuitenkin pysyessä samana, osapuoli hyväksyy, että haltija esittää virastolle pyynnön muutoksen tallentamisesta merkkirekisteriin tiedonannossa, josta ilmenee kyseisen rekisteröinnin rekisteröintinumero ja tallennettava muutos. Pyynnölle voidaan asettaa haltijan nimeä, osoitetta, edustajaa ja haltijan tiedoksianto-osoitetta koskevia vaatimuksia. Osapuoli voi vaatia suorittamaan pyynnöstä maksun virastolle. Muutoksen koskiessa useampaa kuin yhtä rekisteröintiä, riittää yksi pyyntö.</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1 kohtaa sovellettavan vastaavasti, kun muutos koskee hakemusta tai hakemuksia tai sekä hakemusta tai hakemuksia että rekisteröintiä tai rekisteröintejä. Tämä edellyttää, että jos hakemuksen hakemusnumeroa ei ole vielä julkaistu, tai se ei ole hakija</w:t>
      </w:r>
      <w:r w:rsidR="006F1620">
        <w:t>n</w:t>
      </w:r>
      <w:r w:rsidRPr="00062060">
        <w:t xml:space="preserve"> tai tämän edustajan tiedossa, pyynnössä yksilöidään kyseinen hakemus sovellutussääntöjen säännössä 7 määrätyllä tavalla.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1 kohtaa sovellettavan vastaavasti mahdollisen edustajan nimen tai osoitteen muutokseen ja mahdollisen tiedoksianto-osoitteen muutokseen.</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kohdassa</w:t>
      </w:r>
      <w:r w:rsidRPr="00062060">
        <w:t xml:space="preserve"> kielletään osapuolia vaatimasta noudattamaan artiklassa tarkoitetun pyynnön osalta muita kuin 1 ja 3 kohdassa ja 8 artiklassa tarkoitettuja vaatimuksia. Etenkään ei saa edellyttää minkään kyseiseen muutokseen liittyvän todistuksen toimittamista.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kohdan</w:t>
      </w:r>
      <w:r w:rsidRPr="00062060">
        <w:t xml:space="preserve"> mukaan osapuoli voi vaatia todisteiden toimittamista virastolle, jos virasto voi kohtuudella epäillä jonkin pyyntöön sisältyvän merkinnän totuudenmukaisuutta.</w:t>
      </w:r>
    </w:p>
    <w:p w:rsidR="001C1AA4" w:rsidRPr="00062060" w:rsidRDefault="001C1AA4" w:rsidP="001C1AA4">
      <w:pPr>
        <w:pStyle w:val="HEteksti"/>
      </w:pPr>
    </w:p>
    <w:p w:rsidR="00537344" w:rsidRDefault="00537344" w:rsidP="001C1AA4">
      <w:pPr>
        <w:pStyle w:val="HEteksti"/>
      </w:pPr>
      <w:r w:rsidRPr="00062060">
        <w:t xml:space="preserve">Tavaramerkin haltijan tai edustajan nimenmuutosta pyydetään PRH:lta hakemuksella, josta tulee ilmetä tavaramerkin rekisterinumero ja haltijan tai edustajan uusi nimi. Ulkomaisten haltijoiden osalta </w:t>
      </w:r>
      <w:r w:rsidRPr="00062060">
        <w:lastRenderedPageBreak/>
        <w:t xml:space="preserve">PRH on käytännössä edellyttänyt nimenmuutoksen osoittavan asiakirjan, kuten kaupparekisteriotteen toimittamista. Osoitteenmuutos merkitään pyynnöstä. Tavaramerkkiasioissa nimien ja osoitteiden muutoksista ei peritä Suomessa maksua. Työ- ja elinkeinoministeriön Patentti- ja rekisterihallituksen maksullisista suoritteista antaman asetuksen 3 §:n mukaan Patentti- ja rekisterihallituksen suoritteista perittävistä maksuista annetun lain 3 §:n 4 momentissa tarkoitetuksi suoritukseksi, josta </w:t>
      </w:r>
      <w:r w:rsidR="00185F54">
        <w:t>PRH</w:t>
      </w:r>
      <w:r w:rsidRPr="00062060">
        <w:t xml:space="preserve"> jättää maksun perimättä, katsotaan muun muassa 5) osoitteenmuutoksen merkitseminen </w:t>
      </w:r>
      <w:r w:rsidR="00185F54">
        <w:t xml:space="preserve">PRH:n </w:t>
      </w:r>
      <w:r w:rsidRPr="00062060">
        <w:t>ylläpitämiin rekistereihin; sekä 12) nimen, kotipaikan ja asiamiehen muutosta koskeva merkintä mm. tavaramerkkirekisteriin.</w:t>
      </w:r>
    </w:p>
    <w:p w:rsidR="001C1AA4" w:rsidRPr="00062060" w:rsidRDefault="001C1AA4" w:rsidP="001C1AA4">
      <w:pPr>
        <w:pStyle w:val="HEteksti"/>
      </w:pPr>
    </w:p>
    <w:p w:rsidR="00537344" w:rsidRDefault="00537344" w:rsidP="001C1AA4">
      <w:pPr>
        <w:pStyle w:val="HEteksti"/>
      </w:pPr>
      <w:r w:rsidRPr="00062060">
        <w:rPr>
          <w:b/>
        </w:rPr>
        <w:t xml:space="preserve">11 artikla. </w:t>
      </w:r>
      <w:r w:rsidRPr="00062060">
        <w:rPr>
          <w:i/>
        </w:rPr>
        <w:t xml:space="preserve">Omistusoikeuden muutos. </w:t>
      </w:r>
      <w:r w:rsidRPr="00062060">
        <w:t xml:space="preserve">Artiklassa määrätään menettelystä rekisteröinnin omistusoikeuden muuttuessa. </w:t>
      </w:r>
      <w:r w:rsidRPr="00AD3A80">
        <w:t xml:space="preserve">Artiklan </w:t>
      </w:r>
      <w:r w:rsidRPr="00062060">
        <w:rPr>
          <w:i/>
        </w:rPr>
        <w:t>1 kohdassa</w:t>
      </w:r>
      <w:r w:rsidRPr="00062060">
        <w:t xml:space="preserve"> määrätään, että jos tavaramerkin haltijana oleva henkilö muuttuu, osapuoli hyväksyy sen, että haltija tai omistusoikeuden saanut henkilö esittää virastolle pyynnön muutoksen merkitsemisestä sen merkkirekisteriin tiedonannossa, josta ilmenee kyseisen rekisteröinnin rekisteröintinumero ja tallennettava muutos. Kohdassa määrätään myös erinäisistä asiakirjoista, joita osapuoli voi edellyttää liitettävän pyyntöön, milloin muutos johtuu sopimuksesta, sulautumisesta tai muusta syystä. Lisäksi osapuoli voi vaatia pyynnössä annettavan f alakohdassa tarkemmin määriteltyjä tietoja haltijasta ja uudesta omistajasta. Osapuoli voi myös vaatia suorittamaan pyynnöstä maksun virastolle. Lisäksi kohdan i alakohdassa määrätään omistusoikeuden muutoksesta tilanteessa, jossa muutos ei koske kaikkia haltijan rekisteröinnissä lueteltuja tavaroita ja/tai palveluja. </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hakemuksen omistusoikeuden muutoksesta. Kohdan mukaan artiklan 1 kohtaa sovelletaan lähtökohtaisesti myös hakemuksen omistusoikeuden muutokseen.</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muiden vaatimusten kiellosta. Kohdan mukaan osapuoli ei saa vaatia noudattamaan artiklassa tarkoitetun pyynnön osalta muita kuin 1 ja 2 kohdassa 8 artiklassa tarkoitettuja vaatimuksia. Etenkään ei saa vaatia kaupparekisteritodistuksen tai </w:t>
      </w:r>
      <w:r w:rsidR="00EC3886">
        <w:t>-</w:t>
      </w:r>
      <w:r w:rsidRPr="00062060">
        <w:t>otteen toimittamista paitsi sulautumistilanteissa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kohdan</w:t>
      </w:r>
      <w:r w:rsidRPr="00062060">
        <w:t xml:space="preserve"> mukaan osapuoli voi vaatia todisteiden tai lisätodisteiden toimittamista virastolle silloin kuin epäillään jonkin pyyntöön tai asiakirjaan sisältyvän merkinnän todenmukaisuutta.</w:t>
      </w:r>
    </w:p>
    <w:p w:rsidR="001C1AA4" w:rsidRPr="00062060" w:rsidRDefault="001C1AA4" w:rsidP="001C1AA4">
      <w:pPr>
        <w:pStyle w:val="HEteksti"/>
      </w:pPr>
    </w:p>
    <w:p w:rsidR="00537344" w:rsidRDefault="00537344" w:rsidP="001C1AA4">
      <w:pPr>
        <w:pStyle w:val="HEteksti"/>
      </w:pPr>
      <w:r w:rsidRPr="00062060">
        <w:t>Tavaramerkin luovutuksesta säädetään voimassaolevan lain 32 §:ssä. Luovutuksen rekisteriin merkinnästä säädetään lain 33 §:ssä. Lain 33 §:n 1 momentin mukaan rekisteröidyn tavaramerkin luovutuksesta on pyynnöstä tehtävä merkintä tavaramerkkirekisteriin. Pyynnön sisällöstä säädetään tavaramerkkiasetuksen 14 §:ssä, jonka mukaan hakemuksen, joka tarkoittaa rekisteröidyn tavaramerkin luovutuksesta tai muusta toiselle siirtymisestä aiheutuvan merkinnän tekemistä tavaramerkkirekisteriin, tulee sisältää hakijasta vastaavat tiedot kuin 9 §:n 1 momentissa, eli hakijan nimen tai toiminimen, kotipaikan ja osoitteen. Jos ilmoittajana on muu kuin tavaramerkin uusi haltija, hakemusasiakirjojen tulee sisältää tämän suostumus pyydettyyn toimenpiteeseen. Hakemukseen on lisäksi liitettävä: 1) asiakirja, joka osoittaa merkin siirtymisen ja josta ilmenee, mitä tavaroita tai palveluja siirto koskee, ellei se tarkoita rekisteröintiä kokonaisuudessaan; ja 2) asianomainen kotimaantodistus, mikäli sellainen tavaramerkkilain 28 §:n mukaan on tarpeen. PRH perii omistusoikeuden muutoksesta maksun. Maksuvelvollisuudesta säädetään laissa Patentti- ja rekisterihallituksen suoritteista perittävistä maksuista ja työ- ja elinkeinoministeriön asetuksessa patentti- ja rekisterihallituksen maksullisista suoritteista.</w:t>
      </w:r>
    </w:p>
    <w:p w:rsidR="001C1AA4" w:rsidRPr="00062060" w:rsidRDefault="001C1AA4" w:rsidP="001C1AA4">
      <w:pPr>
        <w:pStyle w:val="HEteksti"/>
      </w:pPr>
    </w:p>
    <w:p w:rsidR="00537344" w:rsidRDefault="00537344" w:rsidP="001C1AA4">
      <w:pPr>
        <w:pStyle w:val="HEteksti"/>
      </w:pPr>
      <w:r w:rsidRPr="00062060">
        <w:t>Ehdotetussa laissa tavaramerkin luovutuksesta säädetään 39 §:ssä ja luovutuksen rekisterimerkinnästä 40 §:ssä. Luovutus merkitään pyynnöstä tavaramerkkirekisteriin ja luovutusta koskevan pyynnön tarkemmasta sisällöstä ja siihen liitettävistä asiakirjoista säädetään valtioneuvoston asetuksella. Sääntely täyttää sopimuksen määräysten edellytykset.</w:t>
      </w:r>
    </w:p>
    <w:p w:rsidR="001C1AA4" w:rsidRPr="00062060" w:rsidRDefault="001C1AA4" w:rsidP="001C1AA4">
      <w:pPr>
        <w:pStyle w:val="HEteksti"/>
      </w:pPr>
    </w:p>
    <w:p w:rsidR="00537344" w:rsidRDefault="00537344" w:rsidP="001C1AA4">
      <w:pPr>
        <w:pStyle w:val="HEteksti"/>
      </w:pPr>
      <w:r w:rsidRPr="00062060">
        <w:rPr>
          <w:b/>
        </w:rPr>
        <w:t xml:space="preserve">12 artikla. </w:t>
      </w:r>
      <w:r w:rsidRPr="00062060">
        <w:rPr>
          <w:i/>
        </w:rPr>
        <w:t xml:space="preserve">Virheen oikaisu. </w:t>
      </w:r>
      <w:r w:rsidRPr="00062060">
        <w:t xml:space="preserve">Artiklassa määrätään virheen oikaisua koskevasta menettelystä. Artiklan </w:t>
      </w:r>
      <w:r w:rsidRPr="00062060">
        <w:rPr>
          <w:i/>
        </w:rPr>
        <w:t>1 kohdassa</w:t>
      </w:r>
      <w:r w:rsidRPr="00062060">
        <w:t xml:space="preserve"> määrätään rekisteröintiä koskevan virheen oikaisusta. Artiklan mukaan osapuoli hyväksyy sen, että haltija esittää pyynnön hakemuksessa tai muussa virastolle välitetyssä pyynnössä olevan virheen, joka ilmenee viraston merkkirekisteristä ja/tai viraston suorittamasta julkaisemisesta, oikaisemiseksi tiedonannossa, josta ilmenee kyseisen rekisteröinnin rekisteröintinumero, oikaistava virhe ja kirjattava oikaisu. Osapuoli voi vaatia pyynnössä ilmoitettavan haltijan tai edustajan nim</w:t>
      </w:r>
      <w:r w:rsidR="00EC3886">
        <w:t>en</w:t>
      </w:r>
      <w:r w:rsidRPr="00062060">
        <w:t xml:space="preserve"> ja osoi</w:t>
      </w:r>
      <w:r w:rsidR="00EC3886">
        <w:t>t</w:t>
      </w:r>
      <w:r w:rsidRPr="00062060">
        <w:t>te</w:t>
      </w:r>
      <w:r w:rsidR="00EC3886">
        <w:t>en</w:t>
      </w:r>
      <w:r w:rsidRPr="00062060">
        <w:t>. Lisäksi osapuoli voi vaatia suorittamaan pyynnöstä maksun virastolle. Oikaisun koskiessa useampaa kuin yhtä saman henkilön rekisteröintiä, riittää yksi pyyntö, edellyttäen, että virhe ja oikaisu ovat samat jokaisen rekisteröinnin osalta ja että kaikkien kyseessä olevien rekisteröintien rekisteröintinumerot on mainittu pyynnössä.</w:t>
      </w:r>
    </w:p>
    <w:p w:rsidR="001C1AA4" w:rsidRPr="00062060" w:rsidRDefault="001C1AA4" w:rsidP="001C1AA4">
      <w:pPr>
        <w:pStyle w:val="HEteksti"/>
      </w:pPr>
    </w:p>
    <w:p w:rsidR="00537344" w:rsidRDefault="00537344" w:rsidP="001C1AA4">
      <w:pPr>
        <w:pStyle w:val="HEteksti"/>
      </w:pPr>
      <w:r w:rsidRPr="00062060">
        <w:lastRenderedPageBreak/>
        <w:t xml:space="preserve">Artiklan </w:t>
      </w:r>
      <w:r w:rsidRPr="00062060">
        <w:rPr>
          <w:i/>
        </w:rPr>
        <w:t>2 kohdassa</w:t>
      </w:r>
      <w:r w:rsidRPr="00062060">
        <w:t xml:space="preserve"> määrätään hakemusta koskevan virheen oikaisusta. Myös tällaisen virheen oikaisuun sovelletaan 1 kohtaa silloin, kun kohdassa tarkemmin määritellyt edellytykset täyttyvät.</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että osapuoli ei saa vaatia noudattamaan artiklassa tarkoitetun pyynnön osalta muita kuin 1 ja 2 kohdassa sekä 8 artiklassa tarkoitettuja vaatimuksia.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kohdassa</w:t>
      </w:r>
      <w:r w:rsidRPr="00062060">
        <w:t xml:space="preserve"> määrätään todisteiden toimittamisesta virastolle tilanteessa, jossa virasto voi kohtuudella epäillä sitä, onko väitetty virhe tosiasiassa virhe.</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kohdan</w:t>
      </w:r>
      <w:r w:rsidRPr="00062060">
        <w:t xml:space="preserve"> mukaan osapuolen virasto oikaisee maksutta omat virheensä viran puolesta tai pyynnöstä.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6 kohdan</w:t>
      </w:r>
      <w:r w:rsidRPr="00062060">
        <w:t xml:space="preserve"> mukaan osapuoli ei ole velvollinen soveltamaan 1, 2 ja 5 kohtaa mihinkään sellaiseen virheeseen, joka ei ole oikaistavissa sen lainsäädännön nojalla.</w:t>
      </w:r>
    </w:p>
    <w:p w:rsidR="001C1AA4" w:rsidRPr="00062060" w:rsidRDefault="001C1AA4" w:rsidP="001C1AA4">
      <w:pPr>
        <w:pStyle w:val="HEteksti"/>
      </w:pPr>
    </w:p>
    <w:p w:rsidR="00537344" w:rsidRDefault="00537344" w:rsidP="001C1AA4">
      <w:pPr>
        <w:pStyle w:val="HEteksti"/>
      </w:pPr>
      <w:r w:rsidRPr="00062060">
        <w:t xml:space="preserve">Suomessa hallintolain 22 §:ssä säädetään asiakirjan täydentämisestä. Säännöksen mukaan asianosainen voi myös omasta aloitteestaan täydentää hakemustaan tai muuta asian käsittelyä varten toimittamaansa asiakirjaa sekä toimittaa käsittelyn kuluessa viranomaiselle asian ratkaisemisen kannalta tarpeellisia asiakirjoja. Hallintolain 50 §:ssä säädetään asiavirheen oikaisusta ja 51 §:ssä kirjoitusvirheen korjaamisesta. Hallintolain 51 §:n mukaan viranomaisen on korjattava päätöksessään oleva ilmeinen kirjoitus- tai laskuvirhe taikka muu niihin verrattava selvä virhe. Virhettä ei saa kuitenkaan korjata, jos korjaaminen johtaa asianosaiselle kohtuuttomaan tulokseen eikä virhe ole aiheutunut asianosaisen omasta menettelystä. Hallintolain 52 §:n mukaan viranomainen käsittelee korjaamisasian omasta aloitteestaan tai asianosaisen vaatimuksesta. Sääntely täyttää sopimuksen määräysten edellytykset. </w:t>
      </w:r>
    </w:p>
    <w:p w:rsidR="001C1AA4" w:rsidRPr="00062060" w:rsidRDefault="001C1AA4" w:rsidP="001C1AA4">
      <w:pPr>
        <w:pStyle w:val="HEteksti"/>
      </w:pPr>
    </w:p>
    <w:p w:rsidR="00537344" w:rsidRDefault="00537344" w:rsidP="001C1AA4">
      <w:pPr>
        <w:pStyle w:val="HEteksti"/>
      </w:pPr>
      <w:r w:rsidRPr="00062060">
        <w:t xml:space="preserve">Suomessa rekisteröinnissä tai hakemuksessa olevien nimeä, kotipaikkaa ja asiamiestä koskevien virheiden oikaisu on edellä selostetuin tavoin maksutonta. Rekisteröidyssä merkissä oleva virhe voidaan korjata tekemällä merkkiin muutos, mikäli tällainen muutos on tavaramerkkilain 23 §:ssä tarkoitetulla tavalla vähäinen eikä muuta merkin kokonaisvaikutelmaa. Merkin muutoksesta säädetään vastaavalla tavalla ehdotetun lain 26 §:ssä. Merkinmuutos on maksullinen.  </w:t>
      </w:r>
    </w:p>
    <w:p w:rsidR="001C1AA4" w:rsidRPr="00062060" w:rsidRDefault="001C1AA4" w:rsidP="001C1AA4">
      <w:pPr>
        <w:pStyle w:val="HEteksti"/>
      </w:pPr>
    </w:p>
    <w:p w:rsidR="00537344" w:rsidRDefault="00537344" w:rsidP="001C1AA4">
      <w:pPr>
        <w:pStyle w:val="HEteksti"/>
      </w:pPr>
      <w:r w:rsidRPr="00062060">
        <w:t>PRH voi lisäksi poistaa tekemänsä tavaramerkkirekisteröintiä koskevan päätöksen voimassaolevan lain 52 §:n ja ehdotetun lain 2</w:t>
      </w:r>
      <w:r w:rsidR="00EC3886">
        <w:t>9</w:t>
      </w:r>
      <w:r w:rsidRPr="00062060">
        <w:t xml:space="preserve"> §:n mukaan, jos sen tietoon rekisteröinnin jälkeen tulee aiempi kansainvälinen rekisteröinti, EU-tavaramerkki tai hakemus EU-tavaramerkin muuntamiseksi kansalliseksi tavaramerkiksi, ja tällainen aiempi tavaramerkki käsittää samoja tavaroita tai palveluja kuin rekisteröity tavaramerkki. Voimassaolevan lain 52 §:n 3 momentin mukaan PRH voi lisäksi oma-aloitteisesti poistaa rekisteröintipäätöksen ja ratkaista asian uudestaan, jos väiteajalla ilmenee, että rekisteröinti perustuu ilmeiseen käsittelyvirheeseen. Ehdotetun lain </w:t>
      </w:r>
      <w:r w:rsidR="00AB012C" w:rsidRPr="00062060">
        <w:t>2</w:t>
      </w:r>
      <w:r w:rsidR="00AB012C">
        <w:t>9</w:t>
      </w:r>
      <w:r w:rsidR="00AB012C" w:rsidRPr="00062060">
        <w:t xml:space="preserve"> </w:t>
      </w:r>
      <w:r w:rsidRPr="00062060">
        <w:t xml:space="preserve">§:n 1 momentin mukainen säännös kattaa rekisteröintiä tai rekisteriin tehtyä merkintää koskevat kirjoitus-, asia- ja menettelyvirheet. </w:t>
      </w:r>
    </w:p>
    <w:p w:rsidR="001C1AA4" w:rsidRPr="00062060" w:rsidRDefault="001C1AA4" w:rsidP="001C1AA4">
      <w:pPr>
        <w:pStyle w:val="HEteksti"/>
      </w:pPr>
    </w:p>
    <w:p w:rsidR="00537344" w:rsidRDefault="00537344" w:rsidP="001C1AA4">
      <w:pPr>
        <w:pStyle w:val="HEteksti"/>
      </w:pPr>
      <w:r w:rsidRPr="00062060">
        <w:rPr>
          <w:b/>
        </w:rPr>
        <w:t xml:space="preserve">13 artikla. </w:t>
      </w:r>
      <w:r w:rsidRPr="00062060">
        <w:rPr>
          <w:i/>
        </w:rPr>
        <w:t xml:space="preserve">Rekisteröinnin voimassaolo ja uudistaminen. </w:t>
      </w:r>
      <w:r w:rsidRPr="00062060">
        <w:t xml:space="preserve">Artiklassa määrätään rekisteröinnin voimassaolosta ja uudistamisesta. Artiklan </w:t>
      </w:r>
      <w:r w:rsidRPr="00062060">
        <w:rPr>
          <w:i/>
        </w:rPr>
        <w:t>1 kohdassa</w:t>
      </w:r>
      <w:r w:rsidRPr="00062060">
        <w:t xml:space="preserve"> määrätään uudistamispyyntöön sisältyvistä tai sen liitteenä olevista tiedoista ja elementeistä sekä maksusta. Artiklan mukaan osapuoli voi vaatia pyynnön jättämistä edellytyksenä rekisteröinnin uusimiselle sekä sitä, että pyynnön on sisällettävä jotkut tai kaikki artiklassa määrätyistä tiedoista. Osapuoli voi vaatia suorittamaan uudistamispyynnöstä maksun virastolle. Lisäksi osapuoli voi vaatia uudistamispyynnön esittämistä ja maksun suorittamista virastolle osapuolen lainsäädännössä vahvistetussa ajassa, johon sovelletaan sovellutussäännöissä määrättyjä vähimmäisaikoja. Sovellutussääntöjen säännössä 8 määrätään, että a</w:t>
      </w:r>
      <w:r w:rsidR="00AB012C">
        <w:t>jan</w:t>
      </w:r>
      <w:r w:rsidRPr="00062060">
        <w:t xml:space="preserve">, jolloin uudistamismaksu voidaan suorittaa ja uudistamispyyntö esittää, täytyy alkaa vähintään kuusi kuukautta ennen rekisteröinnin voimassaolon päättymistä ja vähintään kuusi kuukautta voimassaolon päättymisen jälkeen. </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kohdan</w:t>
      </w:r>
      <w:r w:rsidRPr="00062060">
        <w:t xml:space="preserve"> mukaan osapuoli ei saa vaatia noudattamaan </w:t>
      </w:r>
      <w:r w:rsidR="00AB012C" w:rsidRPr="00062060">
        <w:t>uu</w:t>
      </w:r>
      <w:r w:rsidR="00AB012C">
        <w:t>distamis</w:t>
      </w:r>
      <w:r w:rsidR="00AB012C" w:rsidRPr="00062060">
        <w:t xml:space="preserve">pyynnön </w:t>
      </w:r>
      <w:r w:rsidRPr="00062060">
        <w:t xml:space="preserve">osalta muita kuin 1 kohdassa ja 8 artiklassa tarkoitettuja vaatimuksia. Etenkään </w:t>
      </w:r>
      <w:r w:rsidR="00AB012C" w:rsidRPr="00062060">
        <w:t>uu</w:t>
      </w:r>
      <w:r w:rsidR="00AB012C">
        <w:t>distamis</w:t>
      </w:r>
      <w:r w:rsidR="00AB012C" w:rsidRPr="00062060">
        <w:t xml:space="preserve">pyynnön </w:t>
      </w:r>
      <w:r w:rsidRPr="00062060">
        <w:t>osalta ei saa vaatia i) merkin minkäänlaista kuvausta tai muuta tunnistetta; ii) todisteiden toimittamista siitä, että merkki on rekisteröity tai sen rekisteröinti on uudistettu jossakin muussa merkkirekisterissä; iii) ilmoituksen ja/tai todisteiden toimittamista merkin käytöstä.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kohdan</w:t>
      </w:r>
      <w:r w:rsidRPr="00062060">
        <w:t xml:space="preserve"> mukaan osapuoli voi, uudistamispyynnön totuudenmukaisuutta epäiltäessä, vaatia todisteiden toimittamista virastolle.</w:t>
      </w:r>
    </w:p>
    <w:p w:rsidR="001C1AA4" w:rsidRPr="00062060" w:rsidRDefault="001C1AA4" w:rsidP="001C1AA4">
      <w:pPr>
        <w:pStyle w:val="HEteksti"/>
      </w:pPr>
    </w:p>
    <w:p w:rsidR="00537344" w:rsidRDefault="00537344" w:rsidP="001C1AA4">
      <w:pPr>
        <w:pStyle w:val="HEteksti"/>
      </w:pPr>
      <w:r w:rsidRPr="00062060">
        <w:lastRenderedPageBreak/>
        <w:t xml:space="preserve">Artiklan </w:t>
      </w:r>
      <w:r w:rsidRPr="00062060">
        <w:rPr>
          <w:i/>
        </w:rPr>
        <w:t>4 kohdan</w:t>
      </w:r>
      <w:r w:rsidRPr="00062060">
        <w:t xml:space="preserve"> mukaan mikään osapuolen virasto ei saa suorittaa rekisteröinnin aineellista tutkintaa uudistamisen voimaansaattamiseksi.</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kohdan</w:t>
      </w:r>
      <w:r w:rsidRPr="00062060">
        <w:t xml:space="preserve"> mukaan ensimmäisen rekisteröintijakson ja kunkin uudistamisjakson voimassaolo on 10 vuotta.</w:t>
      </w:r>
    </w:p>
    <w:p w:rsidR="001C1AA4" w:rsidRPr="00062060" w:rsidRDefault="001C1AA4" w:rsidP="001C1AA4">
      <w:pPr>
        <w:pStyle w:val="HEteksti"/>
      </w:pPr>
    </w:p>
    <w:p w:rsidR="001C1AA4" w:rsidRDefault="00537344" w:rsidP="001C1AA4">
      <w:pPr>
        <w:pStyle w:val="HEteksti"/>
      </w:pPr>
      <w:r w:rsidRPr="00062060">
        <w:t xml:space="preserve">Voimassaolevan tavaramerkkilain 22 §:n mukaan rekisteröinti on voimassa siitä päivästä, jona hakemus on tehty, siihen </w:t>
      </w:r>
      <w:r w:rsidR="004D15EF" w:rsidRPr="00062060">
        <w:t>saakka,</w:t>
      </w:r>
      <w:r w:rsidRPr="00062060">
        <w:t xml:space="preserve"> kunnes kymmenen vuotta on kulunut rekisteröintipäivästä. Rekisteröinti uudistetaan merkin haltijan hakemuksesta, kulloinkin kymmeneksi vuodeksi edellisen rekisteröintikauden päättymisestä. Rekisteröinti voidaan uudistaa aikaisintaan vuotta ennen rekisteröintikauden päättymistä ja viimeistään kuuden kuukauden kuluessa sen päättymisestä. Uudistaminen ei aina edellytä hakemusta, vaan merkin rekisteröinti uudistetaan ilman erillistä hakemusta, mikäli uudistamismaksut on maksettu. Tavaramerkkilain 22 §:n 4 momentin mukaan uudistamishakemus </w:t>
      </w:r>
      <w:r w:rsidR="00AB012C" w:rsidRPr="00062060">
        <w:t xml:space="preserve">on </w:t>
      </w:r>
      <w:r w:rsidRPr="00062060">
        <w:t>kuitenkin tarpeen siinä tapauksessa, että merkin haltija haluaa tehdä rekisterimerkintöihin muutoksen. Uudistamishakemuksen sisällöstä säädetään tarkemmin tavaramerkkiasetuksen 12 §:ssä. Jos rekisteröinti uudistetaan tavaramerkkilain 22 §:n 4 momentin mukaan suorittamalla uudistamismaksu, on rekisterinumero, maksajan nimi ja osoite mainittava.</w:t>
      </w:r>
    </w:p>
    <w:p w:rsidR="00AB012C" w:rsidRPr="00062060" w:rsidRDefault="00AB012C" w:rsidP="001C1AA4">
      <w:pPr>
        <w:pStyle w:val="HEteksti"/>
      </w:pPr>
    </w:p>
    <w:p w:rsidR="00537344" w:rsidRDefault="00537344" w:rsidP="001C1AA4">
      <w:pPr>
        <w:pStyle w:val="HEteksti"/>
      </w:pPr>
      <w:r w:rsidRPr="00062060">
        <w:t>Rekisteröinnin uudistamisesta säädetään ehdotetun lain 3</w:t>
      </w:r>
      <w:r w:rsidR="00AB012C">
        <w:t>2</w:t>
      </w:r>
      <w:r w:rsidRPr="00062060">
        <w:t xml:space="preserve"> §:ssä. Rekisteröinnin kesto ja uudistamisajat vastaavat voimassaolevaa lakia. Ehdotetun lain 3</w:t>
      </w:r>
      <w:r w:rsidR="00AB012C">
        <w:t>2</w:t>
      </w:r>
      <w:r w:rsidRPr="00062060">
        <w:t xml:space="preserve"> §:n 2 momentin mukaan uudistamista haetaan PRH:n sähköisessä palvelussa, mutta erityisestä syystä voidaan hyväksyä uudistamishakemuksen jättäminen myös paperisena. Voimassa</w:t>
      </w:r>
      <w:r w:rsidR="004D15EF">
        <w:t xml:space="preserve"> </w:t>
      </w:r>
      <w:r w:rsidRPr="00062060">
        <w:t xml:space="preserve">oleva ja ehdotettu sääntely täyttävät sopimuksen edellytykset. </w:t>
      </w:r>
    </w:p>
    <w:p w:rsidR="001C1AA4" w:rsidRPr="00062060" w:rsidRDefault="001C1AA4" w:rsidP="001C1AA4">
      <w:pPr>
        <w:pStyle w:val="HEteksti"/>
        <w:rPr>
          <w:b/>
          <w:color w:val="FF0000"/>
        </w:rPr>
      </w:pPr>
    </w:p>
    <w:p w:rsidR="00537344" w:rsidRDefault="00537344" w:rsidP="001C1AA4">
      <w:pPr>
        <w:pStyle w:val="HEteksti"/>
      </w:pPr>
      <w:r w:rsidRPr="00062060">
        <w:rPr>
          <w:b/>
        </w:rPr>
        <w:t xml:space="preserve">14 artikla. </w:t>
      </w:r>
      <w:r w:rsidRPr="00062060">
        <w:rPr>
          <w:i/>
        </w:rPr>
        <w:t xml:space="preserve">Toimenpiteet määräaikojen noudattamatta jättämisen yhteydessä. </w:t>
      </w:r>
      <w:r w:rsidRPr="00062060">
        <w:t xml:space="preserve">Artiklassa määrätään toimenpiteistä määräaikojen noudattamatta jättämisen yhteydessä. Sovellutussääntöjen säännössä 9 on määrätty eri toimenpidevaihtoehtojen vähimmäismääräajoista ja yksityiskohdista sekä poikkeuksista, jolloin osapuolen ei tarvitse tarjota toimenpiteitä. Artiklan </w:t>
      </w:r>
      <w:r w:rsidRPr="00062060">
        <w:rPr>
          <w:i/>
        </w:rPr>
        <w:t>1 kohdan</w:t>
      </w:r>
      <w:r w:rsidRPr="00062060">
        <w:t xml:space="preserve"> mukaan osapuoli voi pidentää virastossa käytävään hakemusta tai rekisteröintiä koskevaan menettelyyn sisältyvän toimen määräaikaa, jos virastolle jätetään asiaa koskeva pyyntö ennen määräajan päättymistä.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toimenpiteistä hakijan, haltijan tai muun asianomaisen henkilön jätettyä noudattamatta jotakin hakemiseen tai rekisteröintiin liittyvää määräaikaa hakemuksen tai rekisteröinnin osalta. Tällöin, jos virastolle jätetään asiaa koskeva pyyntö, osapuoli tarjoaa yhtä tai useampaa seuraavista toimenpiteistä sovellutussäännöissä määrättyjen vaatimusten mukaisesti: i) kyseisen määräajan pidentäminen sovellutussäännöissä määrätyllä ajanjaksolla; ii) käsittelyn jatkaminen hakemuksen tai rekisteröinnin osalta; iii) hakijan, haltijan tai muun asianomaisen henkilön oikeuksien palauttaminen hakemuksen tai rekisteröinnin osalta, jos virasto toteaa, että kyseisen määräajan noudattamatta jättäminen tapahtui huolimatta siitä, että noudatettiin olosuhteiden edellyttämää huolellisuutta, tai, osapuolen valinnan mukaan, että noudattamatta jättäminen oli tahatonta.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 xml:space="preserve">3 kohdan </w:t>
      </w:r>
      <w:r w:rsidRPr="00062060">
        <w:t>mukaan kenelläkään osapuolella ei ole velvollisuutta tarjota mitään 2 kohdassa tarkoitetuista toimenpiteistä sovellutussäännöissä määrättyjen poikkeusten osalta.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kohdan</w:t>
      </w:r>
      <w:r w:rsidRPr="00062060">
        <w:t xml:space="preserve"> mukaan osapuoli voi vaatia suorittamaan maksun mistä tahansa 1 ja 2 kohdassa tarkoitetusta toimenpiteestä.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kohdan</w:t>
      </w:r>
      <w:r w:rsidRPr="00062060">
        <w:t xml:space="preserve"> mukaan osapuoli ei saa vaatia noudattamaan minkään 2 kohdassa tarkoitetun toimenpiteen osalta muita kuin 14 artiklassa ja 8 artiklassa mainittuja vaatimuksia.</w:t>
      </w:r>
    </w:p>
    <w:p w:rsidR="001C1AA4" w:rsidRPr="00062060" w:rsidRDefault="001C1AA4" w:rsidP="001C1AA4">
      <w:pPr>
        <w:pStyle w:val="HEteksti"/>
      </w:pPr>
    </w:p>
    <w:p w:rsidR="00537344" w:rsidRDefault="00537344" w:rsidP="001C1AA4">
      <w:pPr>
        <w:pStyle w:val="HEteksti"/>
      </w:pPr>
      <w:r w:rsidRPr="00062060">
        <w:t xml:space="preserve">Tavaramerkkilaissa ei tällä hetkellä ole säännöksiä määräajan päättymisen jälkeen tapahtuvasta määräajan pidentämisestä, käsittelyn jatkamisesta tai oikeuksien palauttamisesta. Esityksessä ehdotetaan tavaramerkkilakia muutettavan artiklan vaatimuksia vastaavaksi. Ehdotetun lain 23 § sisältää säännöksen rauenneen hakemuksen käsittelyn jatkamisesta. Säännöksen menettely vastaisi sopimuksen artiklan 2 kohdan ii luetelmakohtaa. Hakijan tulisi kahden kuukauden kuluessa määräajan päättymisestä pyytää käsittelyn jatkamista, antaa pyynnön yhteydessä lausumansa, esittää selvitystä tai korjata puutteellisuudet sekä suorittaa maksu. Käsittelyn jatkaminen olisi mahdollista vain tilanteissa, joissa PRH on huomauttanut hakemuksen puutteista tai siihen kohdistuvista ehdottomista tai suostumuksenvaraisista hylkäysperusteista. Rajoitus olisi sovellutussääntöjen säännön 9 kohdan 4 mukainen. </w:t>
      </w:r>
    </w:p>
    <w:p w:rsidR="001C1AA4" w:rsidRPr="00062060" w:rsidRDefault="001C1AA4" w:rsidP="001C1AA4">
      <w:pPr>
        <w:pStyle w:val="HEteksti"/>
      </w:pPr>
    </w:p>
    <w:p w:rsidR="00537344" w:rsidRDefault="00537344" w:rsidP="001C1AA4">
      <w:pPr>
        <w:pStyle w:val="HEteksti"/>
      </w:pPr>
      <w:r w:rsidRPr="00062060">
        <w:rPr>
          <w:b/>
        </w:rPr>
        <w:lastRenderedPageBreak/>
        <w:t xml:space="preserve">15 artikla. </w:t>
      </w:r>
      <w:r w:rsidRPr="00062060">
        <w:rPr>
          <w:i/>
        </w:rPr>
        <w:t xml:space="preserve">Velvollisuus noudattaa Pariisin yleissopimusta. </w:t>
      </w:r>
      <w:r w:rsidRPr="00062060">
        <w:t>Artiklan mukaan osapuoli noudattaa Pariisin yleissopimuksen tavaramerkkejä koskevia määräyksiä.</w:t>
      </w:r>
    </w:p>
    <w:p w:rsidR="001C1AA4" w:rsidRPr="00062060" w:rsidRDefault="001C1AA4" w:rsidP="001C1AA4">
      <w:pPr>
        <w:pStyle w:val="HEteksti"/>
      </w:pPr>
    </w:p>
    <w:p w:rsidR="00537344" w:rsidRDefault="00537344" w:rsidP="001C1AA4">
      <w:pPr>
        <w:pStyle w:val="HEteksti"/>
      </w:pPr>
      <w:r w:rsidRPr="00062060">
        <w:t xml:space="preserve">Suomi on liittynyt teollisoikeuden suojelemista koskevaan Pariisin yleissopimukseen </w:t>
      </w:r>
      <w:r w:rsidR="00AB012C" w:rsidRPr="00062060">
        <w:t xml:space="preserve">20 päivänä </w:t>
      </w:r>
      <w:r w:rsidRPr="00062060">
        <w:t>syyskuu</w:t>
      </w:r>
      <w:r w:rsidR="00AB012C">
        <w:t>ta</w:t>
      </w:r>
      <w:r w:rsidRPr="00062060">
        <w:t xml:space="preserve"> 1921. </w:t>
      </w:r>
    </w:p>
    <w:p w:rsidR="001C1AA4" w:rsidRPr="00062060" w:rsidRDefault="001C1AA4" w:rsidP="001C1AA4">
      <w:pPr>
        <w:pStyle w:val="HEteksti"/>
      </w:pPr>
    </w:p>
    <w:p w:rsidR="00537344" w:rsidRDefault="00537344" w:rsidP="001C1AA4">
      <w:pPr>
        <w:pStyle w:val="HEteksti"/>
      </w:pPr>
      <w:r w:rsidRPr="00062060">
        <w:rPr>
          <w:b/>
        </w:rPr>
        <w:t xml:space="preserve">16 artikla. </w:t>
      </w:r>
      <w:r w:rsidRPr="00062060">
        <w:rPr>
          <w:i/>
        </w:rPr>
        <w:t xml:space="preserve">Palvelumerkit. </w:t>
      </w:r>
      <w:r w:rsidRPr="00062060">
        <w:t>Artiklassa määrätään, että osapuoli rekisteröi palvelumerkkejä ja soveltaa niihin Pariisin yleissopimuksen tavaramerkkejä koskevia määräyksiä.</w:t>
      </w:r>
    </w:p>
    <w:p w:rsidR="001C1AA4" w:rsidRPr="00062060" w:rsidRDefault="001C1AA4" w:rsidP="001C1AA4">
      <w:pPr>
        <w:pStyle w:val="HEteksti"/>
      </w:pPr>
    </w:p>
    <w:p w:rsidR="00537344" w:rsidRDefault="00537344" w:rsidP="001C1AA4">
      <w:pPr>
        <w:pStyle w:val="HEteksti"/>
      </w:pPr>
      <w:r w:rsidRPr="00062060">
        <w:t>Kuten edellä on todettu, Suomessa ei erotella erikseen tavaroita koskevia tavaramerkkejä ja palvelumerkkejä. Voimassaolevan tavaramerkkilain 1 §:n mukaan, mitä laissa säädetään tavaroista, on vastaavasti voimassa palveluista. Ehdotetussa lain 2 §:n 1 kohdassa säädetään, että tavaramerkillä tarkoitetaan elinkeinotoiminnassa tavaroiden ja palvelujen tunnuksena käytettävää merkkiä. Sääntely täyttää näin ollen sopimuksen edellytykset.</w:t>
      </w:r>
    </w:p>
    <w:p w:rsidR="001C1AA4" w:rsidRPr="00062060" w:rsidRDefault="001C1AA4" w:rsidP="001C1AA4">
      <w:pPr>
        <w:pStyle w:val="HEteksti"/>
      </w:pPr>
    </w:p>
    <w:p w:rsidR="00537344" w:rsidRDefault="00537344" w:rsidP="001C1AA4">
      <w:pPr>
        <w:pStyle w:val="HEteksti"/>
      </w:pPr>
      <w:r w:rsidRPr="00062060">
        <w:rPr>
          <w:b/>
        </w:rPr>
        <w:t xml:space="preserve">17 artikla. </w:t>
      </w:r>
      <w:r w:rsidRPr="00062060">
        <w:rPr>
          <w:i/>
        </w:rPr>
        <w:t xml:space="preserve">Lisenssin merkitsemispyyntö. </w:t>
      </w:r>
      <w:r w:rsidRPr="00062060">
        <w:t xml:space="preserve">Artiklassa määrätään lisenssin merkitsemispyynnöstä. Artiklan </w:t>
      </w:r>
      <w:r w:rsidRPr="00062060">
        <w:rPr>
          <w:i/>
        </w:rPr>
        <w:t>1 kohdassa</w:t>
      </w:r>
      <w:r w:rsidRPr="00062060">
        <w:t xml:space="preserve"> määrätään lisenssin merkitsemispyyntöä koskevista vaatimuksista, joita osapuoli voi asettaa merkitsemispyynnölle silloin, kun osapuolen lainsäädännössä säädetään lisenssin merkitsemisestä sen virastossa. Lisenssin merkitsemispyynnön sisältämistä tiedoista ja lisenssin osoittavista asiakirjoista määrätään sovellutussääntöjen säännössä 10.</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että osapuoli voi vaatia suorittamaan lisenssin merkitsemisestä maksun virastolle.</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että yksi merkitsemispyyntö riittää, vaikka lisenssi liittyisi useampaan kuin yhteen rekisteröintiin edellyttäen, että kaikkien kyseessä olevien rekisteröintien rekisteröintinumerot on mainittu pyynnössä, kaikilla rekisteröinneillä on sama haltija ja lisenssinhaltija ja että pyynnöstä ilmenee lisenssin kattavuus kaikkien rekisteröintien osalta sovellutussääntöjen mukaisesti.</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kohdassa</w:t>
      </w:r>
      <w:r w:rsidRPr="00062060">
        <w:t xml:space="preserve"> määrätään, että osapuoli ei saa vaatia noudattamaan lisenssin merkitsemisen osalta sen virastossa muita kuin 1</w:t>
      </w:r>
      <w:r w:rsidR="00CE1248" w:rsidRPr="00CE1248">
        <w:t>–</w:t>
      </w:r>
      <w:r w:rsidRPr="00062060">
        <w:t>3 kohdassa ja 8 artiklassa mainittuja vaatimuksia. Etenkään seuraavia ei saa vaatia: i) lisenssin kohteena olevan merkin rekisteröintitodistuksen toimittamista; ii) lisenssisopimuksen tai sen käännöksen toimittamista; iii) lisenssisopimuksen rahallisten ehtojen esittämistä. Sanottu ei vaikuta osapuolen lainsäädännöstä johtuviin velvollisuuksiin, jotka koskevat tietojen luovuttamista muihin tarkoituksiin kuin lisenssin merkitsemiseen merkkirekisteriin.</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kohdassa</w:t>
      </w:r>
      <w:r w:rsidRPr="00062060">
        <w:t xml:space="preserve"> määrätään todisteista, joiden toimittamista osapuoli voi vaatia, jos virasto voi kohtuudella epäillä jonkin pyyntöön tai sovellutussäännöissä tarkoitettuun asiakirjaan sisältyvän merkinnän totuudenmukaisuutta.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6 kohdan</w:t>
      </w:r>
      <w:r w:rsidRPr="00062060">
        <w:t xml:space="preserve"> mukaan 1</w:t>
      </w:r>
      <w:r w:rsidR="00CE1248" w:rsidRPr="00CE1248">
        <w:t>–</w:t>
      </w:r>
      <w:r w:rsidRPr="00062060">
        <w:t>5 kohtaa sovelletaan vastaavasti hakemusta koskevan lisenssin merkitsemispyyntöön, jos osapuolen lainsäädännössä säädetään tällaisesta merkitsemisestä.</w:t>
      </w:r>
    </w:p>
    <w:p w:rsidR="001C1AA4" w:rsidRPr="00062060" w:rsidRDefault="001C1AA4" w:rsidP="001C1AA4">
      <w:pPr>
        <w:pStyle w:val="HEteksti"/>
      </w:pPr>
    </w:p>
    <w:p w:rsidR="00537344" w:rsidRDefault="00537344" w:rsidP="001C1AA4">
      <w:pPr>
        <w:pStyle w:val="HEteksti"/>
      </w:pPr>
      <w:r w:rsidRPr="00062060">
        <w:t xml:space="preserve">Lisenssistä säädetään voimassaolevan tavaramerkkilain 34 §:ssä. Säännöksen mukaan käyttöluvasta on pyynnöstä tehtävä merkintä tavaramerkkirekisteriin. Tavaramerkkiasetuksen 15 §:n mukaan hakemuksen tavaramerkkiä koskevan käyttöluvan rekisteröimisestä voi tehdä joko tavaramerkin haltija tai käyttöluvan saaja. Hakemuksen tulee sisältää ilmoitus käyttöluvan saajan nimestä tai toiminimestä, kotipaikasta ja osoitteesta, käyttölupasopimuksen päivämäärästä sekä niin ikään mahdollisesti sovituista käyttöluvan saajan oikeuden rajoituksista. Käyttölupasopimus on liitettävä hakemukseen. </w:t>
      </w:r>
      <w:r w:rsidR="00185F54">
        <w:t>PRH</w:t>
      </w:r>
      <w:r w:rsidRPr="00062060">
        <w:t xml:space="preserve"> perii käyttöluvan merkitsemisestä maksun. Tavaramerkkiasetuksen 5 §:n mukaan merkitsemispyynnöstä on viipymättä pyynnön tekemisen jälkeen otettava maininta rekisteriin. Asetuksen 14 §:n mukaan hakemuksen, joka tarkoittaa merkinnän tekemistä tavaramerkkirekisteriin, tulee sisältää hakijasta vastaavat tiedot kuin tavallisen tavaramerkkihakemuksen yhteydessä. </w:t>
      </w:r>
    </w:p>
    <w:p w:rsidR="001C1AA4" w:rsidRPr="00062060" w:rsidRDefault="001C1AA4" w:rsidP="001C1AA4">
      <w:pPr>
        <w:pStyle w:val="HEteksti"/>
      </w:pPr>
    </w:p>
    <w:p w:rsidR="00537344" w:rsidRDefault="00537344" w:rsidP="001C1AA4">
      <w:pPr>
        <w:pStyle w:val="HEteksti"/>
      </w:pPr>
      <w:r w:rsidRPr="00062060">
        <w:t xml:space="preserve">Lisenssin merkitsemisestä tavaramerkkirekisteriin säädetään ehdotetussa laissa 44 §:ssä. Säännöksen mukaan lisenssi merkitään tavaramerkkirekisteriin PRH:lle osoitetusta tavaramerkin hakijan tai haltijan tai lisenssinhaltijan pyynnöstä. Pyynnön tarkemmasta sisällöstä ja siihen liitettävistä asiakirjoista säädetään valtioneuvoston asetuksella.  Ehdotettu laki ei sisällä enää voimassaolevan lain 34 §:n 1 momentissa mainittua säännöstä siitä, että PRH voisi evätä lisenssin merkinnän, jos lisenssiin perustuva merkin käyttäminen ilmeisesti on omiaan johtamaan yleisöä harhaan. Koska sopimuksen 17 artiklan 4 kohta kieltää muut vaatimukset lisenssin merkitsemiselle, kuin mitä kohdassa on mainittu, </w:t>
      </w:r>
      <w:r w:rsidRPr="00062060">
        <w:lastRenderedPageBreak/>
        <w:t>ehdotetaan tavaramerkkilaista poistettavan maininta merkinnästä kieltäytymisestä harhaanjohtamisen perusteella. Tavaramerkkilaki muutetaan näin ollen tältä osin artiklan vaatimuksia vastaavaksi.</w:t>
      </w:r>
    </w:p>
    <w:p w:rsidR="001C1AA4" w:rsidRPr="00062060" w:rsidRDefault="001C1AA4" w:rsidP="001C1AA4">
      <w:pPr>
        <w:pStyle w:val="HEteksti"/>
      </w:pPr>
    </w:p>
    <w:p w:rsidR="001C1AA4" w:rsidRDefault="00537344" w:rsidP="001C1AA4">
      <w:pPr>
        <w:pStyle w:val="HEteksti"/>
      </w:pPr>
      <w:r w:rsidRPr="00062060">
        <w:rPr>
          <w:b/>
        </w:rPr>
        <w:t xml:space="preserve">18 artikla. </w:t>
      </w:r>
      <w:r w:rsidRPr="00062060">
        <w:rPr>
          <w:i/>
        </w:rPr>
        <w:t xml:space="preserve">Pyyntö lisenssin merkitsemisen muuttamiseksi tai peruuttamiseksi. </w:t>
      </w:r>
      <w:r w:rsidRPr="00062060">
        <w:t xml:space="preserve">Artiklassa määrätään pyynnöstä lisenssin merkitsemisen muuttamiseksi tai peruuttamiseksi. Artiklan </w:t>
      </w:r>
      <w:r w:rsidRPr="00062060">
        <w:rPr>
          <w:i/>
        </w:rPr>
        <w:t>1 kohdassa</w:t>
      </w:r>
      <w:r w:rsidRPr="00062060">
        <w:t xml:space="preserve"> määrätään, että jos osapuolen lainsäädännössä säädetään lisenssin merkitsemisestä sen virastossa, osapuoli voi vaatia, että lisenssin muuttamista tai peruuttamista koskevaan pyyntöön sovelletaan sovellutussäännöissä määrättyjä vaatimuksia, ja että pyynnön liitteenä toimitetaan sovellutussäännöissä määrätyt todistusasiakirjat.  Pyynnön sisällöstä ja todistusasiakirjoista määrätään sovellutussääntöjen 10 säännössä. </w:t>
      </w:r>
    </w:p>
    <w:p w:rsidR="001C1AA4" w:rsidRDefault="001C1AA4" w:rsidP="001C1AA4">
      <w:pPr>
        <w:pStyle w:val="HEteksti"/>
      </w:pPr>
    </w:p>
    <w:p w:rsidR="00537344" w:rsidRDefault="00537344" w:rsidP="001C1AA4">
      <w:pPr>
        <w:pStyle w:val="HEteksti"/>
      </w:pPr>
      <w:r w:rsidRPr="00062060">
        <w:t xml:space="preserve">Artiklan </w:t>
      </w:r>
      <w:r w:rsidRPr="00062060">
        <w:rPr>
          <w:i/>
        </w:rPr>
        <w:t>2 kohdan</w:t>
      </w:r>
      <w:r w:rsidRPr="00062060">
        <w:t xml:space="preserve"> mukaan 17 artiklan 2</w:t>
      </w:r>
      <w:r w:rsidR="00CE1248" w:rsidRPr="00CE1248">
        <w:t>–</w:t>
      </w:r>
      <w:r w:rsidRPr="00062060">
        <w:t>6 kohtaa sovelletaan vastaavasti pyyntöihin lisenssin merkitsemisen muuttamiseksi tai peruuttamiseksi.</w:t>
      </w:r>
    </w:p>
    <w:p w:rsidR="001C1AA4" w:rsidRPr="00062060" w:rsidRDefault="001C1AA4" w:rsidP="001C1AA4">
      <w:pPr>
        <w:pStyle w:val="HEteksti"/>
      </w:pPr>
    </w:p>
    <w:p w:rsidR="00537344" w:rsidRDefault="00537344" w:rsidP="001C1AA4">
      <w:pPr>
        <w:pStyle w:val="HEteksti"/>
      </w:pPr>
      <w:r w:rsidRPr="00062060">
        <w:t xml:space="preserve">Kuten edellä on todettu, voimassaolevan tavaramerkkilain 34 §:n mukaan käyttöluvasta on pyynnöstä tehtävä merkintä tavaramerkkirekisteriin. Tavaramerkkiasetuksen 15 §:ssä säädetään tavaramerkkiä koskevan käyttöluvan rekisteröimisestä ja hakemuksen sisällöstä. Säännökset soveltuvat myös käyttöluvan muuttamista koskeviin hakemuksiin. Vastaavalla tavalla ehdotetun lain 44 § lisenssin rekisterimerkinnästä soveltuu lisenssin muuttamista koskeviin hakemuksiin. </w:t>
      </w:r>
    </w:p>
    <w:p w:rsidR="001C1AA4" w:rsidRPr="00062060" w:rsidRDefault="001C1AA4" w:rsidP="001C1AA4">
      <w:pPr>
        <w:pStyle w:val="HEteksti"/>
      </w:pPr>
    </w:p>
    <w:p w:rsidR="00537344" w:rsidRDefault="00537344" w:rsidP="001C1AA4">
      <w:pPr>
        <w:pStyle w:val="HEteksti"/>
      </w:pPr>
      <w:r w:rsidRPr="00062060">
        <w:t xml:space="preserve">Voimassaolevan lain 34 §:ssä säädettään, että kun käyttöluvan näytetään lakanneen, on merkintä poistettava rekisteristä. Ehdotetun lain 44 §:ssä todetaan, että kun lisenssin voimassaoloaika päättyy tai sen muuten näytetään lakanneen, merkintä on poistettava tavaramerkkirekisteristä. Sääntely täyttää sopimuksen edellytykset. </w:t>
      </w:r>
    </w:p>
    <w:p w:rsidR="001C1AA4" w:rsidRPr="00062060" w:rsidRDefault="001C1AA4" w:rsidP="001C1AA4">
      <w:pPr>
        <w:pStyle w:val="HEteksti"/>
      </w:pPr>
    </w:p>
    <w:p w:rsidR="00537344" w:rsidRDefault="00537344" w:rsidP="001C1AA4">
      <w:pPr>
        <w:pStyle w:val="HEteksti"/>
      </w:pPr>
      <w:r w:rsidRPr="00062060">
        <w:rPr>
          <w:b/>
        </w:rPr>
        <w:t xml:space="preserve">19 artikla. </w:t>
      </w:r>
      <w:r w:rsidRPr="00062060">
        <w:rPr>
          <w:i/>
        </w:rPr>
        <w:t xml:space="preserve">Lisenssin merkitsemättä jättämisen vaikutukset. </w:t>
      </w:r>
      <w:r w:rsidRPr="00062060">
        <w:t xml:space="preserve">Artiklassa määrätään lisenssin merkitsemättä jättämisen vaikutuksista. Artiklan </w:t>
      </w:r>
      <w:r w:rsidRPr="00062060">
        <w:rPr>
          <w:i/>
        </w:rPr>
        <w:t>1 kohdan</w:t>
      </w:r>
      <w:r w:rsidRPr="00062060">
        <w:t xml:space="preserve"> mukaan lisenssin merkitsemättä jättäminen osapuolen virastossa tai muussa viranomaisessa ei vaikuta lisenssin kohteena olevan merkin rekisteröinnin voimassaoloon tai kyseisen merkin suojaan.</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kohdan</w:t>
      </w:r>
      <w:r w:rsidRPr="00062060">
        <w:t xml:space="preserve"> mukaan osapuoli ei saa vaatia lisenssin merkitsemistä edellytyksenä lisenssinhaltijalla kyseisen osapuolen lainsäädännön nojalla mahdollisesti olevalle oikeudelle osallistua haltijan vireille panemaan loukkauskäsittelyyn tai saada kyseisen käsittelyn kautta vahingonkorvaus lisenssin kohteena olevan merkin loukkauksesta.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kohdan</w:t>
      </w:r>
      <w:r w:rsidRPr="00062060">
        <w:t xml:space="preserve"> mukaan osapuoli ei saa vaatia lisenssin merkitsemistä edellytyksenä sille, että lisenssinhaltijan toimesta tapahtuvan merkin käytön katsotaan haltijan toimesta tapahtuvaksi käytöksi käsittelyssä, joka liittyy merkkien hankkimiseen, ylläpitoon ja puolustamiseen.  </w:t>
      </w:r>
    </w:p>
    <w:p w:rsidR="001C1AA4" w:rsidRPr="00062060" w:rsidRDefault="001C1AA4" w:rsidP="001C1AA4">
      <w:pPr>
        <w:pStyle w:val="HEteksti"/>
      </w:pPr>
    </w:p>
    <w:p w:rsidR="00537344" w:rsidRDefault="00537344" w:rsidP="001C1AA4">
      <w:pPr>
        <w:pStyle w:val="HEteksti"/>
      </w:pPr>
      <w:r w:rsidRPr="00062060">
        <w:t xml:space="preserve">Voimassaolevan tavaramerkkilain 34 §:n 2 momentin ja ehdotetun lain 44 §:n 4 momentin mukaan lisenssi, jota ei ole merkitty tavaramerkkirekisteriin, ei ole voimassa kolmatta kohtaan, joka vilpittömässä mielessä on saanut oikeuden merkkiin. Säännös ei kuitenkaan vaikuta lisenssin kohteena olevan tavaramerkin voimassaoloon tai suojaan, joten sääntely on tältä osin sopimuksen mukaista. </w:t>
      </w:r>
    </w:p>
    <w:p w:rsidR="001C1AA4" w:rsidRPr="00062060" w:rsidRDefault="001C1AA4" w:rsidP="001C1AA4">
      <w:pPr>
        <w:pStyle w:val="HEteksti"/>
      </w:pPr>
    </w:p>
    <w:p w:rsidR="00537344" w:rsidRDefault="00537344" w:rsidP="001C1AA4">
      <w:pPr>
        <w:pStyle w:val="HEteksti"/>
      </w:pPr>
      <w:r w:rsidRPr="00062060">
        <w:t xml:space="preserve">Voimassaolevan tavaramerkkilain 45 §:ssä säädetään, että jos jollekulle on annettu yksinomainen oikeus rekisteröidyn tavaramerkin käyttämiseen tässä maassa ja sellaisesta käyttöluvasta on tehty merkintä tavaramerkkirekisteriin, on tavaramerkkioikeuden loukkaamista koskevissa asioissa sekä merkin </w:t>
      </w:r>
      <w:r w:rsidR="004D15EF" w:rsidRPr="00062060">
        <w:t>haltijaa,</w:t>
      </w:r>
      <w:r w:rsidRPr="00062060">
        <w:t xml:space="preserve"> että käyttöluvan saajaa pidettävä asianomistajina. Sääntely ei tältä osin ole sopimuksen artiklan 2 kohdan mukaista, vaan edellyttää muutosta, sillä lisenssin merkitseminen tavaramerkkirekisteriin ei voi olla edellytyksenä oikeudelle osallistua loukkauskäsittelyyn tai saada korvausta loukkauksesta. Sopimuksen 2 kohdan edellytyksen osalta olisi mahdollista tehdä ratifioimiskirjassa sopimuksen 29 artiklan 4 kohdan mukaisesti varauma, jonka mukaan lisenssin </w:t>
      </w:r>
      <w:r w:rsidR="00CE1248" w:rsidRPr="00062060">
        <w:t>merkitsemi</w:t>
      </w:r>
      <w:r w:rsidR="00CE1248">
        <w:t>nen voisi olla edellytyksenä</w:t>
      </w:r>
      <w:r w:rsidRPr="00062060">
        <w:t xml:space="preserve"> sille, että lisenssinhaltijalla on oikeus osallistua haltijan vireille panemaan loukkauskäsittelyyn tai saada vahingonkorvausta, mutta varaumaa ei ehdoteta jätettävän. Tavaramerkkidirektiivin 25 artiklan 3 ja 4 kohdissa lisenssinhaltijan oikeudelle osallistua toimenpiteisiin ja saada korvausta ei ole asetettu edellytystä lisenssin merkitsemisestä rekisteriin. Näin ollen ehdotetun lain 43 §:n 4 momentissa lisenssin merkitsemistä tavaramerkkirekisteriin ei edellytetä sille, että lisenssinhaltija voi aloittaa oikeudelliset toimenpiteet tai saada vahingonkorvausta. </w:t>
      </w:r>
    </w:p>
    <w:p w:rsidR="001C1AA4" w:rsidRPr="00062060" w:rsidRDefault="001C1AA4" w:rsidP="001C1AA4">
      <w:pPr>
        <w:pStyle w:val="HEteksti"/>
      </w:pPr>
    </w:p>
    <w:p w:rsidR="00537344" w:rsidRDefault="00537344" w:rsidP="001C1AA4">
      <w:pPr>
        <w:pStyle w:val="HEteksti"/>
      </w:pPr>
      <w:r w:rsidRPr="00062060">
        <w:t xml:space="preserve">Voimassaolevan lain 26 §:n 2 momentissa ja ehdotetun lain 45 §:n 3 momentin </w:t>
      </w:r>
      <w:r w:rsidR="00CE1248">
        <w:t>2</w:t>
      </w:r>
      <w:r w:rsidRPr="00062060">
        <w:t xml:space="preserve"> kohdassa todetaan, että tavaramerkin tosiasialliseksi käytöksi katsotaan myös käyttö tavaramerkin haltijan </w:t>
      </w:r>
      <w:r w:rsidRPr="00062060">
        <w:lastRenderedPageBreak/>
        <w:t xml:space="preserve">suostumuksella. Suostumus kattaa myös tavaramerkin haltijan antamat lisenssit eikä lisenssin merkitsemistä rekisteriin edellytetä, jotta lisenssin perusteella tehty käyttö katsottaisiin tavaramerkin käytöksi. Säännökset täyttävät näin ollen sopimuksen 19 artiklan 3 kohdan edellytykset. </w:t>
      </w:r>
    </w:p>
    <w:p w:rsidR="001C1AA4" w:rsidRPr="00062060" w:rsidRDefault="001C1AA4" w:rsidP="001C1AA4">
      <w:pPr>
        <w:pStyle w:val="HEteksti"/>
      </w:pPr>
    </w:p>
    <w:p w:rsidR="00537344" w:rsidRDefault="00537344" w:rsidP="001C1AA4">
      <w:pPr>
        <w:pStyle w:val="HEteksti"/>
      </w:pPr>
      <w:r w:rsidRPr="00062060">
        <w:rPr>
          <w:b/>
        </w:rPr>
        <w:t xml:space="preserve">20 artikla. </w:t>
      </w:r>
      <w:r w:rsidRPr="00062060">
        <w:rPr>
          <w:i/>
        </w:rPr>
        <w:t xml:space="preserve">Lisenssin merkintä. </w:t>
      </w:r>
      <w:r w:rsidRPr="00062060">
        <w:t>Artiklassa määrätään, että jos osapuolen lainsäädäntö edellyttää merkintää siitä, että merkkiä käytetään lisenssin perusteella, kyseisen vaatimuksen täydellinen tai osittainen noudattamatta jättäminen ei vaikuta lisenssin kohteena olevan merkin rekisteröinnin voimassaoloon tai kyseisen merkin suojaan eikä 19 artiklan 3 kohdan soveltamiseen.</w:t>
      </w:r>
    </w:p>
    <w:p w:rsidR="001C1AA4" w:rsidRPr="00062060" w:rsidRDefault="001C1AA4" w:rsidP="001C1AA4">
      <w:pPr>
        <w:pStyle w:val="HEteksti"/>
      </w:pPr>
    </w:p>
    <w:p w:rsidR="00537344" w:rsidRDefault="00537344" w:rsidP="00786E1B">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Suomessa ei edellytetä ilmoitusta siitä, että merkkiä käytetään lisenssin perusteella. Lisenssin merkitseminen rekisteriin ei myöskään ole pakollista. </w:t>
      </w:r>
    </w:p>
    <w:p w:rsidR="00CE1248" w:rsidRPr="00062060" w:rsidRDefault="00CE1248" w:rsidP="00786E1B">
      <w:pPr>
        <w:spacing w:after="0" w:line="220" w:lineRule="exact"/>
        <w:ind w:left="0"/>
        <w:jc w:val="both"/>
        <w:rPr>
          <w:rFonts w:ascii="Times New Roman" w:hAnsi="Times New Roman" w:cs="Times New Roman"/>
          <w:sz w:val="22"/>
        </w:rPr>
      </w:pPr>
    </w:p>
    <w:p w:rsidR="00537344" w:rsidRDefault="00537344" w:rsidP="001C1AA4">
      <w:pPr>
        <w:pStyle w:val="HEteksti"/>
      </w:pPr>
      <w:r w:rsidRPr="00062060">
        <w:rPr>
          <w:b/>
        </w:rPr>
        <w:t xml:space="preserve">21 artikla. </w:t>
      </w:r>
      <w:r w:rsidRPr="00062060">
        <w:rPr>
          <w:i/>
        </w:rPr>
        <w:t xml:space="preserve">Huomautukset aiotun hylkäämisen yhteydessä. </w:t>
      </w:r>
      <w:r w:rsidRPr="00062060">
        <w:t>Artiklan mukaan virasto ei saa hylätä hakemusta tai pyyntöä antamatta tapauksen mukaan hakijalle tai pyynnön esittäneelle osapuolelle tilaisuutta esittää huomautuksia aiotusta hylkäämisestä kohtuullisen määräajan kuluessa. Tämä ei kuitenkaan koske tilannetta, jossa toimenpidettä pyytäneellä henkilöllä on jo ollut tilaisuus esittää huomautus päätöksen perustana olevista tosiseikoista.</w:t>
      </w:r>
    </w:p>
    <w:p w:rsidR="001C1AA4" w:rsidRPr="00062060" w:rsidRDefault="001C1AA4" w:rsidP="001C1AA4">
      <w:pPr>
        <w:pStyle w:val="HEteksti"/>
      </w:pPr>
    </w:p>
    <w:p w:rsidR="00537344" w:rsidRDefault="00537344" w:rsidP="001C1AA4">
      <w:pPr>
        <w:pStyle w:val="HEteksti"/>
      </w:pPr>
      <w:r w:rsidRPr="00062060">
        <w:t xml:space="preserve">Voimassaolevan tavaramerkkilain 19 §:ssä säädetään, että jollei hakija noudata, mitä hakemuksen tekemisestä on määrätty, tai jos rekisteriviranomainen havaitsee, ettei hakemusta muusta syystä voida hyväksyä, velvoitetaan hakija määräajassa antamaan lausumansa tai tekemään oikaisu, uhalla että hakemus jätetään sillensä. Lain 19 § 2 momentin mukaan, milloin rekisteriviranomainen katsoo, ettei hakemus ole hyväksyttävissä lausuman antamisen jälkeenkään, on hakemus hylättävä siltä osin kuin on olemassa este sen hyväksymiselle, jollei ole aihetta uuden määräajan antamiseen. Ehdotetussa laissa hakemusten tutkimisesta säädetään 22 §:ssä, jonka mukaan PRH asettaa kahden kuukauden määräajan puutteen korjaamista, lausuman antamista ja selvityksen esittämistä varten, jos hakemus ei täytä </w:t>
      </w:r>
      <w:r w:rsidR="00EB5A8C" w:rsidRPr="00062060">
        <w:t>17–20</w:t>
      </w:r>
      <w:r w:rsidRPr="00062060">
        <w:t xml:space="preserve"> §:ssä säädettyjä edellytyksiä tai jos rekisteröintiin kohdistuu </w:t>
      </w:r>
      <w:r w:rsidR="00EB5A8C" w:rsidRPr="00062060">
        <w:t>12–13</w:t>
      </w:r>
      <w:r w:rsidRPr="00062060">
        <w:t xml:space="preserve"> §:n mukainen hylkäysperuste. Hallintolain 34 §:n mukaisestikin asianosaiselle on ennen asian ratkaisemista varattava tilaisuus lausua asiasta ja antaa selityksensä sellaisista vaatimuksista ja selvityksistä, jotka saattavat vaikuttaa asian ratkaisuun. Sääntely täyttää näin ollen sopimuksen edellytykset. </w:t>
      </w:r>
    </w:p>
    <w:p w:rsidR="00EB5A8C" w:rsidRPr="00062060" w:rsidRDefault="00EB5A8C" w:rsidP="001C1AA4">
      <w:pPr>
        <w:pStyle w:val="HEteksti"/>
      </w:pPr>
    </w:p>
    <w:p w:rsidR="001C1AA4" w:rsidRDefault="00537344" w:rsidP="001C1AA4">
      <w:pPr>
        <w:pStyle w:val="HEteksti"/>
      </w:pPr>
      <w:r w:rsidRPr="00062060">
        <w:rPr>
          <w:b/>
        </w:rPr>
        <w:t xml:space="preserve">22 artikla. </w:t>
      </w:r>
      <w:r w:rsidRPr="00062060">
        <w:rPr>
          <w:i/>
        </w:rPr>
        <w:t xml:space="preserve">Sovellutussäännöt. </w:t>
      </w:r>
      <w:r w:rsidRPr="00062060">
        <w:t xml:space="preserve">Artiklassa määrätään sopimuksen liitteenä olevista sovellutussäännöistä. Artiklan </w:t>
      </w:r>
      <w:r w:rsidRPr="00062060">
        <w:rPr>
          <w:i/>
        </w:rPr>
        <w:t>1 kohdassa</w:t>
      </w:r>
      <w:r w:rsidRPr="00062060">
        <w:t xml:space="preserve"> määrätään sovellutussääntöjen sisällöstä. Sovellutussäännöt sisältävät myös kansainvälisiä mallilomakkeita. </w:t>
      </w:r>
    </w:p>
    <w:p w:rsidR="001C1AA4" w:rsidRDefault="001C1AA4" w:rsidP="001C1AA4">
      <w:pPr>
        <w:pStyle w:val="HEteksti"/>
      </w:pPr>
    </w:p>
    <w:p w:rsidR="00537344" w:rsidRDefault="00537344" w:rsidP="001C1AA4">
      <w:pPr>
        <w:pStyle w:val="HEteksti"/>
      </w:pPr>
      <w:r w:rsidRPr="00062060">
        <w:t xml:space="preserve">Artiklan </w:t>
      </w:r>
      <w:r w:rsidRPr="00062060">
        <w:rPr>
          <w:i/>
        </w:rPr>
        <w:t>2 kohdan</w:t>
      </w:r>
      <w:r w:rsidRPr="00062060">
        <w:t>, jossa määrätään sovellutussääntöjen muuttamisesta, mukaan sovellutussääntömuutos edellyttää kolmea neljäsosaa annetuista äänistä, jollei 3 kohdassa toisin määrätä.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yksimielisyysvaatimuksesta, jota sovelletaan erikseen sovellutussäännöissä mainittujen tiettyjen määräysten muuttamiseen.</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kohdan</w:t>
      </w:r>
      <w:r w:rsidRPr="00062060">
        <w:t xml:space="preserve"> mukaan sopimuksen määräykset ovat ensisijaisia, jos niiden ja sovellutussääntöjen määräysten välillä on ristiriita.</w:t>
      </w:r>
    </w:p>
    <w:p w:rsidR="001C1AA4" w:rsidRPr="00062060" w:rsidRDefault="001C1AA4" w:rsidP="001C1AA4">
      <w:pPr>
        <w:pStyle w:val="HEteksti"/>
      </w:pPr>
    </w:p>
    <w:p w:rsidR="00537344" w:rsidRDefault="00537344" w:rsidP="001C1AA4">
      <w:pPr>
        <w:pStyle w:val="HEteksti"/>
      </w:pPr>
      <w:r w:rsidRPr="00062060">
        <w:rPr>
          <w:b/>
        </w:rPr>
        <w:t>23 artikla.</w:t>
      </w:r>
      <w:r w:rsidRPr="00062060">
        <w:t xml:space="preserve"> </w:t>
      </w:r>
      <w:r w:rsidRPr="00062060">
        <w:rPr>
          <w:i/>
        </w:rPr>
        <w:t xml:space="preserve">Yleiskokous. </w:t>
      </w:r>
      <w:r w:rsidRPr="00062060">
        <w:t xml:space="preserve">Artiklan </w:t>
      </w:r>
      <w:r w:rsidRPr="00062060">
        <w:rPr>
          <w:i/>
        </w:rPr>
        <w:t>1 kohdan</w:t>
      </w:r>
      <w:r w:rsidRPr="00062060">
        <w:t xml:space="preserve"> mukaan osapuolilla on yleiskokous, jossa jokaista osapuolta edustaa yksi valtuutettu, jota voivat avustaa varavaltuutetut, neuvonantajat ja asiantuntijat. Jokainen valtuutettu voi edustaa ainoastaan yhtä osapuolta.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yleiskokouksen tehtävistä. Yleiskokous i) käsittelee sopimuksen kehittämiseen liittyviä asioita; ii) muuttaa sääntöjä ja kansainvälisiä mallilomakkeita; iii) päättää kunkin ii luetelmakohdassa tarkoitetun muutoksen soveltamispäivämäärän ehdoista; iv) hoitaa muita tehtäviä, jotka ovat tarpeen sopimuksen määräysten täytäntöönpanemiseksi.</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yleiskokouksen päätösvaltaisuudesta. Yleiskokous on päätösvaltainen, kun puolet sen valtiojäsenistä on läsnä. Yleiskokous voi tehdä päätöksiä myös silloin, kun istunnossa on edustettuina vähintään yksi kolmasosa valtiojäsenistä, mutta yleiskokouksen omia menettelyjä koskevia päätöksiä lukuun ottamatta yleiskokouksen päätökset tulevat tällöin voimaan vain kohdassa tarkemmin määrättyjen ehtojen täyttyessä.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kohdassa</w:t>
      </w:r>
      <w:r w:rsidRPr="00062060">
        <w:t xml:space="preserve"> määrätään päätöksen tekemisestä yleiskokouksessa. Yleiskokous pyrkii tekemään päätöksensä yksimielisesti. Jos päätöksestä ei päästä yksimielisyyteen, käsiteltävänä olevasta asiasta päätetään äänestämällä, josta annetaan kohdassa tarkempia määräyksiä.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kohdassa</w:t>
      </w:r>
      <w:r w:rsidRPr="00062060">
        <w:t xml:space="preserve"> määrätään enemmistöistä. Yleiskokouksen päätökset edellyttävät lähtökohtaisesti kahta kolmasosaa annetuista äänistä.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6 kohdan</w:t>
      </w:r>
      <w:r w:rsidRPr="00062060">
        <w:t>, jossa määrätään istunnoista, mukaan yleiskokous kokoontuu pääsihteerin kutsusta sekä samaan aikaan ja samassa paikassa kuin järjestön yleiskokous, ellei kyse ole poikkeusolosuhteista.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7 kohdan</w:t>
      </w:r>
      <w:r w:rsidRPr="00062060">
        <w:t xml:space="preserve"> mukaan yleiskokous laatii oman työjärjestyksensä ja ylimääräisten istuntojen koollekutsumista koskevat säännöt.</w:t>
      </w:r>
    </w:p>
    <w:p w:rsidR="001C1AA4" w:rsidRPr="00062060" w:rsidRDefault="001C1AA4" w:rsidP="001C1AA4">
      <w:pPr>
        <w:pStyle w:val="HEteksti"/>
      </w:pPr>
    </w:p>
    <w:p w:rsidR="00537344" w:rsidRDefault="00537344" w:rsidP="001C1AA4">
      <w:pPr>
        <w:pStyle w:val="HEteksti"/>
      </w:pPr>
      <w:r w:rsidRPr="00062060">
        <w:rPr>
          <w:b/>
        </w:rPr>
        <w:t xml:space="preserve">24 artikla. </w:t>
      </w:r>
      <w:r w:rsidRPr="00062060">
        <w:rPr>
          <w:i/>
        </w:rPr>
        <w:t xml:space="preserve">Kansainvälinen toimisto. </w:t>
      </w:r>
      <w:r w:rsidRPr="00062060">
        <w:t xml:space="preserve">Artiklassa määrätään kansainvälisestä toimistosta. Artiklan </w:t>
      </w:r>
      <w:r w:rsidRPr="00062060">
        <w:rPr>
          <w:i/>
        </w:rPr>
        <w:t>1 kohdan</w:t>
      </w:r>
      <w:r w:rsidRPr="00062060">
        <w:t xml:space="preserve"> mukaan kansainvälinen toimisto suorittaa sopimukseen liittyviä hallinnollisia tehtäviä, kuten kokoontumisten valmistelu, kokouksen sihteeristön sekä kokouksen mahdollisesti perustamien asiantuntijakomiteoiden ja työryhmien avustaminen.</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kohdan</w:t>
      </w:r>
      <w:r w:rsidRPr="00062060">
        <w:t xml:space="preserve"> mukaan pääsihteeri kutsuu koolle kokouksen mahdollisesti perustamat komiteat ja työryhmät.</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kansainvälisen toimiston roolista kokouksessa ja muissa kokoontumisissa. Pääsihteeri ja pääsihteerin nimeämät henkilöt osallistuvat ilman äänioikeutta kaikkiin kokouksen sekä kokouksen perustamien komiteoiden ja työryhmien kokoontumisiin. Lisäksi pääsihteeri tai pääsihteerin nimeämä henkilöstön jäsen toimii viran puolesta kokouksen ja </w:t>
      </w:r>
      <w:r w:rsidR="00EB5A8C">
        <w:t>edellä mainittujen</w:t>
      </w:r>
      <w:r w:rsidRPr="00062060">
        <w:t xml:space="preserve"> komiteoiden ja työryhmien sihteerinä.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kohdassa</w:t>
      </w:r>
      <w:r w:rsidRPr="00062060">
        <w:t xml:space="preserve"> määrätään mahdollisista tarkistamista käsittelevistä konferensseista, jotka kansainvälinen toimisto valmistelee kokouksen ohjeiden mukaisesti.</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kohdassa</w:t>
      </w:r>
      <w:r w:rsidRPr="00062060">
        <w:t xml:space="preserve"> määrätään kansainvälisen toimiston muista mahdollisista tehtävistä, jotka sille on osoitettu sopimukseen liittyen.</w:t>
      </w:r>
    </w:p>
    <w:p w:rsidR="001C1AA4" w:rsidRPr="00062060" w:rsidRDefault="001C1AA4" w:rsidP="001C1AA4">
      <w:pPr>
        <w:pStyle w:val="HEteksti"/>
      </w:pPr>
    </w:p>
    <w:p w:rsidR="00537344" w:rsidRDefault="00537344" w:rsidP="001C1AA4">
      <w:pPr>
        <w:pStyle w:val="HEteksti"/>
      </w:pPr>
      <w:r w:rsidRPr="00062060">
        <w:rPr>
          <w:b/>
        </w:rPr>
        <w:t xml:space="preserve">25 artikla. </w:t>
      </w:r>
      <w:r w:rsidRPr="00062060">
        <w:rPr>
          <w:i/>
        </w:rPr>
        <w:t xml:space="preserve">Tarkistaminen tai muuttaminen. </w:t>
      </w:r>
      <w:r w:rsidRPr="00062060">
        <w:t>Artiklan mukaan ainoastaan diplomaattinen konferenssi voi tarkistaa tai muuttaa sopimusta. Diplomaattisen konferenssin koollekutsumisesta päättää yleiskokous.</w:t>
      </w:r>
    </w:p>
    <w:p w:rsidR="001C1AA4" w:rsidRPr="00062060" w:rsidRDefault="001C1AA4" w:rsidP="001C1AA4">
      <w:pPr>
        <w:pStyle w:val="HEteksti"/>
      </w:pPr>
    </w:p>
    <w:p w:rsidR="00537344" w:rsidRDefault="00537344" w:rsidP="001C1AA4">
      <w:pPr>
        <w:pStyle w:val="HEteksti"/>
      </w:pPr>
      <w:r w:rsidRPr="00062060">
        <w:rPr>
          <w:b/>
        </w:rPr>
        <w:t xml:space="preserve">26 artikla. </w:t>
      </w:r>
      <w:r w:rsidRPr="00062060">
        <w:rPr>
          <w:i/>
        </w:rPr>
        <w:t xml:space="preserve">Sopimukseen osapuoleksi tuleminen. </w:t>
      </w:r>
      <w:r w:rsidRPr="00062060">
        <w:t xml:space="preserve">Artiklassa määrätään sopimuksen osapuoleksi tulemisesta. Artiklan </w:t>
      </w:r>
      <w:r w:rsidRPr="00062060">
        <w:rPr>
          <w:i/>
        </w:rPr>
        <w:t>1 kohdassa</w:t>
      </w:r>
      <w:r w:rsidRPr="00062060">
        <w:t xml:space="preserve"> määrätään tahoista, joilla on kelpoisuus allekirjoittaa sopimus ja tulla sen osapuoliksi, jollei artiklan 2 ja 3 kohdassa ja 28 artiklan 1 ja 3 kohdassa toisin määrätä. Sopimuksen voivat allekirjoittaa ja sopimuksen osapuoliksi tulla mm. jokainen järjestön valtiojäsen, jonka omassa virastossa voidaan rekisteröidä merkkejä. </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ratifioimis- ja liittymisasiakirjan tallettamisesta.</w:t>
      </w:r>
    </w:p>
    <w:p w:rsidR="001C1AA4" w:rsidRPr="00062060" w:rsidRDefault="001C1AA4" w:rsidP="001C1AA4">
      <w:pPr>
        <w:pStyle w:val="HEteksti"/>
      </w:pPr>
    </w:p>
    <w:p w:rsidR="00537344" w:rsidRPr="00062060" w:rsidRDefault="00537344" w:rsidP="001C1AA4">
      <w:pPr>
        <w:pStyle w:val="HEteksti"/>
      </w:pPr>
      <w:r w:rsidRPr="00062060">
        <w:t xml:space="preserve">Artiklan </w:t>
      </w:r>
      <w:r w:rsidRPr="00062060">
        <w:rPr>
          <w:i/>
        </w:rPr>
        <w:t>3 kohdassa</w:t>
      </w:r>
      <w:r w:rsidRPr="00062060">
        <w:t xml:space="preserve"> määrätään ratifioimis- ja liittymisasiakirjan tallettamisen voimaantulopäivästä.</w:t>
      </w:r>
    </w:p>
    <w:p w:rsidR="00537344" w:rsidRDefault="00537344" w:rsidP="001C1AA4">
      <w:pPr>
        <w:pStyle w:val="HEteksti"/>
      </w:pPr>
      <w:r w:rsidRPr="00062060">
        <w:t xml:space="preserve">Suomi on allekirjoittanut Singaporen sopimuksen </w:t>
      </w:r>
      <w:r w:rsidR="00EB5A8C" w:rsidRPr="00062060">
        <w:t xml:space="preserve">3 päivänä </w:t>
      </w:r>
      <w:r w:rsidRPr="00062060">
        <w:t>lokakuu</w:t>
      </w:r>
      <w:r w:rsidR="00EB5A8C">
        <w:t>ta</w:t>
      </w:r>
      <w:r w:rsidRPr="00062060">
        <w:t xml:space="preserve"> 2006. Suomi tulee Singaporen sopimuksen osapuoleksi näin ollen tallettamalla ratifioimiskirjan. </w:t>
      </w:r>
    </w:p>
    <w:p w:rsidR="001C1AA4" w:rsidRPr="00062060" w:rsidRDefault="001C1AA4" w:rsidP="001C1AA4">
      <w:pPr>
        <w:pStyle w:val="HEteksti"/>
      </w:pPr>
    </w:p>
    <w:p w:rsidR="00537344" w:rsidRDefault="00537344" w:rsidP="001C1AA4">
      <w:pPr>
        <w:pStyle w:val="HEteksti"/>
      </w:pPr>
      <w:r w:rsidRPr="00062060">
        <w:rPr>
          <w:b/>
        </w:rPr>
        <w:t xml:space="preserve">27 artikla. </w:t>
      </w:r>
      <w:r w:rsidRPr="00062060">
        <w:rPr>
          <w:i/>
        </w:rPr>
        <w:t xml:space="preserve">TLT 1994:n ja tämän sopimuksen soveltaminen. </w:t>
      </w:r>
      <w:r w:rsidRPr="00062060">
        <w:t xml:space="preserve">Artiklan </w:t>
      </w:r>
      <w:r w:rsidRPr="00062060">
        <w:rPr>
          <w:i/>
        </w:rPr>
        <w:t>1 kohdassa</w:t>
      </w:r>
      <w:r w:rsidRPr="00062060">
        <w:t xml:space="preserve"> määrätään sellaisten osapuolten suhteista, jotka ovat sekä </w:t>
      </w:r>
      <w:r w:rsidR="00EB5A8C">
        <w:t>Singaporen</w:t>
      </w:r>
      <w:r w:rsidRPr="00062060">
        <w:t xml:space="preserve"> sopimuksen että TLT 1994:n osapuolia. Tällaisten osapuolten keskinäiseen suhteeseen sovelletaan </w:t>
      </w:r>
      <w:r w:rsidR="00EB5A8C">
        <w:t>Singaporen</w:t>
      </w:r>
      <w:r w:rsidRPr="00062060">
        <w:t xml:space="preserve"> sopimusta. Artiklan </w:t>
      </w:r>
      <w:r w:rsidRPr="00062060">
        <w:rPr>
          <w:i/>
        </w:rPr>
        <w:t>2 kohdassa</w:t>
      </w:r>
      <w:r w:rsidRPr="00062060">
        <w:t xml:space="preserve"> määrätään sellaisten osapuolten suhteista, joista toinen on sekä </w:t>
      </w:r>
      <w:r w:rsidR="00EB5A8C">
        <w:t>Singaporen sopimuksen</w:t>
      </w:r>
      <w:r w:rsidRPr="00062060">
        <w:t xml:space="preserve"> että TLT 1994:n osapuoli ja toinen ainoastaan TLT 1994:n osapuoli. Tällaisessa suhteessa jatketaan TLT 1994:n soveltamista.</w:t>
      </w:r>
    </w:p>
    <w:p w:rsidR="001C1AA4" w:rsidRPr="00062060" w:rsidRDefault="001C1AA4" w:rsidP="001C1AA4">
      <w:pPr>
        <w:pStyle w:val="HEteksti"/>
      </w:pPr>
    </w:p>
    <w:p w:rsidR="00537344" w:rsidRDefault="00537344" w:rsidP="001C1AA4">
      <w:pPr>
        <w:pStyle w:val="HEteksti"/>
      </w:pPr>
      <w:r w:rsidRPr="00062060">
        <w:t>Suomi on allekirjoittanut TLT 1994:n, mutta ei ole sen osapuoli.</w:t>
      </w:r>
    </w:p>
    <w:p w:rsidR="001C1AA4" w:rsidRPr="00062060" w:rsidRDefault="001C1AA4" w:rsidP="001C1AA4">
      <w:pPr>
        <w:pStyle w:val="HEteksti"/>
      </w:pPr>
    </w:p>
    <w:p w:rsidR="00537344" w:rsidRDefault="00537344" w:rsidP="001C1AA4">
      <w:pPr>
        <w:pStyle w:val="HEteksti"/>
      </w:pPr>
      <w:r w:rsidRPr="00062060">
        <w:rPr>
          <w:b/>
        </w:rPr>
        <w:t xml:space="preserve">28 artikla. </w:t>
      </w:r>
      <w:r w:rsidRPr="00062060">
        <w:rPr>
          <w:i/>
        </w:rPr>
        <w:t xml:space="preserve">Voimaantulo; Ratifiointien ja liittymisten voimaantulopäivä. </w:t>
      </w:r>
      <w:r w:rsidRPr="00062060">
        <w:t xml:space="preserve">Artiklassa määrätään ratifiointien ja liittymisten voimaantulopäivästä. Artiklan </w:t>
      </w:r>
      <w:r w:rsidRPr="00062060">
        <w:rPr>
          <w:i/>
        </w:rPr>
        <w:t>1 kohdan</w:t>
      </w:r>
      <w:r w:rsidRPr="00062060">
        <w:t xml:space="preserve"> mukaan voimaantulopäivää määritettäessä otetaan huomioon ainoastaan ratifioimis- tai liittymisasiakirjat, jotka 26 artiklan 1 kohdassa tarkoitetut tahot ovat tallettaneet ja joilla on 26 artiklan 3 kohdan mukainen voimaantulopäivä.</w:t>
      </w:r>
    </w:p>
    <w:p w:rsidR="001C1AA4" w:rsidRPr="00062060" w:rsidRDefault="001C1AA4" w:rsidP="001C1AA4">
      <w:pPr>
        <w:pStyle w:val="HEteksti"/>
      </w:pPr>
    </w:p>
    <w:p w:rsidR="00537344" w:rsidRDefault="00537344" w:rsidP="001C1AA4">
      <w:pPr>
        <w:pStyle w:val="HEteksti"/>
      </w:pPr>
      <w:r w:rsidRPr="00062060">
        <w:lastRenderedPageBreak/>
        <w:t xml:space="preserve">Artiklan </w:t>
      </w:r>
      <w:r w:rsidRPr="00062060">
        <w:rPr>
          <w:i/>
        </w:rPr>
        <w:t>2 kohdan</w:t>
      </w:r>
      <w:r w:rsidRPr="00062060">
        <w:t xml:space="preserve"> mukaan sopimus tulee voimaan kolmen kuukauden kuluttua siitä, kun kymmenen 26 artiklan 1 kohdan ii alakohdassa tarkoitettua valtiota tai hallitusten välistä järjestöä on tallettanut ratifioimis- tai liittymisasiakirjansa.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sopimuksen voimaantulon jälkeen tehtyjen ratifiointien ja liittymisten voimaantulosta. Sopimus tulee tällöin voimaan kolmen kuukauden kuluttua siitä päivämäärästä, jona 2 kohdan soveltamisalaan kuulumaton yhteisö on tallettanut ratifiointi- tai liittymisasiakirjansa.</w:t>
      </w:r>
    </w:p>
    <w:p w:rsidR="00EB5A8C" w:rsidRPr="00062060" w:rsidRDefault="00EB5A8C" w:rsidP="001C1AA4">
      <w:pPr>
        <w:pStyle w:val="HEteksti"/>
      </w:pPr>
    </w:p>
    <w:p w:rsidR="00537344" w:rsidRDefault="00537344" w:rsidP="001C1AA4">
      <w:pPr>
        <w:pStyle w:val="HEteksti"/>
      </w:pPr>
      <w:r w:rsidRPr="00062060">
        <w:t xml:space="preserve">Singaporen sopimus </w:t>
      </w:r>
      <w:r w:rsidR="00EB5A8C">
        <w:t>tuli</w:t>
      </w:r>
      <w:r w:rsidR="00EB5A8C" w:rsidRPr="00062060">
        <w:t xml:space="preserve"> </w:t>
      </w:r>
      <w:r w:rsidRPr="00062060">
        <w:t xml:space="preserve">voimaan </w:t>
      </w:r>
      <w:r w:rsidR="00EB5A8C">
        <w:t xml:space="preserve">vuonna </w:t>
      </w:r>
      <w:r w:rsidRPr="00062060">
        <w:t xml:space="preserve">2009. Suomi tulee sopimuksen sitomaksi kolmen kuukauden kuluttua siitä, kun se on tallettanut ratifioimiskirjansa. </w:t>
      </w:r>
    </w:p>
    <w:p w:rsidR="001C1AA4" w:rsidRPr="00062060" w:rsidRDefault="001C1AA4" w:rsidP="001C1AA4">
      <w:pPr>
        <w:pStyle w:val="HEteksti"/>
      </w:pPr>
    </w:p>
    <w:p w:rsidR="00537344" w:rsidRDefault="00537344" w:rsidP="001C1AA4">
      <w:pPr>
        <w:pStyle w:val="HEteksti"/>
      </w:pPr>
      <w:r w:rsidRPr="00062060">
        <w:rPr>
          <w:b/>
        </w:rPr>
        <w:t xml:space="preserve">29 artikla. </w:t>
      </w:r>
      <w:r w:rsidRPr="00062060">
        <w:rPr>
          <w:i/>
        </w:rPr>
        <w:t xml:space="preserve">Varaumat. </w:t>
      </w:r>
      <w:r w:rsidRPr="00062060">
        <w:t xml:space="preserve">Artiklassa määrätään varaumista. Artiklan </w:t>
      </w:r>
      <w:r w:rsidRPr="00062060">
        <w:rPr>
          <w:i/>
        </w:rPr>
        <w:t>1 kohdan</w:t>
      </w:r>
      <w:r w:rsidRPr="00062060">
        <w:t xml:space="preserve"> mukaan valtio tai hallitusten välinen järjestö voi tehdä varauman tiettyjen määräysten osalta koskien liitännäismerkkejä tai puolustavia merkkejä tai johdannaismerkkejä. Tällaisessa varaumassa on eriteltävä ne sopimuksen määräykset, joita varauma koskee.</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kohdassa</w:t>
      </w:r>
      <w:r w:rsidRPr="00062060">
        <w:t xml:space="preserve"> määrätään, että valtio tai hallitusten välinen järjestö, jonka lainsäädännössä sopimuksen hyväksymispäivänä säädetään tavaroiden ja palvelujen rekisteröinnistä useassa luokassa, voi tehdä varauman 6 artiklan soveltamisesta koskien yhtä rekisteröintiä useassa luokassa.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3 kohdassa</w:t>
      </w:r>
      <w:r w:rsidRPr="00062060">
        <w:t xml:space="preserve"> määrätään varaumasta aineelliseen tutkintaan liittyen. Kohdan mukaan valtio tai hallitusten välinen järjestö voi ilmoittaa tekemällä varauman, että sen estämättä, mitä sopimuksen 13 artiklan 4 kohdassa määrätään, virasto voi palveluja koskevan rekisteröinnin ensimmäisen uudistamisen yhteydessä suorittaa tällaiselle rekisteröinnille aineellisen tutkinnan, jos kohdassa tarkemmin määrätyt edellytykset täyttyvät.</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4 kohdan</w:t>
      </w:r>
      <w:r w:rsidRPr="00062060">
        <w:t xml:space="preserve"> mukaan valtio tai hallitusten välinen järjestö voi ilmoittaa varaumasta, että sen estämättä, mitä 19 artiklan 2 kohdassa määrätään, se edellyttää lisenssin merkitsemistä, jotta lisenssinhaltijalla on oikeus osallistua haltijan vireille panemaan loukkauskäsittelyyn tai saada korvaus loukkauksesta. </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5 kohdan</w:t>
      </w:r>
      <w:r w:rsidRPr="00062060">
        <w:t xml:space="preserve"> mukaan varauma tehdään ilmoituksella</w:t>
      </w:r>
      <w:r w:rsidR="004D15EF">
        <w:t>,</w:t>
      </w:r>
      <w:r w:rsidRPr="00062060">
        <w:t xml:space="preserve"> joka on sopimuksen ratifioimis- tai liittymisasiakirjan liitteenä.</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6 kohdan</w:t>
      </w:r>
      <w:r w:rsidRPr="00062060">
        <w:t xml:space="preserve"> mukaan varauma voidaan peruuttaa milloin tahansa.</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7 kohdan</w:t>
      </w:r>
      <w:r w:rsidRPr="00062060">
        <w:t xml:space="preserve"> mukaan sopimukseen ei voi tässä artiklassa mainittujen varaumien lisäksi tehdä muita varaumia.</w:t>
      </w:r>
    </w:p>
    <w:p w:rsidR="001C1AA4" w:rsidRPr="00062060" w:rsidRDefault="001C1AA4" w:rsidP="001C1AA4">
      <w:pPr>
        <w:pStyle w:val="HEteksti"/>
      </w:pPr>
    </w:p>
    <w:p w:rsidR="001C1AA4" w:rsidRDefault="00537344" w:rsidP="001C1AA4">
      <w:pPr>
        <w:pStyle w:val="HEteksti"/>
      </w:pPr>
      <w:r w:rsidRPr="00062060">
        <w:t>Varaumien jättämiselle ratifioimiskirjassa ei kansallisen ehdotetun sääntelyn perusteella ole tarvetta.</w:t>
      </w:r>
    </w:p>
    <w:p w:rsidR="00537344" w:rsidRPr="00062060" w:rsidRDefault="00537344" w:rsidP="001C1AA4">
      <w:pPr>
        <w:pStyle w:val="HEteksti"/>
      </w:pPr>
      <w:r w:rsidRPr="00062060">
        <w:t xml:space="preserve"> </w:t>
      </w:r>
    </w:p>
    <w:p w:rsidR="00537344" w:rsidRDefault="00537344" w:rsidP="001C1AA4">
      <w:pPr>
        <w:pStyle w:val="HEteksti"/>
      </w:pPr>
      <w:r w:rsidRPr="00062060">
        <w:rPr>
          <w:b/>
        </w:rPr>
        <w:t xml:space="preserve">30 artikla. </w:t>
      </w:r>
      <w:r w:rsidRPr="00062060">
        <w:rPr>
          <w:i/>
        </w:rPr>
        <w:t xml:space="preserve">Sopimuksen irtisanominen. </w:t>
      </w:r>
      <w:r w:rsidRPr="00062060">
        <w:t xml:space="preserve">Artiklassa määrätään sopimuksen irtisanomisesta. Artiklan </w:t>
      </w:r>
      <w:r w:rsidRPr="00062060">
        <w:rPr>
          <w:i/>
        </w:rPr>
        <w:t>1 kohdan</w:t>
      </w:r>
      <w:r w:rsidRPr="00062060">
        <w:t xml:space="preserve"> mukaan osapuoli voi irtisanoa sopimuksen pääsihteerille osoitetulla ilmoituksella</w:t>
      </w:r>
      <w:r w:rsidR="001C1AA4">
        <w:t>.</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kohdan</w:t>
      </w:r>
      <w:r w:rsidRPr="00062060">
        <w:t xml:space="preserve"> mukaan irtisanominen tulee voimaan yhden vuoden kuluttua siitä päivämäärästä, jona pääsihteeri on vastaanottanut ilmoituksen.</w:t>
      </w:r>
    </w:p>
    <w:p w:rsidR="001C1AA4" w:rsidRPr="00062060" w:rsidRDefault="001C1AA4" w:rsidP="001C1AA4">
      <w:pPr>
        <w:pStyle w:val="HEteksti"/>
      </w:pPr>
    </w:p>
    <w:p w:rsidR="00537344" w:rsidRDefault="00537344" w:rsidP="001C1AA4">
      <w:pPr>
        <w:pStyle w:val="HEteksti"/>
      </w:pPr>
      <w:r w:rsidRPr="00062060">
        <w:rPr>
          <w:b/>
        </w:rPr>
        <w:t xml:space="preserve">31 artikla. </w:t>
      </w:r>
      <w:r w:rsidRPr="00062060">
        <w:rPr>
          <w:i/>
        </w:rPr>
        <w:t xml:space="preserve">Sopimuksen kielet; Allekirjoittaminen. </w:t>
      </w:r>
      <w:r w:rsidRPr="00062060">
        <w:t xml:space="preserve">Artiklan </w:t>
      </w:r>
      <w:r w:rsidRPr="00062060">
        <w:rPr>
          <w:i/>
        </w:rPr>
        <w:t>1 kohdassa</w:t>
      </w:r>
      <w:r w:rsidRPr="00062060">
        <w:t xml:space="preserve"> määrätään sopimuksen alkuperäiskappaleiden kielistä, jotka ovat arabia, englanti, espanja, kiina, ranska ja venäjä. Jokainen teksti on yhtä todistusvoimainen. Pääsihteeri vahvistaa virallisen tekstin, jossa on käytetty muuta kuin edellä lueteltua, osapuolen virallista kieltä.  </w:t>
      </w:r>
    </w:p>
    <w:p w:rsidR="001C1AA4" w:rsidRPr="00062060" w:rsidRDefault="001C1AA4" w:rsidP="001C1AA4">
      <w:pPr>
        <w:pStyle w:val="HEteksti"/>
      </w:pPr>
    </w:p>
    <w:p w:rsidR="00537344" w:rsidRDefault="00537344" w:rsidP="001C1AA4">
      <w:pPr>
        <w:pStyle w:val="HEteksti"/>
      </w:pPr>
      <w:r w:rsidRPr="00062060">
        <w:t xml:space="preserve">Artiklan </w:t>
      </w:r>
      <w:r w:rsidRPr="00062060">
        <w:rPr>
          <w:i/>
        </w:rPr>
        <w:t>2 kohdan</w:t>
      </w:r>
      <w:r w:rsidRPr="00062060">
        <w:t xml:space="preserve"> mukaan sopimus on avoinna allekirjoittamista varten järjestön päämajassa yhden vuoden ajan sen hyväksymisestä.</w:t>
      </w:r>
    </w:p>
    <w:p w:rsidR="001C1AA4" w:rsidRPr="00062060" w:rsidRDefault="001C1AA4" w:rsidP="001C1AA4">
      <w:pPr>
        <w:pStyle w:val="HEteksti"/>
      </w:pPr>
    </w:p>
    <w:p w:rsidR="00537344" w:rsidRPr="00062060" w:rsidRDefault="00537344" w:rsidP="001C1AA4">
      <w:pPr>
        <w:pStyle w:val="HEteksti"/>
      </w:pPr>
      <w:r w:rsidRPr="00062060">
        <w:rPr>
          <w:b/>
        </w:rPr>
        <w:t xml:space="preserve">32 artikla. </w:t>
      </w:r>
      <w:r w:rsidRPr="00062060">
        <w:rPr>
          <w:i/>
        </w:rPr>
        <w:t xml:space="preserve">Tallettaja. </w:t>
      </w:r>
      <w:r w:rsidRPr="00062060">
        <w:t xml:space="preserve">Artiklan mukaan pääsihteeri toimii sopimuksen tallettajana.                                                                                                                                                                                                                                                                                                                      </w:t>
      </w:r>
    </w:p>
    <w:p w:rsidR="00537344" w:rsidRDefault="00537344" w:rsidP="00062060">
      <w:pPr>
        <w:pStyle w:val="Eivli"/>
        <w:spacing w:line="220" w:lineRule="exact"/>
        <w:jc w:val="both"/>
        <w:rPr>
          <w:rFonts w:ascii="Times New Roman" w:hAnsi="Times New Roman" w:cs="Times New Roman"/>
          <w:lang w:val="fi-FI"/>
        </w:rPr>
      </w:pPr>
    </w:p>
    <w:p w:rsidR="001C1B6F" w:rsidRDefault="001C1B6F" w:rsidP="00062060">
      <w:pPr>
        <w:pStyle w:val="Eivli"/>
        <w:spacing w:line="220" w:lineRule="exact"/>
        <w:jc w:val="both"/>
        <w:rPr>
          <w:rFonts w:ascii="Times New Roman" w:hAnsi="Times New Roman" w:cs="Times New Roman"/>
          <w:lang w:val="fi-FI"/>
        </w:rPr>
      </w:pPr>
    </w:p>
    <w:p w:rsidR="001C1B6F" w:rsidRPr="00062060" w:rsidRDefault="001C1B6F" w:rsidP="00062060">
      <w:pPr>
        <w:pStyle w:val="Eivli"/>
        <w:spacing w:line="220" w:lineRule="exact"/>
        <w:jc w:val="both"/>
        <w:rPr>
          <w:rFonts w:ascii="Times New Roman" w:hAnsi="Times New Roman" w:cs="Times New Roman"/>
          <w:lang w:val="fi-FI"/>
        </w:rPr>
      </w:pPr>
    </w:p>
    <w:p w:rsidR="00A00B2C" w:rsidRPr="00062060" w:rsidRDefault="00A00B2C" w:rsidP="00062060">
      <w:pPr>
        <w:pStyle w:val="Eivli"/>
        <w:spacing w:line="220" w:lineRule="exact"/>
        <w:jc w:val="both"/>
        <w:rPr>
          <w:rFonts w:ascii="Times New Roman" w:hAnsi="Times New Roman" w:cs="Times New Roman"/>
          <w:lang w:val="fi-FI"/>
        </w:rPr>
      </w:pPr>
    </w:p>
    <w:p w:rsidR="00A00B2C" w:rsidRDefault="00A00B2C" w:rsidP="00062060">
      <w:pPr>
        <w:pStyle w:val="Eivli"/>
        <w:spacing w:line="220" w:lineRule="exact"/>
        <w:jc w:val="both"/>
        <w:outlineLvl w:val="0"/>
        <w:rPr>
          <w:rFonts w:ascii="Times New Roman" w:hAnsi="Times New Roman" w:cs="Times New Roman"/>
          <w:lang w:val="fi-FI"/>
        </w:rPr>
      </w:pPr>
      <w:bookmarkStart w:id="82" w:name="_Toc509231392"/>
      <w:r w:rsidRPr="00062060">
        <w:rPr>
          <w:rFonts w:ascii="Times New Roman" w:hAnsi="Times New Roman" w:cs="Times New Roman"/>
          <w:lang w:val="fi-FI"/>
        </w:rPr>
        <w:t>2 LAKIEHDOTUSTEN PERUSTELUT</w:t>
      </w:r>
      <w:bookmarkEnd w:id="82"/>
    </w:p>
    <w:p w:rsidR="001C1B6F" w:rsidRPr="00062060" w:rsidRDefault="001C1B6F" w:rsidP="00AD3A80">
      <w:pPr>
        <w:pStyle w:val="Eivli"/>
        <w:spacing w:line="220" w:lineRule="exact"/>
        <w:jc w:val="both"/>
        <w:rPr>
          <w:rFonts w:ascii="Times New Roman" w:hAnsi="Times New Roman" w:cs="Times New Roman"/>
          <w:lang w:val="fi-FI"/>
        </w:rPr>
      </w:pPr>
    </w:p>
    <w:p w:rsidR="00A00B2C" w:rsidRPr="00062060" w:rsidRDefault="00A00B2C" w:rsidP="00062060">
      <w:pPr>
        <w:pStyle w:val="Eivli"/>
        <w:spacing w:line="220" w:lineRule="exact"/>
        <w:jc w:val="both"/>
        <w:rPr>
          <w:rFonts w:ascii="Times New Roman" w:hAnsi="Times New Roman" w:cs="Times New Roman"/>
          <w:lang w:val="fi-FI"/>
        </w:rPr>
      </w:pPr>
    </w:p>
    <w:p w:rsidR="00A00B2C" w:rsidRPr="00521A44" w:rsidRDefault="00A00B2C" w:rsidP="00062060">
      <w:pPr>
        <w:pStyle w:val="Eivli"/>
        <w:spacing w:line="220" w:lineRule="exact"/>
        <w:jc w:val="both"/>
        <w:outlineLvl w:val="1"/>
        <w:rPr>
          <w:rFonts w:ascii="Times New Roman" w:hAnsi="Times New Roman" w:cs="Times New Roman"/>
          <w:lang w:val="fi-FI"/>
        </w:rPr>
      </w:pPr>
      <w:bookmarkStart w:id="83" w:name="_Toc509231393"/>
      <w:r w:rsidRPr="00521A44">
        <w:rPr>
          <w:rFonts w:ascii="Times New Roman" w:hAnsi="Times New Roman" w:cs="Times New Roman"/>
          <w:lang w:val="fi-FI"/>
        </w:rPr>
        <w:lastRenderedPageBreak/>
        <w:t>2.1 Laki tavaramerkkioikeudesta tehdyn Singaporen sopimuksen lainsäädännön alaan kuuluvien määräysten voimaansaattamisesta</w:t>
      </w:r>
      <w:bookmarkEnd w:id="83"/>
      <w:r w:rsidRPr="00521A44">
        <w:rPr>
          <w:rFonts w:ascii="Times New Roman" w:hAnsi="Times New Roman" w:cs="Times New Roman"/>
          <w:lang w:val="fi-FI"/>
        </w:rPr>
        <w:t xml:space="preserve"> </w:t>
      </w:r>
    </w:p>
    <w:p w:rsidR="00A00B2C" w:rsidRDefault="00A00B2C" w:rsidP="00062060">
      <w:pPr>
        <w:pStyle w:val="Eivli"/>
        <w:spacing w:line="220" w:lineRule="exact"/>
        <w:jc w:val="both"/>
        <w:rPr>
          <w:rFonts w:ascii="Times New Roman" w:hAnsi="Times New Roman" w:cs="Times New Roman"/>
          <w:lang w:val="fi-FI"/>
        </w:rPr>
      </w:pPr>
    </w:p>
    <w:p w:rsidR="00BB343C" w:rsidRDefault="00BB343C" w:rsidP="00BB343C">
      <w:pPr>
        <w:pStyle w:val="HEtimes11ilmanvli"/>
      </w:pPr>
      <w:r w:rsidRPr="009B1EE0">
        <w:rPr>
          <w:b/>
        </w:rPr>
        <w:t>1 §</w:t>
      </w:r>
      <w:r>
        <w:t xml:space="preserve">. Lain 1 §:ssä säädettäisiin </w:t>
      </w:r>
      <w:r w:rsidRPr="00595DA5">
        <w:t xml:space="preserve">tavaramerkkioikeudesta tehdyn Singaporen sopimuksen </w:t>
      </w:r>
      <w:r>
        <w:t>lainsäädännön alaan kuuluvien määräysten voimaansaattamisesta. Määräykset olisivat voimassa lakina. Singaporen sopimuksen sisältö on kuvattu yksityiskohtaisesti edellä yksityiskohtais</w:t>
      </w:r>
      <w:r w:rsidR="005A26A7">
        <w:t>ten</w:t>
      </w:r>
      <w:r>
        <w:t xml:space="preserve"> perustelu</w:t>
      </w:r>
      <w:r w:rsidR="005A26A7">
        <w:t xml:space="preserve">jen jaksossa 1. </w:t>
      </w:r>
    </w:p>
    <w:p w:rsidR="00BB343C" w:rsidRDefault="00BB343C" w:rsidP="00BB343C">
      <w:pPr>
        <w:pStyle w:val="HEtimes11ilmanvli"/>
      </w:pPr>
    </w:p>
    <w:p w:rsidR="00BB343C" w:rsidRDefault="00BB343C" w:rsidP="00BB343C">
      <w:pPr>
        <w:pStyle w:val="HEtimes11ilmanvli"/>
        <w:rPr>
          <w:rFonts w:eastAsia="Calibri"/>
        </w:rPr>
      </w:pPr>
      <w:r w:rsidRPr="009B1EE0">
        <w:rPr>
          <w:b/>
        </w:rPr>
        <w:t>2 §</w:t>
      </w:r>
      <w:r>
        <w:t xml:space="preserve">. Pykälä sisältäisi asetuksenantovaltuuden, jonka nojalla voidaan valtioneuvoston asetuksella säätää sopimuksen muiden </w:t>
      </w:r>
      <w:r w:rsidRPr="00247374">
        <w:rPr>
          <w:rFonts w:eastAsia="Calibri"/>
        </w:rPr>
        <w:t>kuin lainsäädännön alaan kuuluvien määräysten voimaansaattamisesta</w:t>
      </w:r>
      <w:r>
        <w:rPr>
          <w:rFonts w:eastAsia="Calibri"/>
        </w:rPr>
        <w:t>.</w:t>
      </w:r>
    </w:p>
    <w:p w:rsidR="00BB343C" w:rsidRDefault="00BB343C" w:rsidP="00BB343C">
      <w:pPr>
        <w:pStyle w:val="HEtimes11ilmanvli"/>
        <w:rPr>
          <w:rFonts w:eastAsia="Calibri"/>
        </w:rPr>
      </w:pPr>
    </w:p>
    <w:p w:rsidR="00BB343C" w:rsidRPr="009B1EE0" w:rsidRDefault="00BB343C" w:rsidP="00BB343C">
      <w:pPr>
        <w:pStyle w:val="HEtimes11ilmanvli"/>
        <w:rPr>
          <w:b/>
        </w:rPr>
      </w:pPr>
      <w:r w:rsidRPr="009B1EE0">
        <w:rPr>
          <w:rFonts w:eastAsia="Calibri"/>
          <w:b/>
        </w:rPr>
        <w:t>3 §.</w:t>
      </w:r>
      <w:r w:rsidRPr="009B1EE0">
        <w:rPr>
          <w:rFonts w:eastAsia="Calibri"/>
        </w:rPr>
        <w:t xml:space="preserve"> Pykälän</w:t>
      </w:r>
      <w:r>
        <w:rPr>
          <w:rFonts w:eastAsia="Calibri"/>
          <w:b/>
        </w:rPr>
        <w:t xml:space="preserve"> </w:t>
      </w:r>
      <w:r w:rsidRPr="009B1EE0">
        <w:rPr>
          <w:rFonts w:eastAsia="Calibri"/>
        </w:rPr>
        <w:t>mukaan tämän lain voimaantulosta voitaisiin säätää valtioneuvoston asetuksella.</w:t>
      </w:r>
    </w:p>
    <w:p w:rsidR="00BB343C" w:rsidRDefault="00BB343C" w:rsidP="00062060">
      <w:pPr>
        <w:pStyle w:val="Eivli"/>
        <w:spacing w:line="220" w:lineRule="exact"/>
        <w:jc w:val="both"/>
        <w:rPr>
          <w:rFonts w:ascii="Times New Roman" w:hAnsi="Times New Roman" w:cs="Times New Roman"/>
          <w:lang w:val="fi-FI"/>
        </w:rPr>
      </w:pPr>
    </w:p>
    <w:p w:rsidR="00521A44" w:rsidRDefault="00521A44" w:rsidP="00062060">
      <w:pPr>
        <w:pStyle w:val="Eivli"/>
        <w:spacing w:line="220" w:lineRule="exact"/>
        <w:jc w:val="both"/>
        <w:rPr>
          <w:rFonts w:ascii="Times New Roman" w:hAnsi="Times New Roman" w:cs="Times New Roman"/>
          <w:lang w:val="fi-FI"/>
        </w:rPr>
      </w:pPr>
    </w:p>
    <w:p w:rsidR="0043699A" w:rsidRDefault="0043699A" w:rsidP="00062060">
      <w:pPr>
        <w:pStyle w:val="Eivli"/>
        <w:spacing w:line="220" w:lineRule="exact"/>
        <w:jc w:val="both"/>
        <w:rPr>
          <w:rFonts w:ascii="Times New Roman" w:hAnsi="Times New Roman" w:cs="Times New Roman"/>
          <w:lang w:val="fi-FI"/>
        </w:rPr>
      </w:pPr>
    </w:p>
    <w:p w:rsidR="0043699A" w:rsidRPr="00521A44" w:rsidRDefault="0043699A" w:rsidP="00062060">
      <w:pPr>
        <w:pStyle w:val="Eivli"/>
        <w:spacing w:line="220" w:lineRule="exact"/>
        <w:jc w:val="both"/>
        <w:rPr>
          <w:rFonts w:ascii="Times New Roman" w:hAnsi="Times New Roman" w:cs="Times New Roman"/>
          <w:lang w:val="fi-FI"/>
        </w:rPr>
      </w:pPr>
    </w:p>
    <w:p w:rsidR="00A00B2C" w:rsidRPr="00346656" w:rsidRDefault="00A00B2C" w:rsidP="00062060">
      <w:pPr>
        <w:pStyle w:val="Eivli"/>
        <w:spacing w:line="220" w:lineRule="exact"/>
        <w:jc w:val="both"/>
        <w:outlineLvl w:val="1"/>
        <w:rPr>
          <w:rFonts w:ascii="Times New Roman" w:hAnsi="Times New Roman" w:cs="Times New Roman"/>
          <w:lang w:val="fi-FI"/>
        </w:rPr>
      </w:pPr>
      <w:bookmarkStart w:id="84" w:name="_Toc509231394"/>
      <w:r w:rsidRPr="00521A44">
        <w:rPr>
          <w:rFonts w:ascii="Times New Roman" w:hAnsi="Times New Roman" w:cs="Times New Roman"/>
          <w:lang w:val="fi-FI"/>
        </w:rPr>
        <w:t>2.2 Tavaramerkkilaki</w:t>
      </w:r>
      <w:bookmarkEnd w:id="84"/>
    </w:p>
    <w:p w:rsidR="00327C0A" w:rsidRDefault="00327C0A" w:rsidP="001C1B6F">
      <w:pPr>
        <w:pStyle w:val="Eivli"/>
        <w:jc w:val="both"/>
        <w:rPr>
          <w:rFonts w:ascii="Times New Roman" w:hAnsi="Times New Roman" w:cs="Times New Roman"/>
          <w:lang w:val="fi-FI"/>
        </w:rPr>
      </w:pPr>
    </w:p>
    <w:p w:rsidR="00327C0A" w:rsidRDefault="00327C0A" w:rsidP="001C1B6F">
      <w:pPr>
        <w:pStyle w:val="Eivli"/>
        <w:jc w:val="both"/>
        <w:rPr>
          <w:rFonts w:ascii="Times New Roman" w:hAnsi="Times New Roman" w:cs="Times New Roman"/>
          <w:lang w:val="fi-FI"/>
        </w:rPr>
      </w:pPr>
      <w:r w:rsidRPr="00346656">
        <w:rPr>
          <w:rFonts w:ascii="Times New Roman" w:hAnsi="Times New Roman" w:cs="Times New Roman"/>
          <w:lang w:val="fi-FI"/>
        </w:rPr>
        <w:t>1 luku</w:t>
      </w:r>
    </w:p>
    <w:p w:rsidR="00327C0A" w:rsidRPr="00346656" w:rsidRDefault="00327C0A" w:rsidP="001C1B6F">
      <w:pPr>
        <w:pStyle w:val="Eivli"/>
        <w:jc w:val="both"/>
        <w:rPr>
          <w:rFonts w:ascii="Times New Roman" w:hAnsi="Times New Roman" w:cs="Times New Roman"/>
          <w:lang w:val="fi-FI"/>
        </w:rPr>
      </w:pPr>
      <w:r w:rsidRPr="00346656">
        <w:rPr>
          <w:rFonts w:ascii="Times New Roman" w:hAnsi="Times New Roman" w:cs="Times New Roman"/>
          <w:lang w:val="fi-FI"/>
        </w:rPr>
        <w:t>Yksinoikeuden sisältö</w:t>
      </w:r>
    </w:p>
    <w:p w:rsidR="00327C0A" w:rsidRPr="00346656" w:rsidRDefault="00327C0A" w:rsidP="001C1B6F">
      <w:pPr>
        <w:pStyle w:val="Eivli"/>
        <w:rPr>
          <w:rFonts w:ascii="Times New Roman" w:hAnsi="Times New Roman" w:cs="Times New Roman"/>
          <w:lang w:val="fi-FI"/>
        </w:rPr>
      </w:pPr>
      <w:r w:rsidRPr="00346656">
        <w:rPr>
          <w:rFonts w:ascii="Times New Roman" w:hAnsi="Times New Roman" w:cs="Times New Roman"/>
          <w:lang w:val="fi-FI"/>
        </w:rPr>
        <w:tab/>
      </w:r>
    </w:p>
    <w:p w:rsidR="00327C0A" w:rsidRPr="00346656" w:rsidRDefault="00327C0A" w:rsidP="007A092A">
      <w:pPr>
        <w:pStyle w:val="HEtimes11ilmanvli"/>
      </w:pPr>
      <w:r w:rsidRPr="00346656">
        <w:rPr>
          <w:b/>
        </w:rPr>
        <w:t>1 §</w:t>
      </w:r>
      <w:r w:rsidRPr="00346656">
        <w:t xml:space="preserve">.  </w:t>
      </w:r>
      <w:r w:rsidRPr="00346656">
        <w:rPr>
          <w:i/>
        </w:rPr>
        <w:t xml:space="preserve">Soveltamisala. </w:t>
      </w:r>
      <w:r w:rsidRPr="00346656">
        <w:t xml:space="preserve">Lain 1 §:ssä säädettäisiin lain soveltamisalasta. Säännös vastaisi sisällöltään pääosin voimassa olevan lain 1 §:ää. Pykälän mukaan tässä laissa säädetään tavaramerkeistä sekä yhteisö- ja tarkastusmerkeistä. Tavaramerkin sekä yhteisö- ja tarkastusmerkin määritelmistä </w:t>
      </w:r>
      <w:r w:rsidR="00DE4492">
        <w:t>säädetään</w:t>
      </w:r>
      <w:r w:rsidR="00DE4492" w:rsidRPr="00346656">
        <w:t xml:space="preserve"> </w:t>
      </w:r>
      <w:r w:rsidRPr="00346656">
        <w:t xml:space="preserve">2 §:ssä. Yhteisö- ja tarkastusmerkeistä on </w:t>
      </w:r>
      <w:r w:rsidR="00DE4492" w:rsidRPr="00346656">
        <w:t>sää</w:t>
      </w:r>
      <w:r w:rsidR="00DE4492">
        <w:t>detty</w:t>
      </w:r>
      <w:r w:rsidR="00DE4492" w:rsidRPr="00346656">
        <w:t xml:space="preserve"> </w:t>
      </w:r>
      <w:r w:rsidRPr="00346656">
        <w:t>1 päivänä maaliskuuta 1981 voimaan tulleessa yhteismerkkilaissa</w:t>
      </w:r>
      <w:r w:rsidR="00DE4492">
        <w:t>,</w:t>
      </w:r>
      <w:r w:rsidRPr="00346656">
        <w:t xml:space="preserve"> joka nyt ehdotetaan kumottavaksi. Yhteismerkkilain sääntely tuodaan tavaramerkkilakiin. </w:t>
      </w:r>
    </w:p>
    <w:p w:rsidR="00327C0A" w:rsidRPr="00346656" w:rsidRDefault="00327C0A" w:rsidP="007A092A">
      <w:pPr>
        <w:pStyle w:val="HEtimes11ilmanvli"/>
      </w:pPr>
    </w:p>
    <w:p w:rsidR="00327C0A" w:rsidRPr="00346656" w:rsidRDefault="00327C0A" w:rsidP="007A092A">
      <w:pPr>
        <w:pStyle w:val="HEtimes11ilmanvli"/>
      </w:pPr>
      <w:r w:rsidRPr="00346656">
        <w:rPr>
          <w:b/>
        </w:rPr>
        <w:t>2 §.</w:t>
      </w:r>
      <w:r w:rsidRPr="00346656">
        <w:t xml:space="preserve"> </w:t>
      </w:r>
      <w:r w:rsidRPr="00346656">
        <w:rPr>
          <w:i/>
        </w:rPr>
        <w:t xml:space="preserve">Määritelmät. </w:t>
      </w:r>
      <w:r w:rsidRPr="00346656">
        <w:t xml:space="preserve">Lain 2 § sisältäisi määritelmiä. Pykälän </w:t>
      </w:r>
      <w:r w:rsidRPr="00346656">
        <w:rPr>
          <w:i/>
        </w:rPr>
        <w:t xml:space="preserve">1 kohdassa </w:t>
      </w:r>
      <w:r w:rsidRPr="00346656">
        <w:t>määriteltäisiin tavaramerkki. Tavaramerkillä tarkoitettaisiin tavaroiden ja palvelujen tunnuksena käytettävää merkkiä, johon on saatu yksinoikeus tämän lain säännösten mukaisesti. Merkillä tarkoitetaan tavaroihin tai palveluihin laitettavaa tai niissä käytettävää, usein fyysistä esitystä, kuten sanaa, kuviota, ulkoasua, väriä tai muuta vastaavaa. Siitä, mikä voi olla merkkinä, sää</w:t>
      </w:r>
      <w:r w:rsidR="00DE4492">
        <w:t>d</w:t>
      </w:r>
      <w:r w:rsidRPr="00346656">
        <w:t>e</w:t>
      </w:r>
      <w:r w:rsidR="00DE4492">
        <w:t>tä</w:t>
      </w:r>
      <w:r w:rsidRPr="00346656">
        <w:t xml:space="preserve">än ehdotetun lain 10 §:ssä. </w:t>
      </w:r>
    </w:p>
    <w:p w:rsidR="00327C0A" w:rsidRPr="00346656" w:rsidRDefault="00327C0A" w:rsidP="007A092A">
      <w:pPr>
        <w:pStyle w:val="HEtimes11ilmanvli"/>
      </w:pPr>
    </w:p>
    <w:p w:rsidR="00327C0A" w:rsidRPr="00346656" w:rsidRDefault="00327C0A" w:rsidP="007A092A">
      <w:pPr>
        <w:pStyle w:val="HEtimes11ilmanvli"/>
      </w:pPr>
      <w:r w:rsidRPr="00346656">
        <w:t>Säännös toisi esiin ensinnäkin tavaramerkin luonteen eli yksinoikeuden merkin käyttöön tiettyjen tavaroiden tai palvelujen osalta. Yksinoikeuden tarkemmasta sisällöstä säädettäisiin jäljempänä</w:t>
      </w:r>
      <w:r w:rsidR="005F0A9B">
        <w:t xml:space="preserve"> erityisesti lakiehdotuksen 5–</w:t>
      </w:r>
      <w:r w:rsidRPr="00346656">
        <w:t xml:space="preserve">7 §:ssä sekä </w:t>
      </w:r>
      <w:r w:rsidR="005F0A9B">
        <w:t>8–9</w:t>
      </w:r>
      <w:r w:rsidRPr="00346656">
        <w:t xml:space="preserve"> §:ssä, jotka koskevat yksinoikeuden rajoituksia. Toiseksi säännöksessä tuotaisiin esiin, että tavaramerkki on korostuneesti elinkeinotoiminnassa käytettävä merkki, eikä yksinoikeus siksi koske esimerkiksi yksityistä käyttöä tai pelkästään aatteellista toimintaa. Tavaramerkkidirektiivin mukaista elinkeinotoiminnan käsitettä käsitellään tarkemmin jäljempänä lakiehdotuksen 5 §:n perusteluissa.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kohdassa </w:t>
      </w:r>
      <w:r w:rsidRPr="00346656">
        <w:t xml:space="preserve">määriteltäisiin EU-tavaramerkki eli Euroopan unionin tavaramerkki. EU-tavaramerkistä säädetään </w:t>
      </w:r>
      <w:r w:rsidRPr="007D7FC1">
        <w:t>EU-tavaramerkkiasetu</w:t>
      </w:r>
      <w:r w:rsidR="000466E4" w:rsidRPr="007D7FC1">
        <w:t>ksen</w:t>
      </w:r>
      <w:r w:rsidRPr="00346656">
        <w:t xml:space="preserve"> 1 artiklassa. Artiklan 1 kohdan mukaan sillä tarkoitetaan EU-tavaramerkkiasetuksen mukaisesti rekisteröityjä tavaramerkkejä. Artiklan 2 kohdan mukaan EU-tavaramerkki on yhtenäinen. Sen oikeusvaikutukset ovat samanlaiset kaikkialla unionissa. Sen voi rekisteröidä ainoastaan olemaan voimassa koko unionissa, sen voi luovuttaa, siitä voi luopua, sen hallintaoikeus voidaan menettää tai julistaa mitättömäksi ja sen käyttö voidaan kieltää ainoastaan koko unionissa. EU-tavaramerkki on näin ollen myös Suomessa voimassa oleva tavaramerkki, jota koskevat samat yksinoikeudet kuin kansallisia tavaramerkkejä.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kohdassa</w:t>
      </w:r>
      <w:r w:rsidRPr="00346656">
        <w:t xml:space="preserve"> määritellään yhteisömerkki. Yhteisömerkillä tarkoitetaan tässä laissa tavaramerkkiä, joka on tarkoitettu käytettäväksi yhteisömerkin haltijan jäsenten elinkeinotoiminnassa. Määritelmällä saatetaan voimaan uuden tavaramerkkidirektiivin 27 artiklan b kohta. Kyseisen direktiivin sanamuodosta poiketen ehdotetussa säännöksessä ei nimenomaisesti todettaisi, että yhteisömerkin tulee erottaa haltijan jäsenten tavarat tai palvelut toisten tavaroista ja palveluista. Yhteisömerkkiä koskevat ehdotetun lain </w:t>
      </w:r>
      <w:r w:rsidR="005F0A9B" w:rsidRPr="00346656">
        <w:t>7</w:t>
      </w:r>
      <w:r w:rsidR="005F0A9B">
        <w:t>8</w:t>
      </w:r>
      <w:r w:rsidR="005F0A9B" w:rsidRPr="00346656">
        <w:t xml:space="preserve"> </w:t>
      </w:r>
      <w:r w:rsidRPr="00346656">
        <w:t xml:space="preserve">§:n 1 momentin mukaan tämän lain tavaramerkkejä koskevat säännökset, ellei luvussa 7 toisin säädetä. Yhteisömerkkejä koskevat näin ollen samat ehdotetun lain 11 §:ssä säädetyt erottamiskykyä koskevat edellytykset kuin tavallisia tavaramerkkejä. Tästä syystä ei ole tarpeen erikseen todeta, että yhteisömerkin tulee voida erottaa yhteisömerkin haltijan jäsenten tavarat tai palvelut toisten tavaroista tai palveluista.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4 kohdassa</w:t>
      </w:r>
      <w:r w:rsidRPr="00346656">
        <w:t xml:space="preserve"> määritellään tarkastusmerkki, jolla tässä laissa tarkoitetaan tavaramerkkiä</w:t>
      </w:r>
      <w:r w:rsidR="000466E4">
        <w:t>,</w:t>
      </w:r>
      <w:r w:rsidRPr="00346656">
        <w:t xml:space="preserve"> joka on tarkoitettu käytettäväksi tarkastuksen tai valvonnan kohteena olevia tavaroita ja palveluja varten. Määritelmällä saatetaan voimaan uuden tavaramerkkidirektiivin 27 artiklan a kohta. Kyseisen direktiivin sanamuodosta poiketen ehdotetussa säännöksessä ei nimenomaisesti todettaisi, että tarkastusmerkin tulee erottaa haltijan varmentamat tavarat tai palvelut toisten varmentamattomista tavaroista ja palveluista materiaalin, tavaroiden valmistustavan tai palvelujen tarjontatavan, laadun, tarkkuuden tai muiden ominaisuuksien osalta. Tarkastusmerkkiä koskevat ehdotetun lain </w:t>
      </w:r>
      <w:r w:rsidR="005F0A9B" w:rsidRPr="00346656">
        <w:t>7</w:t>
      </w:r>
      <w:r w:rsidR="005F0A9B">
        <w:t>8</w:t>
      </w:r>
      <w:r w:rsidR="005F0A9B" w:rsidRPr="00346656">
        <w:t xml:space="preserve"> </w:t>
      </w:r>
      <w:r w:rsidRPr="00346656">
        <w:t xml:space="preserve">§:n 1 momentin mukaan tämän lain tavaramerkkejä koskevat säännökset, ellei luvussa 7 toisin säädetä. Tarkastusmerkkejä koskevat näin ollen samat ehdotetun lain 11 §:ssä säädetyt erottamiskykyä koskevat edellytykset kuin tavallisia tavaramerkkejä. Tarkastusmerkin tulee näin ollen kyetä erottamaan tarkastusmerkin haltijan tarkastamat tai varmentamat tavarat tai palvelut toisten tavaroista tai palveluista, olivatpa toisten tavarat tai palvelut varmennettuja tai ei. Erilliselle säännökselle tarkastusmerkin erottamiskyvystä ei tästä syystä ole tarvetta.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5 kohdassa</w:t>
      </w:r>
      <w:r w:rsidRPr="00346656">
        <w:t xml:space="preserve"> määritellään kansainvälinen rekisteröinti, jolla tässä laissa tarkoitetaan kansainvälisen toimiston suorittamaa tavaramerkin rekisteröintiä. Rekisteröinti suoritetaan </w:t>
      </w:r>
      <w:r w:rsidR="005D523F" w:rsidRPr="00346656">
        <w:t>8</w:t>
      </w:r>
      <w:r w:rsidR="005D523F">
        <w:t>6</w:t>
      </w:r>
      <w:r w:rsidR="005D523F" w:rsidRPr="00346656">
        <w:t xml:space="preserve"> </w:t>
      </w:r>
      <w:r w:rsidRPr="00346656">
        <w:t xml:space="preserve">§:ssä mainituin tavoin 14 päivänä huhtikuuta 1891 tehtyyn tavaramerkkien kansainvälistä rekisteröintiä koskevaan sopimukseen liittyvän 27 päivänä kesäkuuta 1989 tehdyn Madridin pöytäkirjan mukaisesti. Sopimusta on kuvattu edellä yleisperustelujen yhteydessä (ks. </w:t>
      </w:r>
      <w:r w:rsidR="007451D9">
        <w:t xml:space="preserve">jakso </w:t>
      </w:r>
      <w:r w:rsidRPr="00346656">
        <w:t>2.1.1.).</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6 kohdassa</w:t>
      </w:r>
      <w:r w:rsidRPr="00346656">
        <w:t xml:space="preserve"> määritellään kansainvälinen toimisto, jolla tässä laissa tarkoitetaan Maailman henkisen omaisuuden järjestön</w:t>
      </w:r>
      <w:r w:rsidR="007D7FC1">
        <w:t>(</w:t>
      </w:r>
      <w:r w:rsidR="007451D9">
        <w:t>WIPO:n</w:t>
      </w:r>
      <w:r w:rsidR="007D7FC1">
        <w:t>)</w:t>
      </w:r>
      <w:r w:rsidRPr="00346656">
        <w:t xml:space="preserve"> kansainvälistä henkisen omaisuuden toimistoa.</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3 §. </w:t>
      </w:r>
      <w:r w:rsidRPr="00346656">
        <w:rPr>
          <w:i/>
        </w:rPr>
        <w:t>Yksinoikeus rekisteröimällä</w:t>
      </w:r>
      <w:r w:rsidRPr="00346656">
        <w:t xml:space="preserve">. Lain 3 §:ssä säädettäisiin yksinoikeuden saamisesta rekisteröimällä.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momentti</w:t>
      </w:r>
      <w:r w:rsidRPr="00346656">
        <w:t xml:space="preserve"> vastaisi asiallisesti voimassaolevan lain 4 §:ää, mutta selvyydeksi säännöksessä mainittaisiin erikseen myös kansainväliset rekisteröinnit. Säännöksessä tuotaisiin esiin ensinnäkin yksinoikeuden saamisen tapa. Tavaramerkkidirektiivin 10 artiklan 1 kohdan mukaan tavaramerkin haltijalla on rekisteröinnin perusteella tavaramerkkiin yksinoikeudet. Yksinoikeuksien välisen etusijan kannalta ratkaisevaa on pääsääntöisesti rekisteröintipäivän sijasta joko hakemis- tai etuoikeuspäivä. Tätä on kuvattu tarkemmin lakiehdotuksen 14 §:ssä ja sen perusteluissa.  Yksinoikeus tavaramerkkiin saadaan rekisteröimällä tavaramerkki </w:t>
      </w:r>
      <w:r w:rsidR="00185F54">
        <w:t>PRH:n</w:t>
      </w:r>
      <w:r w:rsidRPr="00346656">
        <w:t xml:space="preserve"> pitämään tavaramerkkirekisteriin. Voimassaolevasta tavaramerkkilaista poiketen lakiehdotuksessa ei viitata </w:t>
      </w:r>
      <w:r w:rsidR="00185F54">
        <w:t>PRH:</w:t>
      </w:r>
      <w:r w:rsidRPr="00346656">
        <w:t xml:space="preserve">een rekisteriviranomaisena, vaan </w:t>
      </w:r>
      <w:r w:rsidR="00185F54">
        <w:t>PRH</w:t>
      </w:r>
      <w:r w:rsidRPr="00346656">
        <w:t xml:space="preserve"> mainitaan jäljempänä selvyyden vuoksi nimeltä. Kansainvälisistä rekisteröinneistä säädetään lakiehdotuksen 8 luvussa. Tässä pykälässä todettaisiin suojan alkamisajankohta myös kansainvälisen rekisteröinnin osalta. Yksinoikeus tavaramerkkiin saadaan, kun kansainvälinen rekisteröinti hyväksytään Suomessa voimassa olevaksi.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momentti</w:t>
      </w:r>
      <w:r w:rsidRPr="00346656">
        <w:t xml:space="preserve"> olisi informatiivinen säännös, jossa todettaisiin, että yksinoikeudesta EU-tavaramerkkiin säädetään EU-tavaramerkkiasetuksessa. EU-tavaramerkit rekisteröidään</w:t>
      </w:r>
      <w:r w:rsidR="009C3177">
        <w:t xml:space="preserve"> EUIPO:ssa.</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rPr>
          <w:b/>
        </w:rPr>
        <w:t>4 §.</w:t>
      </w:r>
      <w:r w:rsidRPr="00346656">
        <w:t xml:space="preserve"> </w:t>
      </w:r>
      <w:r w:rsidRPr="00346656">
        <w:rPr>
          <w:i/>
        </w:rPr>
        <w:t xml:space="preserve">Yksinoikeus vakiinnuttamalla. </w:t>
      </w:r>
      <w:r w:rsidRPr="00346656">
        <w:t xml:space="preserve">Lain 4 §:ssä säädettäisiin mahdollisuudesta saada yksinoikeus tavaramerkkiin myös ilman rekisteröintiä, kun tavaramerkki on vakiintunut. Asiallisesti ehdotettu säännös vastaisi voimassaolevan lain 4 a §:n 1 ja 3 momenttia. Tavaramerkki katsottaisiin vakiintuneeksi, kun se on Suomessa kohderyhmässään yleisesti tunnettu haltijan tavaroiden tai palvelujen tavaramerkkinä. Säännöksen sanamuoto poikkeaisi voimassaolevasta laista, jonka 4 a §:n 3 momentin mukaan tavaramerkki katsotaan vakiinnutetuksi, jos se on Suomessa asianomaisissa elinkeino- tai kuluttajapiireissä yleisesti tunnettu haltijan tavaroiden erityisenä merkkinä. </w:t>
      </w:r>
    </w:p>
    <w:p w:rsidR="00327C0A" w:rsidRPr="00346656" w:rsidRDefault="00327C0A" w:rsidP="007A092A">
      <w:pPr>
        <w:pStyle w:val="HEtimes11ilmanvli"/>
      </w:pPr>
    </w:p>
    <w:p w:rsidR="00327C0A" w:rsidRPr="00346656" w:rsidRDefault="00327C0A" w:rsidP="007A092A">
      <w:pPr>
        <w:pStyle w:val="HEtimes11ilmanvli"/>
      </w:pPr>
      <w:r w:rsidRPr="00346656">
        <w:t xml:space="preserve">Direktiivissä ei nimenomaisesti säädetä vakiintumisesta. Direktiivin johdanto-osan 11 perustelukappaleen mukaan direktiivi ei saisi estää jäsenvaltioita jatkamasta vakiintuneiden tavaramerkkien suojaamista, mutta direktiivissä ne olisi otettava huomioon vain niiden suhteessa rekisteröityihin tavaramerkkeihin. Vakiintuneen tavaramerkin suojasta säätäminen kuuluu siis jäsenvaltion omaan harkintaan. Voimassaolevassa tavaramerkkilaissa yksinoikeuden voi saada vakiinnuttamalla tavaramerkin. Tätä lähtökohtaa ei ole tarpeen muuttaa, vaan tavaramerkin vakiintumiselle käytön kautta on edelleen käytännössä tarvetta. </w:t>
      </w:r>
    </w:p>
    <w:p w:rsidR="00327C0A" w:rsidRPr="00346656" w:rsidRDefault="00327C0A" w:rsidP="007A092A">
      <w:pPr>
        <w:pStyle w:val="HEtimes11ilmanvli"/>
      </w:pPr>
    </w:p>
    <w:p w:rsidR="00327C0A" w:rsidRPr="00346656" w:rsidRDefault="00327C0A" w:rsidP="007A092A">
      <w:pPr>
        <w:pStyle w:val="HEtimes11ilmanvli"/>
      </w:pPr>
      <w:r w:rsidRPr="00346656">
        <w:t xml:space="preserve">Jotta merkki katsotaan vakiintuneeksi, sen ei tarvitse olla kaikkien tuntema. Ratkaisevaa on tunnettuus asianomaisessa kohderyhmässä. Kohderyhmän tarkastelussa voidaan ottaa huomioon, kenelle kyseistä tuotetta markkinoidaan. Kohderyhmään luetaan yleensä myös jakelukanavat eli esimerkiksi ne maahantuojat, tukkukauppiaat ja vähittäismyyjät, joiden toimin tavara päätyy kuluttajalle. Vaikka merkki olisi ulkomailla tunnettu, ei tällä periaatteessa ole merkitystä arvioitaessa vakiinnuttamista Suomessa. Ulkomailla käytössä oleva merkki voidaan kuitenkin tehdä myös Suomessa tunnetuksi </w:t>
      </w:r>
      <w:r w:rsidRPr="00346656">
        <w:lastRenderedPageBreak/>
        <w:t xml:space="preserve">esimerkiksi ulkomaisten lehtien, internetin tai television välityksellä. Ollakseen vakiintunut </w:t>
      </w:r>
      <w:r w:rsidR="005D523F">
        <w:t>tavara</w:t>
      </w:r>
      <w:r w:rsidRPr="00346656">
        <w:t xml:space="preserve">merkki, sen tulisi olla tunnettu koko Suomessa tai suuressa osaa Suomea. </w:t>
      </w:r>
      <w:r w:rsidR="005D523F">
        <w:t xml:space="preserve">Tavaramerkki ei voisi vakiintua </w:t>
      </w:r>
      <w:r w:rsidR="00416A3E">
        <w:t xml:space="preserve">enää </w:t>
      </w:r>
      <w:r w:rsidR="005D523F">
        <w:t>paikallisesti. Sopimat</w:t>
      </w:r>
      <w:r w:rsidR="00B14B0C">
        <w:t>tomasta</w:t>
      </w:r>
      <w:r w:rsidR="005D523F">
        <w:t xml:space="preserve"> </w:t>
      </w:r>
      <w:r w:rsidR="00B14B0C">
        <w:t>menettelystä</w:t>
      </w:r>
      <w:r w:rsidR="005D523F">
        <w:t xml:space="preserve"> elinkeinotoiminnassa </w:t>
      </w:r>
      <w:r w:rsidR="00B14B0C">
        <w:t>annetun</w:t>
      </w:r>
      <w:r w:rsidR="005D523F">
        <w:t xml:space="preserve"> lain (1061/1978) 1 §</w:t>
      </w:r>
      <w:r w:rsidR="00416A3E">
        <w:t>:n 1 momentti</w:t>
      </w:r>
      <w:r w:rsidR="005D523F">
        <w:t xml:space="preserve"> voi mahdollisesti antaa suojaa paikallisesti vakiintuneille merkeillekin (ks. esim. tuomio 4.4.2012, MaO:121/12 Granströms Båtvar). </w:t>
      </w:r>
    </w:p>
    <w:p w:rsidR="00327C0A" w:rsidRPr="00346656" w:rsidRDefault="00327C0A" w:rsidP="007A092A">
      <w:pPr>
        <w:pStyle w:val="HEtimes11ilmanvli"/>
      </w:pPr>
    </w:p>
    <w:p w:rsidR="00D1542E" w:rsidRDefault="00327C0A" w:rsidP="007A092A">
      <w:pPr>
        <w:pStyle w:val="HEtimes11ilmanvli"/>
      </w:pPr>
      <w:r w:rsidRPr="00346656">
        <w:t xml:space="preserve">Asianomaisessa kohderyhmässä kaikkien ei sinänsä tarvitse tuntea merkkiä, jotta sitä pidettäisiin vakiintuneena. Oikeuskirjallisuudessa on katsottu, että merkkiä pidetään yleisesti tunnettuna, kun niin huomattava osa kohderyhmästä tuntee merkin, että sille on muodostunut merkittävä goodwill-arvo. Goodwill-arvo on lähinnä teoreettinen arviointimittari, joka voi kuvata myös ehdotetussa säännöksessä tarkoitettujen varsinaisten arviointikriteerien täyttymistä. </w:t>
      </w:r>
      <w:r w:rsidR="00416A3E">
        <w:t>Arvioinnissa</w:t>
      </w:r>
      <w:r w:rsidR="00416A3E" w:rsidRPr="00346656">
        <w:t xml:space="preserve"> tulisi ottaa</w:t>
      </w:r>
      <w:r w:rsidR="00416A3E">
        <w:t xml:space="preserve"> huomioon</w:t>
      </w:r>
      <w:r w:rsidR="00416A3E" w:rsidRPr="00346656">
        <w:t xml:space="preserve"> kaikki asiaan vaikuttavat seikat, kuten esimerkiksi merkin markkinaosuus, sen markkinointikustannukset, käytön intensiivisyys, kesto ja maantieteellinen laajuus.</w:t>
      </w:r>
      <w:r w:rsidR="00416A3E">
        <w:t xml:space="preserve"> </w:t>
      </w:r>
      <w:r w:rsidRPr="00346656">
        <w:t>Vastaavasti myös merkin ominaisuudet, kuten esimerkiksi sen erottamiskyvyn aste, voivat vaikuttaa vakiintumisen arviointiin.</w:t>
      </w:r>
      <w:r w:rsidR="00416A3E">
        <w:t xml:space="preserve"> Vakiintumis</w:t>
      </w:r>
      <w:r w:rsidR="00D1542E">
        <w:t>ta arvioitaisiin vastaavalla tavalla kuin v</w:t>
      </w:r>
      <w:r w:rsidR="00416A3E">
        <w:t>oimassaoleva</w:t>
      </w:r>
      <w:r w:rsidR="00D1542E">
        <w:t>ssa vakiintumista koskevassa</w:t>
      </w:r>
      <w:r w:rsidR="00416A3E">
        <w:t xml:space="preserve"> </w:t>
      </w:r>
      <w:r w:rsidR="00D1542E">
        <w:t>soveltamiskäytännössä</w:t>
      </w:r>
      <w:r w:rsidR="00416A3E">
        <w:t>.</w:t>
      </w:r>
    </w:p>
    <w:p w:rsidR="00D1542E" w:rsidRDefault="00D1542E" w:rsidP="007A092A">
      <w:pPr>
        <w:pStyle w:val="HEtimes11ilmanvli"/>
      </w:pPr>
    </w:p>
    <w:p w:rsidR="00327C0A" w:rsidRPr="00346656" w:rsidRDefault="00327C0A" w:rsidP="007A092A">
      <w:pPr>
        <w:pStyle w:val="HEtimes11ilmanvli"/>
      </w:pPr>
      <w:r w:rsidRPr="00346656">
        <w:t xml:space="preserve">Yleensä tunnettuutta pyritään osoittamaan erityisin markkinatutkimuksin sekä alan järjestöjen, mainostoimistojen, kohdepiirin jäsenten ja muiden vastaavien todistuksin. On kuitenkin vaikeaa osoittaa mitään tarkkoja prosenttilukuja vähimmäisedellytykseksi sille, kuinka suuren osan kohderyhmästä tulee tuntea merkki, jotta sitä voidaan pitää vakiintuneena. Käytännössä vakiintumisen toteaminen on aina kokonaisharkintaa, jossa otetaan huomioon kaikki asiaan vaikuttavat seikat. Ehdotetun säännöksen sanamuoto edellyttää, että tavaramerkki tulee yleisesti tunnetuksi nimenomaan haltijan tavaroiden tai palvelujen tavaramerkkinä. Vakiintuminen ei kuitenkaan sinänsä edellytä, että kohderyhmä olisi tietoinen siitä, kuka merkin haltija on. Tavaramerkin käyttäminen tuotteiden tunnuksena voi viitata alkuperään myös anonyymisti. </w:t>
      </w:r>
    </w:p>
    <w:p w:rsidR="00327C0A" w:rsidRPr="00346656" w:rsidRDefault="00327C0A" w:rsidP="007A092A">
      <w:pPr>
        <w:pStyle w:val="HEtimes11ilmanvli"/>
      </w:pPr>
    </w:p>
    <w:p w:rsidR="00327C0A" w:rsidRPr="00346656" w:rsidRDefault="00327C0A" w:rsidP="007A092A">
      <w:pPr>
        <w:pStyle w:val="HEtimes11ilmanvli"/>
      </w:pPr>
      <w:r w:rsidRPr="00346656">
        <w:rPr>
          <w:b/>
        </w:rPr>
        <w:t>5 §.</w:t>
      </w:r>
      <w:r w:rsidRPr="00346656">
        <w:t xml:space="preserve"> </w:t>
      </w:r>
      <w:r w:rsidRPr="00346656">
        <w:rPr>
          <w:i/>
        </w:rPr>
        <w:t>Yksinoikeuden sisältö</w:t>
      </w:r>
      <w:r w:rsidRPr="00346656">
        <w:t>. Uudella tavaramerkkidirektiivillä ei muutettu yksinoikeuden sisältöä koskevaa sääntelyä, vaan direktiivin 10 artikla vastaa pääosin vanhaa direktiiviä. Voimassaolevaa tavaramerkkilakia on muutettu yksinoikeuden sisältöä ja rajoituksia koskevan sääntelyn osalta viimeksi 1</w:t>
      </w:r>
      <w:r w:rsidR="00761660">
        <w:t xml:space="preserve"> päivänä syyskuuta </w:t>
      </w:r>
      <w:r w:rsidRPr="00346656">
        <w:t xml:space="preserve">2016 voimaantulleella lailla 616/2016. Yksinoikeuden sisältöä koskevaa sääntelyä ei siksi ole tarpeen merkittävästi muuttaa nykyisestä. Sisällöllisesti merkittävä muutos uudessa tavaramerkkidirektiivissä koskee tavaramerkin haltijan yksinoikeutta kauttakuljetustapauksissa. Siitä säädettäisiin erikseen jäljempänä lakiehdotuksen </w:t>
      </w:r>
      <w:r w:rsidR="00D1542E">
        <w:t>7</w:t>
      </w:r>
      <w:r w:rsidR="00D1542E" w:rsidRPr="00346656">
        <w:t xml:space="preserve"> </w:t>
      </w:r>
      <w:r w:rsidRPr="00346656">
        <w:t>§:ssä.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sisältäisi direktiiviä vastaavasti kolme suojan tasoa. </w:t>
      </w:r>
      <w:r w:rsidR="00761660">
        <w:t>Pykälän</w:t>
      </w:r>
      <w:r w:rsidR="00761660" w:rsidRPr="00346656">
        <w:t xml:space="preserve"> joh</w:t>
      </w:r>
      <w:r w:rsidR="00761660">
        <w:t>dantokappaleen</w:t>
      </w:r>
      <w:r w:rsidR="00761660" w:rsidRPr="00346656">
        <w:t xml:space="preserve"> </w:t>
      </w:r>
      <w:r w:rsidRPr="00346656">
        <w:t>mukaan yksinoikeus koskisi elinkeinotoimintaa ja merkin käyttöä tavaroiden tai palvelujen tunnuksena. Tällä viitattaisiin tavaramerkkidirektiivin vakiintuneeseen tulkintaan, jonka mukaan yksinoikeus koskee merkin tietynlaista käyttöä, eli käyttöä elinkeinotoiminnassa ja tavaroiden tunnuksena</w:t>
      </w:r>
      <w:r w:rsidR="00D1542E">
        <w:t>.</w:t>
      </w:r>
      <w:r w:rsidRPr="00346656">
        <w:t xml:space="preserve"> Merkkiä on katsottu käytetyn elinkeinotoiminnassa mm. silloin, kun merkkiä käytetään taloudellisen hyödyn saamiseen tähtäävässä liiketoiminnassa eikä sitä siis käytetä täysin yksityisesti. Tällä ei kuitenkaan välttämättä viitata voiton tavoitteluun (ks. erityisesti asia</w:t>
      </w:r>
      <w:r w:rsidRPr="00346656">
        <w:rPr>
          <w:i/>
        </w:rPr>
        <w:t xml:space="preserve"> </w:t>
      </w:r>
      <w:r w:rsidRPr="00346656">
        <w:rPr>
          <w:iCs/>
        </w:rPr>
        <w:t>tuomio 12.11.2002, Arsenal Football Club</w:t>
      </w:r>
      <w:r w:rsidRPr="00346656">
        <w:rPr>
          <w:i/>
          <w:iCs/>
        </w:rPr>
        <w:t xml:space="preserve">, </w:t>
      </w:r>
      <w:r w:rsidRPr="00346656">
        <w:t>C</w:t>
      </w:r>
      <w:r w:rsidRPr="00346656">
        <w:rPr>
          <w:i/>
          <w:iCs/>
        </w:rPr>
        <w:t>-</w:t>
      </w:r>
      <w:r w:rsidRPr="00346656">
        <w:rPr>
          <w:iCs/>
        </w:rPr>
        <w:t>206/01,</w:t>
      </w:r>
      <w:r w:rsidRPr="00346656">
        <w:rPr>
          <w:i/>
          <w:iCs/>
        </w:rPr>
        <w:t xml:space="preserve"> </w:t>
      </w:r>
      <w:r w:rsidRPr="00346656">
        <w:t>EU:C:2002:651</w:t>
      </w:r>
      <w:r w:rsidRPr="00346656">
        <w:rPr>
          <w:i/>
        </w:rPr>
        <w:t xml:space="preserve">, </w:t>
      </w:r>
      <w:r w:rsidRPr="00346656">
        <w:rPr>
          <w:iCs/>
        </w:rPr>
        <w:t>40 ja 41 kohta, samoin</w:t>
      </w:r>
      <w:r w:rsidRPr="00346656">
        <w:rPr>
          <w:i/>
          <w:iCs/>
        </w:rPr>
        <w:t xml:space="preserve"> </w:t>
      </w:r>
      <w:r w:rsidRPr="00346656">
        <w:rPr>
          <w:iCs/>
        </w:rPr>
        <w:t>tuomio 25.1.</w:t>
      </w:r>
      <w:r w:rsidRPr="0043699A">
        <w:rPr>
          <w:iCs/>
        </w:rPr>
        <w:t>2007, Opel</w:t>
      </w:r>
      <w:r w:rsidRPr="00346656">
        <w:rPr>
          <w:iCs/>
        </w:rPr>
        <w:t xml:space="preserve"> Ag,</w:t>
      </w:r>
      <w:r w:rsidR="0043699A">
        <w:t xml:space="preserve"> C</w:t>
      </w:r>
      <w:r w:rsidRPr="00346656">
        <w:t xml:space="preserve">-48/05, EU:C:2007:55, ja tuomio 11.9.2007, </w:t>
      </w:r>
      <w:r w:rsidRPr="00346656">
        <w:rPr>
          <w:iCs/>
        </w:rPr>
        <w:t>Céline,</w:t>
      </w:r>
      <w:r w:rsidRPr="00346656">
        <w:t xml:space="preserve"> C-17/06, EU:C:2007:497). Lisäksi merkkiä on käytetty ”tavaroita varten”, kun tavaramerkkiä täysin vastaava merkki on pantu tavaroihin ja tavaroita on tarjottu tai laskettu liikkeelle (</w:t>
      </w:r>
      <w:r w:rsidRPr="00346656">
        <w:rPr>
          <w:iCs/>
        </w:rPr>
        <w:t>Arsenal Football Club</w:t>
      </w:r>
      <w:r w:rsidR="00385A5B">
        <w:rPr>
          <w:iCs/>
        </w:rPr>
        <w:t>,</w:t>
      </w:r>
      <w:r w:rsidR="00385A5B" w:rsidRPr="00385A5B">
        <w:t xml:space="preserve"> </w:t>
      </w:r>
      <w:r w:rsidR="00385A5B" w:rsidRPr="00346656">
        <w:t>C</w:t>
      </w:r>
      <w:r w:rsidR="00385A5B" w:rsidRPr="00346656">
        <w:rPr>
          <w:iCs/>
        </w:rPr>
        <w:t>-206/01</w:t>
      </w:r>
      <w:r w:rsidRPr="0043699A">
        <w:rPr>
          <w:iCs/>
        </w:rPr>
        <w:t>)</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kohdan</w:t>
      </w:r>
      <w:r w:rsidRPr="00346656">
        <w:t xml:space="preserve"> mukaan elinkeinotoiminnassa ei ilman tavaramerkin haltijan suostumusta saa käyttää tavaroiden tai palvelujen tunnuksena merkkiä, joka on sama kuin samoja tavaroita tai palveluita varten suojattu tavaramerkki. Tämä vastaisi Euroopan unionin tuomioistuimen vakiintunutta tulkintaa siitä, ettei sekaannusvaaraa edellytetä silloin, kun sekä merkit että tavara- tai palvelulajit ovat samoja (ns. double-identity</w:t>
      </w:r>
      <w:r w:rsidR="00D1542E">
        <w:t xml:space="preserve"> eli kaksinkertainen samuus</w:t>
      </w:r>
      <w:r w:rsidRPr="00346656">
        <w:t xml:space="preserve">). Unionin tuomioistuin on todennut, että vaikka vanhassa tavaramerkkidirektiivissä suojaa pidetään tällaisessa tilanteessa ehdottomana, sillä pyritään ainoastaan siihen, että tavaramerkin haltija voisi varmistaa sen, että tavaramerkki pystyy täyttämään tehtävänsä. Unionin tuomioistuin on tämän perusteella päätellyt, että tavaramerkillä myönnettyä yksinoikeutta saadaan käyttää ainoastaan niissä tilanteissa, joissa se, että kolmas käyttää merkkiä, aiheuttaa tai voi aiheuttaa vahinkoa tavaramerkin tehtäville eli erityisesti sen keskeiselle tehtävälle, joka on tavaran alkuperän takaaminen kuluttajille (Arsenal Football Club, C-206/01, 51 kohta, samoin Céline, C-17/06, 16 kohta ja tuomio 12.6.2008, O2 Holdings ja O2 (UK), C-533/06, EU:C:2008:339, 57 kohta sekä tuomio </w:t>
      </w:r>
      <w:r w:rsidRPr="00346656">
        <w:rPr>
          <w:bCs/>
        </w:rPr>
        <w:t xml:space="preserve">22.9.2011, </w:t>
      </w:r>
      <w:r w:rsidRPr="00346656">
        <w:t>Interflora, C-323/09, EU:C:2011:604).</w:t>
      </w:r>
    </w:p>
    <w:p w:rsidR="00327C0A" w:rsidRPr="00346656" w:rsidRDefault="00327C0A" w:rsidP="007A092A">
      <w:pPr>
        <w:pStyle w:val="HEtimes11ilmanvli"/>
      </w:pPr>
    </w:p>
    <w:p w:rsidR="00327C0A" w:rsidRPr="00346656" w:rsidRDefault="00327C0A" w:rsidP="007A092A">
      <w:pPr>
        <w:pStyle w:val="HEtimes11ilmanvli"/>
        <w:rPr>
          <w:iCs/>
        </w:rPr>
      </w:pPr>
      <w:r w:rsidRPr="00346656">
        <w:t xml:space="preserve">Pykälän </w:t>
      </w:r>
      <w:r w:rsidRPr="00346656">
        <w:rPr>
          <w:i/>
        </w:rPr>
        <w:t>2 kohdassa</w:t>
      </w:r>
      <w:r w:rsidRPr="00346656">
        <w:t xml:space="preserve"> säädettäisiin sekaannusvaarasta. Ehdotetun säännöksen mukaan elinkeinotoiminnassa ei ilman tavaramerkin haltijan suostumusta saa käyttää tavaroiden tai palvelujen </w:t>
      </w:r>
      <w:r w:rsidRPr="00346656">
        <w:lastRenderedPageBreak/>
        <w:t xml:space="preserve">tunnuksena merkkiä joka sen vuoksi, että se on sama tai samankaltainen kuin samoja tai samankaltaisia tavaroita tai palveluita varten suojattu tavaramerkki, aiheuttaa yleisön keskuudessa sekaannusvaaran. Säännös edellyttää näin ollen, että kolme kriteeriä täyttyy samanaikaisesti: 1) merkkien tulee olla samoja tai samankaltaisia, 2) tavaroiden tai palvelujen tulee olla samoja tai samankaltaisia ja 3) tämän tulee aiheuttaa yleisön keskuudessa sekaannusvaaran. Unionin tuomioistuimen vakiintuneen oikeuskäytännön mukaan haetun tavaramerkin ja estemerkin välisenä sekaannusvaarana on pidettävä vaaraa siitä, että yleisö saattaa uskoa, että kyseiset tavarat ja palvelut ovat peräisin samasta yrityksestä tai mahdollisesti taloudellisessa etuyhteydessä olevista yrityksistä (esim. tuomio 12.6.2007, SMHV v. Shaker, C-334/05 P, </w:t>
      </w:r>
      <w:r w:rsidR="0043699A" w:rsidRPr="0043699A">
        <w:rPr>
          <w:rStyle w:val="HEtimes11ilmanvliChar"/>
        </w:rPr>
        <w:t xml:space="preserve">EU:C:2007:333, </w:t>
      </w:r>
      <w:r w:rsidRPr="0043699A">
        <w:rPr>
          <w:rStyle w:val="HEtimes11ilmanvliChar"/>
        </w:rPr>
        <w:t>33 kohta ja tuomio 17.10.2013, Isdin v. Bial-Portela, C-597/12 P,</w:t>
      </w:r>
      <w:r w:rsidR="0043699A" w:rsidRPr="0043699A">
        <w:rPr>
          <w:rStyle w:val="HEtimes11ilmanvliChar"/>
        </w:rPr>
        <w:t xml:space="preserve"> EU:C:2013:672,</w:t>
      </w:r>
      <w:r w:rsidRPr="0043699A">
        <w:rPr>
          <w:rStyle w:val="HEtimes11ilmanvliChar"/>
        </w:rPr>
        <w:t xml:space="preserve"> 17 kohta). Sekaannusvaaran arviointi on oikeuskäytännön mukaan kokonaisvaltaista ja huomioon on otettava kaikki tekijät, jotka ovat merkityksellisiä kyseisessä yksittäistapauksessa (tuomio 11.11.1997, Sabel v.P</w:t>
      </w:r>
      <w:r w:rsidR="0043699A" w:rsidRPr="0043699A">
        <w:rPr>
          <w:rStyle w:val="HEtimes11ilmanvliChar"/>
        </w:rPr>
        <w:t>u</w:t>
      </w:r>
      <w:r w:rsidRPr="0043699A">
        <w:rPr>
          <w:rStyle w:val="HEtimes11ilmanvliChar"/>
        </w:rPr>
        <w:t xml:space="preserve">ma, C-251/95, </w:t>
      </w:r>
      <w:r w:rsidR="0043699A" w:rsidRPr="0043699A">
        <w:rPr>
          <w:rStyle w:val="HEtimes11ilmanvliChar"/>
        </w:rPr>
        <w:t>EU:C:1997:528</w:t>
      </w:r>
      <w:r w:rsidRPr="0043699A">
        <w:rPr>
          <w:rStyle w:val="HEtimes11ilmanvliChar"/>
        </w:rPr>
        <w:t xml:space="preserve">). </w:t>
      </w:r>
      <w:r w:rsidRPr="00346656">
        <w:rPr>
          <w:iCs/>
        </w:rPr>
        <w:t xml:space="preserve">Sekaannusvaaraa koskevan kokonaisarvioinnin on kyseisten tavaramerkkien ulkoasun, lausuntatavan tai merkityssisällön samankaltaisuuden osalta perustuttava tavaramerkeistä syntyvään kokonaisvaikutelmaan ja huomioon on otettava erityisesti tavaramerkkien erottavat ja hallitsevat osat. </w:t>
      </w:r>
    </w:p>
    <w:p w:rsidR="00327C0A" w:rsidRPr="00346656" w:rsidRDefault="00327C0A" w:rsidP="007A092A">
      <w:pPr>
        <w:pStyle w:val="HEtimes11ilmanvli"/>
        <w:rPr>
          <w:iCs/>
        </w:rPr>
      </w:pPr>
    </w:p>
    <w:p w:rsidR="00327C0A" w:rsidRPr="00346656" w:rsidRDefault="00327C0A" w:rsidP="007A092A">
      <w:pPr>
        <w:pStyle w:val="HEtimes11ilmanvli"/>
      </w:pPr>
      <w:r w:rsidRPr="00346656">
        <w:t>Sillä, miten kyseisten tavaroiden tai palvelujen keskivertokuluttaja mieltää tavaramerkit, on ratkaiseva merkitys mainitun vaaran kokonaisarvioinnissa. Keskivertokuluttaja mieltää tavaramerkin tavallisesti yhtenä kokonaisuutena eikä tarkastele sen eri yksityiskohtia (</w:t>
      </w:r>
      <w:r w:rsidR="00914187" w:rsidRPr="00346656">
        <w:t>S</w:t>
      </w:r>
      <w:r w:rsidR="00914187">
        <w:t>abel</w:t>
      </w:r>
      <w:r w:rsidR="00914187" w:rsidRPr="00346656">
        <w:t xml:space="preserve"> </w:t>
      </w:r>
      <w:r w:rsidRPr="00346656">
        <w:t>v. Puma, C-251/95, 22 ja 23 kohta ja Isdin v. Bial-Portela, C-597/12 P,</w:t>
      </w:r>
      <w:r w:rsidR="0043699A">
        <w:t xml:space="preserve"> </w:t>
      </w:r>
      <w:r w:rsidRPr="00346656">
        <w:t xml:space="preserve">19 kohta). </w:t>
      </w:r>
      <w:r w:rsidRPr="00914187">
        <w:rPr>
          <w:iCs/>
        </w:rPr>
        <w:t>S</w:t>
      </w:r>
      <w:r w:rsidRPr="00346656">
        <w:t xml:space="preserve">ekaannusvaara on sitä suurempi, mitä erottamiskykyisempi aikaisempi tavaramerkki on (em. asia </w:t>
      </w:r>
      <w:r w:rsidR="00914187" w:rsidRPr="00346656">
        <w:t>S</w:t>
      </w:r>
      <w:r w:rsidR="00914187">
        <w:t>abel v.</w:t>
      </w:r>
      <w:r w:rsidR="00385A5B">
        <w:t xml:space="preserve"> </w:t>
      </w:r>
      <w:r w:rsidR="00914187">
        <w:t>Puma C-251/95</w:t>
      </w:r>
      <w:r w:rsidRPr="00346656">
        <w:t xml:space="preserve">, 24 kohta sekä </w:t>
      </w:r>
      <w:r w:rsidR="0043699A">
        <w:t xml:space="preserve">tuomio 29.9.1998, </w:t>
      </w:r>
      <w:r w:rsidRPr="00346656">
        <w:t>Canon, C-39/97,</w:t>
      </w:r>
      <w:r w:rsidR="0043699A">
        <w:t xml:space="preserve"> </w:t>
      </w:r>
      <w:r w:rsidR="0043699A" w:rsidRPr="0043699A">
        <w:rPr>
          <w:rStyle w:val="HEtimes11ilmanvliChar"/>
        </w:rPr>
        <w:t>EU:C:1998:442,</w:t>
      </w:r>
      <w:r w:rsidRPr="0043699A">
        <w:rPr>
          <w:rStyle w:val="HEtimes11ilmanvliChar"/>
        </w:rPr>
        <w:t xml:space="preserve"> </w:t>
      </w:r>
      <w:r w:rsidRPr="00346656">
        <w:t>18 kohta). Yksi näkökohta sekaannusvaaran kokonaisarvioinnissa on huomioon otettavien tekijöiden keskinäinen riippuvuus ja erityisesti se, että tavaramerkkien samankaltaisuus on vuorovaikutussuhteessa niiden tavaroiden tai palvelujen samankaltaisuuteen, jotka ne kattavat. Niinpä tavaramerkkien suojaamien tavaroiden tai palvelujen vähäisen samankaltaisuuden saattaa korvata tavaramerkkien merkittävä samankaltaisuus ja päinvastoin (</w:t>
      </w:r>
      <w:r w:rsidR="0043699A">
        <w:t xml:space="preserve">tuomio 22.6.1999, </w:t>
      </w:r>
      <w:r w:rsidRPr="00346656">
        <w:t>Lloyd Schufabrik Meyer, C-342/97</w:t>
      </w:r>
      <w:r w:rsidR="0043699A" w:rsidRPr="007A092A">
        <w:rPr>
          <w:rStyle w:val="HEtimes11ilmanvliChar"/>
        </w:rPr>
        <w:t>, EU:C:1999:323</w:t>
      </w:r>
      <w:r w:rsidRPr="00346656">
        <w:t xml:space="preserve"> ja Canon, C-39/97).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Ehdotetussa säännöksessä ei sekaannusvaaran ohella mainittaisi direktiivissä olevaa mielleyhtymän käsitettä. Euroopan unionin tuomioistuimen tulkinnan mukaan vaara mielleyhtymästä ei ole vaihtoehto sekaannusvaaran käsitteelle, vaan sillä on tarkoitus täsmentää jälkimmäisen käsitteen ulottuvuutta. Kyseistä </w:t>
      </w:r>
      <w:r w:rsidR="00D1542E">
        <w:t xml:space="preserve">mielleyhtymää koskevaa </w:t>
      </w:r>
      <w:r w:rsidRPr="00346656">
        <w:t>säännöstä ei siis voida soveltaa tilanteessa, jossa yleisön keskuudessa ei ole sekaannusvaaraa (</w:t>
      </w:r>
      <w:r w:rsidRPr="00346656">
        <w:rPr>
          <w:iCs/>
        </w:rPr>
        <w:t>Sabel v. Puma, C-251/95, 18 kohta</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iCs/>
        </w:rPr>
        <w:t>3 kohdassa</w:t>
      </w:r>
      <w:r w:rsidRPr="00346656">
        <w:t xml:space="preserve"> säädettäisiin laajalti tunnetuille tavaramerkeille annettavasta suojasta. Tavaramerkkidirektiivin 10 artiklan 2 kohdan c -alakohta sisältää tyhjentävän listan edellytyksistä tällaiselle suojalle. Euroopan unionin tuomioistuin on käsitellyt laajalti tunnetun tavaramerkin saaman suojan edellytyksiä varsin kattavasti oikeuskäytännössään. Koska direktiiviä ei tältä osin muutettu, voidaan oikeuskäytäntöä edelleen pitää relevanttina myös uuden tavaramerkkidirektiivin tulkinnan kannalta.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Tavaramerkin haltijan olisi näytettävä, että tavaramerkki on laajalti tunnettu </w:t>
      </w:r>
      <w:r w:rsidR="005F453A">
        <w:t>Suomessa</w:t>
      </w:r>
      <w:r w:rsidRPr="00346656">
        <w:t xml:space="preserve">. Tämä tarkoittaa, että </w:t>
      </w:r>
      <w:r w:rsidRPr="00346656">
        <w:rPr>
          <w:bCs/>
        </w:rPr>
        <w:t>merkittävän osan</w:t>
      </w:r>
      <w:r w:rsidRPr="00346656">
        <w:rPr>
          <w:b/>
          <w:bCs/>
        </w:rPr>
        <w:t xml:space="preserve"> </w:t>
      </w:r>
      <w:r w:rsidRPr="00346656">
        <w:t xml:space="preserve">kohdeyleisöstä on tunnettava merkki. Huomioon tulisi ottaa kaikki asiaan vaikuttavat seikat, kuten esimerkiksi merkin markkinaosuus, sen markkinointikustannukset, käytön intensiivisyys, kesto ja maantieteellinen laajuus. Tavaramerkki voi olla laajalti tunnettu ja saada laajalti tunnetulle merkille kuuluvaa suojaa, vaikka sitä ei ole rekisteröity. Myös tavaramerkkidirektiivi mahdollistaa edellä 4 §:ssä todetuin tavoin vakiintuneet tavaramerkit ja vakiintuneet laajalti tunnetut tavaramerkit. </w:t>
      </w:r>
    </w:p>
    <w:p w:rsidR="00327C0A" w:rsidRPr="00346656" w:rsidRDefault="00327C0A" w:rsidP="007A092A">
      <w:pPr>
        <w:pStyle w:val="HEtimes11ilmanvli"/>
      </w:pPr>
    </w:p>
    <w:p w:rsidR="00327C0A" w:rsidRPr="00346656" w:rsidRDefault="00327C0A" w:rsidP="007A092A">
      <w:pPr>
        <w:pStyle w:val="HEtimes11ilmanvli"/>
      </w:pPr>
      <w:r w:rsidRPr="00346656">
        <w:t>Sekaannusvaara ei ole laajalti tunnetuille merkeille annettavan suojan edellytys. Euroopan unionin tuomioistuin on vahvistanut riittäväksi, että samankaltaisuuden aste merkin ja laajalti tunnetun tavaramerkin välillä aiheuttaa sen, että kohdeyleisö yhdistää merkin ja tavaramerkin toisiinsa. Se, että myöhempi tavaramerkki herättää tavanomaisesti valistuneiden sekä kohtuullisen tarkkaavaisten ja huolellisten keskivertokuluttajien keskuudessa mielikuvan aikaisemmasta laajalti tunnetusta tavaramerkistä, vastaa edellä tarkoitetun yhteyden olemassaoloa kyseisten tavaramerkkien välillä (tuomio 27.11.2008, Intel Corporation, C-252/07</w:t>
      </w:r>
      <w:r w:rsidR="004F1E51">
        <w:t xml:space="preserve">, </w:t>
      </w:r>
      <w:r w:rsidR="004F1E51" w:rsidRPr="004F1E51">
        <w:rPr>
          <w:rStyle w:val="HEtimes11ilmanvliChar"/>
        </w:rPr>
        <w:t>EU:C:2008:655</w:t>
      </w:r>
      <w:r w:rsidRPr="00346656">
        <w:t xml:space="preserve">). Yleisön mieltämä yhteys on välttämätön edellytys laajalti tunnetulle merkille annettavalle suojalle, mutta se ei sellaisenaan riitä haitan toteamiseksi (tuomio 18.6.2009, L’Oreal, C-487/07, </w:t>
      </w:r>
      <w:r w:rsidR="004F1E51" w:rsidRPr="004F1E51">
        <w:rPr>
          <w:rStyle w:val="HEtimes11ilmanvliChar"/>
        </w:rPr>
        <w:t>EU:C:2009:378,</w:t>
      </w:r>
      <w:r w:rsidR="004F1E51" w:rsidRPr="004F1E51">
        <w:rPr>
          <w:rStyle w:val="outputecliaff"/>
        </w:rPr>
        <w:t xml:space="preserve"> </w:t>
      </w:r>
      <w:r w:rsidRPr="00346656">
        <w:t xml:space="preserve">ks. myös </w:t>
      </w:r>
      <w:r w:rsidR="004F1E51">
        <w:t>tuomio 19.1.2011</w:t>
      </w:r>
      <w:r w:rsidR="00385A5B">
        <w:t>/95</w:t>
      </w:r>
      <w:r w:rsidR="004F1E51">
        <w:t xml:space="preserve">, </w:t>
      </w:r>
      <w:r w:rsidRPr="00346656">
        <w:t>KHO 2011:4).</w:t>
      </w:r>
    </w:p>
    <w:p w:rsidR="00327C0A" w:rsidRPr="00346656" w:rsidRDefault="00327C0A" w:rsidP="007A092A">
      <w:pPr>
        <w:pStyle w:val="HEtimes11ilmanvli"/>
      </w:pPr>
    </w:p>
    <w:p w:rsidR="00327C0A" w:rsidRPr="00346656" w:rsidRDefault="00327C0A" w:rsidP="007A092A">
      <w:pPr>
        <w:pStyle w:val="HEtimes11ilmanvli"/>
        <w:rPr>
          <w:i/>
        </w:rPr>
      </w:pPr>
      <w:r w:rsidRPr="00346656">
        <w:lastRenderedPageBreak/>
        <w:t xml:space="preserve">Laajalti tunnetun merkin suoja edellyttää, että loukkaajalla ei ole tavaramerkin haltijan suostumusta, ja että merkin aiheeton käyttö merkitsee </w:t>
      </w:r>
      <w:r w:rsidR="001D0E48">
        <w:t xml:space="preserve">epäoikeudenmukaisen edun saamista </w:t>
      </w:r>
      <w:r w:rsidRPr="00346656">
        <w:t xml:space="preserve">tavaramerkin </w:t>
      </w:r>
      <w:r w:rsidR="001D0E48" w:rsidRPr="00346656">
        <w:t>erottamiskyvy</w:t>
      </w:r>
      <w:r w:rsidR="001D0E48">
        <w:t>stä</w:t>
      </w:r>
      <w:r w:rsidR="001D0E48" w:rsidRPr="00346656">
        <w:t xml:space="preserve"> </w:t>
      </w:r>
      <w:r w:rsidRPr="00346656">
        <w:t xml:space="preserve">tai </w:t>
      </w:r>
      <w:r w:rsidR="001D0E48" w:rsidRPr="00346656">
        <w:t>mainee</w:t>
      </w:r>
      <w:r w:rsidR="001D0E48">
        <w:t>sta</w:t>
      </w:r>
      <w:r w:rsidR="001D0E48" w:rsidRPr="00346656">
        <w:t xml:space="preserve"> </w:t>
      </w:r>
      <w:r w:rsidRPr="00346656">
        <w:t>taikka on niille haitaksi. Sitä, onko kyse merkin tällaisesta käyttämisestä, on Euroopan unionin tuomioistuimen oikeuskäytännön valossa arvioitava kokonaisuutena. Arvioinnissa tulisi ottaa huomioon muun muassa tavaramerkin maineen laajuus ja erottamiskyvyn aste, kyseessä olevien tavaramerkkien samankaltaisuuden aste sekä kyseessä olevien tavaroiden tai palvelujen luonne ja samankaltaisuuden aste. Mitä erottamiskykyisempi ja maineikkaampi tavaramerkki on, sitä helpommin sille on katsottava aiheutuvan haittaa. Toisaalta, mitä välittömämpi ja vahvempi merkin herättämä mielikuva tavaramerkistä on, sitä suurempi on vaara siitä, että merkin käyttö tällä hetkellä tai tulevaisuudessa merkitsee tavaramerkin erottamiskyvyn tai maineen epäoikeutettua hyväksi käyttämistä taikka on niille haitaksi. Lisäksi tällaisen kokonaisarvioinnin yhteydessä voidaan myös tarvittaessa ottaa huomioon tavaramerkin vesittymisen tai turmeltumisen vaara. (</w:t>
      </w:r>
      <w:r w:rsidRPr="00346656">
        <w:rPr>
          <w:iCs/>
        </w:rPr>
        <w:t xml:space="preserve">mm. </w:t>
      </w:r>
      <w:r w:rsidR="004F1E51" w:rsidRPr="00914187">
        <w:rPr>
          <w:rStyle w:val="HEtimes11ilmanvliChar"/>
        </w:rPr>
        <w:t xml:space="preserve">tuomio 19.1.2003, </w:t>
      </w:r>
      <w:r w:rsidRPr="00914187">
        <w:rPr>
          <w:rStyle w:val="HEtimes11ilmanvliChar"/>
        </w:rPr>
        <w:t>Davidoff, C-292/00</w:t>
      </w:r>
      <w:r w:rsidR="004F1E51" w:rsidRPr="00914187">
        <w:rPr>
          <w:rStyle w:val="HEtimes11ilmanvliChar"/>
        </w:rPr>
        <w:t>, EU:C:2003:9;</w:t>
      </w:r>
      <w:r w:rsidRPr="00914187">
        <w:rPr>
          <w:rStyle w:val="HEtimes11ilmanvliChar"/>
        </w:rPr>
        <w:t xml:space="preserve"> </w:t>
      </w:r>
      <w:r w:rsidR="004F1E51" w:rsidRPr="00914187">
        <w:rPr>
          <w:rStyle w:val="HEtimes11ilmanvliChar"/>
        </w:rPr>
        <w:t xml:space="preserve">tuomio 23.10.2003, </w:t>
      </w:r>
      <w:r w:rsidRPr="00914187">
        <w:rPr>
          <w:rStyle w:val="HEtimes11ilmanvliChar"/>
        </w:rPr>
        <w:t>Adidas-Salomon, C-408/01</w:t>
      </w:r>
      <w:r w:rsidR="004F1E51" w:rsidRPr="00914187">
        <w:rPr>
          <w:rStyle w:val="HEtimes11ilmanvliChar"/>
        </w:rPr>
        <w:t>, EU:C:2003:582;</w:t>
      </w:r>
      <w:r w:rsidRPr="00914187">
        <w:rPr>
          <w:rStyle w:val="HEtimes11ilmanvliChar"/>
        </w:rPr>
        <w:t xml:space="preserve"> Intel</w:t>
      </w:r>
      <w:r w:rsidR="004F1E51" w:rsidRPr="00914187">
        <w:rPr>
          <w:rStyle w:val="HEtimes11ilmanvliChar"/>
        </w:rPr>
        <w:t xml:space="preserve"> Corporation</w:t>
      </w:r>
      <w:r w:rsidRPr="00914187">
        <w:rPr>
          <w:rStyle w:val="HEtimes11ilmanvliChar"/>
        </w:rPr>
        <w:t>, C-252/07</w:t>
      </w:r>
      <w:r w:rsidR="004F1E51" w:rsidRPr="00914187">
        <w:rPr>
          <w:rStyle w:val="HEtimes11ilmanvliChar"/>
        </w:rPr>
        <w:t>; ja</w:t>
      </w:r>
      <w:r w:rsidRPr="00914187">
        <w:rPr>
          <w:rStyle w:val="HEtimes11ilmanvliChar"/>
        </w:rPr>
        <w:t xml:space="preserve">  L'Oréal, C-487/07</w:t>
      </w:r>
      <w:r w:rsidR="004F1E51" w:rsidRPr="00914187">
        <w:rPr>
          <w:rStyle w:val="HEtimes11ilmanvliChar"/>
        </w:rPr>
        <w:t xml:space="preserve">, </w:t>
      </w:r>
      <w:r w:rsidRPr="00914187">
        <w:rPr>
          <w:rStyle w:val="HEtimes11ilmanvliChar"/>
        </w:rPr>
        <w:t>36 kohta).</w:t>
      </w:r>
      <w:r w:rsidR="005F453A">
        <w:rPr>
          <w:rStyle w:val="HEtimes11ilmanvliChar"/>
        </w:rPr>
        <w:t xml:space="preserve"> Voimassaolevassa lain 6 §:n 2 momentissa mainitaan</w:t>
      </w:r>
      <w:r w:rsidR="001D0E48">
        <w:rPr>
          <w:rStyle w:val="HEtimes11ilmanvliChar"/>
        </w:rPr>
        <w:t xml:space="preserve"> kriteerinä</w:t>
      </w:r>
      <w:r w:rsidR="005F453A">
        <w:rPr>
          <w:rStyle w:val="HEtimes11ilmanvliChar"/>
        </w:rPr>
        <w:t xml:space="preserve">, että aiheeton käyttö merkitsee laajalti tunnetun tavaramerkin erottamiskyvyn tai maineen </w:t>
      </w:r>
      <w:r w:rsidR="005F453A">
        <w:t xml:space="preserve">epäoikeutettua hyväksi käyttämistä. Ehdotetussa säännöksessä sanamuoto on muutettu epäoikeudenmukaisen edun saamiseksi. </w:t>
      </w:r>
      <w:r w:rsidR="001D0E48">
        <w:t xml:space="preserve">Muutoksella ei ole tarkoitus muuttaa oikeustilaa tai soveltamiskäytäntöä. </w:t>
      </w:r>
    </w:p>
    <w:p w:rsidR="00327C0A" w:rsidRPr="00346656" w:rsidRDefault="00327C0A" w:rsidP="007A092A">
      <w:pPr>
        <w:pStyle w:val="HEtimes11ilmanvli"/>
      </w:pPr>
    </w:p>
    <w:p w:rsidR="00327C0A" w:rsidRPr="00346656" w:rsidRDefault="00327C0A" w:rsidP="007A092A">
      <w:pPr>
        <w:pStyle w:val="HEtimes11ilmanvli"/>
      </w:pPr>
      <w:r w:rsidRPr="00346656">
        <w:t>Laajalti tunnetun tavaramerkin erottamiskyvyn tai maineen hyväksikäyttöä tai niille aiheutuvaa haittaa voivat olla esimerkiksi laajalti tunnetun tavaramerkin vesittyminen, tahraaminen tai free-riding.  Tavaramerkin erottamiskyvyn tai maineen epäoikeudenmukainen hyväksi käyttäminen, joista käytetään myös nimityksiä ”parasitismi” ja ”free-riding”, eivät liity tavaramerkille aiheutettuun vahinkoon, vaan hyötyyn, jonka kolmas on saanut samanlaisen tai samankaltaisen merkin käytöllä. Käsite kattaa myös tapaukset, joissa tavaramerkin herättämä mielikuva tai sen heijastamat ominaisuudet siirtyvät samanlaisella tai samankaltaisella merkillä varustettuihin tavaroihin sillä tavoin, että tunnettua tavaramerkkiä käytetään selväksi hyväksi (L’Oréal, C-487/07, 41</w:t>
      </w:r>
      <w:r w:rsidR="00385A5B" w:rsidRPr="00385A5B">
        <w:t xml:space="preserve"> </w:t>
      </w:r>
      <w:r w:rsidR="00385A5B" w:rsidRPr="00346656">
        <w:t>kohta</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Unionin tuomioistuimen oikeuskäytännössä on todettu, että kun laajalti tunnetun tavaramerkin haltija on onnistunut osoittamaan laajalti tunnetun tavaramerkin loukkauksen ja erityisesti laajalti tunnetun tavaramerkin erottamiskyvyn tai maineen epäoikeutetun hyväksikäytön, samankaltaista merkkiä käyttävän kolmannen on osoitettava, että tällaisen merkin käyttämiselle on perusteltu syy (</w:t>
      </w:r>
      <w:r w:rsidR="004F1E51">
        <w:t xml:space="preserve">tuomio 6.2.2014, </w:t>
      </w:r>
      <w:r w:rsidRPr="00346656">
        <w:t>Leidseplein Beheer ja de Bries, C-65/12, EU:C:2014:49, 44</w:t>
      </w:r>
      <w:r w:rsidR="00385A5B" w:rsidRPr="00385A5B">
        <w:t xml:space="preserve"> </w:t>
      </w:r>
      <w:r w:rsidR="00385A5B" w:rsidRPr="00346656">
        <w:t>kohta</w:t>
      </w:r>
      <w:r w:rsidRPr="00346656">
        <w:t>; Intel Corporation, C-252/07, 39</w:t>
      </w:r>
      <w:r w:rsidR="00385A5B" w:rsidRPr="00385A5B">
        <w:t xml:space="preserve"> </w:t>
      </w:r>
      <w:r w:rsidR="00385A5B" w:rsidRPr="00346656">
        <w:t>kohta</w:t>
      </w:r>
      <w:r w:rsidRPr="00346656">
        <w:t xml:space="preserve">). Toisella voi siis olla oikeus käyttää laajalti tunnetun tavaramerkin kanssa samanlaista tai samankaltaista merkkiä, vaikka hyötyisikin laajalti tunnetun merkin maineesta, mikäli siihen on olemassa perusteltu syy. Perustellun syyn käsite ei kata ainoastaan objektiivisesti pakottavia syitä, vaan se voi liittyä myös laajalti tunnetun tavaramerkin kanssa samankaltaista merkkiä käyttävän kolmannen subjektiivisiin etuihin. Edellä mainitussa Leidseplein Beheer ja de Bries </w:t>
      </w:r>
      <w:r w:rsidR="00E17515">
        <w:t>-</w:t>
      </w:r>
      <w:r w:rsidRPr="00346656">
        <w:t>tapauksessa kolmannella oli perusteltu syy, kun hän oli käyttänyt laajalti tunnetun tavaramerkin kanssa samankaltaista merkkiä jo ennen tavaramerkin rekisteröintihakemuksen jättämistä ja käyttö tapahtui vilpittömässä mielessä. KHO on katsonut, että se, että merkki viittasi myös hakijan toiminimeen, ei muodostanut hyväksyttävää syytä laajalti tunnetun merkin käyttämiseen (</w:t>
      </w:r>
      <w:r w:rsidR="00914187">
        <w:t>tuomio 1.6.2017</w:t>
      </w:r>
      <w:r w:rsidR="00385A5B">
        <w:t>/2570</w:t>
      </w:r>
      <w:r w:rsidR="00914187">
        <w:t xml:space="preserve">, </w:t>
      </w:r>
      <w:r w:rsidRPr="00346656">
        <w:t>KHO:2017:92 Valioravinto). Hyväksyttävä syy voi liittyä myös esimerkiksi terveen kilpailun vaatimuksiin (</w:t>
      </w:r>
      <w:r w:rsidR="00385A5B">
        <w:t xml:space="preserve">tuomio 22.9.2011, </w:t>
      </w:r>
      <w:r w:rsidRPr="00346656">
        <w:t>Interflora, C-323/09, EU:C:2011:604).</w:t>
      </w:r>
    </w:p>
    <w:p w:rsidR="00327C0A" w:rsidRPr="00346656" w:rsidRDefault="00327C0A" w:rsidP="007A092A">
      <w:pPr>
        <w:pStyle w:val="HEtimes11ilmanvli"/>
      </w:pPr>
    </w:p>
    <w:p w:rsidR="00327C0A" w:rsidRPr="00346656" w:rsidRDefault="00327C0A" w:rsidP="007A092A">
      <w:pPr>
        <w:pStyle w:val="HEtimes11ilmanvli"/>
      </w:pPr>
      <w:r w:rsidRPr="00346656">
        <w:rPr>
          <w:b/>
        </w:rPr>
        <w:t>6 §.</w:t>
      </w:r>
      <w:r w:rsidRPr="00346656">
        <w:t xml:space="preserve"> </w:t>
      </w:r>
      <w:r w:rsidRPr="00346656">
        <w:rPr>
          <w:i/>
        </w:rPr>
        <w:t>Yksinoikeuteen kuuluvat merkin käyttötavat elinkeinotoiminnassa</w:t>
      </w:r>
      <w:r w:rsidRPr="00346656">
        <w:t>. Edellä 5 §:ssä säädetään merkeistä, joita ei ilman tavaramerkin haltijan suostumusta saa käyttää tavaroiden tai palvelujen tunnuksena elinkeinotoiminnassa. Lakiehdotuksen 6 §:ssä täsmennettäisiin, mitä merkin käyttämisellä elinkeinotoiminnassa tarkoitetaan. Pykälän 1 momentin 1–7 kohdat sisältäisivät pääosin voimassaolevaa lakia vastaavat säännökset. Säännöksellä täytäntöönpannaan tavaramerkkidirektiivin 10 artiklan 3 kohta.</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w:t>
      </w:r>
      <w:r w:rsidR="00E17515">
        <w:t>pykälän</w:t>
      </w:r>
      <w:r w:rsidR="00E17515" w:rsidRPr="00346656">
        <w:t xml:space="preserve"> </w:t>
      </w:r>
      <w:r w:rsidRPr="00346656">
        <w:rPr>
          <w:i/>
        </w:rPr>
        <w:t>1 momentin 1 kohdan</w:t>
      </w:r>
      <w:r w:rsidRPr="00346656">
        <w:t xml:space="preserve"> mukaan merkin käyttämisenä elinkeinotoiminnassa pidetään merkin käyttämistä tavaroissa tai palveluissa tai tavaroiden päällyksissä.  Tavaroiden päällyksiin kuuluvat myös muun muassa etiketit ja nimilaput.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w:t>
      </w:r>
      <w:r w:rsidR="00E17515">
        <w:t>pykälän</w:t>
      </w:r>
      <w:r w:rsidR="00E17515" w:rsidRPr="00346656">
        <w:t xml:space="preserve"> </w:t>
      </w:r>
      <w:r w:rsidRPr="00346656">
        <w:rPr>
          <w:i/>
        </w:rPr>
        <w:t>1 momentin 2 kohdan</w:t>
      </w:r>
      <w:r w:rsidRPr="00346656">
        <w:t xml:space="preserve"> mukaan merkin käyttämisenä elinkeinotoiminnassa pidettäisiin tavaroiden tarjoamista, markkinoille saattamista tai niiden varastoimista tarjoamista tai markkinoille saattamista varten merkkiä käyttäen.</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w:t>
      </w:r>
      <w:r w:rsidR="00E17515">
        <w:t>pykälän</w:t>
      </w:r>
      <w:r w:rsidR="00E17515" w:rsidRPr="00346656">
        <w:t xml:space="preserve"> </w:t>
      </w:r>
      <w:r w:rsidRPr="00346656">
        <w:rPr>
          <w:i/>
        </w:rPr>
        <w:t>1 momentin 3 kohdassa</w:t>
      </w:r>
      <w:r w:rsidRPr="00346656">
        <w:t xml:space="preserve"> todettaisiin, että merkin käyttämisenä elinkeinotoiminnassa pidettäisiin palvelujen tarjoamista tai suorittamista merkkiä käyttäen.</w:t>
      </w:r>
    </w:p>
    <w:p w:rsidR="00327C0A" w:rsidRPr="00346656" w:rsidRDefault="00327C0A" w:rsidP="007A092A">
      <w:pPr>
        <w:pStyle w:val="HEtimes11ilmanvli"/>
      </w:pPr>
      <w:r w:rsidRPr="00346656">
        <w:t xml:space="preserve"> </w:t>
      </w:r>
    </w:p>
    <w:p w:rsidR="00327C0A" w:rsidRPr="00346656" w:rsidRDefault="00327C0A" w:rsidP="007A092A">
      <w:pPr>
        <w:pStyle w:val="HEtimes11ilmanvli"/>
      </w:pPr>
      <w:r w:rsidRPr="00346656">
        <w:lastRenderedPageBreak/>
        <w:t xml:space="preserve">Ehdotetun </w:t>
      </w:r>
      <w:r w:rsidR="00E17515">
        <w:t>pykälän</w:t>
      </w:r>
      <w:r w:rsidR="00E17515" w:rsidRPr="00346656">
        <w:t xml:space="preserve"> </w:t>
      </w:r>
      <w:r w:rsidRPr="00346656">
        <w:rPr>
          <w:i/>
        </w:rPr>
        <w:t>1 momentin</w:t>
      </w:r>
      <w:r w:rsidRPr="00346656">
        <w:t xml:space="preserve"> </w:t>
      </w:r>
      <w:r w:rsidRPr="00346656">
        <w:rPr>
          <w:i/>
        </w:rPr>
        <w:t>4 kohdassa</w:t>
      </w:r>
      <w:r w:rsidRPr="00346656">
        <w:t xml:space="preserve"> kiellettäisiin tavaroiden maahantuonti tai maastavienti merkkiä käyttäen. Kohta vastaa muuten nykyisen tavaramerkkilain 6 §:n 3 momentin 3 kohtaa, mutta kauttakuljetusta koskeva sääntely siirtyisi lakiehdotuksen 7 §:ään.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w:t>
      </w:r>
      <w:r w:rsidR="00E17515">
        <w:t>pykälän</w:t>
      </w:r>
      <w:r w:rsidR="00E17515" w:rsidRPr="00346656">
        <w:t xml:space="preserve"> </w:t>
      </w:r>
      <w:r w:rsidRPr="00346656">
        <w:rPr>
          <w:i/>
        </w:rPr>
        <w:t>1 momentin 5 kohdan</w:t>
      </w:r>
      <w:r w:rsidRPr="00346656">
        <w:t xml:space="preserve"> mukaan merkin käyttämistä elinkeinotoiminnassa olisi myös merkin käyttäminen liikeasiakirjoissa </w:t>
      </w:r>
      <w:r w:rsidR="001D0E48">
        <w:t>tai</w:t>
      </w:r>
      <w:r w:rsidR="001D0E48" w:rsidRPr="00346656">
        <w:t xml:space="preserve"> </w:t>
      </w:r>
      <w:r w:rsidRPr="00346656">
        <w:t>markkinoinnissa. Markkinointi kattaa tavaramerkkidirektiivin 10 artiklan 3 kohdan e alakohdassa mainitun mainonnan sekä kaikki muut tuotteen tai palvelun menekkiä edistävät toimenpiteet.</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6 kohdan</w:t>
      </w:r>
      <w:r w:rsidRPr="00346656">
        <w:t xml:space="preserve"> mukaan merkin käyttämiseksi elinkeinotoiminnassa katsotaan merkin käyttö toiminimenä tai toiminimen osana.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w:t>
      </w:r>
      <w:r w:rsidRPr="00346656">
        <w:rPr>
          <w:i/>
        </w:rPr>
        <w:t>7 kohdan</w:t>
      </w:r>
      <w:r w:rsidRPr="00346656">
        <w:t xml:space="preserve"> mukaan merkin käyttämiseksi elinkeinotoiminnassa katsotaan myös merkin muu vastaava käyttäminen. Direktiivin luettelo käyttötavoista ei ole tyhjentävä, minkä lisäksi Euroopan unionin tuomioistuin on tulkinnut myös vanhan tavaramerkkidirektiivin vastaavaa säännöstä niin, että kyseessä on esimerkkiluettelo. Tyhjentävän luettelon pitäminen ei olisi tarkoituksenmukaista eikä mahdollistakaan, sillä toimintatavat elinkeinotoiminnassa kehittyvät jatkuvasti. Merkin käyttäminen elinkeinotoiminnassa kattaa kohdissa 1</w:t>
      </w:r>
      <w:r w:rsidR="00E17515" w:rsidRPr="00E17515">
        <w:t>–</w:t>
      </w:r>
      <w:r w:rsidRPr="00346656">
        <w:t xml:space="preserve">6 mainittujen lisäksi myös merkin käytön suullisesti. Voimassaolevan lain 6 §:n 4 momentista poiketen tätä ei enää nimenomaisesti mainittaisi säännöksessä, mutta sen voidaan katsoa kuuluvan muun vastaavan käyttämisen alle.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momentissa </w:t>
      </w:r>
      <w:r w:rsidRPr="00346656">
        <w:t>säädettäisiin tavaramerkin haltijan oikeudesta kieltää merkin käyttö vertailevassa mainonnassa. Tavaramerkkidirektiivin 10 artiklan 3 kohdan mukaan tavaramerkin haltijalla on oikeus kieltää merkin käyttö vertailevassa mainonnassa direktiivin 2006/114/EY vastaisella tavalla (</w:t>
      </w:r>
      <w:r w:rsidRPr="00346656">
        <w:rPr>
          <w:bCs/>
        </w:rPr>
        <w:t>Euroopan parlamentin ja neuvoston direktiivi 2006/114/EY, annettu 12 päivänä joulukuuta 2006, harhaanjohtavasta ja vertailevasta mainonnasta).</w:t>
      </w:r>
      <w:r w:rsidRPr="00346656">
        <w:t xml:space="preserve"> Vertailevasta mainonnasta säädetään sopimattomasta menettelystä elinkeinotoiminnassa annetussa laissa</w:t>
      </w:r>
      <w:r w:rsidR="00E17515">
        <w:t>.</w:t>
      </w:r>
      <w:r w:rsidRPr="00346656">
        <w:t xml:space="preserve"> Lain 2 a §:ssä säädetään vertailevan mainonnan edellytyksistä. Säännöksen mukaan markkinointi, josta voidaan suoraan tai epäsuorasti tunnistaa kilpailija tai kilpailijan markkinoima hyödyke (</w:t>
      </w:r>
      <w:r w:rsidRPr="00346656">
        <w:rPr>
          <w:i/>
          <w:iCs/>
        </w:rPr>
        <w:t>vertaileva markkinointi</w:t>
      </w:r>
      <w:r w:rsidRPr="00346656">
        <w:t xml:space="preserve">), on vertailun osalta mm. sallittu, jos […] se ei aiheuta sekaannuksen vaaraa mainostajan ja kilpailijan tai heidän tavaramerkkiensä, toiminimiensä tai muiden erottavien tunnustensa taikka hyödykkeittensä kesken. Lisäksi myös muiden </w:t>
      </w:r>
      <w:r w:rsidR="00E17515">
        <w:t xml:space="preserve">sopimattomasta menettelystä elinkeinotoiminnassa annetun lain </w:t>
      </w:r>
      <w:r w:rsidRPr="00346656">
        <w:t xml:space="preserve">2 a §:n mukaisten edellytysten on täytyttävä. </w:t>
      </w:r>
      <w:r w:rsidR="009240D8">
        <w:t>Lainkohdassa kiellettyä vertailevaa markkinointia on muassa kilpailijan tavaramerkin väheksyminen ja halventaminen (kohta 5), tavaramerkin sopimaton käyttäminen (kohta 6) ja hyödykkeen esittäminen tavaramerkillä suojatun hyödykkeen jäljitelmänä tai toisintona (kohta 7).</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momentti</w:t>
      </w:r>
      <w:r w:rsidRPr="00346656">
        <w:t xml:space="preserve"> sisältäisi viittauksen valmistelutoimien kieltoa koskevaan 60 §:ään. Merkin haltijan oikeudesta kieltää valmistelevat toimet säädetään 60 §:n 2 momenti</w:t>
      </w:r>
      <w:r w:rsidR="001D0E48">
        <w:t>ssa</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momentti</w:t>
      </w:r>
      <w:r w:rsidRPr="00346656">
        <w:t xml:space="preserve"> sisältäisi informatiivisen viittaussäännöksen kauttakulkua koskevaan 7 §:ään. Tavaramerkin haltijan kielto-oikeuteen sisältyy 7 §:n mukainen oikeus kieltää kauttakulku tietyin edellytyksin.</w:t>
      </w:r>
    </w:p>
    <w:p w:rsidR="00327C0A" w:rsidRPr="00346656" w:rsidRDefault="00327C0A" w:rsidP="007A092A">
      <w:pPr>
        <w:pStyle w:val="HEtimes11ilmanvli"/>
      </w:pPr>
    </w:p>
    <w:p w:rsidR="00327C0A" w:rsidRPr="00346656" w:rsidRDefault="00327C0A" w:rsidP="007A092A">
      <w:pPr>
        <w:pStyle w:val="HEtimes11ilmanvli"/>
      </w:pPr>
      <w:r w:rsidRPr="00346656">
        <w:rPr>
          <w:b/>
        </w:rPr>
        <w:t>7 §.</w:t>
      </w:r>
      <w:r w:rsidRPr="00346656">
        <w:t xml:space="preserve"> </w:t>
      </w:r>
      <w:r w:rsidRPr="00346656">
        <w:rPr>
          <w:i/>
        </w:rPr>
        <w:t>Kauttakuljetus</w:t>
      </w:r>
      <w:r w:rsidRPr="00346656">
        <w:t xml:space="preserve">. Tavaramerkin haltijan yksinoikeudesta kauttakuljetustilanteissa säädettäisiin erikseen 7 §:ssä. Säännös olisi uusi ja sillä saatetaan voimaan tavaramerkkidirektiivin 10 artiklan 4 kohta.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mukaan rekisteröidyn tavaramerkin haltijalla on oikeus kieltää kolmansia osapuolia tuomasta elinkeinotoiminnan yhteydessä tavaroita Suomeen, vaikka tavaroita ei luovuteta vapaaseen liikkeeseen. Kielto-oikeuden edellytyksenä on, että niissä on merkki, joka on sama kuin kyseisiä tavaroita varten rekisteröity tavaramerkki, tai merkki jota ei voida erottaa olennaisilta ominaisuuksiltaan tällaisesta tavaramerkistä. Tässä tarkoitettu tavaramerkin haltijan kielto-oikeus poikkeaa siksi sisällöltään 5 §:n mukaisesta yksinoikeudesta, eikä välttämättä kata esimerkiksi sellaisia merkkejä, jotka aiheuttavat yleisön keskuudessa sekaannusvaaran. Säännös antaa kuitenkin laajemman oikeuden kuin edellä 5 §:n 1 kohdassa tarkoitetaan, sillä 7 §:n säännös kattaa myös hyvin samankaltaiset merkit. Tavaramerkkidirektiivin 10 artiklan 4 kohdan mukaan säännös ei rajoita ennen rekisteröidyn tavaramerkin hakemis- tai etuoikeuspäivää saatuja haltijoiden oikeuksia. Tältä osin direktiivin säännökset saatettaisiin voimaan yksinoikeuksien etusijaa koskevassa 14 §:ssä, jota sovelletaan myös kauttakuljetustapauksissa.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2 momentin</w:t>
      </w:r>
      <w:r w:rsidRPr="00346656">
        <w:t xml:space="preserve"> mukaan edellä 1 momentissa säädetty oikeus raukeaa, jos tavaroiden ilmoittaja tai tavaroiden haltija osoittaa, että rekisteröidyn tavaramerkin haltijalla ei ole oikeutta kieltää tavaroiden saattamista markkinoille maassa, joka on niiden lopullinen määränpää. Säännös vastaa direktiivin 10 artiklan 4 kohtaa. Näyttö siitä, että rekisteröidyn tavaramerkin haltijalla ei ole oikeutta kieltää tavaroiden markkinoille saattamista lopullisessa määränpäämaassa, tulisi osoittaa tulliselvitysmenettelyssä tai tuomioistuimessa, mikäli tavaramerkin loukkausta käsitellään tuomioistuimessa. </w:t>
      </w:r>
    </w:p>
    <w:p w:rsidR="00327C0A" w:rsidRPr="00346656" w:rsidRDefault="00327C0A" w:rsidP="007A092A">
      <w:pPr>
        <w:pStyle w:val="HEtimes11ilmanvli"/>
      </w:pPr>
    </w:p>
    <w:p w:rsidR="00327C0A" w:rsidRPr="00346656" w:rsidRDefault="00327C0A" w:rsidP="007A092A">
      <w:pPr>
        <w:pStyle w:val="HEtimes11ilmanvli"/>
      </w:pPr>
      <w:r w:rsidRPr="00346656">
        <w:t>Tavaramerkkidirektiivin johdanto</w:t>
      </w:r>
      <w:r w:rsidR="00F96BD8">
        <w:t>-osan 24 perustelukappaleessa</w:t>
      </w:r>
      <w:r w:rsidRPr="00346656">
        <w:t xml:space="preserve"> viitataan Euroopan parlamentin ja neuvoston asetukseen (EU) N:0 608/2013, jonka 28 artiklassa säädetään, että oikeudenhaltijaa pidetään korvausvelvollisena tavaroiden haltijan kärsimistä vahingoista muun muassa silloin, kun myöhemmin todetaan, että kyseiset tavarat eivät loukkaa teollis- tai tekijänoikeutta.</w:t>
      </w:r>
    </w:p>
    <w:p w:rsidR="00327C0A" w:rsidRPr="00346656" w:rsidRDefault="00327C0A" w:rsidP="007A092A">
      <w:pPr>
        <w:pStyle w:val="HEtimes11ilmanvli"/>
      </w:pPr>
    </w:p>
    <w:p w:rsidR="00327C0A" w:rsidRPr="00346656" w:rsidRDefault="00327C0A" w:rsidP="007A092A">
      <w:pPr>
        <w:pStyle w:val="HEtimes11ilmanvli"/>
      </w:pPr>
      <w:r w:rsidRPr="00346656">
        <w:rPr>
          <w:b/>
        </w:rPr>
        <w:t>8 §.</w:t>
      </w:r>
      <w:r w:rsidRPr="00346656">
        <w:t xml:space="preserve"> </w:t>
      </w:r>
      <w:r w:rsidRPr="00346656">
        <w:rPr>
          <w:i/>
        </w:rPr>
        <w:t>Yksinoikeuden rajoitukset</w:t>
      </w:r>
      <w:r w:rsidRPr="00346656">
        <w:t>. Lakiehdotuksen 8 §:ssä säädettäisiin yksinoikeuden rajoituksista. Säännös vastaa pääasiassa voimassaolevan tavaramerkkilain 7 §:ää. Uuden tavaramerkkidirektiivin myötä tavaramerkkidirektiivin rajoitussäännöstä muutettiin eräiltä osin, jolloin myös kansallista sääntelyä olisi tarkistettava vastaavasti. Direktiivin johdosta sääntelyyn ei kuitenkaan ole tarpeen tehdä merkittäviä muutoksia. Ehdotettavan säännöksen mukaan tavaramerkin haltijalla ei olisi oikeutta kieltää toimintaa, joka kuuluu rajoitusten piiriin ja tapahtuu hyvän liiketavan mukaisesti. Säännöksellä täytäntöönpannaan tavaramerkkidirektiivin 14 artikla.</w:t>
      </w:r>
    </w:p>
    <w:p w:rsidR="00327C0A" w:rsidRPr="00346656" w:rsidRDefault="00327C0A" w:rsidP="007A092A">
      <w:pPr>
        <w:pStyle w:val="HEtimes11ilmanvli"/>
      </w:pPr>
    </w:p>
    <w:p w:rsidR="00327C0A" w:rsidRPr="00346656" w:rsidRDefault="00327C0A" w:rsidP="007A092A">
      <w:pPr>
        <w:pStyle w:val="HEtimes11ilmanvli"/>
        <w:rPr>
          <w:i/>
          <w:iCs/>
        </w:rPr>
      </w:pPr>
      <w:r w:rsidRPr="00346656">
        <w:t>Hyvällä liiketavalla tarkoitetaan Euroopan unionin tuomioistuimen vakiintuneen tulkinnan mukaan lähinnä velvollisuutta toimia lojaalisti tavaramerkin haltijan perusteltuihin intresseihin nähden. Tavaramerkin käyttäminen ei ole hyvän liiketavan mukaista erityisesti, jos tavaramerkkiä käytetään sillä tavoin, että käyttämisen perusteella voi syntyä vaikutelma siitä, että kolmannen ja tavaramerkin haltijan välillä on liikesuhde, käyttämisellä heikennetään tavaramerkin arvoa hyödyntämällä perusteettomasti tavaramerkin erottamiskykyä tai laajaa tunnettuutta, käyttämisellä vähätellään tai panetellaan tätä tavaramerkkiä, tai kolmas esittää tavaransa sellaisella tavaramerkillä varustetun tavaran jäljitelminä tai toisintoina, jonka haltija se ei ole (</w:t>
      </w:r>
      <w:r w:rsidR="00914187">
        <w:t xml:space="preserve">tuomio 17.3.2005, </w:t>
      </w:r>
      <w:r w:rsidRPr="00346656">
        <w:rPr>
          <w:iCs/>
        </w:rPr>
        <w:t xml:space="preserve">Gillette, C-228/03, </w:t>
      </w:r>
      <w:r w:rsidR="00914187" w:rsidRPr="007A092A">
        <w:rPr>
          <w:rStyle w:val="HEtimes11ilmanvliChar"/>
        </w:rPr>
        <w:t xml:space="preserve">EU:C:2005:177, </w:t>
      </w:r>
      <w:r w:rsidRPr="007A092A">
        <w:rPr>
          <w:rStyle w:val="HEtimes11ilmanvliChar"/>
        </w:rPr>
        <w:t>49</w:t>
      </w:r>
      <w:r w:rsidRPr="00346656">
        <w:rPr>
          <w:iCs/>
        </w:rPr>
        <w:t xml:space="preserve"> kohta).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iCs/>
        </w:rPr>
        <w:t>1 kohdassa</w:t>
      </w:r>
      <w:r w:rsidRPr="00346656">
        <w:t xml:space="preserve"> sallittaisiin luonnollisen henkilön oman nimen tai osoitteen käyttäminen elinkeinotoiminnassa. Säännös poikkeaa nyt voimassaolevasta laista siinä, ettei oman nimen käyttö enää koske toiminimeä. Tavaramerkkilakia muutettiin 1</w:t>
      </w:r>
      <w:r w:rsidR="00F96BD8">
        <w:t xml:space="preserve"> päivänä syyskuuta </w:t>
      </w:r>
      <w:r w:rsidRPr="00346656">
        <w:t>2016</w:t>
      </w:r>
      <w:r w:rsidR="00F96BD8">
        <w:t xml:space="preserve"> voimaantulleella lailla 616/2016</w:t>
      </w:r>
      <w:r w:rsidRPr="00346656">
        <w:t xml:space="preserve"> vastaamaan vanhan tavaramerkkidirektiivin tulkintaa. Muutos perustui Euroopan unionin tuomioistuimen omaksumaan tulkintaan, jonka mukaan viittaus omaan nimeen kattoi myös toiminimen käytön (</w:t>
      </w:r>
      <w:r w:rsidR="00914187">
        <w:t xml:space="preserve">tuomio 16.11.2004, </w:t>
      </w:r>
      <w:r w:rsidRPr="00346656">
        <w:rPr>
          <w:iCs/>
        </w:rPr>
        <w:t xml:space="preserve">Anheuser-Busch, C-245/02, </w:t>
      </w:r>
      <w:r w:rsidR="00914187" w:rsidRPr="007A092A">
        <w:rPr>
          <w:rStyle w:val="HEtimes11ilmanvliChar"/>
        </w:rPr>
        <w:t>EU:C:2004:717,</w:t>
      </w:r>
      <w:r w:rsidR="00914187" w:rsidRPr="00914187">
        <w:rPr>
          <w:rStyle w:val="outputecliaff"/>
        </w:rPr>
        <w:t xml:space="preserve"> </w:t>
      </w:r>
      <w:r w:rsidRPr="00346656">
        <w:rPr>
          <w:iCs/>
        </w:rPr>
        <w:t>77</w:t>
      </w:r>
      <w:r w:rsidRPr="00327C0A">
        <w:rPr>
          <w:iCs/>
        </w:rPr>
        <w:sym w:font="Symbol" w:char="F02D"/>
      </w:r>
      <w:r w:rsidRPr="00346656">
        <w:rPr>
          <w:iCs/>
        </w:rPr>
        <w:t>81 kohdat).</w:t>
      </w:r>
      <w:r w:rsidRPr="00346656">
        <w:rPr>
          <w:i/>
          <w:iCs/>
        </w:rPr>
        <w:t xml:space="preserve"> </w:t>
      </w:r>
      <w:r w:rsidRPr="00346656">
        <w:rPr>
          <w:iCs/>
        </w:rPr>
        <w:t>Uudessa tavaramerkkidirektiivissä sääntely on rajoitettu koskemaan</w:t>
      </w:r>
      <w:r w:rsidRPr="00346656">
        <w:rPr>
          <w:i/>
          <w:iCs/>
        </w:rPr>
        <w:t xml:space="preserve"> </w:t>
      </w:r>
      <w:r w:rsidRPr="00346656">
        <w:rPr>
          <w:iCs/>
        </w:rPr>
        <w:t>ainoastaan</w:t>
      </w:r>
      <w:r w:rsidRPr="00346656">
        <w:rPr>
          <w:i/>
          <w:iCs/>
        </w:rPr>
        <w:t xml:space="preserve"> </w:t>
      </w:r>
      <w:r w:rsidRPr="00346656">
        <w:t>luonnollisen henkilön omaa nimeä tai osoitetta, joten kansallista lakia olisi nyt muutettava vastaavalla tavalla.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kohdan</w:t>
      </w:r>
      <w:r w:rsidRPr="00346656">
        <w:t xml:space="preserve"> mukaan hyvän liiketavan mukaisesti saisi käyttää merkkiä, joka kuvailee tavaroiden tai palvelujen lajia, laatua, määrää, käyttötarkoitusta, arvoa tai maantieteellistä alkuperää, tavaroiden valmistusajankohtaa, palvelujen suoritusajankohtaa taikka muuta tavaroiden ominaisuutta. Edellä luetellut merkit ovat kuvailevia eikä niihin siksi lähtökohtaisesti saa yksinoikeutta. Yksinoikeuden voi kuitenkin saada esimerkiksi, kun tavaramerkki on vakiintunut tai kun merkki on käytön kautta saavuttanut riittävän erottamiskyvyn. Näissä tapauksissa on tarpeen kuitenkin varmistaa, että muilla elinkeinonharjoittajilla on riittävät mahdollisuudet käyttää kuvailevia ilmaisuja omassa liiketoiminnassaan. Tämä vastaisi myös tavaramerkkilain esitöissä esitettyä perustelua, jonka mukaan sääntelyn tarkoituksena on ollut mahdollistaa näiden niin sanottujen ”luonnollisten tavarannimitysten” käyttö ilman, että elinkeinonharjoittajan tarvitsee rekisteröidä niitä tavaramerkkirekisteriin (HE 128/1962 vp s. 2).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9240D8">
        <w:rPr>
          <w:i/>
        </w:rPr>
        <w:t>3 kohdan</w:t>
      </w:r>
      <w:r w:rsidRPr="00346656">
        <w:t xml:space="preserve"> mukaan hyvän liiketavan mukaisesti saisi käyttää merkkiä, jolta muutoin puuttuu erottamiskyky. Kohdassa 2 esimerkkeinä mainitut kuvailevat merkit ovat erottamiskyvyttömiä. Merkiltä voi kuitenkin puuttua erottamiskyky myös muun kuin kuvailevuuden vuoksi.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kohdan</w:t>
      </w:r>
      <w:r w:rsidRPr="00346656">
        <w:t xml:space="preserve"> mukaan hyvän liiketavan mukaisesti saisi käyttää tavaramerkkiä, jos sen käyttäminen on tarpeen tavaroiden tai palvelujen tunnistamiseksi kyseisen tavaramerkin haltijan tavaroiksi tai palveluiksi tai viitatessa niihin tavaramerkin haltijan tavaroina tai palveluina. Tavaramerkin käyttö olisi sallittua viitatessa tavaroihin tai palveluihin tavaramerkin haltijan tavaroina tai palveluina erityisesti niiden käyttötarkoituksen osoittamiseksi. Tavaraansa markkinoivan elinkeinonharjoittajan tarve käyttää toisen tavaramerkkiä oman tavaransa käyttötarkoituksen osoittamiseksi on Euroopan unionin tuomioistuimen mukaan olemassa silloin, kun tavaramerkin </w:t>
      </w:r>
      <w:r w:rsidRPr="00346656">
        <w:lastRenderedPageBreak/>
        <w:t>käyttäminen on käytännössä ainoa keino ilmoittaa yleisölle ymmärrettävästi ja kattavasti oman tavaran käyttötarkoitus. Euroopan unionin tuomioistuin on katsonut, että selvitettäessä sitä, voiko elinkeinonharjoittaja käyttää muitakin keinoja tällaisen tiedon antamiseen, on otettava huomioon esimerkiksi se, onko hänen markkinoimansa tavaralajin osalta olemassa sellaisia "teknisiä standardeja tai yleisesti käytettyjä normeja", jotka tämän tavaralajin kohdeyleisö tuntee. Näiden normien tai muiden ominaispiirteiden on oltava sellaisia, että niillä voidaan ilmoittaa tavaran käyttötarkoitus kohdeyleisölle ymmärrettävästi ja kattavasti (</w:t>
      </w:r>
      <w:r w:rsidR="00914187">
        <w:t>tuomio 22.2.2006</w:t>
      </w:r>
      <w:r w:rsidR="00385A5B">
        <w:t>/448</w:t>
      </w:r>
      <w:r w:rsidR="00914187">
        <w:t xml:space="preserve">, </w:t>
      </w:r>
      <w:r w:rsidRPr="00346656">
        <w:t>KKO 2006:17</w:t>
      </w:r>
      <w:r w:rsidR="00385A5B">
        <w:t>,</w:t>
      </w:r>
      <w:r w:rsidRPr="00346656">
        <w:t xml:space="preserve"> Gillette). </w:t>
      </w:r>
    </w:p>
    <w:p w:rsidR="00327C0A" w:rsidRPr="00346656" w:rsidRDefault="00327C0A" w:rsidP="007A092A">
      <w:pPr>
        <w:pStyle w:val="HEtimes11ilmanvli"/>
      </w:pPr>
    </w:p>
    <w:p w:rsidR="00327C0A" w:rsidRPr="00346656" w:rsidRDefault="00327C0A" w:rsidP="007A092A">
      <w:pPr>
        <w:pStyle w:val="HEtimes11ilmanvli"/>
      </w:pPr>
      <w:r w:rsidRPr="00346656">
        <w:rPr>
          <w:b/>
        </w:rPr>
        <w:t>9 §.</w:t>
      </w:r>
      <w:r w:rsidRPr="00346656">
        <w:t xml:space="preserve"> </w:t>
      </w:r>
      <w:r w:rsidRPr="00346656">
        <w:rPr>
          <w:i/>
        </w:rPr>
        <w:t>Yksinoikeuden sammuminen</w:t>
      </w:r>
      <w:r w:rsidRPr="00346656">
        <w:t>. Lakiehdotuksen 9 § sisältäisi säännöksen tavaramerkin antaman yksinoikeuden sammumisesta. Säännöksellä täytäntöönpannaan tavaramerkkidirektiivin 15 artikla. Säännös vastaisi asiallisesti voimassa olevan lain 8 §:ää.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pääsäännöstä, jonka mukaan tavaramerkin haltija ei saa kieltää tavaramerkin käyttämistä tavaroissa, jotka hän tai hänen suostumuksellaan joku muu on saattanut markkinoille Euroopan talousalueella kyseistä tavaramerkkiä käyttäen. Säännös olisi sanamuodoltaan voimassa olevan lain 8 §:ään verrattuna uusi, mutta sisällöllisesti on 8 §:stä johdettavissa. Yksinoikeus tavaramerkkiin päättyy, kun merkin haltija saattaa tavaramerkillään varustetut tuotteet vaihdantaan. Kun tavara on kerran laskettu liikkeeseen merkin haltijan toimesta tai suostumuksella, ei hän sen jälkeen pysty kieltämään tavaran jälleenmyyntiä tai maahantuontia vetoamalla tavaramerkkioikeuteensa.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Tavaramerkin haltijan suostumuksen osalta Euroopan unionin tuomioistuin on todennut, ettei suostumusta voinut olettaa annetuksi tilanteessa, jossa tavaramerkin haltija oli antanut suostumuksensa tavaroiden markkinoille saattamiseen ETA-alueen ulkopuolella. Tämän jälkeen kolmannet olivat tuoneet tavarat ETA-alueelle ja saattaneet ne siellä markkinoille. Tällaisessa tapauksessa suostumusta ei voitu olettaa annetuksi, vaan suostumuksen on oltava nimenomainen tai hiljainen, ja suostumukseen vetoavan elinkeinonharjoittajan on näytettävä suostumuksen antaminen toteen (tuomio 20.11.2001, Zino Davidoff ja Levi Strauss, yhdistetyt asiat C-414/99 ja C-416/99, EU:C:2001:617). </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2 momentissa</w:t>
      </w:r>
      <w:r w:rsidRPr="00346656">
        <w:t xml:space="preserve"> säädettäisiin poikkeuksesta 1 momenttiin ja yksilöitäisiin, missä tilanteessa tavaramerkin haltija voi kieltää tavaramerkin käyttämisen vaihdantaan saatetuissa tavaroissa.  Säännöksen mukaan tavaramerkin haltija saa kieltää tavaramerkin käyttämisen tavaroissa, jos hänellä on perusteltu syy vastustaa tavaroiden myöhempää tarjoamista tai markkinoille saattamista. Merkin käyttäminen voidaan kieltää erityisesti, jos tavaroiden kuntoa on muutettu tai laatua heikennetty sen jälkeen, kun ne on saatettu markkinoille. </w:t>
      </w:r>
    </w:p>
    <w:p w:rsidR="00327C0A" w:rsidRPr="00346656" w:rsidRDefault="00327C0A" w:rsidP="007A092A">
      <w:pPr>
        <w:pStyle w:val="HEtimes11ilmanvli"/>
      </w:pPr>
    </w:p>
    <w:p w:rsidR="00327C0A" w:rsidRPr="00346656" w:rsidRDefault="00327C0A" w:rsidP="007A092A">
      <w:pPr>
        <w:pStyle w:val="HEtimes11ilmanvli"/>
        <w:rPr>
          <w:i/>
        </w:rPr>
      </w:pPr>
      <w:r w:rsidRPr="00346656">
        <w:t xml:space="preserve">Euroopan unionin tuomioistuin on tulkinnut aiempaa säännöstä niin, että säännösten mukaan </w:t>
      </w:r>
      <w:r w:rsidR="001435AF">
        <w:t>s</w:t>
      </w:r>
      <w:r w:rsidR="009240D8">
        <w:t>sammumis</w:t>
      </w:r>
      <w:r w:rsidR="009240D8" w:rsidRPr="00346656">
        <w:t xml:space="preserve">vaikutus </w:t>
      </w:r>
      <w:r w:rsidRPr="00346656">
        <w:t xml:space="preserve">liittyy ainoastaan unionin sisäiseen markkinoille saattamiseen. Tuomioistuimen mukaan kansalliset säännökset, jotka laajentavat </w:t>
      </w:r>
      <w:r w:rsidR="009240D8">
        <w:t>sammumis</w:t>
      </w:r>
      <w:r w:rsidR="009240D8" w:rsidRPr="00346656">
        <w:t xml:space="preserve">vaikutuksen </w:t>
      </w:r>
      <w:r w:rsidRPr="00346656">
        <w:t xml:space="preserve">ETA-alueen ulkopuolelle, ovat vanhan tavaramerkkidirektiivin 7 artiklan vastaisia. Tavaroiden ja palvelujen vapaata liikkuvuutta rajoitettaisiin, jos jäsenvaltioille olisi jätetty mahdollisuus säätää tavaramerkkioikeuden </w:t>
      </w:r>
      <w:r w:rsidR="009240D8">
        <w:t>sammumisesta</w:t>
      </w:r>
      <w:r w:rsidR="009240D8" w:rsidRPr="00346656">
        <w:t xml:space="preserve"> </w:t>
      </w:r>
      <w:r w:rsidRPr="00346656">
        <w:t>sellaisten tuotteiden osalta, jotka on laskettu liikkeelle kolmansissa maissa. Pääperiaatteena on siis pidettävä, että tavaramerkin haltija voi kieltää rinnakkaistuonnin ETA-alueen ulkopuolelta (</w:t>
      </w:r>
      <w:r w:rsidR="00914187">
        <w:t xml:space="preserve">tuomio 16.7.1998, </w:t>
      </w:r>
      <w:r w:rsidRPr="00346656">
        <w:t>Silhouette, C-355/</w:t>
      </w:r>
      <w:r w:rsidRPr="007A092A">
        <w:rPr>
          <w:rStyle w:val="HEtimes11ilmanvliChar"/>
        </w:rPr>
        <w:t>96</w:t>
      </w:r>
      <w:r w:rsidR="00914187" w:rsidRPr="007A092A">
        <w:rPr>
          <w:rStyle w:val="HEtimes11ilmanvliChar"/>
        </w:rPr>
        <w:t>, EU:C:1998:374</w:t>
      </w:r>
      <w:r w:rsidRPr="00346656">
        <w:t>).</w:t>
      </w:r>
    </w:p>
    <w:p w:rsidR="00327C0A" w:rsidRPr="00346656" w:rsidRDefault="00327C0A" w:rsidP="007A092A">
      <w:pPr>
        <w:pStyle w:val="HEtimes11ilmanvli"/>
        <w:rPr>
          <w:i/>
        </w:rPr>
      </w:pPr>
    </w:p>
    <w:p w:rsidR="00327C0A" w:rsidRPr="00346656" w:rsidRDefault="00327C0A" w:rsidP="007A092A">
      <w:pPr>
        <w:pStyle w:val="HEtimes11ilmanvli"/>
      </w:pPr>
      <w:r w:rsidRPr="00346656">
        <w:t>EUT on myös katsonut, ettei tavaramerkkioikeudesta johdu ehdotonta estettä sille, että jakeluketjussa tuote pakataan uudelleen ja siihen kiinnitetään oikeudenhaltijan tavaramerkki. Tavaramerkin haltijalla on kuitenkin oikeus puuttua tällaiseen menettelyyn tietyin edellytyksin. Tavaramerkin haltijalle on ilmoitettava etukäteen uudelleen pakatun tuotteen saattamisesta markkinoille, ja uudesta pakkauksesta tulee ilmetä, kuka on pakannut tuotteen uudelleen (</w:t>
      </w:r>
      <w:r w:rsidR="000A5750">
        <w:t xml:space="preserve">tuomio 11.7.1996, </w:t>
      </w:r>
      <w:r w:rsidRPr="00346656">
        <w:t xml:space="preserve">yhdistetyt asiat Bristol-Myers Squibb, C-427/93, C-429/93 ja C-436/93 ym. </w:t>
      </w:r>
      <w:r w:rsidR="000A5750" w:rsidRPr="007A092A">
        <w:rPr>
          <w:rStyle w:val="HEtimes11ilmanvliChar"/>
        </w:rPr>
        <w:t>EU:C:1996:282</w:t>
      </w:r>
      <w:r w:rsidR="000A5750" w:rsidRPr="007A092A">
        <w:rPr>
          <w:rStyle w:val="outputecliaff"/>
        </w:rPr>
        <w:t xml:space="preserve">, </w:t>
      </w:r>
      <w:r w:rsidRPr="00346656">
        <w:t>kohdat 32–36 sekä 47</w:t>
      </w:r>
      <w:r w:rsidR="001435AF" w:rsidRPr="001435AF">
        <w:t>–</w:t>
      </w:r>
      <w:r w:rsidRPr="00346656">
        <w:t xml:space="preserve">49). Korkein oikeus arvioi alueellisen </w:t>
      </w:r>
      <w:r w:rsidR="009240D8">
        <w:t>sammumisen</w:t>
      </w:r>
      <w:r w:rsidR="009240D8" w:rsidRPr="00346656">
        <w:t xml:space="preserve"> </w:t>
      </w:r>
      <w:r w:rsidRPr="00346656">
        <w:t>periaatteen soveltuvuutta ratkaisussa 2003:88</w:t>
      </w:r>
      <w:r w:rsidR="00385A5B">
        <w:t>.</w:t>
      </w:r>
      <w:r w:rsidRPr="00346656">
        <w:t xml:space="preserve"> </w:t>
      </w:r>
      <w:r w:rsidR="006D6CE1">
        <w:t>Korkeimman oikeuden</w:t>
      </w:r>
      <w:r w:rsidRPr="00346656">
        <w:t xml:space="preserve"> mukaan tavaramerkki on muun muassa osoituksena siitä, että tuote, sellaisena kuin se tarjotaan saataville, on peräisin tavaramerkin haltijalta tai tämän suostumuksella ja valvonnassa toimineesta lähteestä. Tavaramerkkioikeudesta johtuu myös tavaramerkillä suojattujen tuotteiden pakkausta koskevia rajoituksia. Vaikka </w:t>
      </w:r>
      <w:r w:rsidR="009240D8">
        <w:t xml:space="preserve">yksinoikeus </w:t>
      </w:r>
      <w:r w:rsidRPr="00346656">
        <w:t xml:space="preserve">olisikin </w:t>
      </w:r>
      <w:r w:rsidR="009240D8">
        <w:t>tuotteen</w:t>
      </w:r>
      <w:r w:rsidR="009240D8" w:rsidRPr="00346656">
        <w:t xml:space="preserve"> </w:t>
      </w:r>
      <w:r w:rsidRPr="00346656">
        <w:t>liikkeelle laskemisen vuoksi rauennut, voi tavaramerkin haltijalla tämän estämättä olla oikeus puuttua siihen, miten tuotteet pakataan jakeluketjussa. Koska tavaroiden uudelleen pakkauksella oli pyritty saamaan aikaan vaikutelma, että pakkaus oli lähtöisin tavaramerkin haltijalta, oli vastaaja syyllistynyt tavaramerkkioikeuden loukkaukseen</w:t>
      </w:r>
      <w:r w:rsidR="00385A5B">
        <w:t xml:space="preserve"> (</w:t>
      </w:r>
      <w:r w:rsidR="00385A5B" w:rsidRPr="00346656">
        <w:t>tuomio 3.10.2003</w:t>
      </w:r>
      <w:r w:rsidR="006D6CE1">
        <w:t>/2422</w:t>
      </w:r>
      <w:r w:rsidR="00385A5B">
        <w:t>, KKO:2003:88)</w:t>
      </w:r>
      <w:r w:rsidRPr="00346656">
        <w:t>. Ratkaisussa 2011:7 (tuomio 26.1.2011</w:t>
      </w:r>
      <w:r w:rsidR="00385A5B">
        <w:t>/153</w:t>
      </w:r>
      <w:r w:rsidRPr="00346656">
        <w:t xml:space="preserve">, </w:t>
      </w:r>
      <w:r w:rsidR="006D6CE1">
        <w:t>KKO:2011:7</w:t>
      </w:r>
      <w:r w:rsidR="00385A5B">
        <w:t xml:space="preserve">, </w:t>
      </w:r>
      <w:r w:rsidRPr="00346656">
        <w:t xml:space="preserve">Mercilon ja Maveron) oli kyse siitä, oliko uudelleen pakatun tuotteen ulkoasu sellainen, että se saattaisi vahingoittaa tavaramerkin ja sen haltijan mainetta. </w:t>
      </w:r>
      <w:r w:rsidRPr="00346656">
        <w:lastRenderedPageBreak/>
        <w:t>Tapauksessa pakkauksiin oli laitettu sekä valmistajan että rinnakkaistuojan tavaramerkit, mille ei sinänsä korkeimman oikeuden mukaan ole estettä. Ratkaisevaa on pakkauksista välittyvä kokonaisvaikutelma. Pelkästään se seikka, että jälleenmyyjälle koituu alkuperäisen tavaramerkin käyttämisestä etua tavaramerkillä varustettujen tavaroiden asianmukaisen markkinoinnin antaessa jälleenmyyjän omasta toiminnasta laadukkaan mielikuvan, ei ole perusteltu aihe vastustaa alkuperäisen tavaramerkin käyttämistä. Kyseessä olevista pakkauksista oli kuitenkin voinut syntyä kuluttajille virheellinen mielikuva lääkkeen kaupallisesta alkuperästä tai lääkkeen valmistajan ja rinnakkaistuojan välisestä suhteesta.</w:t>
      </w:r>
    </w:p>
    <w:p w:rsidR="00327C0A" w:rsidRPr="00346656" w:rsidRDefault="00327C0A"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pPr>
      <w:r w:rsidRPr="00346656">
        <w:t>2 luku</w:t>
      </w:r>
    </w:p>
    <w:p w:rsidR="00327C0A" w:rsidRPr="00346656" w:rsidRDefault="00327C0A" w:rsidP="007A092A">
      <w:pPr>
        <w:pStyle w:val="HEtimes11ilmanvli"/>
      </w:pPr>
      <w:r w:rsidRPr="00346656">
        <w:t>Yksinoikeuden edellytykset</w:t>
      </w:r>
    </w:p>
    <w:p w:rsidR="00327C0A" w:rsidRPr="00346656" w:rsidRDefault="00327C0A" w:rsidP="007A092A">
      <w:pPr>
        <w:pStyle w:val="HEtimes11ilmanvli"/>
      </w:pPr>
    </w:p>
    <w:p w:rsidR="00327C0A" w:rsidRPr="00346656" w:rsidRDefault="00327C0A" w:rsidP="007A092A">
      <w:pPr>
        <w:pStyle w:val="HEtimes11ilmanvli"/>
      </w:pPr>
      <w:r w:rsidRPr="00346656">
        <w:rPr>
          <w:b/>
        </w:rPr>
        <w:t>10 §.</w:t>
      </w:r>
      <w:r w:rsidRPr="00346656">
        <w:t xml:space="preserve"> </w:t>
      </w:r>
      <w:r w:rsidRPr="00346656">
        <w:rPr>
          <w:i/>
        </w:rPr>
        <w:t xml:space="preserve">Merkit, jotka voivat muodostaa tavaramerkin. </w:t>
      </w:r>
      <w:r w:rsidRPr="00346656">
        <w:t xml:space="preserve">Pykälän </w:t>
      </w:r>
      <w:r w:rsidRPr="00346656">
        <w:rPr>
          <w:i/>
        </w:rPr>
        <w:t>1 momentti</w:t>
      </w:r>
      <w:r w:rsidRPr="00346656">
        <w:t xml:space="preserve"> sisältäisi määräykset siitä, minkälainen merkki voi toimia tavaramerkkinä. Keskeistä, on että tavaramerkki kykenee takaamaan kuluttajalle tai loppukäyttäjälle sen, että tavaramerkillä varustetulla tavaralla tai palvelulla on tietty alkuperä, mahdollistamalla se, että kuluttaja tai loppukäyttäjä voi erottaa ilman sekaannuksen mahdollisuutta kyseisen tavaran tai palvelun muualta peräisin olevista tavaroista ja palveluista (tuomio 12.12.2002, Sieckmann, C-273/00,</w:t>
      </w:r>
      <w:r w:rsidR="00D76BAF">
        <w:t xml:space="preserve"> </w:t>
      </w:r>
      <w:r w:rsidR="00D76BAF" w:rsidRPr="007A092A">
        <w:rPr>
          <w:rStyle w:val="HEtimes11ilmanvliChar"/>
        </w:rPr>
        <w:t>EU:C:2002:748,</w:t>
      </w:r>
      <w:r w:rsidRPr="007A092A">
        <w:rPr>
          <w:rStyle w:val="HEtimes11ilmanvliChar"/>
        </w:rPr>
        <w:t xml:space="preserve"> </w:t>
      </w:r>
      <w:r w:rsidRPr="00346656">
        <w:t xml:space="preserve">kohta 35). </w:t>
      </w:r>
    </w:p>
    <w:p w:rsidR="00327C0A" w:rsidRPr="00346656" w:rsidRDefault="00327C0A" w:rsidP="007A092A">
      <w:pPr>
        <w:pStyle w:val="HEtimes11ilmanvli"/>
      </w:pPr>
    </w:p>
    <w:p w:rsidR="00327C0A" w:rsidRPr="00346656" w:rsidRDefault="00327C0A" w:rsidP="007A092A">
      <w:pPr>
        <w:pStyle w:val="HEtimes11ilmanvli"/>
      </w:pPr>
      <w:r w:rsidRPr="00346656">
        <w:t>Uusi säännös ei tavaramerkkidirektiivin 3 artiklan mukaisesti enää edellyttäisi, että merkki tulisi voida esittää graafisesti, kuten tällä hetkellä tavaramerkkilain 2 §:ssä. Tavaramerkkinä voisi olla esimerkiksi sana mukaan lukien henkilönnimi ja iskulause, kuvio, kirjain, numero, ääni, väri taikka tavaran tai sen päällyksen muoto. Lista ei ole tyhjentävä, vaan tavaramerkki</w:t>
      </w:r>
      <w:r w:rsidR="003F7095">
        <w:t>n</w:t>
      </w:r>
      <w:r w:rsidRPr="00346656">
        <w:t>ä voi toimia muukin merkki, kunhan se täyttää tavaramerkille pykälässä asetetut edellytykset. Säännös mahdollistaisi näin ollen myös mm. liikkuvat merkit ja multimediamerkit. Säännös mahdollistaisi teoriassa myös muunlaiset merkit, kuten hajumerkit, mutta niiden selvä, täsmällinen, kestävä ja objektiivinen esittämistapa on tuottanut oikeuskäytännössä hankaluuksia (ks. esim. Sieckmann, C-273/00, 69</w:t>
      </w:r>
      <w:r w:rsidR="003F7095" w:rsidRPr="003F7095">
        <w:t>–</w:t>
      </w:r>
      <w:r w:rsidRPr="00346656">
        <w:t xml:space="preserve">71 kohta).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Tavaramerkkidirektiivin </w:t>
      </w:r>
      <w:r w:rsidR="003F7095" w:rsidRPr="00346656">
        <w:t>johdanto</w:t>
      </w:r>
      <w:r w:rsidR="003F7095">
        <w:t>-osan</w:t>
      </w:r>
      <w:r w:rsidR="003F7095" w:rsidRPr="00346656">
        <w:t xml:space="preserve"> </w:t>
      </w:r>
      <w:r w:rsidRPr="00346656">
        <w:t xml:space="preserve">13 </w:t>
      </w:r>
      <w:r w:rsidR="003F7095">
        <w:t xml:space="preserve">perustelukappaleen </w:t>
      </w:r>
      <w:r w:rsidRPr="00346656">
        <w:t xml:space="preserve">mukaan merkki tulee voida esittää tavalla, joka on selkeä, täsmällinen, riippumaton, helposti saatavilla, ymmärrettävä, kestävä ja objektiivinen. Merkki olisi voitava esittää missä tahansa asianmukaisessa muodossa yleisesti saatavilla olevaa tekniikkaa käyttämällä. Tavaramerkin esittämistapaa rekisterissä koskevien kriteereiden on katsottu liittyvän siihen, että toimivaltaisten viranomaisten on tunnettava selvästi ja täsmällisesti tavaramerkin muodostavien merkkien luonne, jotta ne voivat täyttää velvollisuutensa, jotka liittyvät rekisteröintihakemusten ennakolta tapahtuvaan tutkimiseen sekä tarkoituksenmukaisen ja täsmällisen tavaramerkkirekisterin julkaisuun ja ylläpitoon. Toisaalta myös taloudellisten toimijoiden on voitava selvästi ja täsmällisesti varmistua suoritetuista rekisteröinneistä tai niiden nykyisten tai mahdollisten kilpailijoiden esittämistä rekisteröintihakemuksista ja niiden on siten voitava saada kolmansien oikeuksia koskevat merkitykselliset tiedot. Merkistä on voitava tehdä rekisteristä muuttumaton ja varma havainto, joka takaa sen, että kyseinen tavaramerkki osoittaa alkuperän. Kun otetaan huomioon tavaramerkin rekisteröinnin kesto mahdollisten uudistamistenkin myötä, esityksen on oltava kestävä (Sieckmann, C-273/00, 50, 51 ja 53 kohta). Merkin esittämistavan rekisterissä on oltava yksiselitteinen ja objektiivinen, minkä tarkoitus on poistaa kaikki subjektiiviset seikat merkin havaitsemis- ja tunnistamisprosessista (Sieckmann, C-273/00, 54 kohta). Lain digitaalisten palvelujen tarjoamisesta (X/2018) 4 §:n mukaan PRH:n tulisi huolehtia, että sen rekisteröintijärjestelmät ovat yhteen toimivia yleisimpien tekniikoiden kanssa. PRH määrittäisi esimerkiksi sähköisesti haettavien merkkien hyväksyttävät tiedostomuodot. </w:t>
      </w:r>
    </w:p>
    <w:p w:rsidR="00327C0A" w:rsidRPr="00346656" w:rsidRDefault="00327C0A" w:rsidP="007A092A">
      <w:pPr>
        <w:pStyle w:val="HEtimes11ilmanvli"/>
      </w:pPr>
    </w:p>
    <w:p w:rsidR="00327C0A" w:rsidRPr="00346656" w:rsidRDefault="00327C0A" w:rsidP="007A092A">
      <w:pPr>
        <w:pStyle w:val="HEtimes11ilmanvli"/>
      </w:pPr>
      <w:r w:rsidRPr="00346656">
        <w:t>Koska säännös käytännössä edellyttää, että merkin suoja-ala</w:t>
      </w:r>
      <w:r w:rsidR="00583223">
        <w:t>n</w:t>
      </w:r>
      <w:r w:rsidRPr="00346656">
        <w:t xml:space="preserve"> on oltava määritettävissä selkeästi rekisteriä tarkastelemalla, tarkoittaa se samalla, että merkin esittämistapa määrittää suojattavan merkin. Esimerkiksi mustavalkoisina esitettyjen merkkien ei katsota enää kattavan kaikkia värimuunnoksia, vaan merkin vain esitetyssä mustavalkoisessa muodossaan. Lain </w:t>
      </w:r>
      <w:r w:rsidR="00A057E6" w:rsidRPr="00346656">
        <w:t>10</w:t>
      </w:r>
      <w:r w:rsidR="00A057E6">
        <w:t>3</w:t>
      </w:r>
      <w:r w:rsidR="00A057E6" w:rsidRPr="00346656">
        <w:t xml:space="preserve"> </w:t>
      </w:r>
      <w:r w:rsidRPr="00346656">
        <w:t xml:space="preserve">§:n 3 momentin mukaan ennen tämän lain voimaan tuloa haettujen mustavalkoisten merkkien katsotaan kuitenkin edelleen kattavan merkin kaikissa värimuunnoksissa. </w:t>
      </w:r>
    </w:p>
    <w:p w:rsidR="00327C0A" w:rsidRPr="00346656" w:rsidRDefault="00327C0A" w:rsidP="007A092A">
      <w:pPr>
        <w:pStyle w:val="HEtimes11ilmanvli"/>
      </w:pPr>
    </w:p>
    <w:p w:rsidR="00327C0A" w:rsidRPr="00346656" w:rsidRDefault="00327C0A" w:rsidP="007A092A">
      <w:pPr>
        <w:pStyle w:val="HEtimes11ilmanvli"/>
      </w:pPr>
      <w:r w:rsidRPr="00346656">
        <w:t>Tavaramerkkidirektiivin 3 artiklan b kohdassa merkin esittämistavalta edellytetään, että merkin esityksestä on selvittävä haltijan saaman suojan selkeä ja täsmällinen kohde. Suojan täsmällisen kohteen määrittämisessä ja selventämisessä apuna voivat olla tavaramerkkihakemuksessa valittavat merkkityypit. Tavaramerkin hakija voisi hakemuksessa ilmoittaa, onko kyse esimerkiksi kuvio- vai ulkoasumerkistä, jolloin merkkityypin valinta selventäisi suojan kohdetta.</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2 momentissa</w:t>
      </w:r>
      <w:r w:rsidRPr="00346656">
        <w:t xml:space="preserve"> säädettäisiin poikkeuksesta 1 momentissa todetuille tavaramerkkiä koskeville vaatimuksille. Säännöksen mukaan vakiintumisella voisi saada yksinoikeuden myös sellaiseen merkkiin, jota ei esimerkiksi voida esittää rekisterissä tai joka on erottamiskyvytön. Merkkiä tulisi kuitenkin käyttää elinkeinotoiminnassa. Säännös vastaisi </w:t>
      </w:r>
      <w:r w:rsidR="00A057E6">
        <w:t>voimassaolevan</w:t>
      </w:r>
      <w:r w:rsidR="00A057E6" w:rsidRPr="00346656">
        <w:t xml:space="preserve"> </w:t>
      </w:r>
      <w:r w:rsidRPr="00346656">
        <w:t>lain 4</w:t>
      </w:r>
      <w:r w:rsidR="004A2073">
        <w:t xml:space="preserve"> </w:t>
      </w:r>
      <w:r w:rsidRPr="00346656">
        <w:t xml:space="preserve">a </w:t>
      </w:r>
      <w:r w:rsidR="00A057E6">
        <w:t>§:n</w:t>
      </w:r>
      <w:r w:rsidR="00A057E6" w:rsidRPr="00346656">
        <w:t xml:space="preserve"> </w:t>
      </w:r>
      <w:r w:rsidRPr="00346656">
        <w:t xml:space="preserve">2 momenttia ja on kansallista sääntelyä. Siitä, milloin tavaramerkki katsotaan vakiintuneeksi, säädetään </w:t>
      </w:r>
      <w:r w:rsidR="00A057E6">
        <w:t xml:space="preserve">ehdotetun </w:t>
      </w:r>
      <w:r w:rsidRPr="00346656">
        <w:t>lain 4 §:ssä.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siitä, että tavaramerkkinä ei voi olla sellainen merkki, joka muodostuu yksinomaan muodosta tai muusta ominaispiirteestä, joka on tavaralle tai palvelulle luonteenomainen, välttämätön teknisen tuloksen saavuttamiseksi tai vaikuttaa olennaisesti tavaran tai palvelun arvoon. Tällaiseen merkkiin ei voisi saada yksinoikeutta myöskään käytön kautta tai vakiintumisella. Pykälä vastaa tavaramerkkidirektiivin 4 artiklan 1 kohdan e alakohtaa. Nykyisen lain 5 §:ään verrattuna säännös sisältäisi yksinoikeuden rajoituksena muodon lisäksi ominaispiirteet. Kieltämällä yksinoikeus tavaran tai palvelun luonteenomaiseen muotoon estetään se, että tavaramerkkinä rekisteröitäisiin tai vakiinnutettaisiin itse tavara. Tapauksessa 2013:1723 korkein hallinto-oikeus katsoi, että </w:t>
      </w:r>
      <w:r w:rsidR="00A057E6">
        <w:t>c</w:t>
      </w:r>
      <w:r w:rsidRPr="00346656">
        <w:t>arneval-keksin ulkoasua esittävä merkki ei muodostunut yksinomaan tavaran luonteenomaisesta muodosta, mutta sitä ei myöskään itsessään voitu pitää erottamiskykyisenä ilman näyttöä käytön kautta hankitusta erottamiskyvystä</w:t>
      </w:r>
      <w:r w:rsidR="00D76BAF">
        <w:t xml:space="preserve"> (tuomio 20.5.2013</w:t>
      </w:r>
      <w:r w:rsidR="006D6CE1">
        <w:t>/1723, KHO:2013:1723</w:t>
      </w:r>
      <w:r w:rsidR="00A057E6">
        <w:t>, Carneval</w:t>
      </w:r>
      <w:r w:rsidR="00D76BAF">
        <w:t>)</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Teknisen tuloksen saavuttamiseksi välttämätöntä muotoa tai ominaispiirrettä ei voi suojata, koska tällöin saatettaisiin suojata esimerkiksi patentoimiskelvotonta ratkaisua (ks. esim. tuomio 14.9.2010, Lego Juris A/S, C-48/09P</w:t>
      </w:r>
      <w:r w:rsidR="00D76BAF" w:rsidRPr="007A092A">
        <w:rPr>
          <w:rStyle w:val="HEtimes11ilmanvliChar"/>
        </w:rPr>
        <w:t>, EU:C:2010:516</w:t>
      </w:r>
      <w:r w:rsidRPr="00346656">
        <w:t xml:space="preserve">). Säännöksen tarkoituksena on sen estäminen, että sellaisiin teknisiin ratkaisuihin, joiden kuluttaja saattaisi haluta löytyvän kilpailijoiden tavaroista, myönnetään monopoli. Teknisen tuloksen saavuttamiseksi välttämätöntä tavaran muotoa, on tulkittu siten, että se koskee tapaa, jolla kyseinen tavara toimii, ei tapaa, jolla tavara valmistetaan (tuomio 16.9.2015, Société des Produits Nestlé, C-215/14, </w:t>
      </w:r>
      <w:r w:rsidR="00D76BAF" w:rsidRPr="007A092A">
        <w:rPr>
          <w:rStyle w:val="HEtimes11ilmanvliChar"/>
        </w:rPr>
        <w:t>EU:C:2015:604,</w:t>
      </w:r>
      <w:r w:rsidR="00D76BAF" w:rsidRPr="00D76BAF">
        <w:rPr>
          <w:rStyle w:val="outputecliaff"/>
        </w:rPr>
        <w:t xml:space="preserve"> </w:t>
      </w:r>
      <w:r w:rsidR="00A057E6" w:rsidRPr="00346656">
        <w:t>52–57</w:t>
      </w:r>
      <w:r w:rsidRPr="00346656">
        <w:t xml:space="preserve"> kohta).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Tavaran tai palvelun arvoon olennaisesti vaikuttava muodossa tai ominaispiirteessä arvioidaan sitä, palveleeko tällainen muoto pääosin jotakin muuta tarkoitusta kuin erottaa haltijansa tavarat toisten tavaroista.  Arvoon olennaisesti vaikuttavasta muodosta voisi olla kyse esimerkiksi tilanteessa, jossa muodon tarkoituksena on tuottaa ainoastaan dekoratiivinen efekti, joka vaikuttaa ostopäätökseen ja joka voitaisiin yleensä rekisteröidä mallioikeutena. Muodon lisäksi myös muut ominaisuudet, kuten esimerkiksi tavaran tekniset ominaisuudet, voivat myös vaikuttaa merkittävästi tavaran arvoon (tuomio 6.10.2011,  Bang &amp; Olufsen A/S, T-508/08, EU:T:2011:575, kohta 77 ja tuomio 18.9.2014, Hauck GmbH &amp; Co. KG, C-205/13 EU:C:2014:2233, kohta 32). Kun arvioidaan sitä, voidaanko kyseistä arvoa koskevaa säännöstä soveltaa, voidaan huomioon ottaa, miten kohdeyleisö mieltää tavaran muodon, tavararyhmän luonne, muodon taiteellinen arvo, sen erityisyys suhteessa muihin kyseisillä markkinoilla yleisesti käytettäviin muotoihin, huomattava hintaero verrattuna samankaltaisiin tavaroihin nähden tai pääasiallisesti kyseisen tavaran esteettisiä ominaisuuksia korostava myynninedistämisstrategia (Hauck GmbH &amp; Co. KG, C-205/13, kohta </w:t>
      </w:r>
      <w:r w:rsidR="00A057E6" w:rsidRPr="00346656">
        <w:t>34–36</w:t>
      </w:r>
      <w:r w:rsidRPr="00346656">
        <w:t>).</w:t>
      </w:r>
    </w:p>
    <w:p w:rsidR="00327C0A" w:rsidRPr="00346656" w:rsidRDefault="00327C0A" w:rsidP="007A092A">
      <w:pPr>
        <w:pStyle w:val="HEtimes11ilmanvli"/>
      </w:pPr>
    </w:p>
    <w:p w:rsidR="00327C0A" w:rsidRPr="00346656" w:rsidRDefault="00327C0A" w:rsidP="007A092A">
      <w:pPr>
        <w:pStyle w:val="HEtimes11ilmanvli"/>
      </w:pPr>
      <w:r w:rsidRPr="00346656">
        <w:rPr>
          <w:b/>
        </w:rPr>
        <w:t>11 §.</w:t>
      </w:r>
      <w:r w:rsidRPr="00346656">
        <w:t xml:space="preserve"> </w:t>
      </w:r>
      <w:r w:rsidRPr="00346656">
        <w:rPr>
          <w:i/>
        </w:rPr>
        <w:t xml:space="preserve">Erottamiskyky. </w:t>
      </w:r>
      <w:r w:rsidRPr="00346656">
        <w:t xml:space="preserve">Pykälän </w:t>
      </w:r>
      <w:r w:rsidRPr="00346656">
        <w:rPr>
          <w:i/>
        </w:rPr>
        <w:t>1 momentti</w:t>
      </w:r>
      <w:r w:rsidRPr="00346656">
        <w:t xml:space="preserve"> sisältäisi erottamiskyvyn määritelmän. Jotta merkki katsotaan erottamiskykyiseksi, sen avulla tulee voida erottaa merkin haltijan tavarat tai palvelut toisen tavaroista tai palveluista. </w:t>
      </w:r>
    </w:p>
    <w:p w:rsidR="00327C0A" w:rsidRPr="00346656" w:rsidRDefault="00327C0A" w:rsidP="007A092A">
      <w:pPr>
        <w:pStyle w:val="HEtimes11ilmanvli"/>
      </w:pPr>
    </w:p>
    <w:p w:rsidR="00327C0A" w:rsidRPr="00346656" w:rsidRDefault="00327C0A" w:rsidP="007A092A">
      <w:pPr>
        <w:pStyle w:val="HEtimes11ilmanvli"/>
        <w:rPr>
          <w:bCs/>
        </w:rPr>
      </w:pPr>
      <w:r w:rsidRPr="00346656">
        <w:t xml:space="preserve">Tavaramerkin erottamiskykyä on arvioita yhtäältä suhteessa niihin tavaroihin ja palveluihin, joita varten tavaramerkin rekisteröintiä on haettu, ja toisaalta ottamalla huomion se, miten kyseisentyyppisten tavaroiden tavanomaisesti valistunut ja kohtuullisen tarkkaavainen ja huolellinen keskivertokuluttaja oletettavasti mieltää tavaramerkin (tuomio 19.6.2014, Oberbank </w:t>
      </w:r>
      <w:r w:rsidR="00691777">
        <w:t xml:space="preserve">Ag </w:t>
      </w:r>
      <w:r w:rsidRPr="00346656">
        <w:t>ym., C-217/13 ja C-218/13</w:t>
      </w:r>
      <w:r w:rsidR="00691777">
        <w:t xml:space="preserve">, </w:t>
      </w:r>
      <w:r w:rsidR="00691777" w:rsidRPr="00691777">
        <w:rPr>
          <w:rStyle w:val="HEtimes11ilmanvliChar"/>
        </w:rPr>
        <w:t>EU:C:2014:2012</w:t>
      </w:r>
      <w:r w:rsidRPr="00691777">
        <w:rPr>
          <w:rStyle w:val="HEtimes11ilmanvliChar"/>
        </w:rPr>
        <w:t xml:space="preserve"> sekä tuomio 18.6.2002, Philips</w:t>
      </w:r>
      <w:r w:rsidR="00691777" w:rsidRPr="00691777">
        <w:rPr>
          <w:rStyle w:val="HEtimes11ilmanvliChar"/>
        </w:rPr>
        <w:t>,</w:t>
      </w:r>
      <w:r w:rsidRPr="00691777">
        <w:rPr>
          <w:rStyle w:val="HEtimes11ilmanvliChar"/>
        </w:rPr>
        <w:t xml:space="preserve"> C-299/99</w:t>
      </w:r>
      <w:r w:rsidR="00691777" w:rsidRPr="00691777">
        <w:rPr>
          <w:rStyle w:val="HEtimes11ilmanvliChar"/>
        </w:rPr>
        <w:t>, EU:C:2002:377</w:t>
      </w:r>
      <w:r w:rsidRPr="00691777">
        <w:rPr>
          <w:rStyle w:val="HEtimes11ilmanvliChar"/>
        </w:rPr>
        <w:t xml:space="preserve">). </w:t>
      </w:r>
      <w:r w:rsidRPr="007A092A">
        <w:rPr>
          <w:rStyle w:val="HEtimes11ilmanvliChar"/>
        </w:rPr>
        <w:t xml:space="preserve">Relevanttia keskivertokuluttajaa tai kohderyhmää arvioitaessa on näin ollen siis huomioitava myös haetut tavarat ja palvelut. Esimerkiksi päivittäistavarakaupan tuotteiden kohderyhmänä voivat olla kaikki kansalaiset, ja lääketieteellisen instrumentin kohderyhmänä hyvin rajattu asiantuntijajoukko. Erottamiskykyä arvioitaessa on huomioitava, onko kohdeyleisön näkökulmasta katsottaessa merkin ja haettujen tavaroiden ja palvelujen välillä riittävän suora ja konkreettinen suhde. Sanamerkkiä on pidettävä kuvailevana, jos ainakin yksi sen mahdollisista merkityksistä on sellainen, että se ilmaisee tavaroiden tai palvelujen ominaisuuden. Merkin erottamiskyvyn arvioinnissa huomioidaan myös esimerkiksi kohderyhmän kielitaito. </w:t>
      </w:r>
      <w:r w:rsidRPr="00691777">
        <w:rPr>
          <w:rStyle w:val="HEtimes11ilmanvliChar"/>
        </w:rPr>
        <w:t xml:space="preserve">Vieraskielinen merkki, joka jossakin toisessa valtiossa olisi kielellisten, kulttuuristen, sosiaalisten ja taloudellisten erojen vuoksi erottamiskyvytön tai joka olisi siellä kyseessä olevia tavaroita tai tuotteita kuvaileva, ei ole välttämättä erottamiskyvytön Suomessa suomalaisten kuluttajien keskuudessa, mikäli kohderyhmän ei katsota ymmärtävän merkin sisältöä (ks. esim. tuomio 9.3.2006, Matratzen Concord AG, C-421/04, </w:t>
      </w:r>
      <w:r w:rsidR="00691777" w:rsidRPr="00691777">
        <w:rPr>
          <w:rStyle w:val="HEtimes11ilmanvliChar"/>
        </w:rPr>
        <w:t>EU:C:2006:164,</w:t>
      </w:r>
      <w:r w:rsidR="00691777" w:rsidRPr="00691777">
        <w:rPr>
          <w:rStyle w:val="outputecliaff"/>
        </w:rPr>
        <w:t xml:space="preserve"> </w:t>
      </w:r>
      <w:r w:rsidRPr="00346656">
        <w:rPr>
          <w:bCs/>
        </w:rPr>
        <w:t>32 kohta).</w:t>
      </w:r>
    </w:p>
    <w:p w:rsidR="00327C0A" w:rsidRPr="00346656" w:rsidRDefault="00327C0A" w:rsidP="007A092A">
      <w:pPr>
        <w:pStyle w:val="HEtimes11ilmanvli"/>
        <w:rPr>
          <w:bCs/>
        </w:rPr>
      </w:pPr>
    </w:p>
    <w:p w:rsidR="00327C0A" w:rsidRPr="00346656" w:rsidRDefault="00327C0A" w:rsidP="007A092A">
      <w:pPr>
        <w:pStyle w:val="HEtimes11ilmanvli"/>
      </w:pPr>
      <w:r w:rsidRPr="00346656">
        <w:t xml:space="preserve">Arvioinnissa on huomioitava myös se, onko merkissä esiintyvällä sanalla, kuviolla tai muulla merkinnällä vapaanapitotarve siten, että muutkin elinkeinonharjoittajat voisivat sitä vapaasti käyttää. Yksinoikeutta ei tule myöntää merkkeihin, jotka rajoittaisivat muiden elinkeinonharjoittajien vapautta kuvata tavaroita tai palveluita. Värit ovat sellaisia, jotka yleensä itsessään eivät ole lähtökohtaisesti erottamiskykyisiä, sillä kuluttajien harvemmin katsotaan tunnistavan tuotteen kaupallisen alkuperän pelkästään värin perusteella ja niitä koskee myös vapaanapitotarve. Merkkien, jotka muodostuvat yksinkertaisista geometrisista muodoista, kuten ympyrästä, viivasta tai suorakulmiosta, ei ole myöskään katsottu olevan erottamiskykyisiä (ks. myös </w:t>
      </w:r>
      <w:r w:rsidR="00691777">
        <w:t xml:space="preserve">tuomio 13.8.2012/2131, </w:t>
      </w:r>
      <w:r w:rsidRPr="00346656">
        <w:t>KHO:2012:64).</w:t>
      </w:r>
    </w:p>
    <w:p w:rsidR="00327C0A" w:rsidRPr="00346656" w:rsidRDefault="00327C0A" w:rsidP="007A092A">
      <w:pPr>
        <w:pStyle w:val="HEtimes11ilmanvli"/>
      </w:pPr>
    </w:p>
    <w:p w:rsidR="00327C0A" w:rsidRPr="00346656" w:rsidRDefault="00327C0A" w:rsidP="007A092A">
      <w:pPr>
        <w:pStyle w:val="HEtimes11ilmanvli"/>
      </w:pPr>
      <w:r w:rsidRPr="00346656">
        <w:t>Korkein hallinto-oikeus katsoi ratkaisussa 2017:83</w:t>
      </w:r>
      <w:r w:rsidR="00691777">
        <w:t xml:space="preserve"> (tuomio 15.5.2017/2303</w:t>
      </w:r>
      <w:r w:rsidR="006D6CE1">
        <w:t>, KHO:2017:83</w:t>
      </w:r>
      <w:r w:rsidR="00691777">
        <w:t>)</w:t>
      </w:r>
      <w:r w:rsidRPr="00346656">
        <w:t xml:space="preserve">, että juuston hopean värinen, kolmionmuotoinen ulkoasu oli haetuille tavaroille tavanomainen eikä luonteeltaan sellainen, että kohdeyleisö painaisi sen mieleensä kaupallisen alkuperän osoittajana. Merkki ei siten ollut erottamiskykyinen. Oikeuskäytännössä on katsottu, että tavaramerkin kuulumisella tavaramerkkisarjaan tai </w:t>
      </w:r>
      <w:r w:rsidR="00551907">
        <w:t>-</w:t>
      </w:r>
      <w:r w:rsidRPr="00346656">
        <w:t>perheeseen saattaa olla vaikutusta myös erottamiskykyyn sitä vahvistavana tekijänä, mutta tällöinkin on huomioitava perhettä tai sarjaa yhdistävän merkkiosan erottamiskyky</w:t>
      </w:r>
      <w:r w:rsidRPr="00346656">
        <w:rPr>
          <w:i/>
        </w:rPr>
        <w:t xml:space="preserve"> </w:t>
      </w:r>
      <w:r w:rsidRPr="00346656">
        <w:t>(</w:t>
      </w:r>
      <w:r w:rsidR="00691777">
        <w:t xml:space="preserve">tuomio 30.5.2016/2392, </w:t>
      </w:r>
      <w:r w:rsidRPr="00346656">
        <w:t xml:space="preserve">KHO:2016:82 NETTIVENE).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momentin 1 kohdan </w:t>
      </w:r>
      <w:r w:rsidRPr="00346656">
        <w:t xml:space="preserve">mukaan tavaroiden tai palvelujen lajia, laatua, määrää, käyttötarkoitusta, arvoa, maantieteellistä alkuperää, tavaroiden valmistusajankohtaa, palvelujen suoritusajankohtaa tai muuta ominaisuutta kuvailevaa merkkiä ei katsottaisi erottamiskykyiseksi. Merkki, joka kuvailisi edellä lueteltuja ominaisuuksia joko yksinomaan tai ainoastaan vähäisin muunteluin tai lisäyksin, ei olisi erottamiskykyinen. Edellä mainitut esimerkit eivät kuitenkaan muodosta tyhjentävää luetteloa, ja merkki voi olla erottamiskyvytön myös muusta syystä kuin kuvailevuuden johdosta. Säännös vastaisi sisällöltään nykyisen lain 3 §:ää.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Erottamiskykyisiä ovat etenkin keksityt tavaroiden tai palvelujen nimitykset sekä yleiskielen sanat, joita käytetään poikkeavassa merkityksessä (esimerkiksi APPLE tietokoneille tai DIESEL farkuille). Myös suggestiiviset merkit, jotka herättävät mielikuvia tuotteesta tai palvelusta, mutta eivät kuitenkaan suoraan ilmaise ominaisuuksia, ovat erottamiskykyisiä.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 2 kohdan</w:t>
      </w:r>
      <w:r w:rsidRPr="00346656">
        <w:t xml:space="preserve"> mukaan erottamiskykyisenä ei pidetä merkkiä, joka on elinkeinotoiminnassa yleisesti käytetty nimitys tavarasta tai palvelusta. Merkki voi myös ajan myötä menettää erottamiskykynsä. Korkein oikeus katsoi esimerkiksi ratkaisussaan </w:t>
      </w:r>
      <w:r w:rsidRPr="00346656">
        <w:rPr>
          <w:iCs/>
        </w:rPr>
        <w:t>2005:118 (</w:t>
      </w:r>
      <w:r w:rsidR="00691777">
        <w:rPr>
          <w:iCs/>
        </w:rPr>
        <w:t>tuomio 20.10.2005</w:t>
      </w:r>
      <w:r w:rsidR="006D6CE1">
        <w:rPr>
          <w:iCs/>
        </w:rPr>
        <w:t>/2537</w:t>
      </w:r>
      <w:r w:rsidR="00691777">
        <w:rPr>
          <w:iCs/>
        </w:rPr>
        <w:t xml:space="preserve">, </w:t>
      </w:r>
      <w:r w:rsidR="006D6CE1">
        <w:rPr>
          <w:iCs/>
        </w:rPr>
        <w:t xml:space="preserve">KKO:2005:118, </w:t>
      </w:r>
      <w:r w:rsidRPr="00346656">
        <w:rPr>
          <w:iCs/>
        </w:rPr>
        <w:t>TURVAURA)</w:t>
      </w:r>
      <w:r w:rsidRPr="00346656">
        <w:t xml:space="preserve">, että merkistä oli tullut elinkeinotoiminnassa yleisesti käytetty nimitys ja se oli siten menettänyt erottamiskykynsä.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erottamiskyvyn saamisesta käytön perusteella. Merkki, joka ei itsessään ole 1 ja 2 momentin mukaisesti erottamiskykyinen, voi tulla erottamiskykyiseksi käytön kautta. </w:t>
      </w:r>
    </w:p>
    <w:p w:rsidR="00327C0A" w:rsidRPr="00346656" w:rsidRDefault="00327C0A" w:rsidP="007A092A">
      <w:pPr>
        <w:pStyle w:val="HEtimes11ilmanvli"/>
      </w:pPr>
    </w:p>
    <w:p w:rsidR="00327C0A" w:rsidRPr="00346656" w:rsidRDefault="00327C0A" w:rsidP="007A092A">
      <w:pPr>
        <w:pStyle w:val="HEtimes11ilmanvli"/>
      </w:pPr>
      <w:r w:rsidRPr="00346656">
        <w:t xml:space="preserve">Euroopan unionin tuomioistuimen mukaan arvioitaessa käytön kautta saavutettua erottamiskykyä voidaan ottaa huomioon muun muassa tavaramerkillä markkinoitujen tavaroiden markkinaosuus, tavaramerkin käyttämisen intensiivisyys, maantieteellinen laajuus ja kesto, se, missä määrin yritys on käyttänyt varoja tavaramerkin tunnetuksi tekemiseen, ja se, missä laajuudessa asianomaisessa kohderyhmässä tunnistetaan tämän merkin perusteella kyseinen tavara tietyn yrityksen tavaraksi, sekä kauppakamarien ja muiden liike-elämän yhteenliittymien antamat lausunnot </w:t>
      </w:r>
      <w:r w:rsidRPr="00346656">
        <w:rPr>
          <w:iCs/>
        </w:rPr>
        <w:t>(tuomio 18.6.2002, Philips, C-299/99,</w:t>
      </w:r>
      <w:r w:rsidR="00691777">
        <w:rPr>
          <w:iCs/>
        </w:rPr>
        <w:t xml:space="preserve"> </w:t>
      </w:r>
      <w:r w:rsidR="00691777" w:rsidRPr="00691777">
        <w:rPr>
          <w:rStyle w:val="HEtimes11ilmanvliChar"/>
        </w:rPr>
        <w:t>EU:C:2002:377,</w:t>
      </w:r>
      <w:r w:rsidRPr="00691777">
        <w:rPr>
          <w:rStyle w:val="HEtimes11ilmanvliChar"/>
        </w:rPr>
        <w:t xml:space="preserve"> </w:t>
      </w:r>
      <w:r w:rsidRPr="00346656">
        <w:rPr>
          <w:iCs/>
        </w:rPr>
        <w:t>60 kohta)</w:t>
      </w:r>
      <w:r w:rsidRPr="00346656">
        <w:rPr>
          <w:i/>
          <w:iCs/>
        </w:rPr>
        <w:t>.</w:t>
      </w:r>
      <w:r w:rsidRPr="00346656">
        <w:rPr>
          <w:iCs/>
        </w:rPr>
        <w:t xml:space="preserve"> Mitä erottamiskyvyttömämpi merkki on, sitä pitkäaikaisempaa ja intensiivisempää näyttöä vaaditaan erottamiskyvyn saavuttamisesta käytön perusteella. </w:t>
      </w:r>
      <w:r w:rsidRPr="00346656">
        <w:t xml:space="preserve">Käytön kautta saavutetun erottamiskyvyn arviointi suoritetaan ottamalla huomioon kaikki asiaan vaikuttavat seikat. Erottamiskyvyn määrittelemiseksi on arvioitava kokonaisuutena niitä seikkoja, jotka voivat osoittaa tavaramerkin saaneen sellaisen ominaisuuden, että tavaramerkin perusteella kyseinen tavara voidaan tunnistaa tietyn yrityksen tavaraksi ja erottaa näin muiden yritysten tavaroista (tuomio 4.5.1999, Windsurfing Chiemsee, yhdistetyt asiat C-108/97 ja C-109/97, </w:t>
      </w:r>
      <w:r w:rsidR="00691777" w:rsidRPr="007A092A">
        <w:rPr>
          <w:rStyle w:val="HEtimes11ilmanvliChar"/>
        </w:rPr>
        <w:t>EU:C:1999:230,</w:t>
      </w:r>
      <w:r w:rsidR="00691777" w:rsidRPr="00691777">
        <w:rPr>
          <w:rStyle w:val="outputecliaff"/>
        </w:rPr>
        <w:t xml:space="preserve"> </w:t>
      </w:r>
      <w:r w:rsidRPr="00346656">
        <w:t>54 kohta).</w:t>
      </w:r>
    </w:p>
    <w:p w:rsidR="00327C0A" w:rsidRPr="00346656" w:rsidRDefault="00327C0A" w:rsidP="007A092A">
      <w:pPr>
        <w:pStyle w:val="HEtimes11ilmanvli"/>
      </w:pPr>
    </w:p>
    <w:p w:rsidR="00327C0A" w:rsidRPr="00346656" w:rsidRDefault="00327C0A" w:rsidP="007A092A">
      <w:pPr>
        <w:pStyle w:val="HEtimes11ilmanvli"/>
      </w:pPr>
      <w:r w:rsidRPr="00346656">
        <w:t>Tavaramerkin tunnistaminen ja näin ollen erottamiskyvyn saavuttaminen voi seurata myös käytöstä yhdessä muun rekisteröidyn tavaramerkin kanssa edellyttäen, että kohderyhmässä tiedetään tavaramerkillä varustetun tavaran tai palvelun olevan peräisin tietystä yrityksestä (tuomio 7.7.2005, Nestlé, C-353/03,</w:t>
      </w:r>
      <w:r w:rsidR="00691777">
        <w:t xml:space="preserve"> </w:t>
      </w:r>
      <w:r w:rsidR="00691777" w:rsidRPr="00691777">
        <w:rPr>
          <w:rStyle w:val="HEtimes11ilmanvliChar"/>
        </w:rPr>
        <w:t>EU:C:2005:432,</w:t>
      </w:r>
      <w:r w:rsidRPr="00346656">
        <w:t xml:space="preserve"> 30 kohta ja </w:t>
      </w:r>
      <w:r w:rsidR="00691777">
        <w:t xml:space="preserve">tuomio 15.5.2015/1263, </w:t>
      </w:r>
      <w:r w:rsidRPr="00346656">
        <w:t xml:space="preserve">KHO:2015:73 PLUS). </w:t>
      </w:r>
    </w:p>
    <w:p w:rsidR="00327C0A" w:rsidRPr="00346656" w:rsidRDefault="00327C0A" w:rsidP="007A092A">
      <w:pPr>
        <w:pStyle w:val="HEtimes11ilmanvli"/>
      </w:pPr>
    </w:p>
    <w:p w:rsidR="00327C0A" w:rsidRPr="00346656" w:rsidRDefault="00327C0A" w:rsidP="007A092A">
      <w:pPr>
        <w:pStyle w:val="HEtimes11ilmanvli"/>
      </w:pPr>
      <w:r w:rsidRPr="00346656">
        <w:rPr>
          <w:b/>
        </w:rPr>
        <w:t>12 §.</w:t>
      </w:r>
      <w:r w:rsidRPr="00346656">
        <w:t xml:space="preserve"> </w:t>
      </w:r>
      <w:r w:rsidRPr="00346656">
        <w:rPr>
          <w:i/>
        </w:rPr>
        <w:t xml:space="preserve">Ehdottomat hylkäys- ja mitättömyysperusteet. </w:t>
      </w:r>
      <w:r w:rsidRPr="00346656">
        <w:t xml:space="preserve">Pykälän </w:t>
      </w:r>
      <w:r w:rsidRPr="00346656">
        <w:rPr>
          <w:i/>
        </w:rPr>
        <w:t>1 momentin 1 kohdassa</w:t>
      </w:r>
      <w:r w:rsidRPr="00346656">
        <w:t xml:space="preserve"> säädettäisiin, että rekisteröintiä ei voida myöntää tai jos se on myönnetty, se on julistettava mitättömäksi, jos kyse on </w:t>
      </w:r>
      <w:r w:rsidRPr="00346656">
        <w:lastRenderedPageBreak/>
        <w:t>merkistä, johon ei voi 10 §:n 1 tai 3 momentin mukaisesti saada yksinoikeutta. Lain 10 §:n 1 ja 3 momentissa on määritelty yksinoikeuden ulkopuolelle jääviä merkintöjä. Rekisteröintiä ei näin ollen voitaisi myöntää esimerkiksi merkkiin, jota ei voida esittää rekisterissä selkeällä ja täsmällisellä tavalla, tai joka muodostuu yksinomaan muodosta tai muusta ominaispiirteestä, joka on tavaralle tai palvelulle luonteenomainen, välttämätön teknisen tuloksen saavuttamiseksi tai vaikuttaa olennaisesti tavaran tai palvelun arvoon. Säännös koskisi myös tilanteita, joissa kyse on merkinnästä, jota ei voida lainkaan katsoa tavaramerkiksi (ks. esim. tuomio 25.1.2007, Dyson Ltd, C-321/03,</w:t>
      </w:r>
      <w:r w:rsidR="00C86F86">
        <w:t xml:space="preserve"> </w:t>
      </w:r>
      <w:r w:rsidR="00C86F86" w:rsidRPr="007A092A">
        <w:rPr>
          <w:rStyle w:val="HEtimes11ilmanvliChar"/>
        </w:rPr>
        <w:t>EU:C:2007:51,</w:t>
      </w:r>
      <w:r w:rsidRPr="00346656">
        <w:t xml:space="preserve"> </w:t>
      </w:r>
      <w:r w:rsidR="00A057E6" w:rsidRPr="00346656">
        <w:t>36–40</w:t>
      </w:r>
      <w:r w:rsidRPr="00346656">
        <w:t xml:space="preserve"> kohta). Säännöksellä täytäntöönpantaisiin tavaramerkkidirektiivin 4 artiklan 1 kohdan a ja e alakohta.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momentin 2 kohdassa </w:t>
      </w:r>
      <w:r w:rsidRPr="00346656">
        <w:t xml:space="preserve">säädettäisiin kiellosta rekisteröidä erottamiskyvyttömiä tavaramerkkejä tai niiden mitätöinnistä, jos sellainen on rekisteröity. Erottamiskyvyn määritelmä ja arviointikriteerit ovat 11 §:n 1 ja 2 momentissa. Kielto rekisteröidä erottamiskyvyttömiä tavaramerkkejä vastaa nykyisen lain 13 §:ää. Säännöksellä täytäntöönpantaisiin tavaramerkkidirektiivin 4 artiklan 1 kohdan b-d </w:t>
      </w:r>
      <w:r w:rsidR="00551907">
        <w:t>ala</w:t>
      </w:r>
      <w:r w:rsidRPr="00346656">
        <w:t>kohdat.</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3 kohdassa</w:t>
      </w:r>
      <w:r w:rsidRPr="00346656">
        <w:t xml:space="preserve"> säädettäisiin lain, yleisen järjestyksen tai hyvän tavan vastaisen tavaramerkin rekisteröintikiellosta tai mitätöinnistä. Säännös vastaa nykyisen lain 14 §:n 1 momentin 1 kohtaa ja sillä täytäntöönpannaan tavaramerkkidirektiivin 4 artiklan 1 kohdan f alakohta. Lain vastaisesta tavaramerkistä voisi olla kyse esimerkiksi silloin, kun merkki olisi jonkin toisen lain kuin tavaramerkkilain vastainen, esimerkiksi rikoslain uskonrauhasäännösten vastainen. Yleisen järjestyksen vastainen tavaramerkki voisi olla esimerkiksi tavaramerkki, joka kehottaisi rikokseen tai muuhun yleistä järjestystä horjuttavaan tekoon tai olisi sukupuolisiveellisyyttä loukkaava. Hyvän tavan vastaisina pidetään tavaramerkkejä, jotka ovat sellaisenaan esimerkiksi herjaavia, rasistisia tai diskriminoivia (esim. </w:t>
      </w:r>
      <w:r w:rsidR="00C86F86">
        <w:t xml:space="preserve">tuomio 9.6.2009, </w:t>
      </w:r>
      <w:r w:rsidRPr="00346656">
        <w:t>KHO:2009:1474 Serialkiller). Hyvän tavan vastainen tavaramerkki voisi olla myös esimerkiksi huumausaineita ihannoiva tai niihin viittaava merkki tai</w:t>
      </w:r>
      <w:r w:rsidR="00A057E6">
        <w:t>kka</w:t>
      </w:r>
      <w:r w:rsidRPr="00346656">
        <w:t xml:space="preserve"> kirosana.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4 kohdassa</w:t>
      </w:r>
      <w:r w:rsidRPr="00346656">
        <w:t xml:space="preserve"> säädettäisiin harhaanjohtavien merkkien rekisteröintikiellosta. Säännös vastaa nykyisen lain 14 §:n 1 momentin 2 kohtaa ja sillä täytäntöönpannaan tavaramerkkidirektiivin 4 artiklan 1 kohdan g alakohta. Merkki voi olla harhaanjohtava esimerkiksi tavaroiden tai palvelujen luonteen, laadun tai maantieteellisen alkuperän suhteen. Tavaroiden ominaisuuksien suhteen harhaanjohtava voisi olla esimerkiksi merkki, jonka sisältämä sana tai muu merkintä viittaisi muuhun kuin mille tavaroille merkkiä on haettu (ks. </w:t>
      </w:r>
      <w:r w:rsidR="00C86F86">
        <w:t xml:space="preserve">tuomio 1.9.1994/3821, </w:t>
      </w:r>
      <w:r w:rsidRPr="00346656">
        <w:t xml:space="preserve">KHO:1994-A-41 DE-NIC). </w:t>
      </w:r>
    </w:p>
    <w:p w:rsidR="00327C0A" w:rsidRPr="00346656" w:rsidRDefault="00327C0A" w:rsidP="007A092A">
      <w:pPr>
        <w:pStyle w:val="HEtimes11ilmanvli"/>
      </w:pPr>
    </w:p>
    <w:p w:rsidR="00327C0A" w:rsidRPr="00346656" w:rsidRDefault="00327C0A" w:rsidP="007A092A">
      <w:pPr>
        <w:pStyle w:val="HEtimes11ilmanvli"/>
      </w:pPr>
      <w:r w:rsidRPr="00346656">
        <w:t>Merkki voi olla maantieteellisesti harhaanjohtava, jos merkki sisältää sanan tai muun merkinnän, joka viittaa muuhun maahan, kaupunkiin tai alueeseen kuin mistä hakija on tai joka muuten hämärtäisi tuotteiden tai palvelujen alkuperän. Oikeuskäytännössä (tuomio 4.5.1999, Windsurfing Chiemsee,</w:t>
      </w:r>
      <w:r w:rsidRPr="00346656">
        <w:rPr>
          <w:i/>
        </w:rPr>
        <w:t xml:space="preserve"> </w:t>
      </w:r>
      <w:r w:rsidRPr="00346656">
        <w:t>yhdistetyt asiat C-108/97 ja C-109/97</w:t>
      </w:r>
      <w:r w:rsidR="00C86F86">
        <w:t xml:space="preserve">, </w:t>
      </w:r>
      <w:r w:rsidR="00C86F86" w:rsidRPr="00C86F86">
        <w:rPr>
          <w:rStyle w:val="outputecliaff"/>
        </w:rPr>
        <w:t>EU:C:1999:230</w:t>
      </w:r>
      <w:r w:rsidR="00C86F86">
        <w:t>) Euroopan unionin tuomioistuin</w:t>
      </w:r>
      <w:r w:rsidRPr="00346656">
        <w:t xml:space="preserve"> on katsonut, että "Direktiivin 3 artiklan 1 kohdan c alakohdan vastaista ei periaatteessa ole sellaisten maantieteellisten nimien rekisteröiminen, jotka eivät ole asianomaisessa kohderyhmässä tunnettuja tai joiden ei ainakaan katsota viittaavan maantieteelliseen paikkaan, eikä myöskään sellaisten maantieteellisten nimien rekisteröiminen, jotka ovat sellaisten paikkojen nimiä, joiden ominaispiirteiden vuoksi (esim. siksi, että kyseessä on järvi tai vuori) on epätodennäköistä, että kyseisten tavaroiden katsottaisiin asianomaisessa kohderyhmässä olevan peräisin tästä paikasta." Arvioinnissa on siis huomioitava, voidaanko merkin ymmärtää haettujen tavaroiden palvelujen yhteydessä käytettynä osoitukseksi tavaroiden tai palvelujen maantieteellistä alkuperästä (ks. esim. </w:t>
      </w:r>
      <w:r w:rsidR="00C86F86">
        <w:t xml:space="preserve">tuomio 18.12.2013, </w:t>
      </w:r>
      <w:r w:rsidRPr="00346656">
        <w:t xml:space="preserve">MaO:526/13 SAINT TROPEZ).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5 kohdassa</w:t>
      </w:r>
      <w:r w:rsidRPr="00346656">
        <w:t xml:space="preserve"> säädettäisiin sellaisten merkkien rekisteröinnin kieltämisestä ja mitätöimisestä, joihin on ilman asianomaista lupaa otettu valtion vaakuna, lippu tai muu tunnuskuva, suomalainen kunnanvaakuna taikka kansainvälisen valtioiden välisen järjestön lippu, vaakuna tai muu tunnuskuva, tai muu Suomea velvoittavaan kansainväliseen sopimukseen perustuva suojattu tunnus. Tällaisten esimerkiksi lippujen, vaakunoiden ja tunnuskuvien ottaminen merkkiin olisi kiellettyä. Säännös vastaisi tavaramerkkilain 14 </w:t>
      </w:r>
      <w:r w:rsidR="00A057E6">
        <w:t>§:n</w:t>
      </w:r>
      <w:r w:rsidR="00A057E6" w:rsidRPr="00346656">
        <w:t xml:space="preserve"> </w:t>
      </w:r>
      <w:r w:rsidRPr="00346656">
        <w:t xml:space="preserve">1 momentin 3 kohtaa, mutta nykyisestä säännöksestä poiketen kohta jaettaisiin useampaan alakohtaan, ja osa nykyisestä säännöksestä sisältyisi 6 ja 7 kohtiin jäljempänä. Lisäksi säännökseen lisättäisiin uusi viittaus kansainväliseen sopimukseen perustuvien tunnusten suojaamisesta. Esimerkiksi punaisen ristin kuviosta säädetään Geneven sopimuksissa, mutta kansainväliset punaisen ristin järjestöt eivät ole edellä kuvatulla tavalla valtioiden välisiä järjestöjä. Ehdotetulla säännöksellä täytäntöönpantaisiin tavaramerkkidirektiivin 4 artiklan 1 kohdan h alakohta. Säädös perustuu Pariisin yleissopimuksen 6 ter artiklaan. Säännöksessä tarkoitettu lipun, tunnuksen, vaakunan tai muun säännöksessä mainitun tunnuskuvan sisältävä </w:t>
      </w:r>
      <w:r w:rsidRPr="00346656">
        <w:lastRenderedPageBreak/>
        <w:t>tavaramerkki voidaan kuitenkin rekisteröidä, jos tavaramerkin hakija saa toimivaltaiselta taholta luvan lipun, tunnuksen, vaakunan tai muun tunnuskuvan käyttämiseen tavaramerkissä. Säännöksessä mainittu valtioiden välisen, kansainvälisen järjestön tunnuskuvia tai nimen lyhennyksiä on esimerkiksi UNESCO.</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6 kohdassa</w:t>
      </w:r>
      <w:r w:rsidRPr="00346656">
        <w:t xml:space="preserve"> säädettäisiin sellaisten merkkien rekisteröinnin kieltämisestä ja mitätöimisestä, joihin on ilman asianomaista lupaa otettu rekisteröitävän merkin käyttökohteena olevia tai niiden kaltaisia tavaroita koskeva virallinen tarkastus- tai takuumerkki taikka tarkastus- tai takuuleima. Säännös vastaisi sisällöltään voimassaolevaa lakia.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7 kohdassa</w:t>
      </w:r>
      <w:r w:rsidRPr="00346656">
        <w:t xml:space="preserve"> säädettäisiin sellaisten merkkien rekisteröinnin kieltämisestä ja mitätöimisestä, joihin on ilman asianomaista lupaa otettu jotain sellaista, jonka ottaminen tavaramerkkiin voi aiheuttaa vaaran siitä, että yleisö sekoittaa tavaramerkin 5 tai 6 kohdassa tarkoitettuun, merkkiin, lippuun, vaakunaan, tunnuskuvaan tai leimaan. Säännös vastaisi sisällöltään voimassaolevaa tavaramerkkilakia.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8 kohdassa</w:t>
      </w:r>
      <w:r w:rsidRPr="00346656">
        <w:t xml:space="preserve"> säädettäisiin kiellosta rekisteröidä sellaisia merkkejä, joiden rekisteröinnille on Suomessa tai Euroopan unionissa suojatun alkuperänimityksen tai maantieteellisen merkinnän suojaa, viinejä koskevan perinteisen merkinnän suojaa tai aidon perinteisen tuotteen suojaa koskevien säännösten mukaan este. Jos tällainen merkki olisi rekisteröity, se voidaan mitätöidä. Säännös vastaisi muutoin tavaramerkkilain 14 §:n 1 momentin 10 kohtaa, mutta siihen on tuotu lisäksi viinejä koskevat suojatut perinteiset merkinnät ja aitojen perinteisten tuotteiden suoja direktiivin mukaisesti. Säännöksellä täytäntöönpantaisiin tavaramerkkidirektiivin 4 artiklan 1 kohdan i–k alakohdat sekä 5 artiklan 3 kohdan c alakohta. Tavaramerkkidirektiivissä maantieteelliset merkinnät on mainittu sekä ehdottomien että suhteellisten hylkäys- ja mitättömyysperusteiden alla. Direktiivin </w:t>
      </w:r>
      <w:r w:rsidR="00557626" w:rsidRPr="00346656">
        <w:t>johdanto</w:t>
      </w:r>
      <w:r w:rsidR="00557626">
        <w:t>-osan</w:t>
      </w:r>
      <w:r w:rsidR="00557626" w:rsidRPr="00346656">
        <w:t xml:space="preserve"> </w:t>
      </w:r>
      <w:r w:rsidRPr="00346656">
        <w:t xml:space="preserve">15 </w:t>
      </w:r>
      <w:r w:rsidR="00557626">
        <w:t xml:space="preserve">perustelukappaleen </w:t>
      </w:r>
      <w:r w:rsidRPr="00346656">
        <w:t>mukaan tarkoituksena on ollut varmistaa maantieteellisille merkinnöille annettavan suojatason yhdenmukainen ja kattava soveltaminen. Koska maantieteellistä merkintää koskeva</w:t>
      </w:r>
      <w:r w:rsidR="00A057E6">
        <w:t xml:space="preserve">n suojan toteuttamiseksi on riittävää, että </w:t>
      </w:r>
      <w:r w:rsidR="00FC42F3">
        <w:t>maantieteelliset merkinnät mainitaan vain joko ehdottomina tai suostumuksenvaraisina hylkäys- ja mitätöintiperusteina</w:t>
      </w:r>
      <w:r w:rsidRPr="00346656">
        <w:t xml:space="preserve">, on tämä esteperuste kirjattu ehdottomien </w:t>
      </w:r>
      <w:r w:rsidR="00FC42F3">
        <w:t>hylkäys- ja mitätöintiperusteiden</w:t>
      </w:r>
      <w:r w:rsidR="00FC42F3" w:rsidRPr="00346656">
        <w:t xml:space="preserve"> </w:t>
      </w:r>
      <w:r w:rsidRPr="00346656">
        <w:t>alle</w:t>
      </w:r>
      <w:r w:rsidR="00FC42F3">
        <w:t>, kuten voimassaolevassa laissa</w:t>
      </w:r>
      <w:r w:rsidRPr="00346656">
        <w:t>.</w:t>
      </w:r>
    </w:p>
    <w:p w:rsidR="00327C0A" w:rsidRPr="00346656" w:rsidRDefault="00327C0A" w:rsidP="007A092A">
      <w:pPr>
        <w:pStyle w:val="HEtimes11ilmanvli"/>
      </w:pPr>
    </w:p>
    <w:p w:rsidR="00327C0A" w:rsidRPr="00346656" w:rsidRDefault="00327C0A" w:rsidP="007A092A">
      <w:pPr>
        <w:pStyle w:val="HEtimes11ilmanvli"/>
      </w:pPr>
      <w:r w:rsidRPr="00346656">
        <w:t>Säännöksessä mainitulla suojalla tarkoitetaan tavaramerkkidirektiivin 4 artiklan 1 kohdan i–k alakohdissa mainittua suojaa, joka perustuu kansalliseen tai unionin lainsäädäntöön tai sellaiseen kansainväliseen sopimukseen, joissa unioni tai Suomi on sopimuspuolena.</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Säännöksen kattamista alkuperänimityksistä, maantieteellisistä merkinnöistä, viinien perinteisistä merkinnöistä ja aitojen perinteisten tuotteiden suojasta säännellään mm. maataloustuotteiden ja elintarvikkeiden laatujärjestelmistä annetussa Euroopan parlamentin ja neuvoston asetuksessa (EU) N:o 1151/2012, maataloustuotteiden yhteisestä markkinajärjestelystä ja neuvoston asetusten (ETY) N:o 992/72, (ETY) N:o 234/79, (EY) N:o 1037/2001 ja (EY) N:o 1234/2007 kumoamisesta annetussa Euroopan parlamentin ja neuvoston asetuksessa (EU) N:o 1308/2013, tislattujen alkoholijuomien määritelmistä, kuvauksesta, esittelystä, merkinnöistä ja maantieteellisten merkintöjen suojaamisesta sekä neuvoston asetuksen (ETY) N:o 1576/89 kumoamisesta annetussa Euroopan parlamentin ja neuvoston asetuksessa (EY) N:o 110/2008 ja maustettujen viinituotteiden määritelmästä, kuvauksesta, esittelystä, merkinnöistä ja maantieteellisten merkintöjen suojasta sekä neuvoston asetuksen (ETY) N:o 1601/91 kumoamisesta annetussa Euroopan parlamentin ja neuvoston asetuksessa (EU) N:o 251/2014. </w:t>
      </w:r>
    </w:p>
    <w:p w:rsidR="00327C0A" w:rsidRPr="00346656" w:rsidRDefault="00327C0A" w:rsidP="007A092A">
      <w:pPr>
        <w:pStyle w:val="HEtimes11ilmanvli"/>
      </w:pPr>
    </w:p>
    <w:p w:rsidR="00327C0A" w:rsidRPr="00346656" w:rsidRDefault="00327C0A" w:rsidP="007A092A">
      <w:pPr>
        <w:pStyle w:val="HEtimes11ilmanvli"/>
      </w:pPr>
      <w:r w:rsidRPr="00346656">
        <w:t>Asetuksessa 110/2008 maantieteellisten merkintöjen on katsottu saavan suojaa a) suoralta tai välilliseltä kaupalliselta käytöltä tuotteissa, joita rekisteröinti ei koske, siinä määrin kuin tuotteet ovat verrattavissa asianomaisella maantieteellisellä merkinnällä rekisteröityihin tislattuihin alkoholijuomiin tai siinä määrin kuin nimityksen käytöllä voi hyötyä rekisteröidyn maantieteellisen merkinnän maineesta; b) väärinkäytöltä, jäljittelyltä tai mielleyhtymiltä, vaikka tuotteen oikea alkuperä on merkitty tai vaikka maantieteellinen merkintä on käännetty tai siihen on liitetty sellainen ilmaisu kuin "kaltainen", "tyyppinen", "tyylinen", "tapaan valmistettu", "makuinen" tai muu vastaava ilmaisu; c) muilta vääriltä tai harhaanjohtavilta merkinnöiltä, jotka koskevat tuotteen lähtöpaikkaa, alkuperää, luonnetta tai olennaisia ominaisuuksia, joita käytetään tuotteen kuvauksessa, esittelyssä tai merkinnöissä tavalla, joka voi antaa väärän kuvan tuotteen alkuperästä ja d) muulta käytöltä, joka saattaisi johtaa kuluttajaa harhaan tuotteen todellisen alkuperän suhteen.</w:t>
      </w:r>
    </w:p>
    <w:p w:rsidR="00327C0A" w:rsidRPr="00346656" w:rsidRDefault="00327C0A" w:rsidP="007A092A">
      <w:pPr>
        <w:pStyle w:val="HEtimes11ilmanvli"/>
      </w:pPr>
    </w:p>
    <w:p w:rsidR="00327C0A" w:rsidRPr="00346656" w:rsidRDefault="00327C0A" w:rsidP="007A092A">
      <w:pPr>
        <w:pStyle w:val="HEtimes11ilmanvli"/>
        <w:rPr>
          <w:i/>
        </w:rPr>
      </w:pPr>
      <w:r w:rsidRPr="00346656">
        <w:t xml:space="preserve">Säännös estäisi näin ollen sen, että tavaramerkkinä rekisteröitäisiin merkkejä, jotka ovat tai sisältävät alkuperänimityksen, </w:t>
      </w:r>
      <w:r w:rsidR="00557626" w:rsidRPr="00346656">
        <w:t>maantieteellis</w:t>
      </w:r>
      <w:r w:rsidR="00557626">
        <w:t>en</w:t>
      </w:r>
      <w:r w:rsidR="00557626" w:rsidRPr="00346656">
        <w:t xml:space="preserve"> </w:t>
      </w:r>
      <w:r w:rsidRPr="00346656">
        <w:t xml:space="preserve">merkinnän, viinien perinteisen merkinnän tai aidon perinteisen tuotteen tunnuksen. Rekisteröinnin estymiseksi tai mitätöimiseksi riittää, että tavaramerkki antaa </w:t>
      </w:r>
      <w:r w:rsidRPr="00346656">
        <w:lastRenderedPageBreak/>
        <w:t>mielikuvan esimerkiksi suojatusta maantieteellisestä merkinnästä. Mielleyhtymän käsitteen on katsottu kattavan tapauksen, jossa tuotteen nimeämiseksi käytettyyn ilmaisuun sisältyy suojatun nimityksen osa siten, että kuluttajalle syntyy tuotteen nimen yhteydessä mielikuva tavarasta, jolla on suojattu alkuperänimitys (ks. tuomio 4.3.1999, Consorzio per la tutela del formaggio Gorgonzola, C-87/97,</w:t>
      </w:r>
      <w:r w:rsidR="00C86F86">
        <w:t xml:space="preserve"> </w:t>
      </w:r>
      <w:r w:rsidR="00C86F86" w:rsidRPr="00C86F86">
        <w:rPr>
          <w:rStyle w:val="HEtimes11ilmanvliChar"/>
        </w:rPr>
        <w:t>EU:C:1999:115,</w:t>
      </w:r>
      <w:r w:rsidRPr="00346656">
        <w:t xml:space="preserve"> 25 kohta ja tuomio 26.2.2008, komissio v. Saksa, C-132/05,</w:t>
      </w:r>
      <w:r w:rsidR="00C86F86">
        <w:t xml:space="preserve"> </w:t>
      </w:r>
      <w:r w:rsidR="00C86F86" w:rsidRPr="00C86F86">
        <w:rPr>
          <w:rStyle w:val="HEtimes11ilmanvliChar"/>
        </w:rPr>
        <w:t>EU:C:2008:117,</w:t>
      </w:r>
      <w:r w:rsidRPr="00346656">
        <w:t xml:space="preserve"> 44 kohta). Oikeuskäytännössä on tarkennettu, että näin voisi olla siinä tapauksessa, että tavarat ovat ulkoasultaan samankaltaisia ja että myyntinimikkeet muistuttavat lausuntatavaltaan ja ulkoasultaan toisiaan (em. asia Consorzio per la tutela del formaggio Gorgonzola, </w:t>
      </w:r>
      <w:r w:rsidR="00C86F86" w:rsidRPr="00346656">
        <w:t>C-87/97</w:t>
      </w:r>
      <w:r w:rsidR="00C86F86">
        <w:t xml:space="preserve">, </w:t>
      </w:r>
      <w:r w:rsidRPr="00346656">
        <w:t xml:space="preserve">tuomion 27 kohta ja em. asia komissio v. Saksa, </w:t>
      </w:r>
      <w:r w:rsidR="00C86F86" w:rsidRPr="00346656">
        <w:t>C-132/05</w:t>
      </w:r>
      <w:r w:rsidR="00C86F86">
        <w:t xml:space="preserve">, </w:t>
      </w:r>
      <w:r w:rsidRPr="00346656">
        <w:t>tuomion 46 kohta). Mielleyhtymä voi syntyä, vaikka merkissä olisi maininta tuotteen oikeasta alkuperästä tai maantieteellinen merkintä on käännetty tai vaikka siihen olisi liitetty sellainen ilmaisu kuin 'kaltainen', 'tyyppinen', 'tyylinen', 'tapaan valmistettu', 'makuinen' tai muu vastaava (</w:t>
      </w:r>
      <w:r w:rsidR="00C86F86">
        <w:t xml:space="preserve">tuomiot 30.12.2011, </w:t>
      </w:r>
      <w:r w:rsidRPr="00346656">
        <w:t>KHO:2011:1</w:t>
      </w:r>
      <w:r w:rsidR="00C86F86">
        <w:t>1</w:t>
      </w:r>
      <w:r w:rsidRPr="00346656">
        <w:t xml:space="preserve">9 ja KHO 2011:120 KAHVI-KONJAKKI). </w:t>
      </w:r>
    </w:p>
    <w:p w:rsidR="00327C0A" w:rsidRPr="00346656" w:rsidRDefault="00327C0A" w:rsidP="007A092A">
      <w:pPr>
        <w:pStyle w:val="HEtimes11ilmanvli"/>
      </w:pPr>
    </w:p>
    <w:p w:rsidR="00327C0A" w:rsidRPr="00346656" w:rsidRDefault="00327C0A" w:rsidP="007A092A">
      <w:pPr>
        <w:pStyle w:val="HEtimes11ilmanvli"/>
      </w:pPr>
      <w:r w:rsidRPr="00346656">
        <w:t xml:space="preserve">Rekisteröinnistä tulee kieltäytyä, jos alkuperänimitystä tai maantieteellistä merkintää koskeva hakemus oli jätetty EU:n lainsäädännön tai Suomen lainsäädännön mukaan ennen tavaramerkin </w:t>
      </w:r>
      <w:r w:rsidR="00FC42F3">
        <w:t>17</w:t>
      </w:r>
      <w:r w:rsidR="00FC42F3" w:rsidRPr="00346656">
        <w:t xml:space="preserve"> </w:t>
      </w:r>
      <w:r w:rsidRPr="00346656">
        <w:t xml:space="preserve">§:n </w:t>
      </w:r>
      <w:r w:rsidR="00FC42F3">
        <w:t>3</w:t>
      </w:r>
      <w:r w:rsidR="00FC42F3" w:rsidRPr="00346656">
        <w:t xml:space="preserve"> </w:t>
      </w:r>
      <w:r w:rsidRPr="00346656">
        <w:t xml:space="preserve">momentissa säädettyä hakemispäivää tai 14 §:n mukaista etuoikeuspäivää edellyttäen, että kyseinen nimitys tai merkintä rekisteröidään myöhemmin. Lisäksi edellytyksenä on, että kyseinen alkuperänimitys tai maantieteellinen merkintä antaa henkilölle, jolla on asiaa koskevan lainsäädännön mukaisesti lupa käyttää siitä johtuvia oikeuksia, oikeuden kieltää myöhemmän tavaramerkin käyttö.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momentin 9 kohdassa </w:t>
      </w:r>
      <w:r w:rsidRPr="00346656">
        <w:t xml:space="preserve">säädettäisiin kiellosta rekisteröidä sellaista tavaramerkkiä tai sellaisen tavaramerkin mitätöimisestä, joka vastaa tai olennaisilta osin jäljittelee Suomessa tai Euroopan unionissa suojattua kasvilajikkeen lajikenimeä. Kasvilajike olisi rekisteröintieste, jos tavaramerkki olisi samaa tai läheistä sukua olevaa lajia kasvilajikkeen kanssa. Käytännössä tämä tarkoittaisi, että tavaramerkin tavaraluettelon tulisi sisältää kasvilajike tai sen kanssa läheistä sukua oleva laji. Säännöksellä täytäntöönpantaisiin tavaramerkkidirektiivin 4 artiklan 1 kohdan l alakohta ja se vastaisi nykyisen tavaramerkkilain 14 </w:t>
      </w:r>
      <w:r w:rsidR="00FC42F3">
        <w:t>§:n</w:t>
      </w:r>
      <w:r w:rsidR="00FC42F3" w:rsidRPr="00346656">
        <w:t xml:space="preserve"> </w:t>
      </w:r>
      <w:r w:rsidRPr="00346656">
        <w:t xml:space="preserve">1 momentin 9 kohtaa.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Säännöksessä mainitulla Suomessa tai Euroopan unionissa suojatulla kasvilajikkeella tarkoitettaisiin tavaramerkkidirektiivin 4 artiklan 1 kohdan l alakohdissa mainittua kasvinjalostajaoikeuksien suojaa koskevan unionin lainsäädännön tai kansallisen oikeuden tai sellaisten kansainvälisten sopimusten, joissa unioni on sopimuspuolena, mukaisesti rekisteröityä kasvilajiketta.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10 kohdassa</w:t>
      </w:r>
      <w:r w:rsidRPr="00346656">
        <w:t xml:space="preserve"> säädettäisiin, että tavaramerkkiä, jonka hakija on ollut hakemishetkellä vilpillisessä mielessä, ei tulisi rekisteröidä tai jos sellainen on rekisteröity, se tulisi mitätöidä. Säännös vastaisi asiallisesti nykyisen tavaramerkkilain 14 </w:t>
      </w:r>
      <w:r w:rsidR="00FC42F3">
        <w:t>§:n</w:t>
      </w:r>
      <w:r w:rsidR="00FC42F3" w:rsidRPr="00346656">
        <w:t xml:space="preserve"> </w:t>
      </w:r>
      <w:r w:rsidRPr="00346656">
        <w:t xml:space="preserve">1 momentin 8 kohtaa ja sillä täytäntöönpantaisiin tavaramerkkidirektiivin 4 artiklan 2 kohta. Direktiivi jättää kansalliseen harkintaan, säännelläänkö vilpillisestä mielestä rekisteröintiesteenä vai ainoastaan mitättömyysperusteena. Vilpillinen mieli on sisältynyt nykyiseen tavaramerkkilakiin suostumuksenvaraisena hylkäysperusteena, minkä vuoksi sen säilyttäminen hylkäysperusteena on perusteltua. Tavaramerkin hakijan vilpillinen mieli tavaramerkin hakemisvaiheessa kävisi ilmi PRH:lle käytännössä kolmansien sille toimittamien huomautusten johdosta. Kolmas voisi esimerkiksi esittää näyttöä siitä, että tavaramerkin hakija on ollut tietoinen kolmannen saman tavaramerkin käytöstä ulkomailla. Asiasta ei ole tarpeen säännellä suostumuksenvaraisena hylkäysperusteena, sillä mikäli tavaramerkin hakijalla on ollut suostumus kolmannelta merkin hakemiseen, hän ei ole toiminut vilpillisessä mielessä. Jos taas hakija on toiminut ilman suostumusta vilpillisessä mielessä, ei asia erittäin todennäköisesti nouse esiin hylkäysperusteena, ellei kolmas siitä PRH:lle ilmoita. Näin ollen ei ole tarpeen säännellä, että vilpillisestä mielestä hylkäysperusteena voisi selvitä suostumuksen toimittamisella. Tästä syystä vilpillisestä mielestä säädettäisiin muiden 12 §:ssä mainittujen perusteiden lisäksi ehdottomana hylkäys- ja mitättömyysperusteena.  </w:t>
      </w:r>
    </w:p>
    <w:p w:rsidR="00327C0A" w:rsidRPr="00346656" w:rsidRDefault="00327C0A" w:rsidP="007A092A">
      <w:pPr>
        <w:pStyle w:val="HEtimes11ilmanvli"/>
      </w:pPr>
    </w:p>
    <w:p w:rsidR="00327C0A" w:rsidRPr="00346656" w:rsidRDefault="00327C0A" w:rsidP="007A092A">
      <w:pPr>
        <w:pStyle w:val="HEtimes11ilmanvli"/>
      </w:pPr>
      <w:r w:rsidRPr="00346656">
        <w:t>Säännöksen tarkoituksena on muun muassa estää toisen tavaramerkin tai muun tunnuksen käyttö vilpillisessä mielessä, vaikka toinen merkki ei saisikaan yksinoikeussuojaa rekisteröinnin tai vakiinnuttamisen perusteella. Tavaramerkin käyttönä on pidetty myös ulkomailla tapahtunutta käyttöä (</w:t>
      </w:r>
      <w:r w:rsidRPr="00346656">
        <w:rPr>
          <w:iCs/>
        </w:rPr>
        <w:t>KHO 1971 A II 96</w:t>
      </w:r>
      <w:r w:rsidRPr="00346656">
        <w:t xml:space="preserve">). Säännös kattaisi siten tilanteen, jossa hakijan vilpillinen mieli liittyy sellaiseen merkkiin, jota hakemuksen tekopäivänä käytettiin ulkomailla. Se, että haettu merkki on identtinen ulkomailla aiemmin käytetyn merkin kanssa, ei kuitenkaan automaattisesti osoita hakijan vilpitöntä mieltä, jos muita vilpillisen mielen elementtejä ei sovellu tilanteeseen. </w:t>
      </w:r>
    </w:p>
    <w:p w:rsidR="00327C0A" w:rsidRPr="00346656" w:rsidRDefault="00327C0A" w:rsidP="007A092A">
      <w:pPr>
        <w:pStyle w:val="HEtimes11ilmanvli"/>
      </w:pPr>
    </w:p>
    <w:p w:rsidR="00327C0A" w:rsidRPr="00346656" w:rsidRDefault="00327C0A" w:rsidP="007A092A">
      <w:pPr>
        <w:pStyle w:val="HEtimes11ilmanvli"/>
        <w:rPr>
          <w:iCs/>
        </w:rPr>
      </w:pPr>
      <w:r w:rsidRPr="00346656">
        <w:t>Euroopan unionin tuomioistuin on tavaramerkkiasetusta koskevassa ratkaisukäytännössään tuonut esiin (</w:t>
      </w:r>
      <w:r w:rsidRPr="00346656">
        <w:rPr>
          <w:iCs/>
        </w:rPr>
        <w:t>tuomio 11.6.2009, Chocoladenfabriken Lindt &amp; Sprüngli, C-529/07,</w:t>
      </w:r>
      <w:r w:rsidR="00F36F0C">
        <w:rPr>
          <w:iCs/>
        </w:rPr>
        <w:t xml:space="preserve"> </w:t>
      </w:r>
      <w:r w:rsidR="00F36F0C" w:rsidRPr="00F36F0C">
        <w:rPr>
          <w:rStyle w:val="HEtimes11ilmanvliChar"/>
        </w:rPr>
        <w:t>EU:C:2009:361</w:t>
      </w:r>
      <w:r w:rsidR="00F36F0C">
        <w:rPr>
          <w:rStyle w:val="HEtimes11ilmanvliChar"/>
        </w:rPr>
        <w:t>,</w:t>
      </w:r>
      <w:r w:rsidR="00F36F0C" w:rsidRPr="00346656">
        <w:rPr>
          <w:iCs/>
        </w:rPr>
        <w:t xml:space="preserve"> </w:t>
      </w:r>
      <w:r w:rsidRPr="00346656">
        <w:rPr>
          <w:iCs/>
        </w:rPr>
        <w:t>53 kohta)</w:t>
      </w:r>
      <w:r w:rsidRPr="00346656">
        <w:rPr>
          <w:i/>
          <w:iCs/>
        </w:rPr>
        <w:t>,</w:t>
      </w:r>
      <w:r w:rsidRPr="00346656">
        <w:t xml:space="preserve"> että arvioitaessa sitä, onko hakija ollut vilpillisessä mielessä, kansallisen tuomioistuimen on otettava </w:t>
      </w:r>
      <w:r w:rsidRPr="00346656">
        <w:lastRenderedPageBreak/>
        <w:t>huomioon kaikki kyseiseen tapaukseen liittyvät merkitykselliset tekijät, jotka olivat olemassa jätettäessä hakemusta merkin rekisteröimiseksi. Arvioinnissa on etenkin otettava huomioon se, että hakija tietää tai hänen pitäisi tietää, että kolmas käyttää vähintään yhdessä jäsenvaltiossa samalle tai samankaltaiselle tavaralle samaa merkkiä tai samankaltaista merkkiä, joka on sekoitettavissa merkkiin, jonka rekisteröimistä haetaan.  </w:t>
      </w:r>
    </w:p>
    <w:p w:rsidR="00327C0A" w:rsidRPr="00346656" w:rsidRDefault="00327C0A" w:rsidP="007A092A">
      <w:pPr>
        <w:pStyle w:val="HEtimes11ilmanvli"/>
      </w:pPr>
    </w:p>
    <w:p w:rsidR="00327C0A" w:rsidRPr="00346656" w:rsidRDefault="00327C0A" w:rsidP="007A092A">
      <w:pPr>
        <w:pStyle w:val="HEtimes11ilmanvli"/>
      </w:pPr>
      <w:r w:rsidRPr="00346656">
        <w:t>Hakijan vilpillisen mielen arvioimiseksi on unionin yleisen tuomioistuimen ratkaisussa esitetyin tavoin (</w:t>
      </w:r>
      <w:r w:rsidRPr="00346656">
        <w:rPr>
          <w:iCs/>
        </w:rPr>
        <w:t xml:space="preserve">tuomio 11.7.2013, SA.PAR. v. SMHV – Salini Costruttori (GRUPPO SALINI), T-321/10, </w:t>
      </w:r>
      <w:r w:rsidR="00F36F0C" w:rsidRPr="007A092A">
        <w:rPr>
          <w:rStyle w:val="HEtimes11ilmanvliChar"/>
        </w:rPr>
        <w:t>EU:T:2013:372</w:t>
      </w:r>
      <w:r w:rsidR="00F36F0C" w:rsidRPr="00F36F0C">
        <w:rPr>
          <w:rStyle w:val="outputecliaff"/>
        </w:rPr>
        <w:t xml:space="preserve">, </w:t>
      </w:r>
      <w:r w:rsidRPr="00346656">
        <w:rPr>
          <w:iCs/>
        </w:rPr>
        <w:t>28 kohta</w:t>
      </w:r>
      <w:r w:rsidRPr="00346656">
        <w:t xml:space="preserve">) tutkittava hakijan aikomus sellaisena kuin se voidaan päätellä muun ohella seuraavien seikkojen perusteella: objektiiviset olosuhteet ja hakijan todelliset teot, hakijan toimenkuva tai asema, ne tiedot, jotka hakijalla oli aikaisemman merkin käytöstä. Vilpillisen mielen määrittävä ajankohta on 17 pykälän 2 momentin mukainen tavaramerkin hakemishetki. </w:t>
      </w:r>
    </w:p>
    <w:p w:rsidR="00327C0A" w:rsidRPr="00346656" w:rsidRDefault="00327C0A" w:rsidP="007A092A">
      <w:pPr>
        <w:pStyle w:val="HEtimes11ilmanvli"/>
      </w:pPr>
    </w:p>
    <w:p w:rsidR="00327C0A" w:rsidRPr="00346656" w:rsidRDefault="00327C0A" w:rsidP="007A092A">
      <w:pPr>
        <w:pStyle w:val="HEtimes11ilmanvli"/>
      </w:pPr>
      <w:r w:rsidRPr="00346656">
        <w:t>Vilpittömän mielen harkinnassa on huomioitava myös tavaramerkin hakijan aikomus tai tarkoitus hakemishetkellä. Jos aikomuksena ei ole lainkaan käyttää haettua merkkiä, vaan tavoitteena on lähinnä estää toista markkinoimasta tuotettaan tai pääsemästä markkinoille, se voi jossain olosuhteissa olla osoitus vilpillisestä mielestä (</w:t>
      </w:r>
      <w:r w:rsidRPr="00346656">
        <w:rPr>
          <w:iCs/>
        </w:rPr>
        <w:t xml:space="preserve">Chocoladenfabriken Lindt &amp; Sprüngli, C-529/07, </w:t>
      </w:r>
      <w:r w:rsidR="00FC42F3" w:rsidRPr="00346656">
        <w:rPr>
          <w:iCs/>
        </w:rPr>
        <w:t>41–44</w:t>
      </w:r>
      <w:r w:rsidRPr="00346656">
        <w:rPr>
          <w:iCs/>
        </w:rPr>
        <w:t xml:space="preserve"> kohta</w:t>
      </w:r>
      <w:r w:rsidRPr="00346656">
        <w:t>). Se, että merkkiä haetaan laajalle joukolle tavaroita ja palveluita ei yksin osoita hakijan tarkoitusta estää toisia pääsemästä markkinoille ja siten vilpillistä mieltä.  </w:t>
      </w:r>
    </w:p>
    <w:p w:rsidR="00327C0A" w:rsidRPr="00346656" w:rsidRDefault="00327C0A" w:rsidP="007A092A">
      <w:pPr>
        <w:pStyle w:val="HEtimes11ilmanvli"/>
      </w:pPr>
    </w:p>
    <w:p w:rsidR="00327C0A" w:rsidRPr="00346656" w:rsidRDefault="00327C0A" w:rsidP="007A092A">
      <w:pPr>
        <w:pStyle w:val="HEtimes11ilmanvli"/>
      </w:pPr>
    </w:p>
    <w:p w:rsidR="00327C0A" w:rsidRDefault="00327C0A" w:rsidP="007A092A">
      <w:pPr>
        <w:pStyle w:val="HEtimes11ilmanvli"/>
      </w:pPr>
      <w:r w:rsidRPr="00346656">
        <w:t xml:space="preserve">Pykälän </w:t>
      </w:r>
      <w:r w:rsidRPr="00346656">
        <w:rPr>
          <w:i/>
        </w:rPr>
        <w:t xml:space="preserve">1 momentin </w:t>
      </w:r>
      <w:r w:rsidR="00FC42F3" w:rsidRPr="00346656">
        <w:rPr>
          <w:i/>
        </w:rPr>
        <w:t>1</w:t>
      </w:r>
      <w:r w:rsidR="00FC42F3">
        <w:rPr>
          <w:i/>
        </w:rPr>
        <w:t>1</w:t>
      </w:r>
      <w:r w:rsidR="00FC42F3" w:rsidRPr="00346656">
        <w:rPr>
          <w:i/>
        </w:rPr>
        <w:t xml:space="preserve"> </w:t>
      </w:r>
      <w:r w:rsidRPr="00346656">
        <w:rPr>
          <w:i/>
        </w:rPr>
        <w:t>kohdassa</w:t>
      </w:r>
      <w:r w:rsidRPr="00346656">
        <w:t xml:space="preserve"> säädettäisiin tavaramerkkihakemuksen hylkäämisestä tilanteessa, jossa tavaramerkkirekisterissä on jo samaa merkkiä koskeva aiempi yhteisömerkkihakemus tai </w:t>
      </w:r>
      <w:r w:rsidR="005209CB">
        <w:br/>
        <w:t>-</w:t>
      </w:r>
      <w:r w:rsidRPr="00346656">
        <w:t xml:space="preserve">rekisteröinti samoille tavaroille ja palveluille. Ehdotetun lain </w:t>
      </w:r>
      <w:r w:rsidR="00FC42F3" w:rsidRPr="00346656">
        <w:t>8</w:t>
      </w:r>
      <w:r w:rsidR="00FC42F3">
        <w:t>1</w:t>
      </w:r>
      <w:r w:rsidR="00FC42F3" w:rsidRPr="00346656">
        <w:t xml:space="preserve"> </w:t>
      </w:r>
      <w:r w:rsidRPr="00346656">
        <w:t xml:space="preserve">§:n 3 momentissa on vastaava säännös yhteisö- tai tarkastusmerkkihakemuksen hylkäämisestä, jos tavaramerkkirekisterissä on jo vastaava tavaramerkkihakemus tai </w:t>
      </w:r>
      <w:r w:rsidR="005209CB">
        <w:t>-</w:t>
      </w:r>
      <w:r w:rsidRPr="00346656">
        <w:t xml:space="preserve">rekisteröinti. Säännöksen tarkoituksena on estää, ettei samaa merkkiä voisi rekisteröidä tavallisena tavaramerkkinä ja yhteisötarkastusmerkkinä. Jäljempänä </w:t>
      </w:r>
      <w:r w:rsidR="00FC42F3" w:rsidRPr="00346656">
        <w:t>8</w:t>
      </w:r>
      <w:r w:rsidR="00FC42F3">
        <w:t>1</w:t>
      </w:r>
      <w:r w:rsidR="00FC42F3" w:rsidRPr="00346656">
        <w:t xml:space="preserve"> </w:t>
      </w:r>
      <w:r w:rsidRPr="00346656">
        <w:t xml:space="preserve">§:n 3 momentin perusteluissa todetuin tavoin se olisi omiaan johtamaan yleisöä harhaan ja tekisi mahdottomaksi sen määrittämisen, käytettäisiinkö tavaramerkkiä tai yhteisömerkkiä tosiasiallisesti, tai yhteisömerkkiä sen käyttömääräysten mukaisesti, jos merkkiä käytettäisiin samanaikaisesti eri merkkityyppeinä. Merkkiä ei voisi rekisteröidä eri merkkityyppeinä yhteisömerkin haltijan suostumuksellakaan tai samalle haltijalle. Jos tavaramerkki olisi virheellisesti rekisteröity, vaikka rekisterissä olisi jo sama merkki samoille tavaroille ja palveluille yhteisömerkkinä, tavaramerkkirekisteröinti voitaisiin mitätöidä. </w:t>
      </w:r>
    </w:p>
    <w:p w:rsidR="00FC42F3" w:rsidRDefault="00FC42F3" w:rsidP="007A092A">
      <w:pPr>
        <w:pStyle w:val="HEtimes11ilmanvli"/>
      </w:pPr>
    </w:p>
    <w:p w:rsidR="00FC42F3" w:rsidRPr="00F93FA0" w:rsidRDefault="00FC42F3" w:rsidP="007A092A">
      <w:pPr>
        <w:pStyle w:val="HEtimes11ilmanvli"/>
      </w:pPr>
      <w:r>
        <w:t xml:space="preserve">Pykälän </w:t>
      </w:r>
      <w:r>
        <w:rPr>
          <w:i/>
        </w:rPr>
        <w:t>1 momentin 12 kohdassa</w:t>
      </w:r>
      <w:r>
        <w:t xml:space="preserve"> </w:t>
      </w:r>
      <w:r w:rsidRPr="00346656">
        <w:t xml:space="preserve">säädettäisiin tavaramerkkihakemuksen hylkäämisestä tilanteessa, jossa tavaramerkkirekisterissä on jo samaa merkkiä koskeva aiempi </w:t>
      </w:r>
      <w:r>
        <w:t>tarkastus</w:t>
      </w:r>
      <w:r w:rsidRPr="00346656">
        <w:t xml:space="preserve">merkkihakemus tai </w:t>
      </w:r>
      <w:r w:rsidR="005209CB">
        <w:br/>
        <w:t>-</w:t>
      </w:r>
      <w:r w:rsidRPr="00346656">
        <w:t>rekisteröinti samoille tavaroille ja palveluille. Ehdotetun lain 8</w:t>
      </w:r>
      <w:r>
        <w:t>1</w:t>
      </w:r>
      <w:r w:rsidRPr="00346656">
        <w:t xml:space="preserve"> §:n 3 momentissa on vastaava säännös tarkastusmerkkihakemuksen hylkäämisestä, jos tavaramerkkirekisterissä on jo vastaava tavaramerkkihakemus tai </w:t>
      </w:r>
      <w:r w:rsidR="005209CB">
        <w:t>-</w:t>
      </w:r>
      <w:r w:rsidRPr="00346656">
        <w:t>rekisteröinti. Säännöksen tarkoituksena on</w:t>
      </w:r>
      <w:r>
        <w:t xml:space="preserve"> edellä 11 kohdan perusteluissa mainituin tavoin</w:t>
      </w:r>
      <w:r w:rsidRPr="00346656">
        <w:t xml:space="preserve"> estää, ettei samaa merkkiä voisi rekisteröidä tavallisena tavaramerkkinä ja tarkastusmerkkinä</w:t>
      </w:r>
      <w:r>
        <w:t xml:space="preserve">, sillä tämä olisi mm. </w:t>
      </w:r>
      <w:r w:rsidRPr="00346656">
        <w:t>omiaan johtamaan yleisöä harhaan</w:t>
      </w:r>
      <w:r w:rsidR="00F93FA0">
        <w:t xml:space="preserve"> ja vaikeuttaisi käytön arviointia</w:t>
      </w:r>
      <w:r>
        <w:t>.</w:t>
      </w:r>
      <w:r w:rsidRPr="00346656">
        <w:t xml:space="preserve"> Merkkiä ei voisi rekisteröidä eri merkkityyppeinä tarkastusmerkin haltijan suostumuksellakaan tai samalle haltijalle. Jos tavaramerkki olisi virheellisesti rekisteröity, vaikka rekisterissä olisi jo sama merkki samoille tavaroille ja palveluille tarkastusmerkkinä, tavaramerkkirekisteröinti voitaisiin mitätöidä. </w:t>
      </w:r>
    </w:p>
    <w:p w:rsidR="00327C0A" w:rsidRPr="00346656" w:rsidRDefault="00327C0A" w:rsidP="007A092A">
      <w:pPr>
        <w:pStyle w:val="HEtimes11ilmanvli"/>
      </w:pPr>
    </w:p>
    <w:p w:rsidR="00327C0A" w:rsidRPr="00346656" w:rsidRDefault="00327C0A" w:rsidP="007A092A">
      <w:pPr>
        <w:pStyle w:val="HEtimes11ilmanvli"/>
      </w:pPr>
      <w:r w:rsidRPr="00346656">
        <w:t>Ehdotetu</w:t>
      </w:r>
      <w:r w:rsidR="00F93FA0">
        <w:t xml:space="preserve">ssa säännöksessä </w:t>
      </w:r>
      <w:r w:rsidRPr="00346656">
        <w:t xml:space="preserve">lisäksi </w:t>
      </w:r>
      <w:r w:rsidR="00F93FA0">
        <w:t xml:space="preserve">kiellettäisiin tavaramerkkihakemuksen rekisteröiminen, jos tavaramerkkirekisterissä on ollut samaa merkkiä koskeva tarkastusmerkkirekisteröinti samoille tavaroille ja palveluille. Säännös perustuu voimassaolevan yhteismerkkilain 4 §:n 2 momenttiin, jonka mukaan tarkastusmerkki voidaan rekisteröinnin rauettuakin rekisteröidä vain sellaisen hallintaan oikeutetulle. </w:t>
      </w:r>
      <w:r w:rsidR="00AC568F">
        <w:t>V</w:t>
      </w:r>
      <w:r w:rsidR="00AC568F" w:rsidRPr="00346656">
        <w:t>aikka pääsääntöisesti merkin rekisteröinnin voimassaolon päätyttyä merkki on rekisteröitävissä uudelleen kenelle tahansa, joka sitä hakee</w:t>
      </w:r>
      <w:r w:rsidR="00AC568F">
        <w:t>, v</w:t>
      </w:r>
      <w:r w:rsidR="00523C09" w:rsidRPr="00346656">
        <w:t>oisi olla harhaanjohtavaa, jos merkkiä käytettäisiinkin tavaroissa tai palveluissa, joihin ei enää</w:t>
      </w:r>
      <w:r w:rsidR="00AC568F">
        <w:t xml:space="preserve"> kuulu</w:t>
      </w:r>
      <w:r w:rsidR="00523C09" w:rsidRPr="00346656">
        <w:t xml:space="preserve"> tarkas</w:t>
      </w:r>
      <w:r w:rsidR="00AC568F">
        <w:t>tus- tai valvontavelvollisuutta</w:t>
      </w:r>
      <w:r w:rsidR="00AC568F" w:rsidRPr="00346656">
        <w:t>.</w:t>
      </w:r>
      <w:r w:rsidR="00523C09">
        <w:t xml:space="preserve"> </w:t>
      </w:r>
      <w:r w:rsidRPr="00346656">
        <w:t xml:space="preserve">Jos siis tavaramerkkirekisterissä olisi aiemmin ollut rekisteröitynä tarkastusmerkki, tulisi samaa merkkiä koskevan tavaramerkkihakemuksen tai yhteisömerkkihakemuksen hyväksymisestä kieltäytyä, vaikka tarkastusmerkin voimassaolo olisi jo </w:t>
      </w:r>
      <w:r w:rsidR="003E31B3">
        <w:t xml:space="preserve">sen uudistamatta jättämisen vuoksi </w:t>
      </w:r>
      <w:r w:rsidRPr="00346656">
        <w:t>päättynyt.</w:t>
      </w:r>
      <w:r w:rsidR="003E31B3">
        <w:t xml:space="preserve"> Jos tarkastusmerkin voimassaolo on päättynyt mitätöinnin tai menettämisen perusteella, tämä ei estäisi saman merkin rekisteröimistä tavaramerkkinä</w:t>
      </w:r>
      <w:r w:rsidR="00523C09">
        <w:t xml:space="preserve"> tai yhteisömerkkinä</w:t>
      </w:r>
      <w:r w:rsidR="003E31B3">
        <w:t>.</w:t>
      </w:r>
      <w:r w:rsidR="00F93FA0">
        <w:t xml:space="preserve"> Jos tavaramerkki olisi rekisteröity, vaikka tavaramerkkirekisterissä on aiemmin ollut vastaava tarkastusmerkkirekisteröinti, tavaramerkki voitaisiin mitätöidä.</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F93FA0">
        <w:rPr>
          <w:i/>
        </w:rPr>
        <w:t>2 momentin</w:t>
      </w:r>
      <w:r w:rsidRPr="00346656">
        <w:t xml:space="preserve"> mukaan tavaramerkin rekisteröinnistä ei saisi kieltäytyä puuttuvan erottamiskyvyn perusteella, jos tavaramerkki on ennen 17 §:n </w:t>
      </w:r>
      <w:r w:rsidR="00523C09">
        <w:t>3</w:t>
      </w:r>
      <w:r w:rsidR="00523C09" w:rsidRPr="00346656">
        <w:t xml:space="preserve"> </w:t>
      </w:r>
      <w:r w:rsidRPr="00346656">
        <w:t>momentissa säädettyä hakemispäivää käytössä tullut erottamiskykyiseksi. Käyttönäytön arvioinnissa voidaan huomioida myös hakemispäivän jälkeen hankittua näyttöä, jos se osoittaa merkin saaneen erottamiskyvyn jo ennen hakemispäivää (</w:t>
      </w:r>
      <w:r w:rsidR="00F36F0C">
        <w:t xml:space="preserve">tuomio 20.5.2013/1723, </w:t>
      </w:r>
      <w:r w:rsidRPr="00346656">
        <w:t>KHO:2013:1723</w:t>
      </w:r>
      <w:r w:rsidR="005609D2">
        <w:t>,</w:t>
      </w:r>
      <w:r w:rsidRPr="00346656">
        <w:t xml:space="preserve"> Carneval). Jos erottamiskyvytön tavaramerkki on virheellisesti rekisteröity tai merkki on tullut rekisteröimisen jälkeen erottamiskyvyttömäksi, tavaramerkkiä ei saa mitätöidä, jos tavaramerkki on käytön kautta tullut erottamiskykyiseksi ennen mitättömyyshakemuksen tai </w:t>
      </w:r>
      <w:r w:rsidR="005209CB">
        <w:t>-</w:t>
      </w:r>
      <w:r w:rsidRPr="00346656">
        <w:t xml:space="preserve">kanteen vireilletulopäivää. </w:t>
      </w:r>
    </w:p>
    <w:p w:rsidR="00327C0A" w:rsidRPr="00346656" w:rsidRDefault="00327C0A" w:rsidP="007A092A">
      <w:pPr>
        <w:pStyle w:val="HEtimes11ilmanvli"/>
      </w:pPr>
    </w:p>
    <w:p w:rsidR="00327C0A" w:rsidRPr="00346656" w:rsidRDefault="00327C0A" w:rsidP="007A092A">
      <w:pPr>
        <w:pStyle w:val="HEtimes11ilmanvli"/>
      </w:pPr>
      <w:r w:rsidRPr="00346656">
        <w:rPr>
          <w:b/>
        </w:rPr>
        <w:t>13 §.</w:t>
      </w:r>
      <w:r w:rsidRPr="00346656">
        <w:t xml:space="preserve"> </w:t>
      </w:r>
      <w:r w:rsidRPr="00346656">
        <w:rPr>
          <w:i/>
        </w:rPr>
        <w:t xml:space="preserve">Suostumuksenvaraiset hylkäys- ja mitätöintiperusteet. </w:t>
      </w:r>
      <w:r w:rsidRPr="00346656">
        <w:t xml:space="preserve">Pykälän </w:t>
      </w:r>
      <w:r w:rsidRPr="00346656">
        <w:rPr>
          <w:i/>
        </w:rPr>
        <w:t>1 momentin 1 kohdassa</w:t>
      </w:r>
      <w:r w:rsidRPr="00346656">
        <w:t xml:space="preserve"> säädettäisiin kiellosta rekisteröidä merkki, jos </w:t>
      </w:r>
      <w:r w:rsidR="00523C09">
        <w:t>jollain</w:t>
      </w:r>
      <w:r w:rsidRPr="00346656">
        <w:t xml:space="preserve"> on 5 §:n mukainen yksinoikeus </w:t>
      </w:r>
      <w:r w:rsidR="00523C09">
        <w:t xml:space="preserve">tavaramerkkiin. </w:t>
      </w:r>
      <w:r w:rsidRPr="00346656">
        <w:t xml:space="preserve"> Jos tällainen </w:t>
      </w:r>
      <w:r w:rsidR="00523C09">
        <w:t>tavara</w:t>
      </w:r>
      <w:r w:rsidRPr="00346656">
        <w:t xml:space="preserve">merkki olisi rekisteröidy, se voidaan mitätöidä. </w:t>
      </w:r>
      <w:r w:rsidR="00523C09">
        <w:t>Säännöksen kohdan mukaisella</w:t>
      </w:r>
      <w:r w:rsidR="00523C09" w:rsidRPr="00346656">
        <w:t xml:space="preserve"> </w:t>
      </w:r>
      <w:r w:rsidRPr="00346656">
        <w:t xml:space="preserve">tavaramerkillä tarkoitetaan merkkiä, joka on haettu aikaisemmalla hakemuksella, joka on aiemmin vakiintunut 4 §:n mukaisesti tai jolla muutoin on 14 §:n mukaisesti aiempi oikeusperuste. Tavaramerkillä tarkoitettaisiin voimassa olevia kansallisia tavaramerkkihakemuksia ja </w:t>
      </w:r>
      <w:r w:rsidR="005209CB">
        <w:br/>
        <w:t>-</w:t>
      </w:r>
      <w:r w:rsidRPr="00346656">
        <w:t xml:space="preserve">rekisteröintejä, vakiintuneita tavaramerkkejä, Suomeen kohdennettuja kansainvälisiä rekisteröintejä ja laajalti tunnettuja tavaramerkkejä. Säännös vastaisi tavaramerkkilain 14 §:n 1 momentin 7 kohtaa eikä säännöksellä ole tarkoitusta muuttaa oikeustilaa. Säännöksellä täytäntöönpantaisiin tavaramerkkidirektiivin 5 artiklan 1 ja 2 kohta, 3 kohdan a alakohta </w:t>
      </w:r>
      <w:r w:rsidR="005F453A">
        <w:t>sekä</w:t>
      </w:r>
      <w:r w:rsidR="005F453A" w:rsidRPr="00346656">
        <w:t xml:space="preserve"> </w:t>
      </w:r>
      <w:r w:rsidRPr="00346656">
        <w:t>4 kohdan a alakohta vakiintuneiden tavaramerkkien</w:t>
      </w:r>
      <w:r w:rsidR="005F453A">
        <w:t xml:space="preserve"> ja vakiintuneiden laajalti tunnettujen tavaramerkkien</w:t>
      </w:r>
      <w:r w:rsidRPr="00346656">
        <w:t xml:space="preserve"> osalta.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Tavaramerkkien välistä sekaannusvaaraa on selvitetty 5 </w:t>
      </w:r>
      <w:r w:rsidR="00523C09">
        <w:t>§:n</w:t>
      </w:r>
      <w:r w:rsidR="00523C09" w:rsidRPr="00346656">
        <w:t xml:space="preserve"> </w:t>
      </w:r>
      <w:r w:rsidRPr="00346656">
        <w:t xml:space="preserve">2 kohtaa koskevissa perusteluissa. Unionin tuomioistuimen vakiintuneen oikeuskäytännön mukaan haetun tavaramerkin ja estemerkin välisenä sekaannusvaarana on pidettävä vaaraa siitä, että yleisö saattaa uskoa, että kyseiset tavarat ja palvelut ovat peräisin samasta yrityksestä tai mahdollisesti taloudellisessa etuyhteydessä olevista yrityksistä (esim. </w:t>
      </w:r>
      <w:r w:rsidR="005609D2" w:rsidRPr="00346656">
        <w:t xml:space="preserve">tuomio 12.6.2007, </w:t>
      </w:r>
      <w:r w:rsidRPr="00346656">
        <w:t xml:space="preserve">SMHV v. Shaker, </w:t>
      </w:r>
      <w:r w:rsidR="005609D2" w:rsidRPr="00346656">
        <w:t>C-334/05 P,</w:t>
      </w:r>
      <w:r w:rsidR="005609D2">
        <w:t xml:space="preserve"> </w:t>
      </w:r>
      <w:r w:rsidR="005609D2" w:rsidRPr="005609D2">
        <w:rPr>
          <w:rStyle w:val="HEtimes11ilmanvliChar"/>
        </w:rPr>
        <w:t>EU:C:2007:333</w:t>
      </w:r>
      <w:r w:rsidR="005609D2">
        <w:rPr>
          <w:rStyle w:val="HEtimes11ilmanvliChar"/>
        </w:rPr>
        <w:t>,</w:t>
      </w:r>
      <w:r w:rsidR="005609D2" w:rsidRPr="00346656">
        <w:t xml:space="preserve"> </w:t>
      </w:r>
      <w:r w:rsidRPr="00346656">
        <w:t xml:space="preserve">33 kohta ja </w:t>
      </w:r>
      <w:r w:rsidR="005609D2" w:rsidRPr="00346656">
        <w:t xml:space="preserve">tuomio 17.10.2013, </w:t>
      </w:r>
      <w:r w:rsidRPr="00346656">
        <w:t xml:space="preserve">Isdin v. Bial-Portela, </w:t>
      </w:r>
      <w:r w:rsidR="005609D2" w:rsidRPr="00346656">
        <w:t xml:space="preserve">C-597/12 P, </w:t>
      </w:r>
      <w:r w:rsidR="005609D2" w:rsidRPr="005609D2">
        <w:rPr>
          <w:rStyle w:val="HEtimes11ilmanvliChar"/>
        </w:rPr>
        <w:t>EU:C:2013:672,</w:t>
      </w:r>
      <w:r w:rsidR="005609D2" w:rsidRPr="005609D2">
        <w:rPr>
          <w:rStyle w:val="outputecliaff"/>
        </w:rPr>
        <w:t xml:space="preserve"> </w:t>
      </w:r>
      <w:r w:rsidRPr="00346656">
        <w:t xml:space="preserve">17 kohta). Sekaannusvaaraa koskevan kokonaisarvioinnin on tavaramerkkien ulkoasun, lausuntatavan tai merkityssisällön samankaltaisuuden osalta perustuttava tavaramerkeistä syntyvään kokonaisvaikutelmaan ja huomioon on otettava erityisesti tavaramerkkien erottavat ja hallitsevat osat. </w:t>
      </w:r>
    </w:p>
    <w:p w:rsidR="00327C0A" w:rsidRPr="00346656" w:rsidRDefault="00327C0A" w:rsidP="007A092A">
      <w:pPr>
        <w:pStyle w:val="HEtimes11ilmanvli"/>
      </w:pPr>
    </w:p>
    <w:p w:rsidR="00327C0A" w:rsidRPr="00346656" w:rsidRDefault="00327C0A" w:rsidP="007A092A">
      <w:pPr>
        <w:pStyle w:val="HEtimes11ilmanvli"/>
        <w:rPr>
          <w:i/>
        </w:rPr>
      </w:pPr>
      <w:r w:rsidRPr="00346656">
        <w:t xml:space="preserve">Sekaannusvaaran kokonaisarvioinnissa on otettava huomioon se, että tavaramerkkien samankaltaisuus on vuorovaikutussuhteessa niiden tavaroiden tai palvelujen samankaltaisuuteen, jota varten tavaramerkit on haettu. Vaikka lähtökohtaisesti tavaroita ja palveluja ei pidetä keskenään samankaltaisina, ne voivat kuitenkin täydentää toisiaan ja samankaltaisuus voi tulla kyseeseen, etenkin kun vertailtavina ovat tavarat ja samoja tavaroita koskeva myyntitoiminta (ks. esim. </w:t>
      </w:r>
      <w:r w:rsidR="005609D2">
        <w:t>tuomio</w:t>
      </w:r>
      <w:r w:rsidR="00FB6068">
        <w:t xml:space="preserve"> 5.10.2012/2660,</w:t>
      </w:r>
      <w:r w:rsidR="005609D2">
        <w:t xml:space="preserve"> </w:t>
      </w:r>
      <w:r w:rsidRPr="00346656">
        <w:t>KHO:2012:2659</w:t>
      </w:r>
      <w:r w:rsidR="005609D2">
        <w:t>,</w:t>
      </w:r>
      <w:r w:rsidRPr="00346656">
        <w:t xml:space="preserve"> Viiden tähden apteekki</w:t>
      </w:r>
      <w:r w:rsidRPr="00346656">
        <w:rPr>
          <w:i/>
        </w:rPr>
        <w:t xml:space="preserve">). </w:t>
      </w:r>
    </w:p>
    <w:p w:rsidR="00327C0A" w:rsidRPr="00346656" w:rsidRDefault="00327C0A" w:rsidP="007A092A">
      <w:pPr>
        <w:pStyle w:val="HEtimes11ilmanvli"/>
        <w:rPr>
          <w:i/>
        </w:rPr>
      </w:pPr>
    </w:p>
    <w:p w:rsidR="00327C0A" w:rsidRPr="00346656" w:rsidRDefault="00327C0A" w:rsidP="007A092A">
      <w:pPr>
        <w:pStyle w:val="HEtimes11ilmanvli"/>
      </w:pPr>
      <w:r w:rsidRPr="00346656">
        <w:t>Tavaroiden samankaltaisuutta on arvioitava keskivertokuluttajan näkökulmasta ottaen huomioon kaikki niiden väliseen yhteyteen liittyvät merkitykselliset tekijät. Näihin tekijöihin kuuluvat erityisesti tavaroiden tai palvelujen luonne, käyttötarkoitus, käyttötavat sekä se, ovatko ne keskenään kilpailevia vai toisiaan täydentäviä (</w:t>
      </w:r>
      <w:r w:rsidR="005609D2" w:rsidRPr="00346656">
        <w:t>tuomio 29.9.1998,</w:t>
      </w:r>
      <w:r w:rsidRPr="00346656">
        <w:t xml:space="preserve"> Canon Kabushiki Kaisha v. Metro-Goldwyn-Mayer, </w:t>
      </w:r>
      <w:r w:rsidR="005609D2" w:rsidRPr="00346656">
        <w:t xml:space="preserve">C-39/97, </w:t>
      </w:r>
      <w:r w:rsidR="005609D2" w:rsidRPr="007A092A">
        <w:rPr>
          <w:rStyle w:val="HEtimes11ilmanvliChar"/>
        </w:rPr>
        <w:t>EU:C:1998:442,</w:t>
      </w:r>
      <w:r w:rsidR="005609D2" w:rsidRPr="005609D2">
        <w:rPr>
          <w:rStyle w:val="outputecliaff"/>
        </w:rPr>
        <w:t xml:space="preserve"> </w:t>
      </w:r>
      <w:r w:rsidRPr="00346656">
        <w:t>23 kohta). Samankaltaisuusarvioinnissa merkityksellisiä tekijöitä ovat myös jakelukanavat sekä tavaroiden tai palvelujen tavanomainen</w:t>
      </w:r>
      <w:r w:rsidR="005609D2">
        <w:t xml:space="preserve"> alkuperä. Tapauksessa 2017:605</w:t>
      </w:r>
      <w:r w:rsidRPr="00346656">
        <w:t xml:space="preserve"> korkein hallinto-oikeus katsoi, että haetun merkin ja esteeksi asetetun merkin tarkoittamia tavaroita myydään päivittäistavarakaupassa eri osastoilla ja ainakin eri hyllyillä, eikä pelkästään siitä, että kysymyksessä olevia tavaroita myydään samoissa päivittäistavarakaupoissa johtunut sekaannusvaaran aiheuttavaa tavarayhteyttä (</w:t>
      </w:r>
      <w:r w:rsidR="005609D2">
        <w:t xml:space="preserve">tuomio 15.2.2017/605, </w:t>
      </w:r>
      <w:r w:rsidRPr="00346656">
        <w:t>KHO:2017:605</w:t>
      </w:r>
      <w:r w:rsidR="00523C09">
        <w:t>,</w:t>
      </w:r>
      <w:r w:rsidRPr="00346656">
        <w:t xml:space="preserve"> Bonjour).</w:t>
      </w:r>
    </w:p>
    <w:p w:rsidR="00327C0A" w:rsidRPr="00346656" w:rsidRDefault="00327C0A" w:rsidP="007A092A">
      <w:pPr>
        <w:pStyle w:val="HEtimes11ilmanvli"/>
      </w:pPr>
    </w:p>
    <w:p w:rsidR="00327C0A" w:rsidRPr="00346656" w:rsidRDefault="00327C0A" w:rsidP="007A092A">
      <w:pPr>
        <w:pStyle w:val="HEtimes11ilmanvli"/>
      </w:pPr>
      <w:r w:rsidRPr="00346656">
        <w:t xml:space="preserve">Jos kyse on tavaramerkkiperheestä, sekaannusvaara voi aiheutua siitä, että kuluttaja voi erehtyä rekisteröitäväksi haetulla tavaramerkillä varustettujen tavaroiden alkuperästä ja katsoa virheellisesti, että se kuuluu tähän tavaramerkkiperheeseen tai -sarjaan (tuomio 16.6.2011, Union Investment Privatfonds v. UniCredito Italiano, C-317/10 P, </w:t>
      </w:r>
      <w:r w:rsidR="005609D2" w:rsidRPr="007A092A">
        <w:rPr>
          <w:rStyle w:val="HEtimes11ilmanvliChar"/>
        </w:rPr>
        <w:t>EU:C:2011:405,</w:t>
      </w:r>
      <w:r w:rsidR="005609D2" w:rsidRPr="00346656">
        <w:t xml:space="preserve"> </w:t>
      </w:r>
      <w:r w:rsidRPr="00346656">
        <w:t>53 ja 54 kohta).</w:t>
      </w:r>
    </w:p>
    <w:p w:rsidR="00327C0A" w:rsidRPr="00346656" w:rsidRDefault="00327C0A" w:rsidP="007A092A">
      <w:pPr>
        <w:pStyle w:val="HEtimes11ilmanvli"/>
      </w:pPr>
    </w:p>
    <w:p w:rsidR="00327C0A" w:rsidRPr="00346656" w:rsidRDefault="00327C0A" w:rsidP="007A092A">
      <w:pPr>
        <w:pStyle w:val="HEtimes11ilmanvli"/>
      </w:pPr>
      <w:r w:rsidRPr="00346656">
        <w:t>Sekaannusvaaraa arvioitaessa on huomioitava myös mm. merkkien erottamiskyky. Mitä erottamiskykyisempi</w:t>
      </w:r>
      <w:r w:rsidR="00BA10CB">
        <w:t xml:space="preserve"> </w:t>
      </w:r>
      <w:r w:rsidRPr="00346656">
        <w:t xml:space="preserve">aikaisempi tavaramerkki on, sitä laajemmin merkkiä suojataan. Tavaran luonteenomaisilla taikka sen laatua tai käyttöä kuvailevilla tai osoittavilla merkeillä on heikompi suoja kuin omintakeisilla ja muista merkeistä selvästi poikkeavilla tavaramerkeillä. Sekaannusvaaran kannalta on merkitystä sillä, kuinka hyvin tunnetusta ja tätä kautta erottamiskykyisestä tavaramerkistä on kysymys. Tällöin huomiota on kiinnitettävä muun muassa siihen, kuinka suuri markkinaosuus tavaramerkkien kattamilla tavaroilla on, kuinka pitkään ja intensiivisesti merkki on ollut käytössä ja missä laajuudessa kohdeyleisö tunnistaa tavaramerkin perusteella tavaroiden kaupallisen alkuperän. Olennaista on, mieltävätkö kuluttajat pelkästään rekisteröidyn tavaramerkin – eikä muiden tunnusten </w:t>
      </w:r>
      <w:r w:rsidRPr="00346656">
        <w:lastRenderedPageBreak/>
        <w:t>tai ominaisuuksien – perusteella, että tavaramerkillä varustettu tuote on peräisin tietystä yrityksestä (</w:t>
      </w:r>
      <w:r w:rsidR="005609D2">
        <w:t xml:space="preserve">tuomio 13.6.2017/1284, </w:t>
      </w:r>
      <w:r w:rsidRPr="00346656">
        <w:t>KKO:2017:1284</w:t>
      </w:r>
      <w:r w:rsidR="005609D2">
        <w:t>,</w:t>
      </w:r>
      <w:r w:rsidRPr="00346656">
        <w:t xml:space="preserve"> Abloy-avain). </w:t>
      </w:r>
    </w:p>
    <w:p w:rsidR="00327C0A" w:rsidRPr="00346656" w:rsidRDefault="00327C0A" w:rsidP="007A092A">
      <w:pPr>
        <w:pStyle w:val="HEtimes11ilmanvli"/>
      </w:pPr>
    </w:p>
    <w:p w:rsidR="00327C0A" w:rsidRPr="00346656" w:rsidRDefault="00327C0A" w:rsidP="007A092A">
      <w:pPr>
        <w:pStyle w:val="HEtimes11ilmanvli"/>
      </w:pPr>
      <w:r w:rsidRPr="00346656">
        <w:t xml:space="preserve">Esimerkiksi sanamerkkien osalta huomiota olisi kiinnitettävä paitsi merkkien kirjoitusasuun, myös siihen, miten ne lausutaan. Myös merkkien merkityssisällöllinen samankaltaisuus on visuaalisuuden lisäksi otettava arviossa huomioon. Arvioinnissa on huomioitava myös merkin luonne ja kohderyhmä. Rajoitetumman kohderyhmän käyttöön tarkoitettujen tuotteiden tai palvelujen osalla vähäisempikin eroavaisuus voi riittää poistamaan sekaantumisvaaran. Kohderyhmä on sekaannusvaaran arvioinnissa tärkeä huomioitava tekijä. Esimerkiksi tapauksessa </w:t>
      </w:r>
      <w:r w:rsidRPr="00327C0A">
        <w:t>ИМУНеле</w:t>
      </w:r>
      <w:r w:rsidRPr="00346656">
        <w:t xml:space="preserve"> korkein hallinto-oikeus katsoi, että vaikka kyseinen merkki oli foneettisesti ja translitteraatioltaan (Imunele) hyvin samankaltainen EU-tavaramerkin Imunel kanssa, merkit visuaalisesti selvästi erosivat toisistaan, eikä kansainvälinen rekisteröinti saanut suojaa translitteraatiolleen. </w:t>
      </w:r>
      <w:r w:rsidR="004D15EF" w:rsidRPr="00346656">
        <w:t>Venäjän kielen</w:t>
      </w:r>
      <w:r w:rsidRPr="00346656">
        <w:t xml:space="preserve"> taidon katsottiin olevan Suomessa harvinainen eikä suomalaiselle keskivertokuluttajalle olisi tullut </w:t>
      </w:r>
      <w:r w:rsidRPr="00327C0A">
        <w:t>ИМУНеле</w:t>
      </w:r>
      <w:r w:rsidRPr="00346656">
        <w:t>-merkin nähdessään mieleen yhdistää sitä EU-tavaramerkkiin Imunel (</w:t>
      </w:r>
      <w:r w:rsidR="005609D2">
        <w:t xml:space="preserve">tuomio 16.9.2013/2894, </w:t>
      </w:r>
      <w:r w:rsidRPr="00346656">
        <w:t>KHO</w:t>
      </w:r>
      <w:r w:rsidR="005609D2">
        <w:t>:</w:t>
      </w:r>
      <w:r w:rsidRPr="00346656">
        <w:t xml:space="preserve">2013:145 </w:t>
      </w:r>
      <w:r w:rsidRPr="00327C0A">
        <w:t>ИМУНеле</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Kuten 5 </w:t>
      </w:r>
      <w:r w:rsidR="00523C09">
        <w:t>§:n</w:t>
      </w:r>
      <w:r w:rsidR="00523C09" w:rsidRPr="00346656">
        <w:t xml:space="preserve"> </w:t>
      </w:r>
      <w:r w:rsidRPr="00346656">
        <w:t xml:space="preserve">3 kohdan perusteluissa todetaan, laajalti tunnettujen merkkien osalta ei edellytetä sekaannusvaaraa tavaramerkin ja laajalti tunnetun merkin välillä. Riittää, että samankaltaisuuden aste merkin ja laajalti tunnetun tavaramerkin välillä aiheuttaa sen, että kohdeyleisö yhdistää merkin ja tavaramerkin toisiinsa (tuomio 23.10.2003, Adidas-Salomon ja Adidas Benelux, C-408/01, </w:t>
      </w:r>
      <w:r w:rsidR="005609D2" w:rsidRPr="007A092A">
        <w:rPr>
          <w:rStyle w:val="HEtimes11ilmanvliChar"/>
        </w:rPr>
        <w:t>EU:C:2003:582,</w:t>
      </w:r>
      <w:r w:rsidR="005609D2" w:rsidRPr="005609D2">
        <w:rPr>
          <w:rStyle w:val="outputecliaff"/>
        </w:rPr>
        <w:t xml:space="preserve"> </w:t>
      </w:r>
      <w:r w:rsidRPr="00346656">
        <w:t xml:space="preserve">31 kohta). Laajalti tunnettu merkki saa suojaa, vaikka sen tavarat ja palvelut eivät olisi samoja tai samankaltaisia toisen tavaramerkin kanssa.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 kohdassa</w:t>
      </w:r>
      <w:r w:rsidRPr="00346656">
        <w:t xml:space="preserve"> kiellettäisiin tavaramerkkien rekisteröiminen, jos jollain on aiempi yksinoikeus EU-tavaramerkkiin. EU-tavaramerkistä ja siihen kuuluvasta yksinoikeudesta säädetään EU:n tavaramerkkiasetuksessa, eikä siihen pääosin sovelleta kansallista tavaramerkkilakia. Säännös kattaisi rekisteröidyt EU-tavaramerkit, EU-tavaramerkkihakemukset sekä Euroopan unioniin kohdennetut kansainväliset rekisteröinnit. EU-tavaramerkkiin kuuluvat oikeudet vastaavat käytännössä tavaramerkkidirektiivin säännöksiä, ja myös oikeuskäytännössä sekaannusvaaran sisältöä on arvioitu yhdenmukaisella tavalla.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3 kohdassa</w:t>
      </w:r>
      <w:r w:rsidRPr="00346656">
        <w:t xml:space="preserve"> kiellettäisiin tavaramerkkien rekisteröiminen, jos se aiheuttaa vaaran, että yleisö sekoittaa sen toisen elinkeinonharjoittajan suojattuun toiminimeen, aputoiminimeen toiminimen vieraskielisen käännökseen tai toissijaiseen tunnukseen siten, että sekoitettavuuteen voitaisiin vedota toiminimilain 5 §:n nojalla. Säännös vastaa muuten voimassaolevan lain 14 §:n 1 momentin 6 kohtaa, mutta siinä mainittaisiin erikseen toiminimen vieraskielinen käännös ja toissijainen tunnus, joihin toiminimilain 1 §:n 3 momentin mukaan sovelletaan pääsääntöisesti toiminimiä koskevia säännöksiä. Säännöksellä ei olisi tarkoitusta muuttaa voimassa olevaa oikeustilaa.</w:t>
      </w:r>
    </w:p>
    <w:p w:rsidR="00327C0A" w:rsidRPr="00346656" w:rsidRDefault="00327C0A" w:rsidP="007A092A">
      <w:pPr>
        <w:pStyle w:val="HEtimes11ilmanvli"/>
      </w:pPr>
    </w:p>
    <w:p w:rsidR="00B84D3D" w:rsidRPr="00B84D3D" w:rsidRDefault="00327C0A" w:rsidP="00B84D3D">
      <w:pPr>
        <w:pStyle w:val="HEtimes11ilmanvli"/>
      </w:pPr>
      <w:r w:rsidRPr="00346656">
        <w:t xml:space="preserve">Työryhmässä keskusteltiin siitä, onko ehdotettu säännös tavaramerkkidirektiivin 5 artiklan 4 kohdan a alakohdan mukainen. </w:t>
      </w:r>
      <w:r w:rsidR="00B84D3D">
        <w:t>Mainitun säännöksen</w:t>
      </w:r>
      <w:r w:rsidR="00B84D3D" w:rsidRPr="00F67257">
        <w:rPr>
          <w:bCs/>
        </w:rPr>
        <w:t xml:space="preserve"> mukaan jäsenvaltio voi säätää, että tavaramerkkiä ei saa rekisteröidä tai</w:t>
      </w:r>
      <w:r w:rsidR="00A220DA">
        <w:rPr>
          <w:bCs/>
        </w:rPr>
        <w:t>,</w:t>
      </w:r>
      <w:r w:rsidR="00B84D3D" w:rsidRPr="00F67257">
        <w:rPr>
          <w:bCs/>
        </w:rPr>
        <w:t xml:space="preserve"> jos se on rekisteröity, se on julistettava </w:t>
      </w:r>
      <w:r w:rsidR="00A220DA" w:rsidRPr="00F67257">
        <w:rPr>
          <w:bCs/>
        </w:rPr>
        <w:t>mitättömäksi,</w:t>
      </w:r>
      <w:r w:rsidR="00B84D3D" w:rsidRPr="00F67257">
        <w:rPr>
          <w:bCs/>
        </w:rPr>
        <w:t xml:space="preserve"> jos ja siltä </w:t>
      </w:r>
      <w:r w:rsidR="004D15EF" w:rsidRPr="00F67257">
        <w:rPr>
          <w:bCs/>
        </w:rPr>
        <w:t>osin,</w:t>
      </w:r>
      <w:r w:rsidR="00B84D3D" w:rsidRPr="00F67257">
        <w:rPr>
          <w:bCs/>
        </w:rPr>
        <w:t xml:space="preserve"> kun oikeudet rekisteröimättömään oikeuteen tai muuhun elinkeinotoiminnassa käytettyyn merkkiin on saatu ennen päivää, jona hakemus myöhemmän tavaramerkin rekisteröintihakemukselle on vaadittu etuoikeutta</w:t>
      </w:r>
      <w:r w:rsidR="00B84D3D" w:rsidRPr="00B84D3D">
        <w:t>.</w:t>
      </w:r>
      <w:r w:rsidR="00B84D3D">
        <w:t xml:space="preserve"> Lisäksi direktiivin 5 artiklan 4 kohdan b alakohdan mukaan </w:t>
      </w:r>
      <w:r w:rsidR="00B84D3D" w:rsidRPr="00B84D3D">
        <w:t>tavaramerkin käyttö voidaan kieltää muun kuin 2 kohdassa tai tämän kohdan a alakohdassa tarkoitetun aikaisemman oikeuden nojalla ja erityisesti, jos kyseessä on</w:t>
      </w:r>
      <w:r w:rsidR="00B84D3D">
        <w:t xml:space="preserve"> </w:t>
      </w:r>
      <w:r w:rsidR="00B84D3D">
        <w:rPr>
          <w:color w:val="000000"/>
        </w:rPr>
        <w:t>oikeus nimeen (i) tai teollisoikeus (iv).</w:t>
      </w:r>
      <w:r w:rsidR="00D410E0">
        <w:rPr>
          <w:color w:val="000000"/>
        </w:rPr>
        <w:t xml:space="preserve"> </w:t>
      </w:r>
      <w:r w:rsidR="00B84D3D" w:rsidRPr="00B84D3D">
        <w:t xml:space="preserve"> </w:t>
      </w:r>
      <w:r w:rsidR="00B84D3D" w:rsidRPr="00F67257">
        <w:rPr>
          <w:bCs/>
        </w:rPr>
        <w:t xml:space="preserve">Erityisesti työryhmä on </w:t>
      </w:r>
      <w:r w:rsidR="00D410E0">
        <w:rPr>
          <w:bCs/>
        </w:rPr>
        <w:t xml:space="preserve">arvioinut 4 kohdan a alakohdan </w:t>
      </w:r>
      <w:r w:rsidR="00B84D3D">
        <w:rPr>
          <w:bCs/>
        </w:rPr>
        <w:t>kriteeriä</w:t>
      </w:r>
      <w:r w:rsidR="00B84D3D" w:rsidRPr="00F67257">
        <w:rPr>
          <w:bCs/>
        </w:rPr>
        <w:t xml:space="preserve">, </w:t>
      </w:r>
      <w:r w:rsidR="00A220DA">
        <w:rPr>
          <w:bCs/>
        </w:rPr>
        <w:t>jonka mukaan</w:t>
      </w:r>
      <w:r w:rsidR="00B84D3D" w:rsidRPr="00F67257">
        <w:rPr>
          <w:bCs/>
        </w:rPr>
        <w:t xml:space="preserve"> merki</w:t>
      </w:r>
      <w:r w:rsidR="00D410E0">
        <w:rPr>
          <w:bCs/>
        </w:rPr>
        <w:t>n</w:t>
      </w:r>
      <w:r w:rsidR="00B84D3D" w:rsidRPr="00F67257">
        <w:rPr>
          <w:bCs/>
        </w:rPr>
        <w:t xml:space="preserve"> tulee olla elinkeinotoiminnassa käytetty. Työryhmä on myös arvioinut</w:t>
      </w:r>
      <w:r w:rsidR="00A220DA">
        <w:rPr>
          <w:bCs/>
        </w:rPr>
        <w:t>,</w:t>
      </w:r>
      <w:r w:rsidR="00B84D3D" w:rsidRPr="00F67257">
        <w:rPr>
          <w:bCs/>
        </w:rPr>
        <w:t xml:space="preserve"> voidaanko direktiivissä katsoa edellyt</w:t>
      </w:r>
      <w:r w:rsidR="00A220DA">
        <w:rPr>
          <w:bCs/>
        </w:rPr>
        <w:t>e</w:t>
      </w:r>
      <w:r w:rsidR="00B84D3D" w:rsidRPr="00F67257">
        <w:rPr>
          <w:bCs/>
        </w:rPr>
        <w:t>t</w:t>
      </w:r>
      <w:r w:rsidR="00A220DA">
        <w:rPr>
          <w:bCs/>
        </w:rPr>
        <w:t>t</w:t>
      </w:r>
      <w:r w:rsidR="00B84D3D" w:rsidRPr="00F67257">
        <w:rPr>
          <w:bCs/>
        </w:rPr>
        <w:t>ävän, että tällainen käyttö on tavaramerkinomaista käyttöä</w:t>
      </w:r>
      <w:r w:rsidR="00CF0AFA">
        <w:rPr>
          <w:bCs/>
        </w:rPr>
        <w:t>,</w:t>
      </w:r>
      <w:r w:rsidR="00B84D3D" w:rsidRPr="00F67257">
        <w:rPr>
          <w:bCs/>
        </w:rPr>
        <w:t xml:space="preserve"> vai voiko se käsittää myös </w:t>
      </w:r>
      <w:r w:rsidR="00D410E0">
        <w:rPr>
          <w:bCs/>
        </w:rPr>
        <w:t xml:space="preserve">muunlaista käyttöä elinkeinotoiminnassa, kuten </w:t>
      </w:r>
      <w:r w:rsidR="00B84D3D" w:rsidRPr="00F67257">
        <w:rPr>
          <w:bCs/>
        </w:rPr>
        <w:t>käyttöä toiminimenä. Tavaramerkkidirektiivin 5 artiklan 4 kohta a alakohta on tulkinnanvarainen. Työryhmä katsoo, että 5 artiklan 4 kohdan a alakohdassa asetettu käyttövaatimus täyttyy nyt ehdotetussa muodossa, sillä toiminimeen ei voi nyt ehdotetun 36 § nojalla tehokkaasti vedota siltä osin</w:t>
      </w:r>
      <w:r w:rsidR="00A220DA">
        <w:rPr>
          <w:bCs/>
        </w:rPr>
        <w:t>,</w:t>
      </w:r>
      <w:r w:rsidR="00B84D3D" w:rsidRPr="00F67257">
        <w:rPr>
          <w:bCs/>
        </w:rPr>
        <w:t xml:space="preserve"> kun toiminimeä ei ole otettu tosiasialliseen käyttöön viiden vuoden kuluessa sen rekisteröimisestä</w:t>
      </w:r>
      <w:r w:rsidR="00A220DA">
        <w:rPr>
          <w:bCs/>
        </w:rPr>
        <w:t>,</w:t>
      </w:r>
      <w:r w:rsidR="00B84D3D" w:rsidRPr="00F67257">
        <w:rPr>
          <w:bCs/>
        </w:rPr>
        <w:t xml:space="preserve"> tai </w:t>
      </w:r>
      <w:r w:rsidR="00A220DA">
        <w:rPr>
          <w:bCs/>
        </w:rPr>
        <w:t xml:space="preserve">kun </w:t>
      </w:r>
      <w:r w:rsidR="00B84D3D" w:rsidRPr="00F67257">
        <w:rPr>
          <w:bCs/>
        </w:rPr>
        <w:t xml:space="preserve">toiminimi ei ole ollut tosiallisessa käytössä viiden vuoden aikana. </w:t>
      </w:r>
      <w:r w:rsidR="00D410E0">
        <w:t>K</w:t>
      </w:r>
      <w:r w:rsidR="00B84D3D">
        <w:t xml:space="preserve">oska toiminimi voidaan toiminimilain 19 §:n 2 momentin 3 kohdan mukaan kumota, jos sitä ei ole viiden vuoden aikana käytetty, on toiminimen käytön arvioimisen osalta riittävää, että toiminimi on otettu käyttöön viiden vuoden kuluessa rekisteröinnistä sen rekisteröidyllä toimialalla. </w:t>
      </w:r>
      <w:r w:rsidR="00D410E0">
        <w:rPr>
          <w:bCs/>
        </w:rPr>
        <w:t>Edellä kuvattu</w:t>
      </w:r>
      <w:r w:rsidR="00B84D3D" w:rsidRPr="00F67257">
        <w:rPr>
          <w:bCs/>
        </w:rPr>
        <w:t xml:space="preserve"> tulkinta on myös linjassa tavaramerkkidirektiivin artiklan 16 sekä nyt ehdotettujen 36 § ja 48 § kanssa. Työryhmä arvioi lisäksi, että mainitu</w:t>
      </w:r>
      <w:r w:rsidR="00D410E0">
        <w:rPr>
          <w:bCs/>
        </w:rPr>
        <w:t>n</w:t>
      </w:r>
      <w:r w:rsidR="00B84D3D" w:rsidRPr="00F67257">
        <w:rPr>
          <w:bCs/>
        </w:rPr>
        <w:t xml:space="preserve"> direktiivin koh</w:t>
      </w:r>
      <w:r w:rsidR="00D410E0">
        <w:rPr>
          <w:bCs/>
        </w:rPr>
        <w:t>dan</w:t>
      </w:r>
      <w:r w:rsidR="00B84D3D" w:rsidRPr="00F67257">
        <w:rPr>
          <w:bCs/>
        </w:rPr>
        <w:t xml:space="preserve"> voidaan katsoa käsittävän myös toiminimen käyttöä pelkästään toiminimenä eikä edellytä arviointia siitä onko käyttö tavaramerkinomaista käyttöä</w:t>
      </w:r>
      <w:r w:rsidR="00B84D3D" w:rsidRPr="00B84D3D">
        <w:t xml:space="preserve">. </w:t>
      </w:r>
      <w:r w:rsidR="00B84D3D" w:rsidRPr="00F67257">
        <w:rPr>
          <w:bCs/>
        </w:rPr>
        <w:t>Tämä tulkinta on linjassa direktiivin 14 artiklan kanssa.</w:t>
      </w:r>
    </w:p>
    <w:p w:rsidR="00327C0A" w:rsidRPr="00B84D3D" w:rsidRDefault="00327C0A" w:rsidP="007A092A">
      <w:pPr>
        <w:pStyle w:val="HEtimes11ilmanvli"/>
      </w:pPr>
      <w:r w:rsidRPr="00346656">
        <w:lastRenderedPageBreak/>
        <w:t xml:space="preserve"> </w:t>
      </w:r>
    </w:p>
    <w:p w:rsidR="00327C0A" w:rsidRPr="00346656" w:rsidRDefault="00327C0A" w:rsidP="007A092A">
      <w:pPr>
        <w:pStyle w:val="HEtimes11ilmanvli"/>
      </w:pPr>
    </w:p>
    <w:p w:rsidR="00327C0A" w:rsidRPr="00346656" w:rsidRDefault="00327C0A" w:rsidP="007A092A">
      <w:pPr>
        <w:pStyle w:val="HEtimes11ilmanvli"/>
      </w:pPr>
      <w:r w:rsidRPr="00346656">
        <w:t>Voimassa olevan tavaramerkkilain 5 a §:ssä on säädetty siitä, että tavaramerkkiin ei saa ottaa toisen toiminimeä eikä myöskään aputoiminimeä tai toissijaista tunnusta, paitsi jos näiltä puuttuu erottamiskyky</w:t>
      </w:r>
      <w:r w:rsidR="00CF0AFA">
        <w:t>,</w:t>
      </w:r>
      <w:r w:rsidRPr="00346656">
        <w:t xml:space="preserve"> tai </w:t>
      </w:r>
      <w:r w:rsidR="00CF0AFA">
        <w:t xml:space="preserve">jos </w:t>
      </w:r>
      <w:r w:rsidRPr="00346656">
        <w:t xml:space="preserve">kysymys on eri toimialoista tai tavaralajeista. Kyseisestä asiasta ei enää säädettäisi vastaavalla tavalla uudessa laissa. Toiminimilain 8 § sisältää edellytyksen toiminimen yksilöivyydestä. Esimerkiksi toiminnan laatua, tarjottavan tavaran tai palvelun yleistä nimitystä tai yleisesti käytettyä paikannimeä ilmaisevan toiminimen ei katsota olevan yksilöivä, ellei tällainen ilmaisu ole vakiintunut. Toiminimi, joka ei ole yksilöivä, ei nauti toiminimilain mukaista suojaa eikä siten voi olla peruste tavaramerkinkään hylkäämiselle tai mitätöinnille. Vastaava koskee myös aputoiminimiä. Voimassaolevan tavaramerkkilain 5 a §:n mukaiselle nimenomaiselle sääntelylle ei näin ole tarvetta. </w:t>
      </w:r>
    </w:p>
    <w:p w:rsidR="00327C0A" w:rsidRPr="00346656" w:rsidRDefault="00327C0A" w:rsidP="007A092A">
      <w:pPr>
        <w:pStyle w:val="HEtimes11ilmanvli"/>
      </w:pPr>
    </w:p>
    <w:p w:rsidR="00327C0A" w:rsidRPr="00346656" w:rsidRDefault="00327C0A" w:rsidP="007A092A">
      <w:pPr>
        <w:pStyle w:val="HEtimes11ilmanvli"/>
      </w:pPr>
      <w:r w:rsidRPr="00346656">
        <w:t xml:space="preserve">Voimassa olevan lain 5 a §:n on katsottu estävän sen, että tavaramerkkiin otetaan toisen toiminimi, vaikka sekoitettavuutta tavaramerkin ja toiminimen välillä ei välttämättä ole. Ehdotetussa säännöksessä mainittaisiin ainoastaan vaara tavaramerkin ja toiminimen sekoittamisesta. Tämä pääsääntöisesti estäisi toisen toiminimen ottamisen tavaramerkkiin. Tämä voisi kuitenkin mahdollistaa sen, että tavaramerkki, joka sisältää toisen toiminimen lisäksi paljon muita elementtejä, ei välttämättä olisi sekoitettavissa toiminimeen eikä tavaramerkin rekisteröinnistä tällä perusteella voitaisi kieltäytyä. Tällaisessa tilanteessa tavaramerkin rekisteröinnistä voitaisiin kuitenkin kieltäytyä ehdotetun lain harhaanjohtavuutta koskevan 12 §:n 1 momentin 4 kohdan perusteella. Jos tavaramerkki sisältäisi kokonaisuudessaan toisen toiminimen, mahdollisesti yritysmuotoa ilmaisevine tunnuksineen, niin vaikka sekoitettavuutta ei tavaramerkin ja toiminimen välillä olisi, voisi tavaramerkki olla harhaanjohtava. Tarvetta voimassa olevan lain 5 a §:n mukaiselle sääntelylle ei tämänkään vuoksi ole.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Ehdotettavaan lakiin ei sisältyisi myöskään tavaramerkkilain 14 §:n 1 momentin 4 kohdan mukaista säännöstä siitä, että tavaramerkkiä ei rekisteröidä, jos se muodostuu jostakin tai sisältää jotakin, joka on omiaan aiheuttamaan käsityksen, että kyseessä on toisen suojattu toiminimi taikka sellainen toisen aputoiminimi tai toissijainen tunnus, jota tarkoitetaan 5 a §:ssä. Toiminimet voisivat estää rekisteröinnin enää ehdotetun säännöksen mukaisesti sekoitettavuuden perusteella. Ehdotetun säännöksen katsotaan kattavan myös voimassaolevan lain 14 §:n 1 momentin 4 kohdan mukaiset tilanteet. Aputoiminimiä ja toissijaisia tunnuksia arvioitaisiin samoilla kriteereillä kuin toiminimiäkin. </w:t>
      </w:r>
    </w:p>
    <w:p w:rsidR="00327C0A" w:rsidRPr="00346656" w:rsidRDefault="00327C0A" w:rsidP="007A092A">
      <w:pPr>
        <w:pStyle w:val="HEtimes11ilmanvli"/>
      </w:pPr>
    </w:p>
    <w:p w:rsidR="00327C0A" w:rsidRPr="00346656" w:rsidRDefault="00327C0A" w:rsidP="007A092A">
      <w:pPr>
        <w:pStyle w:val="HEtimes11ilmanvli"/>
      </w:pPr>
      <w:r w:rsidRPr="00346656">
        <w:t xml:space="preserve">Jotta toiminimi, aputoiminimi, sen vieraskielinen käännös tai toissijainen tunnus voisi olla tavaramerkkihakemuksen hylkäysperuste tai tavaramerkkirekisteröinnin mitätöintiperuste, tulee toiminimen olla aiempi. Aiemmuudella tarkoitetaan 14 §:n mukaista aiemmuutta. Käytännössä esimerkiksi toiminimi tai aputoiminimi voisi olla aiempi, jos sen perustamis- tai muutosilmoitus olisi laitettu vireille kaupparekisterissä ennen tavaramerkkihakemuksen 17 §:n 2 momentin mukaista vireille tuloa tai toiminimi olisi sitä ennen vakiintunut. </w:t>
      </w:r>
    </w:p>
    <w:p w:rsidR="00327C0A" w:rsidRPr="00346656" w:rsidRDefault="00327C0A" w:rsidP="007A092A">
      <w:pPr>
        <w:pStyle w:val="HEtimes11ilmanvli"/>
      </w:pPr>
    </w:p>
    <w:p w:rsidR="00327C0A" w:rsidRPr="00346656" w:rsidRDefault="00327C0A" w:rsidP="007A092A">
      <w:pPr>
        <w:pStyle w:val="HEtimes11ilmanvli"/>
      </w:pPr>
      <w:r w:rsidRPr="00346656">
        <w:t>Säännös kieltäisi rekisteröimästä tavaramerkkiä, joka sisältäisi esimerkiksi toisen toiminimen tai joka olisi sekoitettavissa toisen toiminimeen. Toiminimi, aputoiminimi, toiminimen vieraskielinen käännös tai toissijainen tunnus tulisi käytännössä tavaramerkin rekisteröintiesteeksi, jos toiminimen erottamiskykyinen osa olisi sama tai hyvin samankaltainen haetun tavaramerkin kanssa. Arvioinnissa toiminimen yritysmuotoa osoittavalle tunnukselle (Oy, Ay, Ky) ei tulisi antaa merkitystä. Arvioinnissa tulisi huomioida mm. tavaramerkin ja toiminimen erottamiskykyiset osat, visuaaliset, foneettiset sekä merkityssisällölliset samankaltaisuudet. Arvioinnin tulee olla kokonaisharkintaa (ks.</w:t>
      </w:r>
      <w:r w:rsidR="00C66C1C">
        <w:t xml:space="preserve"> </w:t>
      </w:r>
      <w:r w:rsidRPr="00346656">
        <w:t xml:space="preserve">esim. </w:t>
      </w:r>
      <w:r w:rsidR="00FB6068">
        <w:t xml:space="preserve">tuomio 5.10.2012/2660. </w:t>
      </w:r>
      <w:r w:rsidRPr="00346656">
        <w:t>KHO:2012:2659</w:t>
      </w:r>
      <w:r w:rsidR="00197B0B">
        <w:t>,</w:t>
      </w:r>
      <w:r w:rsidRPr="00346656">
        <w:t xml:space="preserve"> Viiden tähden apteekki). Harkintaan sovellettaisiin soveltuvin osin pykälän 1 kohdassa tavaramerkin sekaannusvaarassa esitettyjä arviointikriteerejä. </w:t>
      </w:r>
    </w:p>
    <w:p w:rsidR="00327C0A" w:rsidRPr="00346656" w:rsidRDefault="00327C0A" w:rsidP="007A092A">
      <w:pPr>
        <w:pStyle w:val="HEtimes11ilmanvli"/>
      </w:pPr>
    </w:p>
    <w:p w:rsidR="00327C0A" w:rsidRPr="00346656" w:rsidRDefault="00327C0A" w:rsidP="007A092A">
      <w:pPr>
        <w:pStyle w:val="HEtimes11ilmanvli"/>
      </w:pPr>
      <w:r w:rsidRPr="00346656">
        <w:t>Toiminimilain 5 §:ssä säädetään niistä edellytyksistä</w:t>
      </w:r>
      <w:r w:rsidR="004D15EF">
        <w:t>,</w:t>
      </w:r>
      <w:r w:rsidRPr="00346656">
        <w:t xml:space="preserve"> joiden mukaan toiminimen sekoitettavuuteen voidaan vedota. Oikeuskäytännössä korkein hallinto-oikeus on katsonut ratkaisussa 2003:7, että toiminimen ja tavaramerkin välinen vertailu tulee rajoittaa koskemaan vain niitä toimialoja, jotka ovat molemmille yhteiset</w:t>
      </w:r>
      <w:r w:rsidR="001B26F7">
        <w:t xml:space="preserve"> (tuomio 1.8.2003, KHO:2003:7, Aluflex system)</w:t>
      </w:r>
      <w:r w:rsidRPr="00346656">
        <w:t xml:space="preserve">. Tästä ei kuitenkaan ole toiminimilaissa nimenomaista säännöstä. Korkein hallinto-oikeus sovelsi toiminimilain 5 §:n lisäksi toiminimilain 10 §:n 4 kohdassa tarkoitettua säännöstä toiminimen ja tavaramerkin välisestä sekoitettavuudesta. Viimeksi mainitun lainkohdan hallituksen esityksestä toiminimilaiksi 238/1978 vp ilmenevistä yksityiskohtaisista perusteluista ilmenee, että toiminimen ja tavaramerkin välinen vertailu tulee rajoittaa koskemaan vain niitä toimialoja, jotka ovat molemmille yhteiset. Käytännössä toiminimen ja tavaramerkin vertailussa vertailu rajoitettaisiin koskemaan näin ollen tavaramerkkihakemuksessa tai -rekisteröinnissä mainittua tavara- ja palveluluetteloa sekä toiminimen rekisteröityä toimialaa. </w:t>
      </w:r>
    </w:p>
    <w:p w:rsidR="00327C0A" w:rsidRPr="00346656" w:rsidRDefault="00327C0A" w:rsidP="007A092A">
      <w:pPr>
        <w:pStyle w:val="HEtimes11ilmanvli"/>
      </w:pPr>
    </w:p>
    <w:p w:rsidR="00C66C1C" w:rsidRDefault="00327C0A" w:rsidP="007A092A">
      <w:pPr>
        <w:pStyle w:val="HEtimes11ilmanvli"/>
      </w:pPr>
      <w:r w:rsidRPr="00346656">
        <w:t xml:space="preserve">Pykälän </w:t>
      </w:r>
      <w:r w:rsidRPr="00346656">
        <w:rPr>
          <w:i/>
        </w:rPr>
        <w:t>1 momentin 4 kohdassa</w:t>
      </w:r>
      <w:r w:rsidRPr="00346656">
        <w:t xml:space="preserve"> kiellettäisiin sellaisen tavaramerkin rekisteröiminen, jonka käyttö loukkaisi tekijänoikeuslaissa suojattua </w:t>
      </w:r>
      <w:r w:rsidR="00C66C1C">
        <w:t>teosta tai valokuvaa</w:t>
      </w:r>
      <w:r w:rsidRPr="00346656">
        <w:t>. Tekijänoikeudesta säädetään tekijänoikeuslaissa (404/1961). Lain 1 § sisältää esimerkkiluettelon tekijänoikeuden mahdollisista kohteista, mutta suojattavan teoksen käsitettä ei laissa ole rajattu, vaan teos voi ilmetä periaatteessa millä tavalla tahansa. Jotta säännös tulisi sovellettavaksi, tulisi tekijänoikeuden tulee täyttää tekijänoikeuslaissa teokselle asetetut vaatimukset. Tavaramerkin kanssa rinnakkaista suojaa voivat nauttia esimerkiksi kuvat, valokuvat, erilaiset muodot ja teosten nime</w:t>
      </w:r>
      <w:r w:rsidR="00C66C1C">
        <w:t xml:space="preserve">t (teoksen nimen suojasta, ks. </w:t>
      </w:r>
      <w:r w:rsidRPr="00346656">
        <w:t xml:space="preserve">tekijänoikeusneuvoston lausunnot 1992:7 ja 1998:3). </w:t>
      </w:r>
      <w:r w:rsidR="00C66C1C">
        <w:t xml:space="preserve">Oikeudesta valokuvaan säädetään tekijänoikeuslain 49 a §:ssä. </w:t>
      </w:r>
    </w:p>
    <w:p w:rsidR="00C66C1C" w:rsidRDefault="00C66C1C" w:rsidP="007A092A">
      <w:pPr>
        <w:pStyle w:val="HEtimes11ilmanvli"/>
      </w:pPr>
    </w:p>
    <w:p w:rsidR="00327C0A" w:rsidRPr="00346656" w:rsidRDefault="00327C0A" w:rsidP="007A092A">
      <w:pPr>
        <w:pStyle w:val="HEtimes11ilmanvli"/>
      </w:pPr>
      <w:r w:rsidRPr="00346656">
        <w:t xml:space="preserve">Tekijänoikeus </w:t>
      </w:r>
      <w:r w:rsidR="004D15EF" w:rsidRPr="00346656">
        <w:t>syntyy,</w:t>
      </w:r>
      <w:r w:rsidRPr="00346656">
        <w:t xml:space="preserve"> kun teos on luotu. Tekijänoikeuden saaminen ei edellytä rekisteröintiä, ilmoitusta tai muunlaisen muotovaatimuksen täyttämistä, joten </w:t>
      </w:r>
      <w:r w:rsidR="00185F54">
        <w:t>PRH:lla</w:t>
      </w:r>
      <w:r w:rsidRPr="00346656">
        <w:t xml:space="preserve"> ei välttämättä ole tavaramerkin rekisteröintivaiheessa tietoa suojatuista teoksista, ja tekijänoikeuden suojaaminen saattaa siksi edellyttää oikeudenhaltijalta väitteen tai mitätöintiä koskevan hakemuksen tai kanteen tekemistä.  Ehdoteltu säännös vastaisi asiallisesti tavaramerkkilain 14 §:n 1 momentin 5 kohtaa eikä säännöksellä ole tarkoitusta muuttaa oikeustilaa. Säännöksen sanamuoto kuitenkin muuttuisi suhteessa voimassaolevaan tavaramerkkilakiin. Säännöksellä pantaisiin täytäntöön tavaramerkkidirektiivin 5 artiklan 4 kohdan b alakohdan iii luetelmakohta.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5 kohdassa</w:t>
      </w:r>
      <w:r w:rsidRPr="00346656">
        <w:t xml:space="preserve"> kiellettäisiin sellaisen tavaramerkin rekisteröinti, jonka käyttö loukkaa toisen mallioikeutta. </w:t>
      </w:r>
      <w:r w:rsidR="00BC203E">
        <w:t>M</w:t>
      </w:r>
      <w:r w:rsidRPr="00346656">
        <w:t xml:space="preserve">allioikeudella tarkoitetaan sekä kansallista mallioikeutta että yhteisön laajuista mallioikeutta. </w:t>
      </w:r>
      <w:r w:rsidR="00BC203E">
        <w:t xml:space="preserve">Mallioikeuden tulisi olla 14 §:n mukaisesti aiempi. </w:t>
      </w:r>
      <w:r w:rsidRPr="00346656">
        <w:t>Mallioikeuden hakemispäivä ja aiemmuus määräytyvät sitä koskevan lainsäädännön mukaan (mallioikeuslain</w:t>
      </w:r>
      <w:r w:rsidR="00BC203E">
        <w:t xml:space="preserve"> (221/1971)</w:t>
      </w:r>
      <w:r w:rsidRPr="00346656">
        <w:t xml:space="preserve"> 8 ja 10</w:t>
      </w:r>
      <w:r w:rsidR="004A2073">
        <w:t xml:space="preserve"> </w:t>
      </w:r>
      <w:r w:rsidRPr="00346656">
        <w:t>a §).  Säännöksellä pantaisiin täytäntöön tavaramerkkidirektiivin 5 artiklan 4 kohdan b alakohdan iv luetelmakohta. Kyseisen direktiivin kohdan osalta on jätetty kansalliseen harkintavaltaan, säätääkö jäsenvaltio teollisoikeuksista rekisteröinnin esteperusteena ja mitättömyysperusteena.</w:t>
      </w:r>
    </w:p>
    <w:p w:rsidR="00327C0A" w:rsidRPr="00346656" w:rsidRDefault="00327C0A" w:rsidP="007A092A">
      <w:pPr>
        <w:pStyle w:val="HEtimes11ilmanvli"/>
      </w:pPr>
    </w:p>
    <w:p w:rsidR="00327C0A" w:rsidRPr="00346656" w:rsidRDefault="00327C0A" w:rsidP="007A092A">
      <w:pPr>
        <w:pStyle w:val="HEtimes11ilmanvli"/>
      </w:pPr>
      <w:r w:rsidRPr="00346656">
        <w:t xml:space="preserve">Mallioikeus suojaa esineen ulkomuotoa, jolloin säännöksen alaan kuuluisivat lähinnä sellaiset tavaramerkit tai tavaramerkkihakemukset, joissa suojattava merkki liittyy tavaran tai tuotteen ulkoasuun. Tällaisia merkkejä ovat mm. kuviomerkit ja ulkoasua koskevat merkit. Säännös kieltäisi tavaramerkin rekisteröinnin tai mahdollistaisi sen mitätöinnin, jos tavaramerkin käyttö loukkaisi aiempaa mallioikeutta.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6 kohdassa</w:t>
      </w:r>
      <w:r w:rsidRPr="00346656">
        <w:t xml:space="preserve"> säädettäisiin kiellosta rekisteröidä tavaramerkkiä, joka luo mielikuvan toisen nimestä tai muotokuvasta. Jos nimi tai muotokuva ilmeisesti tarkoittaisi kuitenkin jotakuta kauan sitten kuollutta, se ei estäisi rekisteröintiä. Jos tällainen merkki olisi rekisteröity, se voitaisiin mitätöidä. Kauan sitten kuolleena pidetään 70 vuotta kuolleena ollutta henkilöä. Säännös vastaisi tavaramerkkilain 14 </w:t>
      </w:r>
      <w:r w:rsidR="00BC203E">
        <w:t>§:n</w:t>
      </w:r>
      <w:r w:rsidR="00BC203E" w:rsidRPr="00346656">
        <w:t xml:space="preserve"> </w:t>
      </w:r>
      <w:r w:rsidRPr="00346656">
        <w:t xml:space="preserve">1 momentin 4 kohtaa ja sillä täytäntöönpannaan tavaramerkkidirektiivin 5 artiklan 4 kohdan b alakohdan i ja ii alakohta. Direktiivi jättää tältä osin kansalliseen harkintaan, säätääkö jäsenvaltio nimioikeuksista </w:t>
      </w:r>
      <w:r w:rsidR="00BC203E">
        <w:t>hylkäys</w:t>
      </w:r>
      <w:r w:rsidRPr="00346656">
        <w:t xml:space="preserve">- ja </w:t>
      </w:r>
      <w:r w:rsidR="00BC203E">
        <w:t>mitättömyys</w:t>
      </w:r>
      <w:r w:rsidR="00BC203E" w:rsidRPr="00346656">
        <w:t>perusteina</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Nimellä tarkoitetaan sukunimeä yksinään tai sukunimeä käytettynä yhdessä etunimen tai nimikirjainten kanssa. Jotta nimi tulisi tavaramerkin rekisteröinnin esteeksi, nimen tulee olla pääsääntöisesti Suomessa käytössä oleva sukunimi tai muuten sukunimenä tunnettu ulkomainen nimi. Sukunimen lisäksi säännös suojaisi esimerkiksi henkilön yleisesti tunnettua salanimeä, nimimerkkiä, taitelijanimeä ja tunnettuja yhtyeiden nimiä.  Mikäli nimi sisältyy hakijan omaan nimeen, toiminimeen tai aputoiminimeen, rekisteröinnille ei olisi estettä. Koska monella sukunimellä on yleiskielen merkitys, edellyttäisi säännöksen soveltaminen käytännössä sitä, ettei nimellä ole kaksoismerkitystä. Kaksoismerkitykseksi katsotaan esimerkiksi se, että sukunimi on myös etunimi tai tunnettu paikannimi. Oikeuskäytännössä ei ole aina edellytetty täsmällistä kaksoismerkitystä (ks. esim. </w:t>
      </w:r>
      <w:r w:rsidR="009B4389">
        <w:t xml:space="preserve">tuomio 29.5.2015/1431, </w:t>
      </w:r>
      <w:r w:rsidRPr="00346656">
        <w:t>KHO:2015:81</w:t>
      </w:r>
      <w:r w:rsidR="009B4389">
        <w:t>,</w:t>
      </w:r>
      <w:r w:rsidRPr="00346656">
        <w:t xml:space="preserve"> Pörkki ja </w:t>
      </w:r>
      <w:r w:rsidR="009B4389">
        <w:t xml:space="preserve">tuomio 29.5.2015/1430, </w:t>
      </w:r>
      <w:r w:rsidRPr="00346656">
        <w:t>KHO:2015:80</w:t>
      </w:r>
      <w:r w:rsidR="009B4389">
        <w:t>,</w:t>
      </w:r>
      <w:r w:rsidRPr="00346656">
        <w:t xml:space="preserve"> Sävylä). Sukunimiesteen vaikutusta on arvioitava suhteessa rekisteröintihakemuksen tavaraluettelossa lueteltuihin tavaroihin ja palveluihin. Esimerkiksi tapauksessa KAURANEN (</w:t>
      </w:r>
      <w:r w:rsidR="009B4389">
        <w:t xml:space="preserve">tuomio 22.11.2010/3362, </w:t>
      </w:r>
      <w:r w:rsidRPr="00346656">
        <w:t>KHO:2010:3362) korkein hallinto-oikeus katsoi, että tavaramerkkiä ei todennäköisesti miellettäisi sukunimeksi vaan suggestiiviseksi, esimerkiksi tavaran valmistusaineeseen viittaavaksi tunnukseksi.</w:t>
      </w:r>
    </w:p>
    <w:p w:rsidR="00327C0A" w:rsidRPr="00346656" w:rsidRDefault="00327C0A" w:rsidP="007A092A">
      <w:pPr>
        <w:pStyle w:val="HEtimes11ilmanvli"/>
      </w:pPr>
    </w:p>
    <w:p w:rsidR="00327C0A" w:rsidRPr="00346656" w:rsidRDefault="00327C0A" w:rsidP="007A092A">
      <w:pPr>
        <w:pStyle w:val="HEtimes11ilmanvli"/>
      </w:pPr>
      <w:r w:rsidRPr="00346656">
        <w:t xml:space="preserve">Nimen yleisyyden merkitystä ja kaksoismerkitystä on arvioitu mm. korkeimman hallinto-oikeuden ratkaisuissa Pörkki (KHO:2015:81) ja Sävylä (KHO:2015:80). Pörkki-tapauksessa tuomioistuin totesi sukunimiesteen soveltamisen edellyttävän, että nimen ymmärretään tarkoittavan nimenomaan sukunimeä tarkoittavaa sanaa. Nimen harvinaisuus ei sinänsä tarkoita, ettei sen esiintyminen </w:t>
      </w:r>
      <w:r w:rsidRPr="00346656">
        <w:lastRenderedPageBreak/>
        <w:t>tavaramerkissä voisi olla omiaan aiheuttamaan käsityksen toisen nimestä, mutta erittäin harvinaisen nimen osalta tällaisen käsityksen syntyminen on kuluttajien keskuudessa yleisesti esiintyvään nimeen verrattuna epätodennäköisempää. Lisäksi siihen, onko tavaramerkki omiaan aiheuttamaan käsityksen nimestä, vaikuttaa toisaalta myös se, onko tavaramerkki kielellisesti muodostettu nimelle ominaisella tavalla eli syntyykö tavaramerkistä sitä sanana tarkasteltaessa vaikutelma nimestä vai ei (KHO:2015:81</w:t>
      </w:r>
      <w:r w:rsidR="00F24D08">
        <w:t>,</w:t>
      </w:r>
      <w:r w:rsidRPr="00346656">
        <w:t xml:space="preserve"> Pörkki). </w:t>
      </w:r>
    </w:p>
    <w:p w:rsidR="00327C0A" w:rsidRPr="00346656" w:rsidRDefault="00327C0A" w:rsidP="007A092A">
      <w:pPr>
        <w:pStyle w:val="HEtimes11ilmanvli"/>
      </w:pPr>
    </w:p>
    <w:p w:rsidR="00327C0A" w:rsidRPr="00346656" w:rsidRDefault="00327C0A" w:rsidP="007A092A">
      <w:pPr>
        <w:pStyle w:val="HEtimes11ilmanvli"/>
      </w:pPr>
      <w:r w:rsidRPr="00346656">
        <w:t>Sävylä-tapauksessa korkein hallinto-oikeus katsoi, että vaikka sukunimellä ei olisi suoranaista kaksoismerkitystä, arvioinnissa voidaan antaa merkitystä sille, että sana muistuttaa sellaista sanaa, joka johtaa kuluttajien ajatukset tavaramerkin tarkoittamiin tavaroihin tai palveluihin. Sanan ”sävylä” voitiin katsoa viittaavan esimerkiksi värisävyihin, jotka olivat merkityksellisiä hakemuksen kohteena olevissa tavararyhmissä ja myös tavaramerkin muut elementit vahvistivat tätä näkemystä. (KHO:2015:80</w:t>
      </w:r>
      <w:r w:rsidR="00F24D08">
        <w:t>,</w:t>
      </w:r>
      <w:r w:rsidRPr="00346656">
        <w:t xml:space="preserve"> Sävylä).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momentin 7 kohdan </w:t>
      </w:r>
      <w:r w:rsidRPr="00346656">
        <w:t xml:space="preserve">säännöstä sovelletaan tilanteeseen, jossa asiamies tai edustaja on hakenut tavaramerkin rekisteröintiä omissa nimissään ilman haltijan lupaa. Säännöksellä täytäntöönpantaisiin tavaramerkkidirektiivin 5 artiklan 3 kohdan b alakohta ja se olisi kansallisessa lainsäädännössämme uusi hylkäys- ja mitättömyysperuste. </w:t>
      </w:r>
    </w:p>
    <w:p w:rsidR="00327C0A" w:rsidRPr="00346656" w:rsidRDefault="00327C0A" w:rsidP="007A092A">
      <w:pPr>
        <w:pStyle w:val="HEtimes11ilmanvli"/>
      </w:pPr>
    </w:p>
    <w:p w:rsidR="00327C0A" w:rsidRPr="00346656" w:rsidRDefault="00327C0A" w:rsidP="007A092A">
      <w:pPr>
        <w:pStyle w:val="HEtimes11ilmanvli"/>
      </w:pPr>
      <w:r w:rsidRPr="00346656">
        <w:t>Säännöksen soveltaminen edellyttää, että tavaramerkin haltijalla on aiempi tavaramerkkihakemus- tai rekisteröinti tai vakiintunut tavaramerkki kotimaassa tai muualla, ja että haltijan asiamies hakee tämän jälkeen vastaavan merkin rekisteröintiä samoille tai samankaltaisille tavaroille tai palveluille itselleen. Asiamiehen tulee hakea tavaramerkin rekisteröintiä ilman lupaa. Asiamiehellä tarkoitetaan kaikenlaisissa sopimussuhteissa tavaramerkin haltijaan olevia, tämän puolesta edustussuhteessa toimivia henkilöitä. Jos henkilö toimii ilman minkäänlaista, suullista tai hiljaistakaan sopimussuhdetta tavaramerkin haltijaan, kyse ei ole asiamiehestä.</w:t>
      </w:r>
    </w:p>
    <w:p w:rsidR="00327C0A" w:rsidRPr="00346656" w:rsidRDefault="00327C0A" w:rsidP="007A092A">
      <w:pPr>
        <w:pStyle w:val="HEtimes11ilmanvli"/>
      </w:pPr>
    </w:p>
    <w:p w:rsidR="00327C0A" w:rsidRPr="00346656" w:rsidRDefault="00327C0A" w:rsidP="007A092A">
      <w:pPr>
        <w:pStyle w:val="HEtimes11ilmanvli"/>
      </w:pPr>
      <w:r w:rsidRPr="00346656">
        <w:t>Rekisteröinnistä ei kuitenkaan voida kieltäytyä tai rekisteröintiä mitätöidä, jos rekisteröinnille on pätevä syy. Säännöksen sanamuoto poikkeaa tältä osin direktiivistä, jossa edellytetään, että asiamies tai edustaja ei pysty perustelemaan toimiaan. Ehdotetussa säännöksessä ei myöskään nimenomaisesti mainita edustajia. Asiallisesti säännös vastaisi direktiiviä.</w:t>
      </w:r>
    </w:p>
    <w:p w:rsidR="00327C0A" w:rsidRPr="00346656" w:rsidRDefault="00327C0A" w:rsidP="007A092A">
      <w:pPr>
        <w:pStyle w:val="HEtimes11ilmanvli"/>
      </w:pPr>
    </w:p>
    <w:p w:rsidR="00327C0A" w:rsidRPr="00346656" w:rsidRDefault="00327C0A" w:rsidP="007A092A">
      <w:pPr>
        <w:pStyle w:val="HEtimes11ilmanvli"/>
      </w:pPr>
      <w:r w:rsidRPr="00346656">
        <w:t xml:space="preserve">Pätevä syy tavaramerkin rekisteröimiselle ilman tavaramerkin haltijan suostumusta voisi olla esimerkiksi se, jos tavaramerkin haltija antaa asiamiehen uskoa, että on hylännyt tavaramerkin yhdessä liiketoiminnan luovutuksen kanssa. Tai jos asiamiehen tarkoituksena olisi estää kolmannen toimesta tapahtuva tavaramerkin hakeminen ja asiamiehen tarkoituksena oli myöhemmin siirtää merkki tavaramerkin haltijalle. Jälkimmäinen tilanne perustelisi sen, että asiamies hakee tavaramerkkiä ilman tavaramerkin haltijan suostumusta, mutta ei ole pätevä syy sille, että asiamies pitää rekisteröinnin itsellään.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säädetään mahdollisuus antaa suostumus 1 momentissa mainittuihin hylkäysperusteisiin.  Jos aiemman oikeuden haltija antaa nimenomaisen suostumuksensa tavaramerkin rekisteröintiin, rekisteröinnistä ei voida kieltäytyä. Suostumuksesta tulee käydä ilmi, että suostumus annetaan nimenomaisesti tavaramerkin rekisteröintiin, ei esimerkiksi vain käyttöön. Suostumuksen tulee olla aiemman oikeuden oikean haltijan kirjallisesti antama. Jos aiemman oikeuden haltijoita on useampia, suostumus tulee kaikilta heiltä. Esimerkiksi sukunimioikeuden osalta suostumus tulee olla kaikilta sukunimen haltijoilta.</w:t>
      </w:r>
    </w:p>
    <w:p w:rsidR="00327C0A" w:rsidRPr="00346656" w:rsidRDefault="00327C0A" w:rsidP="007A092A">
      <w:pPr>
        <w:pStyle w:val="HEtimes11ilmanvli"/>
        <w:rPr>
          <w:b/>
        </w:rPr>
      </w:pPr>
    </w:p>
    <w:p w:rsidR="00327C0A" w:rsidRPr="00346656" w:rsidRDefault="00327C0A" w:rsidP="007A092A">
      <w:pPr>
        <w:pStyle w:val="HEtimes11ilmanvli"/>
      </w:pPr>
      <w:r w:rsidRPr="00346656">
        <w:rPr>
          <w:b/>
        </w:rPr>
        <w:t>14 §.</w:t>
      </w:r>
      <w:r w:rsidRPr="00346656">
        <w:t xml:space="preserve"> </w:t>
      </w:r>
      <w:r w:rsidRPr="00346656">
        <w:rPr>
          <w:i/>
        </w:rPr>
        <w:t xml:space="preserve">Aiempi oikeusperuste. </w:t>
      </w:r>
      <w:r w:rsidRPr="00346656">
        <w:t xml:space="preserve">Pykälän </w:t>
      </w:r>
      <w:r w:rsidRPr="00346656">
        <w:rPr>
          <w:i/>
        </w:rPr>
        <w:t xml:space="preserve">1 momentissa </w:t>
      </w:r>
      <w:r w:rsidRPr="00346656">
        <w:t xml:space="preserve">säädettäisiin </w:t>
      </w:r>
      <w:r w:rsidR="00BC203E">
        <w:t>voimassaolevan</w:t>
      </w:r>
      <w:r w:rsidR="00BC203E" w:rsidRPr="00346656">
        <w:t xml:space="preserve"> </w:t>
      </w:r>
      <w:r w:rsidRPr="00346656">
        <w:t>tavaramerkkilain 9 §:ää vastaavasti aikaprioriteetista. Aikaprioriteettiperiaatteen mukaan yksinoikeuksien kollisiotilanteessa etusija on sillä, joka voi vedota aiempaan oikeusperusteeseen. Tavaramerkkien kollisiotilanteessa tai rekisteröintiesteiden arvioinnissa tämä tarkoittaa, että etusija on pääsääntöisesti sillä, jonka tavaramerkki on rekisteröity aiemman hakemuksen perusteella. Tavaramerkin aiemmuus voi perustua myös ulkomailla tehtyyn aiempaan hakemukseen lain</w:t>
      </w:r>
      <w:r w:rsidR="00BC203E">
        <w:t xml:space="preserve"> </w:t>
      </w:r>
      <w:r w:rsidRPr="00346656">
        <w:t xml:space="preserve">19 ja 20 §:n etuoikeussäännösten mukaisesti, jolloin tavaramerkin suoja alkaa ulkomailla haetun tavaramerkin hakemispäivästä. Aikaprioriteetin mukaisen etusijan voi saada myös tavaramerkillä, joka on vakiintunut ennen myöhemmän tavaramerkin hakemispäivää tai vakiintumista. Kansallisesti hakemispäivä määräytyy 17 §:n </w:t>
      </w:r>
      <w:r w:rsidR="00BC203E">
        <w:t>3</w:t>
      </w:r>
      <w:r w:rsidR="00BC203E" w:rsidRPr="00346656">
        <w:t xml:space="preserve"> </w:t>
      </w:r>
      <w:r w:rsidRPr="00346656">
        <w:t xml:space="preserve">momentin perusteella ja tavaramerkki saa suojaa hakemispäivästään lukien, ellei 19 ja 20 §:n etuoikeussäännöksistä muuta johdu. EU-tavaramerkkien hakemis- ja etuoikeuspäivät määräytyvät </w:t>
      </w:r>
      <w:r w:rsidR="008E1654">
        <w:t>EU-</w:t>
      </w:r>
      <w:r w:rsidRPr="00346656">
        <w:t xml:space="preserve">tavaramerkkiasetuksen perusteella. Suomeen tai Euroopan unioniin kohdennettujen kansainvälisten rekisteröintien rekisteröinti- ja etuoikeuspäivää koskevat vaatimukset määritellään Madridin pöytäkirjassa.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2 momentissa</w:t>
      </w:r>
      <w:r w:rsidRPr="00346656">
        <w:t xml:space="preserve"> säädettäisiin, että aikaprioriteettiperiaate soveltuisi tavaramerkkioikeuksien lisäksi myös muihin 13 §:</w:t>
      </w:r>
      <w:r w:rsidR="00BC203E">
        <w:t>n 1</w:t>
      </w:r>
      <w:r w:rsidR="008E1654" w:rsidRPr="008E1654">
        <w:t>–</w:t>
      </w:r>
      <w:r w:rsidR="00BC203E">
        <w:t>6 kohdissa</w:t>
      </w:r>
      <w:r w:rsidR="00BC203E" w:rsidRPr="00346656">
        <w:t xml:space="preserve"> </w:t>
      </w:r>
      <w:r w:rsidRPr="00346656">
        <w:t xml:space="preserve">mainittuihin oikeuksiin, kuten toiminimiin, tekijänoikeuteen, mallioikeuteen n tai nimioikeuteen niiden ollessa tavaramerkin hylkäys- tai mitättömyysperusteena. Näiden muiden 13 §:ssä mainittujen oikeuksien suojan alkamishetki määräytyy niitä koskevien säädösten mukaan. Esimerkiksi jos toiminimen perustamisilmoitus tai mallioikeushakemus on jätetty ennen tavaramerkkihakemusta, saisi toiminimi tai mallioikeus aikaprioriteetin mukaisen etusijan tavaramerkkiin nähden. Vakiintumisen kautta saatujen yksinoikeuksien, kuten toiminimien, osalta etusijajärjestys määräytyy sen hetken mukaan, jolloin oikeus voidaan katsoa vakiintuneeksi sitä koskevien säännösten mukaan.  </w:t>
      </w:r>
    </w:p>
    <w:p w:rsidR="00327C0A" w:rsidRPr="00346656" w:rsidRDefault="00327C0A" w:rsidP="007D7FC1">
      <w:pPr>
        <w:pStyle w:val="Eivli"/>
        <w:jc w:val="both"/>
        <w:rPr>
          <w:rFonts w:ascii="Times New Roman" w:hAnsi="Times New Roman" w:cs="Times New Roman"/>
          <w:lang w:val="fi-FI"/>
        </w:rPr>
      </w:pPr>
    </w:p>
    <w:p w:rsidR="00327C0A" w:rsidRPr="00346656" w:rsidRDefault="00327C0A" w:rsidP="007A092A">
      <w:pPr>
        <w:pStyle w:val="HEtimes11ilmanvli"/>
      </w:pPr>
      <w:r w:rsidRPr="00346656">
        <w:rPr>
          <w:b/>
        </w:rPr>
        <w:t>15 §.</w:t>
      </w:r>
      <w:r w:rsidRPr="00346656">
        <w:t xml:space="preserve"> </w:t>
      </w:r>
      <w:r w:rsidRPr="00346656">
        <w:rPr>
          <w:i/>
        </w:rPr>
        <w:t xml:space="preserve">Tavaramerkin haltijan passiivisuuden vaikutus. </w:t>
      </w:r>
      <w:r w:rsidRPr="00346656">
        <w:t xml:space="preserve">Pykälän </w:t>
      </w:r>
      <w:r w:rsidRPr="00346656">
        <w:rPr>
          <w:i/>
        </w:rPr>
        <w:t>1 momentissa</w:t>
      </w:r>
      <w:r w:rsidRPr="00346656">
        <w:t xml:space="preserve"> säädettäisiin tavaramerkin haltijan passiviteetin vaikutuksista. Säännös vastaisi tavaramerkkilain 10 ja 10</w:t>
      </w:r>
      <w:r w:rsidR="004A2073">
        <w:t xml:space="preserve"> </w:t>
      </w:r>
      <w:r w:rsidRPr="00346656">
        <w:t xml:space="preserve">a §:ää yhtenäistäen näissä mainitut passiviteetin kriteerit. Vakiintuneiden tavaramerkkien osalta 10 a §:ssä tavaramerkin haltijan on edellytetty ryhtyvän toimenpiteisiin kohtuullisessa ajassa. Tältä osin sääntelyä yhtenäistetään siten, että haltijan on tullut ryhtyä toimenpiteisiin viiden vuoden kuluessa siitä, kun sai tietää myöhemmän tavaramerkin käytöstä.  Säännöksellä täytäntöönpantaisiin tavaramerkkidirektiivin 9 artikla. Direktiivin 9 artiklan 2 kohta jättää kansalliseen harkintaan, säätävätkö jäsenvaltiot passiviteettisäännöksen soveltamisesta myös muihin kuin rekisteröityihin tavaramerkkeihin, kuten vakiintuneisiin tavaramerkkeihin, toiminimiin, nimioikeuksiin, tekijänoikeuksiin ja teollisoikeuksiin. Muiden kuin tavaramerkkioikeuksien osalta passiviteettisäännös tulisi todennäköisesti erittäin harvoin sovellettavaksi, mistä syystä säännös on rajoitettu koskemaan ainoastaan tavaramerkkejä.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Säännöstä sovellettaisiin kaikkiin tavaramerkkeihin; kansallisiin tavaramerkkeihin, EU-tavaramerkkeihin, Suomeen tai Euroopan unioniin kohdennettuihin kansainvälisiin rekisteröinteihin, vakiintuneisiin tavaramerkkeihin ja laajalti tunnettuihin tavaramerkkeihin.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Säännös sääntelee poikkeuksesta tilanteeseen, jossa normaalisti myöhempi tavaramerkki olisi mitätöitävissä tai sen käyttö olisi kiellettävissä. Myöhempi tavaramerkkioikeus säilyy aiemman tavaramerkin rinnalla, jos myöhempää tavaramerkkirekisteröintiä on haettu vilpittömässä mielessä tai myöhempi vakiinnutettu merkki on otettu käyttöön vilpittömässä mielessä. Myöhemmän tavaramerkin hakijan tai myöhemmin vakiinnutetun merkin haltijan katsotaan olevan vilpittömässä mielessä, jos hän ei tiennyt eikä hänen olisi pitänytkään tietää aiemmasta tavaramerkistä. </w:t>
      </w:r>
    </w:p>
    <w:p w:rsidR="00327C0A" w:rsidRPr="00346656" w:rsidRDefault="00327C0A" w:rsidP="007A092A">
      <w:pPr>
        <w:pStyle w:val="HEtimes11ilmanvli"/>
      </w:pPr>
    </w:p>
    <w:p w:rsidR="00327C0A" w:rsidRPr="00346656" w:rsidRDefault="00327C0A" w:rsidP="007A092A">
      <w:pPr>
        <w:pStyle w:val="HEtimes11ilmanvli"/>
      </w:pPr>
      <w:r w:rsidRPr="00346656">
        <w:t>Lisäksi edellytetään, että aikaisemman tavaramerkin haltija ei ole ryhtynyt viiden vuoden kuluessa siitä, kun sai tietää myöhemmän tavaramerkin käytöstä, toimenpiteisiin myöhemmän tavaramerkin käytön estämiseksi. Myöhempi tavaramerkki on näin ollen pitänyt ottaa käyttöön. Mikäli myöhemmän tavaramerkin haltijan vilpitöntä mieltä ja aiemman tavaramerkin haltijan viiden vuoden passiviteettia koskevat edellytykset täyttyvät, tavaramerkkioikeudet säilyvät rinnakkain. Aiemman tavaramerkin haltija ei näin ollen voi vaatia myöhemmän tavaramerkin rekisteröinnin mitätöimistä tai kieltää sen käyttöä.</w:t>
      </w:r>
    </w:p>
    <w:p w:rsidR="00327C0A" w:rsidRPr="00346656" w:rsidRDefault="00327C0A" w:rsidP="007A092A">
      <w:pPr>
        <w:pStyle w:val="HEtimes11ilmanvli"/>
      </w:pPr>
    </w:p>
    <w:p w:rsidR="00327C0A" w:rsidRPr="00346656" w:rsidRDefault="00327C0A" w:rsidP="007A092A">
      <w:pPr>
        <w:pStyle w:val="HEtimes11ilmanvli"/>
      </w:pPr>
      <w:r w:rsidRPr="00346656">
        <w:t xml:space="preserve">Myöhempi oikeus ei 15 §:ssä tarkoitetuissa tilanteissa myöskään syrjäytä aiempaa oikeutta. Aiemman oikeuden käyttöä ei voisi kieltää, vaan oikeudet olisivat 15 §:n edellytysten täyttyessä rinnakkaisia. Passiviteettia on arvioitu mm. Helsingin hovioikeuden ratkaisussa 2009:1790 </w:t>
      </w:r>
      <w:r w:rsidR="009B4389">
        <w:t xml:space="preserve">(tuomio 30.6.2009, </w:t>
      </w:r>
      <w:r w:rsidR="00F24D08">
        <w:t xml:space="preserve">Helsingin </w:t>
      </w:r>
      <w:r w:rsidR="009B4389">
        <w:t xml:space="preserve">HO:2009:1790, </w:t>
      </w:r>
      <w:r w:rsidRPr="00346656">
        <w:t>PAULIG</w:t>
      </w:r>
      <w:r w:rsidR="009B4389">
        <w:t>)</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iCs/>
        </w:rPr>
        <w:t>2 momentissa</w:t>
      </w:r>
      <w:r w:rsidRPr="00346656">
        <w:t xml:space="preserve"> säädettäisiin siitä, että myöhemmän rekisteröinnin antama oikeus voi passiivisuuden johdosta kattaa vain ne tavara- ja palveluluettelosta ilmenevät tavarat ja palvelut, joille tavaramerkkiä on käytetty. Tämä olisi perusteltua, koska passiivisuuden johdosta yksinoikeutta ei tulisi olla suhteessa sellaisiin tavaroihin tai palveluihin, joihin kohdistuva yksinoikeus voitaisiin menettää 45 §:n perusteella.</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16 §. </w:t>
      </w:r>
      <w:r w:rsidRPr="00346656">
        <w:rPr>
          <w:i/>
        </w:rPr>
        <w:t xml:space="preserve">Tavaramerkkien esittäminen sanakirjoissa. </w:t>
      </w:r>
      <w:r w:rsidRPr="00346656">
        <w:t xml:space="preserve">Pykälän </w:t>
      </w:r>
      <w:r w:rsidRPr="00346656">
        <w:rPr>
          <w:i/>
          <w:iCs/>
        </w:rPr>
        <w:t>1 momentti</w:t>
      </w:r>
      <w:r w:rsidRPr="00346656">
        <w:t xml:space="preserve"> sisältäisi pääosin voimassaolevan lain 11</w:t>
      </w:r>
      <w:r w:rsidR="004A2073">
        <w:t xml:space="preserve"> </w:t>
      </w:r>
      <w:r w:rsidRPr="00346656">
        <w:t xml:space="preserve">a §:n 1 momenttia vastaavan säännöksen sanakirjan, tietosanakirjan, oppikirjan tai muun vastaavan julkaisun kustantajan velvollisuudesta tavaramerkin haltijan pyynnöstä huolehtia siitä, ettei tavaramerkkiä esitetä julkaisussa ilmoittamatta, että tavaramerkki on rekisteröity.  Säännöksestä poistettaisiin nykyisessä laissa oleva julkaisun tekijän, päätoimittajan ja julkaisijan ilmoittamisvelvollisuus. Se, että velvollisuus ilmoittaa tavaramerkistä julkaisussa rajattaisiin vain kustantajaan, yksinkertaistaisi vastuun jakautumista ja vastaisi tavaramerkkidirektiivin 12 artiklan muotoilua. Tavaramerkin haltijan olisi myös helpompi tietää, kehen pyyntönsä kohdistaa. Säännöksellä täytäntöönpantaisiin tavaramerkkidirektiivin 12 artikla.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Kustantajan ilmoittamisvelvollisuus voidaan täyttää käyttämällä ® -symbolia. Symboli on kansainvälisesti käytetty tunnus, jolla voidaan ilmoittaa kohteen olevan rekisteröity tavaramerkki. Symbolin käyttö ei Suomessa ole välttämätöntä, eikä sen käyttö tuo tavaramerkin haltijalle erityisiä oikeuksia. Käytöllä on Suomessa ollut informatiivinen luonne, ja se lähinnä kertoo merkin haltijan pitävän merkkiä suojattuna tavaramerkkinä.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momentti </w:t>
      </w:r>
      <w:r w:rsidRPr="00346656">
        <w:t>sisältäisi informatiivisen säännöksen siitä, että 1 momentin mukaisina julkaisuina pidettäisiin myös tietoverkon välityksellä tai muulla sähköisellä tavalla levitettyjä julkaisuja.</w:t>
      </w:r>
    </w:p>
    <w:p w:rsidR="00327C0A" w:rsidRPr="00346656" w:rsidRDefault="00327C0A" w:rsidP="007D7FC1">
      <w:pPr>
        <w:pStyle w:val="Eivli"/>
        <w:jc w:val="both"/>
        <w:rPr>
          <w:rFonts w:ascii="Times New Roman" w:hAnsi="Times New Roman" w:cs="Times New Roman"/>
          <w:b/>
          <w:lang w:val="fi-FI"/>
        </w:rPr>
      </w:pPr>
    </w:p>
    <w:p w:rsidR="00327C0A" w:rsidRPr="00346656" w:rsidRDefault="00327C0A" w:rsidP="007A092A">
      <w:pPr>
        <w:pStyle w:val="HEtimes11ilmanvli"/>
      </w:pPr>
      <w:r w:rsidRPr="00346656">
        <w:t xml:space="preserve">Pykälän </w:t>
      </w:r>
      <w:r w:rsidRPr="00346656">
        <w:rPr>
          <w:i/>
          <w:iCs/>
        </w:rPr>
        <w:t>3 momentti</w:t>
      </w:r>
      <w:r w:rsidRPr="00346656">
        <w:t xml:space="preserve"> sisältäisi säännöksen velvollisuudesta huolehtia oikaisun julkistamisesta tapauksessa, jossa 1 momentin mukainen velvoite laiminlyödään. Kustantaja, joka laiminlyö 1 momentin mukaisen velvollisuuden, olisi velvollinen huolehtimaan </w:t>
      </w:r>
      <w:r w:rsidR="004D15EF" w:rsidRPr="00346656">
        <w:t>siitä,</w:t>
      </w:r>
      <w:r w:rsidRPr="00346656">
        <w:t xml:space="preserve"> että oikaisu julkaistaan. Oikaisu julkaistaisiin sillä tavoin ja siinä laajuudessa kuin se on kohtuullista. Säännös vastaisi sisällöltään voimassaolevan lain 11</w:t>
      </w:r>
      <w:r w:rsidR="004A2073">
        <w:t xml:space="preserve"> </w:t>
      </w:r>
      <w:r w:rsidRPr="00346656">
        <w:t>a §:n 2 momenttia. </w:t>
      </w:r>
    </w:p>
    <w:p w:rsidR="00327C0A" w:rsidRPr="00346656" w:rsidRDefault="00327C0A" w:rsidP="007A092A">
      <w:pPr>
        <w:pStyle w:val="HEtimes11ilmanvli"/>
      </w:pPr>
    </w:p>
    <w:p w:rsidR="00913B7A" w:rsidRDefault="00913B7A" w:rsidP="007A092A">
      <w:pPr>
        <w:pStyle w:val="HEtimes11ilmanvli"/>
      </w:pPr>
      <w:bookmarkStart w:id="85" w:name="_Toc488409456"/>
    </w:p>
    <w:p w:rsidR="00F24D08" w:rsidRDefault="00F24D08" w:rsidP="007A092A">
      <w:pPr>
        <w:pStyle w:val="HEtimes11ilmanvli"/>
      </w:pPr>
    </w:p>
    <w:p w:rsidR="00327C0A" w:rsidRPr="00346656" w:rsidRDefault="00327C0A" w:rsidP="007A092A">
      <w:pPr>
        <w:pStyle w:val="HEtimes11ilmanvli"/>
      </w:pPr>
      <w:r w:rsidRPr="00346656">
        <w:t>3</w:t>
      </w:r>
      <w:bookmarkEnd w:id="85"/>
      <w:r w:rsidRPr="00346656">
        <w:t xml:space="preserve"> luku</w:t>
      </w:r>
    </w:p>
    <w:p w:rsidR="00327C0A" w:rsidRPr="00346656" w:rsidRDefault="00327C0A" w:rsidP="007A092A">
      <w:pPr>
        <w:pStyle w:val="HEtimes11ilmanvli"/>
      </w:pPr>
      <w:r w:rsidRPr="00346656">
        <w:t xml:space="preserve">Tavaramerkin rekisteröinti </w:t>
      </w:r>
    </w:p>
    <w:p w:rsidR="00327C0A" w:rsidRPr="00346656" w:rsidRDefault="00327C0A" w:rsidP="007A092A">
      <w:pPr>
        <w:pStyle w:val="HEtimes11ilmanvli"/>
        <w:rPr>
          <w:b/>
        </w:rPr>
      </w:pPr>
    </w:p>
    <w:p w:rsidR="00327C0A" w:rsidRPr="00346656" w:rsidRDefault="00327C0A" w:rsidP="007A092A">
      <w:pPr>
        <w:pStyle w:val="HEtimes11ilmanvli"/>
      </w:pPr>
      <w:r w:rsidRPr="00346656">
        <w:rPr>
          <w:b/>
        </w:rPr>
        <w:t>17 §.</w:t>
      </w:r>
      <w:r w:rsidRPr="00346656">
        <w:t xml:space="preserve"> </w:t>
      </w:r>
      <w:r w:rsidRPr="00346656">
        <w:rPr>
          <w:i/>
        </w:rPr>
        <w:t>Hakeminen.</w:t>
      </w:r>
      <w:r w:rsidRPr="00346656">
        <w:t xml:space="preserve"> Pykälän </w:t>
      </w:r>
      <w:r w:rsidRPr="00346656">
        <w:rPr>
          <w:i/>
        </w:rPr>
        <w:t xml:space="preserve">1 momentissa </w:t>
      </w:r>
      <w:r w:rsidRPr="00346656">
        <w:t xml:space="preserve">säädettäisiin kansallisen tavaramerkkirekisteröintihakemuksen </w:t>
      </w:r>
      <w:r w:rsidR="00BC203E">
        <w:t>muodosta</w:t>
      </w:r>
      <w:r w:rsidRPr="00346656">
        <w:t xml:space="preserve">. </w:t>
      </w:r>
      <w:r w:rsidR="00BC203E">
        <w:t xml:space="preserve"> </w:t>
      </w:r>
      <w:r w:rsidRPr="00346656">
        <w:t xml:space="preserve">Tavaramerkin rekisteröintiä haetaan </w:t>
      </w:r>
      <w:r w:rsidR="00185F54">
        <w:t>PRH:lta</w:t>
      </w:r>
      <w:r w:rsidRPr="00346656">
        <w:t xml:space="preserve">. Rekisteröintiä tulisi hakea PRH:n sähköistä palvelua käyttäen.  Säännös poikkeaisi tältä osin voimassaolevan lain 17 §:stä asettamalla sähköisen hakemisen pakolliseksi. Sähköinen tavaramerkkihakemus tehdään tällä hetkellä </w:t>
      </w:r>
      <w:r w:rsidR="00D1210F">
        <w:t xml:space="preserve">tunnistautumalla </w:t>
      </w:r>
      <w:r w:rsidRPr="00346656">
        <w:t xml:space="preserve">Suomi.fi </w:t>
      </w:r>
      <w:r w:rsidR="00185F54">
        <w:t>-</w:t>
      </w:r>
      <w:r w:rsidRPr="00346656">
        <w:t>palvelun kautta. Hakemisen yhteydessä tapahtuva hakemusmaksun suorittaminen on mahdollista tällä hetkellä suomalaisten verkkopankkien sekä yleisimpien pankki- ja luottokorttien avulla. Sähköisen tavaramerkkihakemuksen täyttäminen onnistuu sekä Suomessa että ETA-alueella. Sähköisesti haettujen tavaramerkkien osuus on kohonnut vuosi vuodelta</w:t>
      </w:r>
      <w:r w:rsidR="00D1210F">
        <w:t>,</w:t>
      </w:r>
      <w:r w:rsidRPr="00346656">
        <w:t xml:space="preserve"> ja vuonna 2017 noin 86</w:t>
      </w:r>
      <w:r w:rsidR="008E1654">
        <w:t xml:space="preserve"> </w:t>
      </w:r>
      <w:r w:rsidRPr="00346656">
        <w:t xml:space="preserve">% tavaramerkkihakemuksista jätettiin sähköisesti.  Tavaramerkkihakemuksen jättäminen ilman, että hakija on tutustunut vähintäänkin tavara- ja palveluluokitukseen internetissä, on käytännössä mahdotonta. Kun lisäksi huomioidaan, että tavaramerkki on elinkeinotoiminnassa käyttämistä varten, ja elinkeinonharjoittajat toimivat laajasti eri tavoin sähköisessä ympäristössä, sähköisen hakemisen edellyttäminen ei aseta hakijoille kohtuuttomia vaatimuksia. Vastaavia yrityksille asetettavia pakollisia sähköisiä ilmoituksia on mm. veronkantolain (11/2018) 30 §:ssä ja kiinteistöverolain (654/1992) 16 a §:ssä. PRH:n asiakaspalvelussa neuvottaisiin tarvittaessa sähköisen hakemuksen täyttämisessä vastaavasti kuin tälläkin hetkellä. Lisäksi käynnissä on hankkeita kansalaisten avustamisessa sähköisissä palveluissa (ks. esim. Valtiovarainministeriön Digituen toimintamalliehdotus 19.12.2017). </w:t>
      </w:r>
    </w:p>
    <w:p w:rsidR="00327C0A" w:rsidRPr="00346656" w:rsidRDefault="00327C0A" w:rsidP="007A092A">
      <w:pPr>
        <w:pStyle w:val="HEtimes11ilmanvli"/>
      </w:pPr>
    </w:p>
    <w:p w:rsidR="00327C0A" w:rsidRPr="00346656" w:rsidRDefault="00327C0A" w:rsidP="007A092A">
      <w:pPr>
        <w:pStyle w:val="HEtimes11ilmanvli"/>
      </w:pPr>
      <w:r w:rsidRPr="00346656">
        <w:t xml:space="preserve">PRH voisi erityisestä syystä hyväksyä hakemuksen jättämisen paperisena. Tämä koskisi tilanteita, joissa ei kohtuudella voitaisi edellyttää hakemuksen jättämistä sähköisesti. Tällainen tilanne voisi syntyä esimerkiksi silloin, kun </w:t>
      </w:r>
      <w:r w:rsidR="00D1210F">
        <w:t>hakijalla ei yksinkertaisesti olisi</w:t>
      </w:r>
      <w:r w:rsidR="00D1210F" w:rsidRPr="00062060">
        <w:t xml:space="preserve"> m</w:t>
      </w:r>
      <w:r w:rsidR="00D1210F">
        <w:t xml:space="preserve">ahdollisuutta sähköisen </w:t>
      </w:r>
      <w:r w:rsidR="00D1210F" w:rsidRPr="00062060">
        <w:t>palvelun käyttöön</w:t>
      </w:r>
      <w:r w:rsidR="00D1210F">
        <w:t xml:space="preserve"> esimerkiksi sähköiseen tunnistamiseen tarvittavien välineiden puuttumisen vuoksi eikä hakijalla olisi mahdollisuuksia niiden hankkimiseenkaan. </w:t>
      </w:r>
      <w:r w:rsidRPr="00346656">
        <w:t xml:space="preserve">Erityinen syy voisi olla myös tekninen tietoliikennekatkos tai </w:t>
      </w:r>
      <w:r w:rsidR="008E1654">
        <w:t>-</w:t>
      </w:r>
      <w:r w:rsidRPr="00346656">
        <w:t>häiriö, jonka vuoksi sähköinen palvelu ei ole käytössä.</w:t>
      </w:r>
      <w:r w:rsidR="00D1210F">
        <w:t xml:space="preserve"> </w:t>
      </w:r>
    </w:p>
    <w:p w:rsidR="00327C0A" w:rsidRPr="00346656" w:rsidRDefault="00327C0A" w:rsidP="007A092A">
      <w:pPr>
        <w:pStyle w:val="HEtimes11ilmanvli"/>
      </w:pPr>
    </w:p>
    <w:p w:rsidR="00BC203E" w:rsidRDefault="00BC203E" w:rsidP="00BC203E">
      <w:pPr>
        <w:pStyle w:val="HEtimes11ilmanvli"/>
      </w:pPr>
      <w:r>
        <w:t xml:space="preserve">Pykälän </w:t>
      </w:r>
      <w:r>
        <w:rPr>
          <w:i/>
        </w:rPr>
        <w:t xml:space="preserve">2 momentissa </w:t>
      </w:r>
      <w:r>
        <w:t xml:space="preserve">säädetään tavaramerkkihakemuksen sisällöstä. </w:t>
      </w:r>
      <w:r w:rsidRPr="00346656">
        <w:t xml:space="preserve">Säännöksellä täytäntöönpannaan tavaramerkkidirektiivin 37 artikla, joka asettaa voimassaolevan lain 17 §:ää tarkemmat edellytykset tavaramerkkihakemukseen sisältyvän merkin kuvaukselle ja tavara- ja palveluluettelolle. Tavaramerkkihakemuksen sisällöstä säännellään lisäksi Singaporen sopimuksen 3 artiklassa, jossa luetellaan ehdotettua säännöstä tarkemmin tietoja, joita jäsenvaltio voisi edellyttää hakemukseen sisällytettävän. Toisaalta sopimuksen 3 artiklan 4 kohdassa määrätään, että muita kuin 1 kohdassa mainittuja vaatimuksia ei saa vaatia noudattamaan ja etenkään ei voida vaatia mm. kaupparekisteritodistuksen tai </w:t>
      </w:r>
      <w:r w:rsidR="008E1654">
        <w:t>-</w:t>
      </w:r>
      <w:r w:rsidRPr="00346656">
        <w:t xml:space="preserve">otteen toimittamista hakemuksessa. Ehdotettu säännös olisi Singaporen sopimuksen mukainen.  </w:t>
      </w:r>
    </w:p>
    <w:p w:rsidR="00BC203E" w:rsidRPr="00346656" w:rsidRDefault="00BC203E" w:rsidP="00BC203E">
      <w:pPr>
        <w:pStyle w:val="HEtimes11ilmanvli"/>
      </w:pPr>
    </w:p>
    <w:p w:rsidR="00327C0A" w:rsidRPr="00346656" w:rsidRDefault="00327C0A" w:rsidP="007A092A">
      <w:pPr>
        <w:pStyle w:val="HEtimes11ilmanvli"/>
      </w:pPr>
      <w:r w:rsidRPr="00346656">
        <w:t xml:space="preserve">Rekisteröintihakemuksen tulee sisältää hakijan tunnistetiedot, jotka sisältäisivät luonnollisen henkilön tai oikeushenkilön nimen sekä yhteystiedot kuten osoitteen, puhelinnumeron ja sähköpostiosoitteen. Hakemuksessa tulisi ilmoittaa myös henkilö- tai yritystunnus, syntymäaika tai rekisteritunnus ehdotetun lain 27 §:n 2 momentin mukaisesti, minkä tietojen avulla henkilön yhteystiedot pääsääntöisesti täydentyisivät rekisteriin. Vaikka Singaporen sopimuksen 3 artiklassa mainitaan hakemuksen sisältöedellytysten osalta lähinnä hakijan nimi ja osoite, sen sovellutussääntöjen 2 </w:t>
      </w:r>
      <w:r w:rsidRPr="00346656">
        <w:lastRenderedPageBreak/>
        <w:t>säännön 3 kohdassa mainitaan, että virastolle osoitetussa tiedonannossa voidaan edellyttää ilmoitettavan numero, jolla esimerkiksi hakija on rekisteröity virastossa. Sopimuksen 5 artiklan 1 kohdan a alakohdan ii luetelmakohdassa on lisäksi todettu, että hakemuspäivänä voidaan pitää päivää, jolloin virasto vastaanotti tiedot, joiden perusteella hakijan henkilöllisyys voidaan todentaa. Henkilö- ja yritystunnuksen sekä syntymäajan tai rekisteritunnuksen voidaan katsoa olevan sovellutussääntöjen mukainen identifiointinumero ja tieto, jonka perust</w:t>
      </w:r>
      <w:r w:rsidR="008E1654">
        <w:t>e</w:t>
      </w:r>
      <w:r w:rsidRPr="00346656">
        <w:t xml:space="preserve">ella henkilöllisyys voidaan todentaa. </w:t>
      </w:r>
    </w:p>
    <w:p w:rsidR="00327C0A" w:rsidRPr="00346656" w:rsidRDefault="00327C0A" w:rsidP="007A092A">
      <w:pPr>
        <w:pStyle w:val="HEtimes11ilmanvli"/>
      </w:pPr>
    </w:p>
    <w:p w:rsidR="00327C0A" w:rsidRPr="00346656" w:rsidRDefault="00327C0A" w:rsidP="007A092A">
      <w:pPr>
        <w:pStyle w:val="HEtimes11ilmanvli"/>
      </w:pPr>
      <w:r w:rsidRPr="00346656">
        <w:t xml:space="preserve">Rekisteröintihakemuksen tulisi sisältää lisäksi luettelo tavaroista ja palveluista, joita varten rekisteröintiä haetaan. Tavara- ja palveluluettelon tulisi yksilöidä haettavat tavarat ja palvelut. Tavara- ja palveluluetteloa koskevista tarkemmista vaatimuksista säädetään lain 18 §:ssä. Hakemispäivän saadakseen hakemuksessa esitetyn tavara- ja palveluluettelon ei tarvitse noudattaa täydellisesti </w:t>
      </w:r>
      <w:r w:rsidR="007A092A">
        <w:t>18 §:ssä säädettyjä vaatimuksia</w:t>
      </w:r>
      <w:r w:rsidRPr="00346656">
        <w:t>, vaan riittää, että hakemus sisältää kirjallisen tavara- ja palveluluettelon, jossa on yksilöity haettavat tavarat ja palvelut. Tämä vastaa tavaramerkkidirektiivin 37 artiklan 1 kohtaa, jonka c alakohdassa ei ole viitattu direktiivin 39 artiklaan. Tavara- ja palveluluetteloa ei voi hakemispäivän jälkeen laajentaa, mutta hakija voi täsmentää ja ryhmitellä tavaroita ja palveluita 18 §:n 2 momentin mukaisesti.</w:t>
      </w:r>
    </w:p>
    <w:p w:rsidR="00327C0A" w:rsidRPr="00346656" w:rsidRDefault="00327C0A" w:rsidP="007A092A">
      <w:pPr>
        <w:pStyle w:val="HEtimes11ilmanvli"/>
      </w:pPr>
    </w:p>
    <w:p w:rsidR="00327C0A" w:rsidRPr="00346656" w:rsidRDefault="00327C0A" w:rsidP="007A092A">
      <w:pPr>
        <w:pStyle w:val="HEtimes11ilmanvli"/>
      </w:pPr>
      <w:r w:rsidRPr="00346656">
        <w:t xml:space="preserve">Hakemuksen tulee sisältää myös lain 10 </w:t>
      </w:r>
      <w:r w:rsidR="00C73A4F">
        <w:t>§:n</w:t>
      </w:r>
      <w:r w:rsidR="00C73A4F" w:rsidRPr="00346656">
        <w:t xml:space="preserve"> </w:t>
      </w:r>
      <w:r w:rsidRPr="00346656">
        <w:t xml:space="preserve">1 momentissa säädetyt edellytykset täyttävä tavaramerkin kuvaus. Tavaramerkki voitaisiin kuvata hakemuksessa esimerkiksi kirjaimin, numeroin, kuvin, ääni-, video- tai audiovisuaalisin tiedostoin riippuen haettavan merkin tyypistä. Hakemuksessa voi kuitenkin olla kerrallaan vain yksi kuvaus. Tavaramerkki tulisi kuvata siten, että se voidaan ehdotetun lain 10 §:n 1 momentin mukaisesti esittää rekisterissä. Kuvauksen avulla viranomaisen ja yleisön tulisi voida määrittää tavaramerkin haltijan saaman suojan selkeä ja täsmällinen kohde. Tavaramerkin kuvaus näin ollen määrittää tavaramerkin suojan kohteen ja suoja kattaisi sen, mikä kuvauksesta on nähtävissä. Hakemuksessa ei näin ollen olisi tarvetta toimittaa esimerkiksi väriselitystä muissa merkkityypeissä kuin värimerkeissä, sillä merkin kuvaus määrittäisi sen, missä väreissä merkki on suojattu tai mitä värejä merkki sisältää. Värimerkkien osalta on hakemuksessa syytä selvittää esimerkiksi värikoodein, mitä väriä tarkalleen hakemus koskee. Merkkityypin ilmoittaminen tavaramerkkihakemuksessa ei ole tavaramerkkihakemuksen vireilletulon edellytys, mutta se voi toimia apuna tavaramerkin antaman suojan selkeän ja täsmällisen kohteen määrittämisessä. </w:t>
      </w:r>
    </w:p>
    <w:p w:rsidR="00327C0A" w:rsidRPr="00346656" w:rsidRDefault="00327C0A" w:rsidP="007A092A">
      <w:pPr>
        <w:pStyle w:val="HEtimes11ilmanvli"/>
      </w:pPr>
    </w:p>
    <w:p w:rsidR="00327C0A" w:rsidRPr="00346656" w:rsidRDefault="00327C0A" w:rsidP="007A092A">
      <w:pPr>
        <w:pStyle w:val="HEtimes11ilmanvli"/>
      </w:pPr>
      <w:r w:rsidRPr="00346656">
        <w:t xml:space="preserve">Hakemus voi sisältää muitakin tietoja kuin 1 momentissa mainitut tiedot, kuten asiamiehen nimeämisen tai 19 tai 20 §:n mukaisen etuoikeusvaatimuksen, mutta nämä tiedot eivät ole pakollisia hakemuksen jättämiseksi tai 2 momentin mukaisen hakemispäivän saamiseksi.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00C73A4F">
        <w:rPr>
          <w:i/>
        </w:rPr>
        <w:t>3</w:t>
      </w:r>
      <w:r w:rsidR="00C73A4F" w:rsidRPr="00346656">
        <w:rPr>
          <w:i/>
        </w:rPr>
        <w:t xml:space="preserve"> </w:t>
      </w:r>
      <w:r w:rsidRPr="00346656">
        <w:rPr>
          <w:i/>
        </w:rPr>
        <w:t xml:space="preserve">momentissa </w:t>
      </w:r>
      <w:r w:rsidRPr="00346656">
        <w:t xml:space="preserve">säädettäisiin hakemispäivän myöntämisen edellytyksistä. Hakemispäivän tarkka määrittäminen on tärkeää, sillä rekisteröidyn tavaramerkin suoja alkaa hakemispäivästä. Säännöksellä täytäntöönpannaan tavaramerkkidirektiivin 38 artikla. Hakemispäivän myöntämisen kriteerit tiukkenevat hieman voimassaolevan lain 17 §:stä, sillä hakemuksessa edellytetään direktiivin 37 artiklasta johtuen 1 momentin mukaisesti tarkempia tietoja kuin voimassaolevassa laissa. </w:t>
      </w:r>
    </w:p>
    <w:p w:rsidR="00327C0A" w:rsidRPr="00346656" w:rsidRDefault="00327C0A" w:rsidP="007A092A">
      <w:pPr>
        <w:pStyle w:val="HEtimes11ilmanvli"/>
      </w:pPr>
    </w:p>
    <w:p w:rsidR="00327C0A" w:rsidRPr="00346656" w:rsidRDefault="00327C0A" w:rsidP="007A092A">
      <w:pPr>
        <w:pStyle w:val="HEtimes11ilmanvli"/>
      </w:pPr>
      <w:r w:rsidRPr="00346656">
        <w:t>Singaporen sopimuksen 5 artikla määrää myös hakemispäivän myöntämisestä. Artiklassa luetellaan vaatimuksia, joita hakemispäivän myöntämiseksi voidaan edellyttää ja toisaalta kieltää muiden kuin siinä lueteltujen seikkojen vaatimisen. Ehdotettu säännös täyttäisi Singaporen sopimuksessa asetetut edellytykset.</w:t>
      </w:r>
    </w:p>
    <w:p w:rsidR="00327C0A" w:rsidRPr="00346656" w:rsidRDefault="00327C0A" w:rsidP="007A092A">
      <w:pPr>
        <w:pStyle w:val="HEtimes11ilmanvli"/>
      </w:pPr>
    </w:p>
    <w:p w:rsidR="00327C0A" w:rsidRPr="00346656" w:rsidRDefault="00327C0A" w:rsidP="007A092A">
      <w:pPr>
        <w:pStyle w:val="HEtimes11ilmanvli"/>
      </w:pPr>
      <w:r w:rsidRPr="00346656">
        <w:t>Hakemispäivä on päivä, jona hakija jättää 1</w:t>
      </w:r>
      <w:r w:rsidR="00C73A4F">
        <w:t xml:space="preserve"> ja 2</w:t>
      </w:r>
      <w:r w:rsidRPr="00346656">
        <w:t xml:space="preserve"> momentissa tarkoitetun hakemuksen PRH:lle ja suorittaa hakemusmaksun. Hakemusta ei katsota jätetyksi ennen kuin maksu on suoritettu. Käytännössä hakemusmaksu suoritetaan sähköisen hakemuksen täyttämisen yhteydessä ja tulee suoritetuksi samalla. </w:t>
      </w:r>
      <w:r w:rsidR="00C73A4F">
        <w:t xml:space="preserve">Jos hakijalla olisi 1 momentin mukainen erityinen syy jättää hakemus paperisena, hakija voisi tehdä maksun PRH:n tilille ja osoittaa maksunsa hakemuksen yhteydessä toimitettavalla kuitilla. </w:t>
      </w:r>
      <w:r w:rsidRPr="00346656">
        <w:t xml:space="preserve">Saadakseen hakemispäivän hakijan tulisi suorittaa vähintäänkin hakemuksen perusmaksu. Mahdollisten luokkakohtaisten lisämaksujen suorittamista PRH voisi vaatia hakijalta myöhemminkin eikä tämä estäisi hakemispäivän myöntämistä hakemukselle. Tämä on tarkoituksenmukaista, sillä esimerkiksi tavara- ja palveluluettelossa hakijan ilmoittamat tavarat voivat kuulua luokitussääntöjen mukaan muuhun kuin hakijan ilmoittamaan luokkaan, mikä voi johtaa siihen, että hakemuksessa on useampia luokkia kuin alun perin ilmoitettu, mistä voi aiheutua lisäluokkamaksuja.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00C73A4F">
        <w:rPr>
          <w:i/>
        </w:rPr>
        <w:t>4</w:t>
      </w:r>
      <w:r w:rsidR="00C73A4F" w:rsidRPr="00346656">
        <w:rPr>
          <w:i/>
        </w:rPr>
        <w:t xml:space="preserve"> </w:t>
      </w:r>
      <w:r w:rsidRPr="00346656">
        <w:rPr>
          <w:i/>
        </w:rPr>
        <w:t xml:space="preserve">momentissa </w:t>
      </w:r>
      <w:r w:rsidRPr="00346656">
        <w:t xml:space="preserve">säädettäisiin tavaramerkkihakemuksen jättämisestä englanninkielellä. Tavaramerkkidirektiivissä ei ole säännöksiä kielivaatimuksista, joten tältä osin kyse on kansallisesta sääntelystä. Oikeudesta käyttää viranomaisessa muuta kuin suomen-, ruotsin- tai saamenkieltä säännellään kielilain 9 §:ssä. Ehdotetun säännöksen mukaan tavaramerkkihakemus voitaisiin jättää </w:t>
      </w:r>
      <w:r w:rsidRPr="00346656">
        <w:lastRenderedPageBreak/>
        <w:t>suomen- ja ruotsinkielen lisäksi englanninkielellä, mutta tällöin hakijan tulisi valita hakemuksessa käsittelykieleksi suomi tai ruotsi, jolla menettely</w:t>
      </w:r>
      <w:r w:rsidR="00915F54">
        <w:t xml:space="preserve"> olisi</w:t>
      </w:r>
      <w:r w:rsidRPr="00346656">
        <w:t xml:space="preserve"> </w:t>
      </w:r>
      <w:r w:rsidR="00B7251A">
        <w:t>PRH:ssa</w:t>
      </w:r>
      <w:r w:rsidRPr="00346656">
        <w:t xml:space="preserve">. Hakijan ei tarvitsisi toimittaa englanninkielisestä tavara- ja palveluluettelosta tai muustakaan hakemuksen osasta käännöstä suomeksi tai ruotsiksi. Järjestely vastaisi kansainvälisissä rekisteröinneissä noudatettavaa menettelyä, jossa kansainvälisen rekisteröinnin tavara- ja palveluluettelo on rekisterissä aina vain englanniksi, mutta hakijan tulee toimittaa mahdolliset lausumat </w:t>
      </w:r>
      <w:r w:rsidR="00B7251A">
        <w:t>PRH:n</w:t>
      </w:r>
      <w:r w:rsidRPr="00346656">
        <w:t xml:space="preserve"> huomautuksiin suomeksi tai ruotsiksi. </w:t>
      </w:r>
    </w:p>
    <w:p w:rsidR="00327C0A" w:rsidRPr="00346656" w:rsidRDefault="00327C0A" w:rsidP="007A092A">
      <w:pPr>
        <w:pStyle w:val="HEtimes11ilmanvli"/>
      </w:pPr>
    </w:p>
    <w:p w:rsidR="00327C0A" w:rsidRPr="00346656" w:rsidRDefault="00327C0A" w:rsidP="007A092A">
      <w:pPr>
        <w:pStyle w:val="HEtimes11ilmanvli"/>
      </w:pPr>
      <w:r w:rsidRPr="00346656">
        <w:t xml:space="preserve">Singaporen sopimuksen 8 artiklan 2 kohdan a alakohdassa määrätään, että tiedonantojen, kuten hakemusten, osalta voidaan vaatia, että se on viraston hyväksymällä kielellä. Tiedonannon mitään tietoa tai elementtiä ei kuitenkaan saa vaatia useammalla kuin yhdellä viraston hyväksymällä kielellä. Singaporen sopimus mahdollistaa näin ollen, että hakemus jätetään englanninkielellä, mutta sen sisältämiä tietoja, kuten tavaraluetteloa, ei voi edellyttää toimitettavan englannin lisäksi muilla kielillä.  </w:t>
      </w:r>
    </w:p>
    <w:p w:rsidR="00327C0A" w:rsidRPr="00346656" w:rsidRDefault="00327C0A" w:rsidP="007A092A">
      <w:pPr>
        <w:pStyle w:val="HEtimes11ilmanvli"/>
      </w:pPr>
    </w:p>
    <w:p w:rsidR="00327C0A" w:rsidRPr="00346656" w:rsidRDefault="00327C0A" w:rsidP="007A092A">
      <w:pPr>
        <w:pStyle w:val="HEtimes11ilmanvli"/>
      </w:pPr>
      <w:r w:rsidRPr="00346656">
        <w:t>Englanninkielisen tavara- ja palveluluettelon sisältöä koskisi samat säännökse</w:t>
      </w:r>
      <w:r w:rsidR="005533C8">
        <w:t>t</w:t>
      </w:r>
      <w:r w:rsidRPr="00346656">
        <w:t xml:space="preserve"> </w:t>
      </w:r>
      <w:r w:rsidR="005533C8">
        <w:t>2</w:t>
      </w:r>
      <w:r w:rsidR="005533C8" w:rsidRPr="00346656">
        <w:t xml:space="preserve"> </w:t>
      </w:r>
      <w:r w:rsidRPr="00346656">
        <w:t xml:space="preserve">momentin 2 kohdassa ja 18 §:ssä mainitut vaatimukset kuin suomen- ja ruotsinkielisiä tavara- ja palveluluetteloja.  Englanninkielisen hakemisen mahdollistaminen helpottaisi ulkomaalaisten tai suomea huonosti puhuvien mahdollisuutta hakea tavaramerkkirekisteröintiä. Mikäli heidän vireille laittaman tavaramerkkihakemuksen rekisteröinnille ei olisi esteitä, heidän ei tarvitsisi asioida PRH:n kanssa lainkaan suomeksi tai ruotsiksi. Jos hakemuksessa olisi puutteita tai siihen kohdistuisi rekisteröintiesteitä, kirjeenvaihto ja menettely PRH:ssa käytäisiin hakijan hakemuksessa tekemän valinnan mukaisesti suomeksi tai ruotsiksi.  </w:t>
      </w:r>
    </w:p>
    <w:p w:rsidR="00327C0A" w:rsidRPr="00346656" w:rsidRDefault="00327C0A" w:rsidP="007A092A">
      <w:pPr>
        <w:pStyle w:val="HEtimes11ilmanvli"/>
      </w:pPr>
    </w:p>
    <w:p w:rsidR="00327C0A" w:rsidRPr="00346656" w:rsidRDefault="00327C0A" w:rsidP="007A092A">
      <w:pPr>
        <w:pStyle w:val="HEtimes11ilmanvli"/>
      </w:pPr>
      <w:r w:rsidRPr="00346656">
        <w:rPr>
          <w:b/>
        </w:rPr>
        <w:t>18 §.</w:t>
      </w:r>
      <w:r w:rsidRPr="00346656">
        <w:t xml:space="preserve"> </w:t>
      </w:r>
      <w:r w:rsidRPr="00346656">
        <w:rPr>
          <w:i/>
        </w:rPr>
        <w:t>Tavaroiden ja palvelujen luokitus.</w:t>
      </w:r>
      <w:r w:rsidRPr="00346656">
        <w:t xml:space="preserve"> Pykälän </w:t>
      </w:r>
      <w:r w:rsidRPr="00346656">
        <w:rPr>
          <w:i/>
        </w:rPr>
        <w:t>1 momentissa</w:t>
      </w:r>
      <w:r w:rsidRPr="00346656">
        <w:t xml:space="preserve"> määriteltäisiin Nizzan luokitus ja säädettäisiin tavaroiden ja palvelujen luokitukseen sovellettavasta Nizzan luokituspainoksesta ja </w:t>
      </w:r>
      <w:r w:rsidR="00915F54">
        <w:br/>
      </w:r>
      <w:r w:rsidRPr="00346656">
        <w:t>-versiosta. Nizzan luokituksella tarkoitetaan tavaroiden ja palvelujen kansainvälisestä luokituksesta tavaramerkkien rekisteröimistä varten 15</w:t>
      </w:r>
      <w:r w:rsidR="00915F54">
        <w:t xml:space="preserve"> päivänä kesäkuuta </w:t>
      </w:r>
      <w:r w:rsidRPr="00346656">
        <w:t>1957 tehtyä Nizzan sopimuksella vahvistettua luokitusjärjestelmää. Suomi on liittynyt Nizzan sopimukseen vuonna 1973</w:t>
      </w:r>
      <w:r w:rsidR="004B445A">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Hakemuksessa ilmoitettuun tavara- ja palveluluetteloon sovellettaisiin 17 §:n </w:t>
      </w:r>
      <w:r w:rsidR="00C73A4F">
        <w:t>3</w:t>
      </w:r>
      <w:r w:rsidR="00C73A4F" w:rsidRPr="00346656">
        <w:t xml:space="preserve"> </w:t>
      </w:r>
      <w:r w:rsidRPr="00346656">
        <w:t xml:space="preserve">momentin mukaisella hakemishetkellä voimassa olevaa Nizzan luokituksen painosta ja versiota. Säännös vastaa nykytilaa. Säännöksen tarkoituksena on välttää erilliset PRH:n määräykset kulloinkin sovellettavasta Nizzan luokituspainoksesta tai </w:t>
      </w:r>
      <w:r w:rsidR="00915F54">
        <w:t>-</w:t>
      </w:r>
      <w:r w:rsidRPr="00346656">
        <w:t xml:space="preserve">versiosta. Tällä hetkellä kansainvälinen toimisto julkistaa uuden painoksen Nizzan luokituksesta viiden vuoden välein ja uuden version vuosittain.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hakemuksessa ilmoitettuihin tavaroihin ja palveluihin kohdistuvista tarkemmista vaatimuksista. Säännöksellä täytäntöönpantaisiin tavaramerkkidirektiivin 39 artiklan 1–3 ja 6 </w:t>
      </w:r>
      <w:r w:rsidR="004523A3" w:rsidRPr="00346656">
        <w:t>koh</w:t>
      </w:r>
      <w:r w:rsidR="004523A3">
        <w:t>ta</w:t>
      </w:r>
      <w:r w:rsidRPr="00346656">
        <w:t>. Direktiivin johdanto</w:t>
      </w:r>
      <w:r w:rsidR="004523A3">
        <w:t xml:space="preserve">-osan </w:t>
      </w:r>
      <w:r w:rsidRPr="00346656">
        <w:t xml:space="preserve">37 </w:t>
      </w:r>
      <w:r w:rsidR="004523A3">
        <w:t xml:space="preserve">perustelukappaleessa </w:t>
      </w:r>
      <w:r w:rsidRPr="00346656">
        <w:t>on todettu, että oikeusvarmuuden turvaamiseksi tavaramerkkioikeuksien soveltamisalan osalta ja tavaramerkkisuojan saannin helpottamiseksi tavaramerkkihakemuksen kattamien tavaroiden ja palvelujen nimikkeisiin ja luokitukseen olisi sovellettava samoja sääntöjä kaikissa jäsenvaltioissa, ja säännöt olisi yhtenäistettävä EU-tavaramerkkeihin sovellettavien sääntöjen kanssa. Direktiivin sisältämät tarkemmat luokitusvaatimukset ovat peräisin E</w:t>
      </w:r>
      <w:r w:rsidR="00185F54">
        <w:t xml:space="preserve">uroopan unionin </w:t>
      </w:r>
      <w:r w:rsidRPr="00346656">
        <w:t xml:space="preserve">tuomioistuimen vanhan tavaramerkkidirektiivin tulkintaa koskeneesta IP TRANSLATOR </w:t>
      </w:r>
      <w:r w:rsidR="004523A3">
        <w:t>-</w:t>
      </w:r>
      <w:r w:rsidRPr="00346656">
        <w:t xml:space="preserve">ratkaisusta </w:t>
      </w:r>
      <w:r w:rsidR="004523A3">
        <w:t>(</w:t>
      </w:r>
      <w:r w:rsidR="007A092A" w:rsidRPr="00346656">
        <w:t>C-307/10</w:t>
      </w:r>
      <w:r w:rsidR="004523A3">
        <w:t>)</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Tavaramerkille voidaan hakea rekisteröintiä yhdessä tai useammassa tavara- tai palveluluokassa. Nizzan luokituksen tämän hetkisessä painoksessa tavara- ja palveluluokkia on yhteensä 45, joiden alle kaikki tavarat ja palvelut sisältyvät. Tavaramerkin yksinoikeus ja suoja-ala kohdistuu hakemuksessa lueteltuihin tavaroihin ja palveluihin, ja tavara- ja palveluluettelo toimii arvioinnin perusteena, kun esimerkiksi tavaramerkkien välistä sekaannusvaaraa tutkitaan esteharkinnassa.</w:t>
      </w:r>
    </w:p>
    <w:p w:rsidR="00327C0A" w:rsidRPr="00346656" w:rsidRDefault="00327C0A" w:rsidP="007A092A">
      <w:pPr>
        <w:pStyle w:val="HEtimes11ilmanvli"/>
      </w:pPr>
    </w:p>
    <w:p w:rsidR="00327C0A" w:rsidRPr="00346656" w:rsidRDefault="00327C0A" w:rsidP="007A092A">
      <w:pPr>
        <w:pStyle w:val="HEtimes11ilmanvli"/>
      </w:pPr>
      <w:r w:rsidRPr="00346656">
        <w:t>Hakijan on ryhmiteltävä tavarat ja palvelut siten, että kuhunkin luokkaan kuuluvat tavarat tai palvelut on koottu omaksi ryhmäksi, joka on numeroitu. Ryhmät tulee esittää numerojärjestyksessä. Se, mihin luokkaan kukin tavara tai palvelu kuuluu, määräytyy Nizzan luokitusperiaatteiden mukaisesti. Jos hakija on ilmoittanut tavaran tai palvelun väärään tavara- tai palveluluokkaan, hakemuksen katsottaisiin kattavan ne luokat, joihin ilmoitetut tavarat tai palvelut kuuluvat. Tavara- ja palveluluettelot eivät saa sisältää haettua merkkiä tai toisen tavaramerkkejä.</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Tavarat ja palvelut on yksilöitävä niin selvästi ja täsmällisesti, että tämän perusteella voidaan määrittää haetun suojan laajuus. Tavaroiden ja palvelujen ilmoittamisessa voidaan käyttää Nizzan luokkaotsikoiden yleisnimikkeitä tai muita yleisiä termejä edellyttäen, että ne täyttävät selkeyden ja täsmällisyyden vaatimukset. Jotkin Nizzan luokituksen luokkaotsikoiden yleisnimikkeistä voivat olla epätäsmällisiä ja niitä tulee täsmentää, jotta ne täyttäisivät selkeyden ja täsmällisyyden vaatimukset. </w:t>
      </w:r>
      <w:r w:rsidRPr="00346656">
        <w:lastRenderedPageBreak/>
        <w:t>Esimerkiksi tällä hetkellä luokan 7 luokkaotsikon nimikettä ”koneet” ja luokan 37 luokkaotsikon nimikkeitä ”huolto ja korjaus” ja ”asennuspalvelut” on pidetty Euroopan unionin tavaramerkkivirastojen yhteisessä tiedoksiannossa 28</w:t>
      </w:r>
      <w:r w:rsidR="004523A3">
        <w:t xml:space="preserve"> päivänä lokakuuta </w:t>
      </w:r>
      <w:r w:rsidRPr="00346656">
        <w:t xml:space="preserve">2015 liian epätäsmällisinä ja niitä on tullut täsmentää.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vahvistettaisiin tavara- ja palveluluettelossa ilmoitettujen tavaroiden ja palvelujen sanamerkityksen mukainen tulkinta. Säännöksellä täytäntöönpantaisiin tavaramerkkidirektiivin 39 artiklan 5 kohta. Nizzan luokituksen luokkaotsikoiden yleisnimikkeiden sekä muiden tavara- ja palveluluettelossa ilmoitettujen yleisten termien katsotaan kattavan kaikki nimikkeen tai termin kirjaimellisen merkityksen selkeästi kattamat tavarat ja palvelut. Vastaava käytäntö on ollut voimassa PRH:ssa 1</w:t>
      </w:r>
      <w:r w:rsidR="004523A3">
        <w:t xml:space="preserve"> päivästä lokakuuta </w:t>
      </w:r>
      <w:r w:rsidRPr="00346656">
        <w:t xml:space="preserve">2012 alkaen. </w:t>
      </w:r>
    </w:p>
    <w:p w:rsidR="00327C0A" w:rsidRPr="00346656" w:rsidRDefault="00327C0A" w:rsidP="007A092A">
      <w:pPr>
        <w:pStyle w:val="HEtimes11ilmanvli"/>
      </w:pPr>
    </w:p>
    <w:p w:rsidR="00327C0A" w:rsidRPr="00346656" w:rsidRDefault="00327C0A" w:rsidP="007A092A">
      <w:pPr>
        <w:pStyle w:val="HEtimes11ilmanvli"/>
      </w:pPr>
      <w:r w:rsidRPr="00346656">
        <w:rPr>
          <w:b/>
        </w:rPr>
        <w:t>19 §.</w:t>
      </w:r>
      <w:r w:rsidRPr="00346656">
        <w:t xml:space="preserve"> </w:t>
      </w:r>
      <w:r w:rsidRPr="00346656">
        <w:rPr>
          <w:i/>
        </w:rPr>
        <w:t>Etuoikeus ulkomaisesta hakemuksesta.</w:t>
      </w:r>
      <w:r w:rsidRPr="00346656">
        <w:t xml:space="preserve"> Pykälän </w:t>
      </w:r>
      <w:r w:rsidRPr="00346656">
        <w:rPr>
          <w:i/>
        </w:rPr>
        <w:t>1 momentissa</w:t>
      </w:r>
      <w:r w:rsidRPr="00346656">
        <w:t xml:space="preserve"> säädetään etuoikeuden saamisesta ulkomaisen aiemman tavaramerkkihakemuksen perusteella. Säännös perustuu Pariisin yleissopimuksen 4 artiklaan. Voimassaolevassa laissa etuoikeudesta ulkomaisen hakemuksen perusteella säädetään hyvin suppeasti 30 §:ssä ja tarkemmat edellytykset löytyvät tavaramerkkiasetuksen 1–17</w:t>
      </w:r>
      <w:r w:rsidR="000F715E">
        <w:t xml:space="preserve"> </w:t>
      </w:r>
      <w:r w:rsidRPr="00346656">
        <w:t xml:space="preserve">c §:stä. Ehdotetulla säännöksellä ei muuteta voimassaolevaa oikeustilaa, vaan pyritään selkeyttämään etuoikeutta koskevat vaatimukset ja menettely.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Säännöksen mukaan Suomessa tehty hakemus katsottaisiin tehdyksi samana päivänä kuin samaa merkkiä koskeva ulkomainen hakemus, eli suomalainen hakemus saisi hyväkseen ulkomaisen hakemuksen hakemispäivän. Suomessa tehdyn tavaramerkkihakemuksen yksinoikeus ja suoja alkaisi näin ollen ulkomaisen hakemuksen hakemispäivästä. Tavaramerkkihakemuksen etusija esimerkiksi suhteessa muihin tavaramerkkihakemuksiin tai muihin käyttöön otettuihin tavaramerkkeihin määräytyisi tämän päivän perusteella. Edellytyksenä etuoikeudelle on, että hakemus laitetaan 17 §:n </w:t>
      </w:r>
      <w:r w:rsidR="00C73A4F">
        <w:t>3</w:t>
      </w:r>
      <w:r w:rsidR="00C73A4F" w:rsidRPr="00346656">
        <w:t xml:space="preserve"> </w:t>
      </w:r>
      <w:r w:rsidRPr="00346656">
        <w:t xml:space="preserve">momentin mukaisesti vireille Suomessa kuuden kuukauden kuluessa siitä, kun hakemus on jätetty toisessa valtiossa tai </w:t>
      </w:r>
      <w:r w:rsidR="009C3177">
        <w:t>EUIPO:ssa</w:t>
      </w:r>
      <w:r w:rsidRPr="00346656">
        <w:t xml:space="preserve">. Kuuden kuukauden määräaikaan ei lasketa hakemispäivää toisessa valtiossa tai </w:t>
      </w:r>
      <w:r w:rsidR="009C3177">
        <w:t>EUIPO:ssa</w:t>
      </w:r>
      <w:r w:rsidRPr="00346656">
        <w:t xml:space="preserve">. Lisäksi edellytetään, että valtio, jossa aiempi hakemus on tehty, on Pariisin yleissopimuksen tai Maailman kauppajärjestön perustamissopimuksen jäsenvaltio. </w:t>
      </w:r>
      <w:r w:rsidR="00B7251A">
        <w:t>PRH</w:t>
      </w:r>
      <w:r w:rsidRPr="00346656">
        <w:t xml:space="preserve"> voi myös erityisistä syistä katsoa muualla kuin näissä jäsenvaltioissa tehdyn hakemuksen rinnastettavaksi näihin sopimusvaltiossa tehtyyn hakemukseen.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momentissa </w:t>
      </w:r>
      <w:r w:rsidRPr="00346656">
        <w:t>säädettäisiin, että etuoikeuspyyntö tulisi esittää 17 §:n 1 momentin mukaisessa tavaramerkkihakemuksessa. Voimassaolevan tavaramerkkiasetuksen 17 §:n 2 momentin mukaan etuoikeuspyyntö on esitettävä kuukauden kuluessa tavaramerkkihakemuksen tekemisestä. Ehdotetulla säännöksellä muutettaisiin etuoikeuspyynnön esittämiselle varattua määräaikaa. Käytännössä etuoikeuspyyntö esitetään jo tällä hetkellä aina tavaramerkkihakemuksessa. Säännös ei siis muuttaisi jo käytännössä omaksuttua toimintatapaa. Säännös mahdollistaisi lisäksi tavaramerkkihakemusten nopeamman käsittelyn, kun PRH:n ei tarvitsisi odottaa kuukauden määräaikaa sen varalta, toimitetaanko etuoikeuspyyntö.</w:t>
      </w:r>
    </w:p>
    <w:p w:rsidR="00327C0A" w:rsidRPr="00346656" w:rsidRDefault="00327C0A" w:rsidP="007A092A">
      <w:pPr>
        <w:pStyle w:val="HEtimes11ilmanvli"/>
      </w:pPr>
    </w:p>
    <w:p w:rsidR="00327C0A" w:rsidRPr="00346656" w:rsidRDefault="00327C0A" w:rsidP="007A092A">
      <w:pPr>
        <w:pStyle w:val="HEtimes11ilmanvli"/>
      </w:pPr>
      <w:r w:rsidRPr="00346656">
        <w:t xml:space="preserve">Hakemuksen yhteydessä olisi ilmoitettava, missä ja milloin etuoikeuden perusteeksi ilmoitettu aiempi ulkomainen hakemus on tehty. Ulkomaisen hakemuksen hakemusnumero tulisi ilmoittaa niin pian kuin mahdollisesta. Jos etuoikeus ei kohdistuisi kaikkiin suomalaisessa tavaramerkkihakemuksessa ilmoitettuihin tavaroihin tai palveluihin, olisi lisäksi ilmoitettava ne tavarat tai palvelut, joihin etuoikeus kohdistuu. Myöhässä jätettyä tai muutoin puutteellista etuoikeuspyyntöä ei hyväksyttäisi, jolloin tavaramerkkihakemus saisi suojaa 17 §:n </w:t>
      </w:r>
      <w:r w:rsidR="00C73A4F">
        <w:t>3</w:t>
      </w:r>
      <w:r w:rsidR="00C73A4F" w:rsidRPr="00346656">
        <w:t xml:space="preserve"> </w:t>
      </w:r>
      <w:r w:rsidRPr="00346656">
        <w:t>momentin mukaisesta kansallisesta hakemispäivästään alkaen.</w:t>
      </w:r>
    </w:p>
    <w:p w:rsidR="00327C0A" w:rsidRPr="00346656" w:rsidRDefault="00327C0A" w:rsidP="007A092A">
      <w:pPr>
        <w:pStyle w:val="HEtimes11ilmanvli"/>
      </w:pPr>
    </w:p>
    <w:p w:rsidR="00327C0A" w:rsidRPr="00346656" w:rsidRDefault="00327C0A" w:rsidP="007A092A">
      <w:pPr>
        <w:pStyle w:val="HEtimes11ilmanvli"/>
      </w:pPr>
      <w:r w:rsidRPr="00346656">
        <w:t xml:space="preserve">Hallintolain 31 §:n 1 momentin mukaisen selvittämisvelvollisuuden nojalla PRH voisi pyytää hakijaa toimittamaan todistuksia, jäljennöksiä tai muuta näyttöä aiemmasta ulkomaisesta hakemuksesta ja etuoikeuden yksityiskohdista. PRH voisi pyytää esimerkiksi todistuksen hakemuksen saapumispäivästä ja hakijan nimestä tai jäljennöksen hakemuksesta ja sen tarkoittamasta tavaramerkistä. Jos PRH pyytäisi esimerkiksi todistuksen aiemmasta hakemuksesta, todistuksen tulisi olla sen viranomaisen antama ja oikeaksi todistama, joka on vastaanottanut aiemman hakemuksen. Jos pyydettyjä todisteita tai muuta näyttöä ei toimitettaisi, etuoikeuspyyntöä ei hyväksyttäisi ja hakemus saisi suojaa kansallisesta, 17 §:n </w:t>
      </w:r>
      <w:r w:rsidR="00C73A4F">
        <w:t>3</w:t>
      </w:r>
      <w:r w:rsidR="00C73A4F" w:rsidRPr="00346656">
        <w:t xml:space="preserve"> </w:t>
      </w:r>
      <w:r w:rsidRPr="00346656">
        <w:t xml:space="preserve">momentin mukaisesta hakemispäivästään alkaen.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3 momentissa </w:t>
      </w:r>
      <w:r w:rsidRPr="00346656">
        <w:t xml:space="preserve">säädettäisiin, että etuoikeus voi perustua ainoastaan ensimmäiseen toisessa valtiossa tai </w:t>
      </w:r>
      <w:r w:rsidR="009C3177">
        <w:t>EUIPO:</w:t>
      </w:r>
      <w:r w:rsidRPr="00346656">
        <w:t xml:space="preserve">ssa tehtyyn rekisteröintihakemukseen. Säännös perustuu Pariisin yleissopimuksen 4 artiklan c kohdan 2 alakohtaan, jonka mukaan kuuden kuukauden määräaika lasketaan ensimmäisestä hakemuksesta. Säännös vastaa voimassaolevan tavaramerkkiasetuksen 17 b §:ää. </w:t>
      </w:r>
    </w:p>
    <w:p w:rsidR="00327C0A" w:rsidRPr="00346656" w:rsidRDefault="00327C0A" w:rsidP="007A092A">
      <w:pPr>
        <w:pStyle w:val="HEtimes11ilmanvli"/>
      </w:pPr>
    </w:p>
    <w:p w:rsidR="00327C0A" w:rsidRPr="00346656" w:rsidRDefault="00327C0A" w:rsidP="007A092A">
      <w:pPr>
        <w:pStyle w:val="HEtimes11ilmanvli"/>
      </w:pPr>
      <w:r w:rsidRPr="00346656">
        <w:rPr>
          <w:b/>
        </w:rPr>
        <w:lastRenderedPageBreak/>
        <w:t>20 §.</w:t>
      </w:r>
      <w:r w:rsidRPr="00346656">
        <w:t xml:space="preserve"> </w:t>
      </w:r>
      <w:r w:rsidRPr="00346656">
        <w:rPr>
          <w:i/>
        </w:rPr>
        <w:t>Etuoikeus kansainvälisessä näyttelyssä esittelemisestä.</w:t>
      </w:r>
      <w:r w:rsidRPr="00346656">
        <w:t xml:space="preserve"> Pykälässä säädettäisiin etuoikeuden saamisesta tavaramerkin esittelemisestä kansainvälisessä näyttelyssä. Säännös perustuu Pariisin yleissopimuksen 11 artiklaan. Säännös vastaisi voimassaolevan lain 18 §:ää. Säännös eroaa voimassaolevan tavaramerkkiasetuksen 17 c §:stä siinä, että etuoikeuspyyntö tulisi esittää hakemishetkellä, kun aiemmin etuoikeutta on voinut pyytää 1 kuukauden kuluessa hakemuksen tekemisestä. Säännöksen soveltaminen on käytännössä hyvin harvinaista. </w:t>
      </w:r>
    </w:p>
    <w:p w:rsidR="00327C0A" w:rsidRPr="00346656" w:rsidRDefault="00327C0A" w:rsidP="007A092A">
      <w:pPr>
        <w:pStyle w:val="HEtimes11ilmanvli"/>
      </w:pPr>
    </w:p>
    <w:p w:rsidR="00327C0A" w:rsidRPr="00346656" w:rsidRDefault="00327C0A" w:rsidP="007A092A">
      <w:pPr>
        <w:pStyle w:val="HEtimes11ilmanvli"/>
      </w:pPr>
      <w:r w:rsidRPr="00346656">
        <w:t>Kansainvälisistä näyttelyistä säännellään kansainvälisiä näyttelyjä koskevassa, Pariisissa 22</w:t>
      </w:r>
      <w:r w:rsidR="00531A03">
        <w:t xml:space="preserve"> päivänä marraskuuta </w:t>
      </w:r>
      <w:r w:rsidRPr="00346656">
        <w:t xml:space="preserve">1928 tehdyssä sopimuksessa (SopS </w:t>
      </w:r>
      <w:r w:rsidR="00531A03" w:rsidRPr="00346656">
        <w:t>35–36</w:t>
      </w:r>
      <w:r w:rsidRPr="00346656">
        <w:t xml:space="preserve">/1937), johon Suomi on liittynyt vuonna 1937. Pyytäessään etuoikeutta kansainvälisen näyttelyn perusteella hakijan on tarvittaessa selvitettävä, että näyttely on ollut sopimuksen tarkoittama kansainvälinen näyttely.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Säännöksen mukaan tavaramerkin hakija voi tietyin edellytyksin saada hakemukselleen etuoikeuden kansainvälisessä näyttelyssä näytteilleasettamispäivästä. Tavaramerkkiä on tullut käyttää näyttelyssä tavarassa tai palvelussa ja käytön on tullut tapahtua ensimmäisen kerran näyttelyssä. Kansallinen tavaramerkkihakemus tulee laittaa vireille kuuden kuukauden kuluessa siitä päivästä, jona tavara tai palvelu pantiin ensiksi näytteille. Etuoikeuspyyntö tulisi esittää 17 §:n 1 momentin mukaisessa tavaramerkkihakemuksessa. Hakemuksessa tulisi ilmoittaa, missä näyttelyssä ja milloin tavaramerkki on ensi kertaa laitettu näytteille. Mikäli nämä edellytykset täyttyvät, kansallinen tavaramerkkihakemus saisi yksinoikeuden ja suojaa toisia yksinoikeuksia vastaan kansainvälisen näyttelyn näytteilleasettamispäivästä.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Etuoikeus kohdistuu vain niihin tavaroihin ja palveluihin, jotka ovat olleet esillä kansainvälisessä näyttelyssä. Jos etuoikeus ei kohdistuisi kaikkiin suomalaisessa tavaramerkkihakemuksessa ilmoitettuihin tavaroihin tai palveluihin, olisi lisäksi ilmoitettava ne tavarat tai palvelut, joihin etuoikeus kohdistuu. </w:t>
      </w:r>
    </w:p>
    <w:p w:rsidR="00327C0A" w:rsidRPr="00346656" w:rsidRDefault="00327C0A" w:rsidP="007A092A">
      <w:pPr>
        <w:pStyle w:val="HEtimes11ilmanvli"/>
      </w:pPr>
    </w:p>
    <w:p w:rsidR="00327C0A" w:rsidRPr="00346656" w:rsidRDefault="00327C0A" w:rsidP="007A092A">
      <w:pPr>
        <w:pStyle w:val="HEtimes11ilmanvli"/>
      </w:pPr>
      <w:r w:rsidRPr="00346656">
        <w:t xml:space="preserve">Myöhässä jätettyä tai muutoin puutteellista etuoikeuspyyntöä ei hyväksyttäisi, missä tapauksessa tavaramerkkihakemus saisi suojaa 17 §:n </w:t>
      </w:r>
      <w:r w:rsidR="00C73A4F">
        <w:t>3</w:t>
      </w:r>
      <w:r w:rsidR="00C73A4F" w:rsidRPr="00346656">
        <w:t xml:space="preserve"> </w:t>
      </w:r>
      <w:r w:rsidRPr="00346656">
        <w:t>momentin mukaisesta kansallisesta hakemispäivästään alkaen.</w:t>
      </w:r>
    </w:p>
    <w:p w:rsidR="00327C0A" w:rsidRPr="00346656" w:rsidRDefault="00327C0A" w:rsidP="007A092A">
      <w:pPr>
        <w:pStyle w:val="HEtimes11ilmanvli"/>
      </w:pPr>
    </w:p>
    <w:p w:rsidR="00327C0A" w:rsidRPr="00346656" w:rsidRDefault="00327C0A" w:rsidP="007A092A">
      <w:pPr>
        <w:pStyle w:val="HEtimes11ilmanvli"/>
      </w:pPr>
      <w:r w:rsidRPr="00346656">
        <w:rPr>
          <w:b/>
        </w:rPr>
        <w:t>21 §.</w:t>
      </w:r>
      <w:r w:rsidRPr="00346656">
        <w:t xml:space="preserve"> </w:t>
      </w:r>
      <w:r w:rsidRPr="00346656">
        <w:rPr>
          <w:i/>
        </w:rPr>
        <w:t>Hakemuksen tai rekisteröinnin jakaminen.</w:t>
      </w:r>
      <w:r w:rsidRPr="00346656">
        <w:t xml:space="preserve"> Pykälän </w:t>
      </w:r>
      <w:r w:rsidRPr="00346656">
        <w:rPr>
          <w:i/>
        </w:rPr>
        <w:t>1 momentissa</w:t>
      </w:r>
      <w:r w:rsidRPr="00346656">
        <w:t xml:space="preserve"> säädettäisiin mahdollisuudesta jakaa tavaramerkkihakemus tai </w:t>
      </w:r>
      <w:r w:rsidR="00531A03">
        <w:t>-</w:t>
      </w:r>
      <w:r w:rsidRPr="00346656">
        <w:t xml:space="preserve">rekisteröinti kahteen tai useampaan hakemukseen tai rekisteröintiin. Säännös vastaisi voimassaolevan lain 17 a §:ää ja sillä täytäntöönpantaisiin tavaramerkkidirektiivin 41 artikla. Hakemuksen ja rekisteröinnin jakamisesta määrätään lisäksi Singaporen sopimuksen 7 artiklassa. </w:t>
      </w:r>
    </w:p>
    <w:p w:rsidR="00327C0A" w:rsidRPr="00346656" w:rsidRDefault="00327C0A" w:rsidP="007A092A">
      <w:pPr>
        <w:pStyle w:val="HEtimes11ilmanvli"/>
      </w:pPr>
    </w:p>
    <w:p w:rsidR="00327C0A" w:rsidRPr="00346656" w:rsidRDefault="00327C0A" w:rsidP="007A092A">
      <w:pPr>
        <w:pStyle w:val="HEtimes11ilmanvli"/>
      </w:pPr>
      <w:r w:rsidRPr="00346656">
        <w:t>Tavaramerkkihakemus- tai rekisteröinti voidaan jakaa pyynnöstä, joka osoitetaan PRH:lle. Hakemuksen tai rekisteröinnin jakamista täytyy pyytää rekisteriin merkitty tavaramerkin hakija</w:t>
      </w:r>
      <w:r w:rsidR="00531A03">
        <w:t>n</w:t>
      </w:r>
      <w:r w:rsidRPr="00346656">
        <w:t xml:space="preserve"> tai haltija</w:t>
      </w:r>
      <w:r w:rsidR="00531A03">
        <w:t>n</w:t>
      </w:r>
      <w:r w:rsidRPr="00346656">
        <w:t>. Pyynnössä tulee ilmoittaa, mitä alkuperäisessä hakemuksessa tai rekisteröinnissä tarkoitettuja tavaroita tai palveluja kukin jaettu hakemus tai rekisteröinti koskee ja mitä tavaroita tai palveluja jää alkuperäiseen hakemukseen tai rekisteröintiin. Tavaramerkkihakemuksen jakamisesta tulee suorittaa uusi hakemusmaksu. Rekisteröinnin jakamisesta suoritetaan rekisteröinnin muutosmaksu.</w:t>
      </w:r>
    </w:p>
    <w:p w:rsidR="00327C0A" w:rsidRPr="00346656" w:rsidRDefault="00327C0A" w:rsidP="007A092A">
      <w:pPr>
        <w:pStyle w:val="HEtimes11ilmanvli"/>
      </w:pPr>
    </w:p>
    <w:p w:rsidR="00327C0A" w:rsidRPr="00346656" w:rsidRDefault="00327C0A" w:rsidP="007A092A">
      <w:pPr>
        <w:pStyle w:val="HEtimes11ilmanvli"/>
        <w:rPr>
          <w:b/>
        </w:rPr>
      </w:pPr>
      <w:r w:rsidRPr="00346656">
        <w:t xml:space="preserve">Jakamalla saatujen hakemusten tai rekisteröintien hakemispäivänä pidetään alkuperäisen hakemuksen tai rekisteröinnin hakemispäivää. Jos alkuperäiseen hakemukseen tai rekisteröintiin kohdistuu 19 tai 20 §:n mukainen etuoikeus, jakamalla saadut hakemukset saavat hyväkseen myös etuoikeuspäivän. Jos etuoikeus koskee vain joitakin tavaroita tai palveluja, etuoikeus seuraa näitä tavaroita ja palveluja. </w:t>
      </w:r>
    </w:p>
    <w:p w:rsidR="00327C0A" w:rsidRPr="00346656" w:rsidRDefault="00327C0A" w:rsidP="007A092A">
      <w:pPr>
        <w:pStyle w:val="HEtimes11ilmanvli"/>
      </w:pPr>
    </w:p>
    <w:p w:rsidR="00327C0A" w:rsidRPr="00346656" w:rsidRDefault="00327C0A" w:rsidP="007A092A">
      <w:pPr>
        <w:pStyle w:val="HEtimes11ilmanvli"/>
      </w:pPr>
      <w:r w:rsidRPr="00346656">
        <w:rPr>
          <w:b/>
        </w:rPr>
        <w:t>22 §.</w:t>
      </w:r>
      <w:r w:rsidRPr="00346656">
        <w:t xml:space="preserve"> </w:t>
      </w:r>
      <w:r w:rsidRPr="00346656">
        <w:rPr>
          <w:i/>
        </w:rPr>
        <w:t>Hakemuksen tutkiminen ja raukeaminen.</w:t>
      </w:r>
      <w:r w:rsidRPr="00346656">
        <w:t xml:space="preserve"> Pykälän </w:t>
      </w:r>
      <w:r w:rsidRPr="00346656">
        <w:rPr>
          <w:i/>
        </w:rPr>
        <w:t>1 momentissa</w:t>
      </w:r>
      <w:r w:rsidRPr="00346656">
        <w:t xml:space="preserve"> säädettäisiin tavaramerkkihakemuksen tutkimisesta ja puutteiden korjaamisesta. Säännös vastaa voimassaolevan lain 19 §:ää täsmentäen kuitenkin määräajan puutteiden korjaamiselle. Singaporen sopimuksen sovellutussääntöjen 5 säännössä asetetaan vähimmäismääräaikoja hakemuksessa olevien muodollisten puutteiden korjaamiselle. Säännöksen mukaan määräajan muodollisten puutteiden korjaamiselle tulisi olla vähintään kuukausi, jos hakijan osoite on jäsenvaltion alueella, ja kaksi kuukautta, jos hakijan osoite on jäsenvaltion ulkopuolella. Selkeyden vuoksi ehdotetussa säännöksessä on sama kahden kuukauden määräaika kaikille hakijoille ja se soveltuisi muihinkin kuin hakemuksen muodollisiin puutteisiin.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Säännöksen mukaan PRH tutkii tavaramerkkihakemuksen </w:t>
      </w:r>
      <w:r w:rsidR="00C73A4F" w:rsidRPr="00346656">
        <w:t>17–20</w:t>
      </w:r>
      <w:r w:rsidRPr="00346656">
        <w:t xml:space="preserve"> §:n mukaiset edellytykset, eli sisältääkö hakemus kaikki edellytettävät tiedot, onko luokitus ilmoitettu säännösten mukaisesti ja onko etuoikeuteen vedottu oikein 19 ja 20 §:n mukaisesti. PRH tutkii myös, onko rekisteröinnille 12 §:n mukaisia absoluuttisia eli ehdottomia hylkäysperusteita tai 13 §:n mukaisia suostumuksenvaraisia </w:t>
      </w:r>
      <w:r w:rsidRPr="00346656">
        <w:lastRenderedPageBreak/>
        <w:t>eli relatiivisia hylkäysperusteita. Mikäli hakemuksessa olisi puutteita tai siihen kohdistuisi hylkäysperusteita, PRH asettaisi kahden kuukauden määräajan puutteiden korjaamiseksi, lausuman antamiseksi tai muun selvityksen esittämiseksi. Määräaikaa voidaan pidentää hallintolain 33 §:n 2 momentin mukaisesti.</w:t>
      </w:r>
    </w:p>
    <w:p w:rsidR="00327C0A" w:rsidRPr="00346656" w:rsidRDefault="00327C0A" w:rsidP="007A092A">
      <w:pPr>
        <w:pStyle w:val="HEtimes11ilmanvli"/>
      </w:pPr>
      <w:r w:rsidRPr="00346656">
        <w:t xml:space="preserve"> </w:t>
      </w:r>
    </w:p>
    <w:p w:rsidR="00327C0A" w:rsidRPr="00346656" w:rsidRDefault="00327C0A" w:rsidP="007A092A">
      <w:pPr>
        <w:pStyle w:val="HEtimes11ilmanvli"/>
      </w:pPr>
      <w:r w:rsidRPr="00346656">
        <w:t>Jos kyse olisi puutteista tavaramerkkihakemuksen 17 §:n 1</w:t>
      </w:r>
      <w:r w:rsidR="00C73A4F">
        <w:t>–3</w:t>
      </w:r>
      <w:r w:rsidRPr="00346656">
        <w:t xml:space="preserve"> momentin </w:t>
      </w:r>
      <w:r w:rsidR="00DB0E8E">
        <w:t xml:space="preserve">mukaisissa </w:t>
      </w:r>
      <w:r w:rsidRPr="00346656">
        <w:t xml:space="preserve">vireille tulon edellytyksissä, hakemus saisi hakemispäivän vasta, kun hakija olisi toimittanut 17 §:n </w:t>
      </w:r>
      <w:r w:rsidR="00DB0E8E">
        <w:t>3</w:t>
      </w:r>
      <w:r w:rsidR="00DB0E8E" w:rsidRPr="00346656">
        <w:t xml:space="preserve"> </w:t>
      </w:r>
      <w:r w:rsidRPr="00346656">
        <w:t xml:space="preserve">momentin mukaisesti virastolle kaikki edellytetyt tiedot ja suorittanut maksut. Mikäli puutteita ei PRH:n kehotuksesta huolimatta määräajassa korjattaisi, hakemusta ei katsottaisi lainkaan tehdyksi. Tämä vastaisi Singaporen sopimuksen sovellutussääntöjen 5 säännön 2 kohtaa.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Säännöksessä mainitulla puutteen korjaamisella tarkoitettaisiin esimerkiksi tavara- ja palveluluettelossa ilmoitetun epätäsmällisen tai epäselvän nimikkeen täsmentämistä tai merkin selityksen tai väriselityksen toimittamista, mikäli merkkityypiltä sellaista edellytettäisiin. Lausuma ja selvitys voisivat koskea esimerkiksi suostumuksen toimittamista esteeksi asetetun yksinoikeuden haltijalta, hakijan perusteltua huomautuksen kiistämistä, tai selvitystä käytön kautta saavutetusta merkin erottamiskyvystä.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hakemuksen raukeamisesta, jollei 1 momentin mukaisessa kehotuksessa mainittuja puutteita ole korjattu tai hakija ole antanut lausumaansa tai esittänyt selvitystä. Voimassaolevan lain 19 §:n mukaan tavaramerkkihakemus jää sillensä kokonaisuudessaan, jos puutteita ei korjata määräajassa. Tavaramerkkidirektiivin 7 artiklan mukaan, jos tavaramerkin rekisteröinnin hylkäysperusteet koskevat vain joitakin tavaroita tai palveluja, rekisteröinnin hylkääminen koskee vain näitä tavaroita. Vastaavasti direktiivin 39 artiklan 4 kohdan mukaan keskusvirasto voi hylätä hakemuksen vain epäselvien ja epätäsmällisten luokituksen nimikkeiden tai termien osalta, jos hakija ei ehdota uutta hyväksyttävää sanamuotoa. Koska luokituspuutteiden tai hylkäysperusteiden vuoksi hakemusta ei voida kokonaisuudessaan hylätä, jos puute koskee vain osaa tavaroita ja palveluita, vaan se voidaan hylätä vain puutteellisilta osin, ei hakemus voi myöskään raueta kokonaisuudessaan, jos puute kohdistuu vain osaan haetuista tavaroista ja palveluista. Hakemus raukeaisi vain huomautetuilta osin. Jos kehotus koskisi koko hakemusta, hakemus myös raukeaisi kokonaisuudessaan, eli hakemuksen käsittely kokonaisuudessaan päättyisi. Tämä vastaisi tällä hetkellä voimassa olevaa tilannetta kansainvälisten rekisteröintien osalta.</w:t>
      </w:r>
    </w:p>
    <w:p w:rsidR="00327C0A" w:rsidRPr="00346656" w:rsidRDefault="00327C0A" w:rsidP="007A092A">
      <w:pPr>
        <w:pStyle w:val="HEtimes11ilmanvli"/>
      </w:pPr>
    </w:p>
    <w:p w:rsidR="00327C0A" w:rsidRPr="00346656" w:rsidRDefault="00327C0A" w:rsidP="007A092A">
      <w:pPr>
        <w:pStyle w:val="HEtimes11ilmanvli"/>
      </w:pPr>
      <w:r w:rsidRPr="00346656">
        <w:t>Voimassaolevan lain 19 §:stä poiketen tavaramerkkihakemus, jonka puutteita ei ole määräajassa korjattu tai josta ei ole annettu lausumaa tai esitetty selvitystä, ei jäisi sillensä, vaan raukeaisi.  Raukeamisesta lähetettäisiin hakijalle ilmoitus, jossa kerrottaisiin hakemuksen käsittelyn päättymisestä ja mahdollisuudesta saada asia jälleen vireille ehdotetun lain 23 §:n mukaisesti. Raukeaminen ei olisi päätös, josta voitaisiin valittaa markkinaoikeudelle. Vaikka hallintolain pääsäännön mukaan viranomaisen ratkaisusta on annettava kirjallinen, perusteltu, valituskelpoinen päätös, olisi tässä tilanteessa perusteltua, että hakemuksen raukeamista koskeva ilmoitus ei olisi valituskelpoinen. Hakijalla on raukeamisen jälkeen mahdollisuus 23 §:n mukaiseen hakemuksen uudelleen vireille saattamiseen eli käsittelyn jatkamisen pyytämiseen. Tämä toimisi hakijan keinona saada asia uudelleen tarkasteltavaksi. Mikäli tämän käsittelynjatkamispyyntöä koskevan määräajan rinnalla olisi valitusaika raukeamispäätöksestä markkinaoikeuteen, olisi mahdollista, että samaa hakemusta koskeva prosessi, jotka molemmat tähtäisivät samaan tulokseen eli hakemuksen uudelleen vireille saamiseen, olisi vireillä kahdessa eri instanssissa (markkinaoikeudessa ja PRH:ssa). Tämä voisi johtaa ristiriitaisiin ratkaisuihin. Lisäksi, koska hakemuksen raukeaminen johtuu siitä, että hakija ei ole millään tavoin reagoinut tai vastannut hänelle toimitettuun kehotukseen, olisi raukeamista koskevan päätöksen sisältö hyvin suppea. Tällä hetkellä näihin varsin suppeisiin sillensäjättöpäätöksiin on ollut hyvin hankala saada muutosta valittamalla markkinaoikeuteen juuri siitä syystä, että päätöksessä todetaan lähinnä, että kehotukseen ei ole vastattu määräajassa.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hakemuksen hylkäämisestä. Jos sen jälkeen, kun PRH on lähettänyt kehotuksen ja hakija on tähän toimittanut vastauksensa, tavaramerkin rekisteröimiselle on edelleen olemassa este, hakemus hylätään esteellisiltä osin. Säännös vastaa voimassaolevan lain 19 §:n 2 momenttia.  PRH voi kuitenkin antaa myös uuden kehotuksen, jos siihen on aihetta. Pääsääntöisesti uusia kehotuksia ei rekisteröintimenettelyssä anneta, vaan kaikki huomautettavat seikat tulisi ilmetä ensimmäisestä kehotuksesta. Edellä sanotulla ei ole kuitenkaan tarkoitettu rajoitettavan PRH:n oikeutta antaa erikseen kehotushakemuksen muodollisista seikoista, kuten luokituksesta, ja asiallisista seikoista, kuten rekisteröintiesteistä.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Uudelle kehotukselle hakijan vastauksen jälkeen voi olla aihetta esimerkiksi tilanteessa, jossa hakija on toimittanut suostumuksen rekisteröinnin esteeksi asetetun yksinoikeuden haltijalta, mutta </w:t>
      </w:r>
      <w:r w:rsidRPr="00346656">
        <w:lastRenderedPageBreak/>
        <w:t xml:space="preserve">suostumus on annettu vain osalle haetuista tavaroista ja palveluista eikä hakija ole suostumuksen mukaisesti vastauksessaan rajannut tavara- ja palveluluetteloa. Uudelle kehotukselle voisi olla aihetta myös esimerkiksi tilanteessa, jossa hakija on toimittanut näyttöä merkin käytön kautta saadusta erottamiskyvystä, mutta näytön osalta kaivataan lisäselvitystä tai tavara- ja palveluluettelon rajausta. </w:t>
      </w:r>
    </w:p>
    <w:p w:rsidR="00327C0A" w:rsidRPr="00346656" w:rsidRDefault="00327C0A" w:rsidP="007A092A">
      <w:pPr>
        <w:pStyle w:val="HEtimes11ilmanvli"/>
      </w:pPr>
    </w:p>
    <w:p w:rsidR="00327C0A" w:rsidRPr="00346656" w:rsidRDefault="00327C0A" w:rsidP="007A092A">
      <w:pPr>
        <w:pStyle w:val="HEtimes11ilmanvli"/>
      </w:pPr>
      <w:r w:rsidRPr="00346656">
        <w:rPr>
          <w:b/>
        </w:rPr>
        <w:t>23 §.</w:t>
      </w:r>
      <w:r w:rsidRPr="00346656">
        <w:t xml:space="preserve"> </w:t>
      </w:r>
      <w:r w:rsidRPr="00346656">
        <w:rPr>
          <w:i/>
        </w:rPr>
        <w:t>Rauenneen hakemuksen käsittelyn jatkaminen.</w:t>
      </w:r>
      <w:r w:rsidRPr="00346656">
        <w:t xml:space="preserve"> Pykälässä säädettäisiin 22 §:n 2 momentin mukaisesti rauenneen hakemuksen käsittelyn jatkamisesta. Säännös perustuu Singaporen sopimuksen 14 artiklaan ja on uusi vaihe rekisteröintimenettelyssä. Singaporen sopimuksen sovellutussääntöjen 9 säännön 2 kohdan ii alakohdan mukaan määräajan käsittelyn jatkamispyynnölle tulee olla vähintään kaksi kuukautta alkuperäisen määräajan päättymisestä. Jäsenvaltio voi edellyttää, että puutteellinen toimi suoritetaan saman määräajan kuluessa tai yhdessä käsittelyn jatkamispyynnön kanssa.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mukaan hakijan tulee pyytää hakemuksen käsittelyn jatkamista kahden kuukauden kuluessa 22 §:n 1 momentissa määrätyn ajan päättymisestä. Jos alkuperäistä määräaikaa on hallintolain 33 §:n 2 momentin mukaisesti pidennetty, määräaika käsittelyn jatkamispyynnön esittämiselle alkaa tämän pidennetyn määräajan päättymisestä. Hakijan tulee kahden kuukauden kuluessa esittää pyyntö PRH:lle. Käsittelyn jatkamispyynnön yhteydessä tulee suorittaa maksu ja antaa lausuma tai muu huomautettujen puutteiden korjaamista koskeva selvitys. Lausuma tai selvitys voi koskea esimerkiksi tavara- ja palveluluettelon rajaamista, PRH:n kehotuksen kiistämistä tai suostumuksen toimittamista esteeksi asetetun yksinoikeuden haltijalta. Puutteellisuuden korjaamista voi olla esimerkiksi mahdollisen lisäluokkamaksun suorittaminen. Maksu uudelleenkäsittelypyynnöstä tulee suorittaa samalla kun pyyntö jätetään PRH:lle. Mahdollisten pankkien välisten siirtojen vuoksi päivä, jolloin maksu on käytettävissä PRH:n tilillä voi olla myöhempikin kuin maksun suorituspäivä. </w:t>
      </w:r>
    </w:p>
    <w:p w:rsidR="00327C0A" w:rsidRPr="00346656" w:rsidRDefault="00327C0A" w:rsidP="007A092A">
      <w:pPr>
        <w:pStyle w:val="HEtimes11ilmanvli"/>
      </w:pPr>
    </w:p>
    <w:p w:rsidR="00327C0A" w:rsidRPr="00346656" w:rsidRDefault="00327C0A" w:rsidP="007A092A">
      <w:pPr>
        <w:pStyle w:val="HEtimes11ilmanvli"/>
      </w:pPr>
      <w:r w:rsidRPr="00346656">
        <w:t xml:space="preserve">Jos hakemusta koskeva kehotus on koskenut vain osaa hakemuksessa ilmoitetuista tavaroista ja palveluista, hakemusta ei 22 §:n 2 momentin mukaisen raukeamisen johdosta jaeta. Hakemus odottaa kokonaisuudessaan raukeamisen jälkeen kaksi kuukautta, esittääkö hakija käsittelyn jatkamispyynnön. Jos pyyntö esitetään, hakemus tulee uudelleen vireille ja hakemuksen käsittelyä jatketaan kokonaisuutena. Jos käsittelyn jatkamispyyntöä ei esitetä, hakemus raukeaisi vain huomautetuilta osin, ja muilta kunnossa olevilta osin menettelyä jatkettaisiin kohti rekisteröintiä. </w:t>
      </w:r>
    </w:p>
    <w:p w:rsidR="00327C0A" w:rsidRPr="00346656" w:rsidRDefault="00327C0A" w:rsidP="007A092A">
      <w:pPr>
        <w:pStyle w:val="HEtimes11ilmanvli"/>
      </w:pPr>
    </w:p>
    <w:p w:rsidR="00327C0A" w:rsidRPr="00346656" w:rsidRDefault="00327C0A" w:rsidP="007A092A">
      <w:pPr>
        <w:pStyle w:val="HEtimes11ilmanvli"/>
      </w:pPr>
      <w:r w:rsidRPr="00346656">
        <w:t xml:space="preserve">Singaporen sopimuksen sovellutussääntöjen 9 säännön 4 kohdassa on lueteltu poikkeuksia, joiden osalta jäsenvaltion ei tarvitse tarjota käsittelyn jatkamista. Tällaisia poikkeuksia, joista käsittelyn jatkamista ei voisi pyytää, voisivat olla esimerkiksi määräaika uudistamismaksun suorittamiselle, etuoikeuspyynnön esittämiselle ja toimenpiteet, joiden osalta käsittelyn jatkamispyyntö on jo myönnetty.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mukaan käsittelyn jatkamista voidaan pyytää vain 22 §:n 2 momentin mukaisesti rauenneista hakemuksista. Hakemukset voivat raueta, jos ne eivät 22 §:n 1 momentin mukaisesti täytä </w:t>
      </w:r>
      <w:r w:rsidR="00DB0E8E" w:rsidRPr="00346656">
        <w:t>17–20</w:t>
      </w:r>
      <w:r w:rsidRPr="00346656">
        <w:t xml:space="preserve"> §:ssä säädettyjä edellytyksiä tai jos rekisteröinnille on </w:t>
      </w:r>
      <w:r w:rsidR="00DB0E8E" w:rsidRPr="00346656">
        <w:t>12–13</w:t>
      </w:r>
      <w:r w:rsidRPr="00346656">
        <w:t xml:space="preserve"> §:n mukainen hylkäysperuste. Tästä johtuen käsittelyn jatkaminen rajoittuu vain tavaramerkin rekisteröintihakemusten käsittelyyn. Käsittelyn jatkamispyyntöä ei voida esittää esimerkiksi väitemenettelyssä tai hallinnollisessa menettämis- ja mitättömyysmenettelyssä asetetun määräajan ohittamisesta. Käsittelyn jatkamispyyntö ei näin ollen sovellu inter partes </w:t>
      </w:r>
      <w:r w:rsidR="00C96170">
        <w:t>-</w:t>
      </w:r>
      <w:r w:rsidRPr="00346656">
        <w:t xml:space="preserve">menettelyihin. Käsittelyn jatkamispyyntöä ei voida esittää myöskään esimerkiksi rekisteröinnin 32 §:n mukaiselle uudistamiselle asetetusta määräajasta, 19 tai 20 §:n mukaiselle etuoikeuspyynnön esittämiselle asetetusta määräajasta, tai itse käsittelyn jatkamispyynnön esittämiselle asetusta kahden kuukauden määräajasta. Selvyyden vuoksi todetaan, että käsittelyn jatkamista voidaan pyytää myös Suomeen kohdennettuun kansainväliseen rekisteröintiin liittyen, jonka hyväksymisedellytykset PRH tutkii vastaavalla tavalla kuin kansallisten tavaramerkkihakemusten. </w:t>
      </w:r>
    </w:p>
    <w:p w:rsidR="00327C0A" w:rsidRPr="00346656" w:rsidRDefault="00327C0A" w:rsidP="007A092A">
      <w:pPr>
        <w:pStyle w:val="HEtimes11ilmanvli"/>
      </w:pPr>
    </w:p>
    <w:p w:rsidR="00327C0A" w:rsidRPr="00346656" w:rsidRDefault="00327C0A" w:rsidP="007A092A">
      <w:pPr>
        <w:pStyle w:val="HEtimes11ilmanvli"/>
      </w:pPr>
      <w:r w:rsidRPr="00346656">
        <w:t xml:space="preserve">Käsittelyn jatkamismahdollisuuden rajoittamista vain yhteen kertaan hakemusta kohden tai kehotusta kohden ei pidetä tarpeellisena. Samasta hakemuksesta voisi tulla rekisteröintimenettelyn eri vaiheissa kehotuksia eri seikkoja koskien ja näin ollen olisi mahdollista, että käsittelyn jatkamistakin pyydettäisiin menettelyn eri vaiheissa. On kuitenkin epätodennäköistä, että käsittelyn jatkamista pyydettäisiin samaa hakemusta koskien useammin, joten käsittelyn jatkamisen lukumääräiselle rajaamiselle ei ole tarvetta. </w:t>
      </w:r>
    </w:p>
    <w:p w:rsidR="00327C0A" w:rsidRPr="00346656" w:rsidRDefault="00327C0A" w:rsidP="007A092A">
      <w:pPr>
        <w:pStyle w:val="HEtimes11ilmanvli"/>
      </w:pPr>
    </w:p>
    <w:p w:rsidR="00327C0A" w:rsidRPr="00346656" w:rsidRDefault="00327C0A" w:rsidP="007A092A">
      <w:pPr>
        <w:pStyle w:val="HEtimes11ilmanvli"/>
      </w:pPr>
      <w:r w:rsidRPr="00346656">
        <w:rPr>
          <w:b/>
        </w:rPr>
        <w:t>24 §.</w:t>
      </w:r>
      <w:r w:rsidRPr="00346656">
        <w:t xml:space="preserve"> </w:t>
      </w:r>
      <w:r w:rsidRPr="00346656">
        <w:rPr>
          <w:i/>
        </w:rPr>
        <w:t>Kolmansien osapuolten huomautukset</w:t>
      </w:r>
      <w:r w:rsidRPr="00346656">
        <w:t xml:space="preserve"> Pykälässä säädettäisiin menettelyn ulkopuolisten, kolmansien osapuolten PRH:lle tekemistä huomautuksista. Säännöksellä täytäntöönpannaan tavaramerkkidirektiivin 40 artikla. Ehdotetunlaista säännöstä ei ole voimassaolevassa laissa, mutta </w:t>
      </w:r>
      <w:r w:rsidRPr="00346656">
        <w:lastRenderedPageBreak/>
        <w:t>käytännössä PRH on sallinut menettelyjen ulkopuolisten toimittaa huomautuksia tavaramerkkihakemuksista, joten säännös ei muuta käytännössä noudatettua oikeustilaa.</w:t>
      </w:r>
    </w:p>
    <w:p w:rsidR="00327C0A" w:rsidRPr="00346656" w:rsidRDefault="00327C0A" w:rsidP="007A092A">
      <w:pPr>
        <w:pStyle w:val="HEtimes11ilmanvli"/>
        <w:rPr>
          <w:b/>
        </w:rPr>
      </w:pPr>
    </w:p>
    <w:p w:rsidR="00327C0A" w:rsidRPr="00346656" w:rsidRDefault="00327C0A" w:rsidP="007A092A">
      <w:pPr>
        <w:pStyle w:val="HEtimes11ilmanvli"/>
      </w:pPr>
      <w:r w:rsidRPr="00346656">
        <w:t xml:space="preserve">Säännöksessä mainituilla kolmansilla osapuolilla tarkoitetaan mm. luonnollisia henkilöitä, oikeushenkilöitä sekä erilaisia valmistajia, tuottajia, palvelujen tarjoajia, kauppiaita ja kuluttajia edustavia ryhmittymiä tai elimiä, jotka eivät ole menettelyn asianosaisia. Säännöksessä todettaisiin selvyyden vuoksi, ettei huomautuksen tekeminen myöskään tee kolmannesta osapuolesta asianosaista rekisteröintimenettelyssä. PRH ei näin ollen informoisi huomautuksen tekijää viran puolesta menettelyn etenemisestä tai siinä tehdyistä päätöksistä. Huomautuksen tekijä ei olisi asianosainen myöskään valitusasteissa käytävissä menettelyissä. </w:t>
      </w:r>
    </w:p>
    <w:p w:rsidR="00327C0A" w:rsidRPr="00346656" w:rsidRDefault="00327C0A" w:rsidP="007A092A">
      <w:pPr>
        <w:pStyle w:val="HEtimes11ilmanvli"/>
        <w:rPr>
          <w:b/>
        </w:rPr>
      </w:pPr>
    </w:p>
    <w:p w:rsidR="00327C0A" w:rsidRPr="00346656" w:rsidRDefault="00327C0A" w:rsidP="007A092A">
      <w:pPr>
        <w:pStyle w:val="HEtimes11ilmanvli"/>
      </w:pPr>
      <w:r w:rsidRPr="00346656">
        <w:t xml:space="preserve">Huomautuksen voisi jättää tavaramerkin rekisteröintimenettelyssä. Huomautuksessa voidaan tuoda esiin esimerkiksi seikkoja, miksi tavaramerkkiä ei tulisi rekisteröidä, kuten selvitystä haetun merkin erottamiskyvyttömyydestä taikka hakijan vilpillisestä mielestä. Huomautukset voivat olla vapaamuotoisia. Huomautus annettaisiin tiedoksi tavaramerkin hakijalle, ja PRH huomioisi sen mahdollisena lisänäyttönä muiden sen omassa selvityksessä esiin tulleiden ja hakijan toimittamien selvitysten ohella. </w:t>
      </w:r>
    </w:p>
    <w:p w:rsidR="00327C0A" w:rsidRPr="00346656" w:rsidRDefault="00327C0A" w:rsidP="007A092A">
      <w:pPr>
        <w:pStyle w:val="HEtimes11ilmanvli"/>
        <w:rPr>
          <w:b/>
        </w:rPr>
      </w:pPr>
    </w:p>
    <w:p w:rsidR="00327C0A" w:rsidRPr="00346656" w:rsidRDefault="00327C0A" w:rsidP="007A092A">
      <w:pPr>
        <w:pStyle w:val="HEtimes11ilmanvli"/>
      </w:pPr>
      <w:r w:rsidRPr="00346656">
        <w:t xml:space="preserve">Tavaramerkkidirektiivin 40 artiklan 2 kohdassa on todettu, että huomautuksia voitaisiin toimittaa lisäksi yhteisömerkkien erityisistä hylkäysperusteista sekä takuu- ja tarkastusmerkkien erityistä hylkäysperusteista, mikäli takuu- ja tarkastusmerkeistä säännellään jäsenvaltiossa. Koska ehdotetun </w:t>
      </w:r>
      <w:r w:rsidR="00DB0E8E" w:rsidRPr="00346656">
        <w:t>7</w:t>
      </w:r>
      <w:r w:rsidR="00DB0E8E">
        <w:t>8</w:t>
      </w:r>
      <w:r w:rsidR="00DB0E8E" w:rsidRPr="00346656">
        <w:t xml:space="preserve"> </w:t>
      </w:r>
      <w:r w:rsidRPr="00346656">
        <w:t xml:space="preserve">§:n </w:t>
      </w:r>
      <w:r w:rsidR="00DB0E8E">
        <w:t xml:space="preserve">1 momentin </w:t>
      </w:r>
      <w:r w:rsidRPr="00346656">
        <w:t xml:space="preserve">mukaan yhteisö- ja tarkastusmerkkeihin sovelletaan samoja säännöksiä kuin tavallisiin tavaramerkkeihin, ellei 7 luvussa toisin säännellä, ei tässä ole tarpeen erikseen säännellä lausumien antamisesta yhteisö- ja tarkastusmerkkeihin liittyen. </w:t>
      </w:r>
    </w:p>
    <w:p w:rsidR="00327C0A" w:rsidRPr="00346656" w:rsidRDefault="00327C0A" w:rsidP="007A092A">
      <w:pPr>
        <w:pStyle w:val="HEtimes11ilmanvli"/>
      </w:pPr>
    </w:p>
    <w:p w:rsidR="00327C0A" w:rsidRPr="00346656" w:rsidRDefault="00327C0A" w:rsidP="007A092A">
      <w:pPr>
        <w:pStyle w:val="HEtimes11ilmanvli"/>
      </w:pPr>
      <w:r w:rsidRPr="00346656">
        <w:rPr>
          <w:b/>
        </w:rPr>
        <w:t>25 §.</w:t>
      </w:r>
      <w:r w:rsidRPr="00346656">
        <w:t xml:space="preserve"> </w:t>
      </w:r>
      <w:r w:rsidRPr="00346656">
        <w:rPr>
          <w:i/>
        </w:rPr>
        <w:t>Hakemuksen hyväksyminen.</w:t>
      </w:r>
      <w:r w:rsidRPr="00346656">
        <w:t xml:space="preserve"> Pykälässä säädettäisiin tavaramerkkihakemuksen rekisteröinnistä ja julkaisemisesta. Säännös vastaa muilta osin voimassaolevan lain 20 §:n 1 momenttia, mutta rekisteröinnin kuuluttamisen sijasta todettaisiin, että PRH julkaisee rekisteröinnin</w:t>
      </w:r>
      <w:r w:rsidR="00C96170">
        <w:t xml:space="preserve"> </w:t>
      </w:r>
      <w:r w:rsidRPr="00346656">
        <w:t xml:space="preserve">verkkosivuilla tai muulla yleisesti saatavilla olevalla tavalla. Jos esimerkiksi PRH:n verkkosivut olisivat teknisen häiriön vuoksi poissa käytöstä, julkaiseminen voitaisiin tehdä muulla yleisellä tavalla. Rekisteröinnin julkaisemisesta alkaa 34 §:n mukaisesti väiteaika. </w:t>
      </w:r>
    </w:p>
    <w:p w:rsidR="00327C0A" w:rsidRPr="00346656" w:rsidRDefault="00327C0A" w:rsidP="007A092A">
      <w:pPr>
        <w:pStyle w:val="HEtimes11ilmanvli"/>
      </w:pPr>
    </w:p>
    <w:p w:rsidR="00327C0A" w:rsidRPr="00346656" w:rsidRDefault="00327C0A" w:rsidP="007A092A">
      <w:pPr>
        <w:pStyle w:val="HEtimes11ilmanvli"/>
      </w:pPr>
      <w:r w:rsidRPr="00346656">
        <w:t xml:space="preserve">PRH:n on rekisteröitävä tavaramerkki, jos hakemus täyttää sille </w:t>
      </w:r>
      <w:r w:rsidR="00DB0E8E" w:rsidRPr="00346656">
        <w:t>17–20</w:t>
      </w:r>
      <w:r w:rsidRPr="00346656">
        <w:t xml:space="preserve"> §:ssä asetetut vaatimukset eikä rekisteröinnille ole </w:t>
      </w:r>
      <w:r w:rsidR="00DB0E8E" w:rsidRPr="00346656">
        <w:t>12–13</w:t>
      </w:r>
      <w:r w:rsidRPr="00346656">
        <w:t xml:space="preserve"> §:n mukaista hylkäysperustetta. PRH:n suorittama rekisteröinnin hyväksyminen on hallintolain 7 luvun mukainen hallintopäätös.  </w:t>
      </w:r>
    </w:p>
    <w:p w:rsidR="00327C0A" w:rsidRPr="00346656" w:rsidRDefault="00327C0A" w:rsidP="007A092A">
      <w:pPr>
        <w:pStyle w:val="HEtimes11ilmanvli"/>
        <w:rPr>
          <w:b/>
        </w:rPr>
      </w:pPr>
    </w:p>
    <w:p w:rsidR="00327C0A" w:rsidRPr="00346656" w:rsidRDefault="00327C0A" w:rsidP="007A092A">
      <w:pPr>
        <w:pStyle w:val="HEtimes11ilmanvli"/>
      </w:pPr>
      <w:r w:rsidRPr="00346656">
        <w:rPr>
          <w:b/>
        </w:rPr>
        <w:t>26 §.</w:t>
      </w:r>
      <w:r w:rsidRPr="00346656">
        <w:t xml:space="preserve"> </w:t>
      </w:r>
      <w:r w:rsidRPr="00346656">
        <w:rPr>
          <w:i/>
        </w:rPr>
        <w:t>Merkin muuttaminen.</w:t>
      </w:r>
      <w:r w:rsidRPr="00346656">
        <w:t xml:space="preserve"> Pykälässä säädettäisiin merkkiin tehtävistä muutoksista. Säännös vastaisi muutoin voimassaolevan lain 23 §:ää, mutta säännöksessä mainittaisiin tavaramerkin haltijan lisäksi nimenomaisesti myös hakija. Säännös koskisi näin ollen sekä rekisteröityjä tavaramerkkejä että tavaramerkkihakemuksia. Säännös vastaisi nykyistä käytäntöä ja oikeustilaa. </w:t>
      </w:r>
    </w:p>
    <w:p w:rsidR="00327C0A" w:rsidRPr="00346656" w:rsidRDefault="00327C0A" w:rsidP="007A092A">
      <w:pPr>
        <w:pStyle w:val="HEtimes11ilmanvli"/>
      </w:pPr>
    </w:p>
    <w:p w:rsidR="00327C0A" w:rsidRPr="00346656" w:rsidRDefault="00327C0A" w:rsidP="007A092A">
      <w:pPr>
        <w:pStyle w:val="HEtimes11ilmanvli"/>
      </w:pPr>
      <w:r w:rsidRPr="00346656">
        <w:t>Merkkiin voitaisiin hakemuksen jättämisen jälkeen tehdä vain vähäisiä muutoksia. Edellytyksenä muutoksen hyväksymiselle on, että muutos ei muuta merkin kokonaisvaikutelmaa. Sanamerkeissä pienikin muutos merkitsee helpommin, että merkin kokonaisvaikutelma muuttuu (</w:t>
      </w:r>
      <w:r w:rsidR="00F24D08">
        <w:t xml:space="preserve">tuomio 20.12.2005/3485, </w:t>
      </w:r>
      <w:r w:rsidRPr="00346656">
        <w:t>KHO:2005:3485 DUPONT). Näin ollen säännös todennäköisesti soveltuisi enemmän erilaisiin kuviomerkkeihin, sanan ja kuvion sisältäviin yhdistelmämerkkeihin tai muihin kuviollisen elementin sisältäviin merkkeihin. Pyyntö tai hakemus merkin muuttamiseksi tehdään PRH:lle.</w:t>
      </w:r>
      <w:r w:rsidR="00BE7912">
        <w:t xml:space="preserve"> </w:t>
      </w:r>
      <w:r w:rsidRPr="00346656">
        <w:t xml:space="preserve">Merkin muuttamista voidaan hakea milloin vain hakemuksen jättämisen jälkeen tai pyytää tavaramerkin rekisteröinnin jälkeen. PRH:n ei tarvitse kuulla mahdollisia tavaramerkkirekisteriin merkittyjä pantin- ja lisenssihaltijoita ennen muutospyynnön tai </w:t>
      </w:r>
      <w:r w:rsidR="00C96170">
        <w:t>-</w:t>
      </w:r>
      <w:r w:rsidRPr="00346656">
        <w:t xml:space="preserve">hakemuksen hyväksymistä. </w:t>
      </w:r>
      <w:r w:rsidR="001C5954">
        <w:t xml:space="preserve">Merkin muuttaminen rekisteröinnin jälkeen olisi maksullista. </w:t>
      </w:r>
      <w:r w:rsidRPr="00346656">
        <w:t xml:space="preserve"> </w:t>
      </w:r>
    </w:p>
    <w:p w:rsidR="00327C0A" w:rsidRPr="00346656" w:rsidRDefault="00327C0A" w:rsidP="007A092A">
      <w:pPr>
        <w:pStyle w:val="HEtimes11ilmanvli"/>
        <w:rPr>
          <w:b/>
        </w:rPr>
      </w:pPr>
    </w:p>
    <w:p w:rsidR="00327C0A" w:rsidRPr="00346656" w:rsidRDefault="00327C0A" w:rsidP="007A092A">
      <w:pPr>
        <w:pStyle w:val="HEtimes11ilmanvli"/>
      </w:pPr>
      <w:r w:rsidRPr="00346656">
        <w:rPr>
          <w:b/>
        </w:rPr>
        <w:t>27 §.</w:t>
      </w:r>
      <w:r w:rsidRPr="00346656">
        <w:rPr>
          <w:i/>
        </w:rPr>
        <w:t xml:space="preserve"> Tavaramerkkirekisteriin tehtävät merkinnät.</w:t>
      </w:r>
      <w:r w:rsidRPr="00346656">
        <w:rPr>
          <w:b/>
        </w:rPr>
        <w:t xml:space="preserve"> </w:t>
      </w:r>
      <w:r w:rsidRPr="00346656">
        <w:t xml:space="preserve">Pykälän </w:t>
      </w:r>
      <w:r w:rsidRPr="00346656">
        <w:rPr>
          <w:i/>
        </w:rPr>
        <w:t>1 momentissa</w:t>
      </w:r>
      <w:r w:rsidRPr="00346656">
        <w:t xml:space="preserve"> säädettäisiin</w:t>
      </w:r>
      <w:r w:rsidRPr="00346656">
        <w:rPr>
          <w:i/>
        </w:rPr>
        <w:t xml:space="preserve"> </w:t>
      </w:r>
      <w:r w:rsidRPr="00346656">
        <w:t xml:space="preserve">tiedoista, jotka merkitään PRH:n tavaramerkkirekisteriin. Säännökseen on koottu kaikki tällä hetkellä voimassaolevassa laissa ja tavaramerkkiasetuksessa hajallaan olevat tiedot siitä, mitä tietoja hakemuksista ja hakijoista tavaramerkkirekisteriin kirjataan. PRH ylläpitäisi tavaramerkkirekisteriä kuten tälläkin hetkellä.  Rekisterin käyttötarkoituksesta ja siitä, mitä tietoja rekisteristä luovutetaan ja tietojen luovutuksen edellytyksistä säädetään ehdotetun lain 28 §:ssä. Säännöksessä mainitut tiedot eivät ole kaikki sellaisia tietoja, jotka ovat tavaramerkin rekisteröintiotteella tai julkisesti nähtävillä tavaramerkkitietokannassa.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 kohdan</w:t>
      </w:r>
      <w:r w:rsidRPr="00346656">
        <w:t xml:space="preserve"> mukaan tavaramerkkirekisteriin kirjattaisiin luonnollisista henkilöistä heidän nimi, henkilötunnus ja yhteystiedot kuten osoite, kotipaikka, sähköpostiosoite ja/tai </w:t>
      </w:r>
      <w:r w:rsidRPr="00346656">
        <w:lastRenderedPageBreak/>
        <w:t xml:space="preserve">puhelinnumero. Henkilötunnuksen keräämisestä ja sitä koskevan tiedon luovuttamisesta säännellään tarkemmin ehdotetun lain 28 §:ssä. Henkilötunnuksen avulla henkilön nimi- ja osoitetiedot sekä muut mahdolliset yhteystiedot voitaisiin päivittää automaattisesti tavaramerkkirekisteriin Väestörekisterikeskuksen väestötietojärjestelmästä. Henkilötunnusta tarvitaan lisäksi mm. tavaramerkin hakemisessa käytettävässä Suomi.fi </w:t>
      </w:r>
      <w:r w:rsidR="00C96170">
        <w:t>-</w:t>
      </w:r>
      <w:r w:rsidRPr="00346656">
        <w:t xml:space="preserve">palvelussa. Henkilöitä, joiden tietoja tavaramerkkirekisteriin kirjataan ovat mm. tavaramerkkien hakijat, haltijat, väitteen tekijät, menettämis- ja mitättömyyshakemuksen esittäjät sekä rekisteriin kirjattavat pantin- tai lisenssinhaltijat.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 kohdan</w:t>
      </w:r>
      <w:r w:rsidRPr="00346656">
        <w:t xml:space="preserve"> mukaan tavaramerkkirekisteriin kirjattaisiin oikeushenkilöistä toiminimi, yritys- ja yhteisötunnus ja yhteystiedot kuten osoite, kotipaikka, sähköpostiosoite ja/tai puhelinnumero. Yritys- ja yhteisötunnuksen avulla oikeushenkilön nimi- ja osoitetiedot sekä mahdollisesti muut yhteystiedot voitaisiin päivittää automaattisesti esimerkiksi kaupparekisteristä tai mahdollisesti myöhemmin ulkomaisista yritys- ja yhteisötietojärjestelmistä. Oikeushenkilöitä, joiden tietoja tavaramerkkirekisteriin kirjataan ovat mm. tavaramerkkien hakijat, haltijat, väitteen tekijät, menettämis- ja mitättömyyshakemuksen esittäjät sekä rekisteriin kirjattavat pantin- tai lisenssinhaltijat.</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momentin 3 kohdassa </w:t>
      </w:r>
      <w:r w:rsidRPr="00346656">
        <w:t xml:space="preserve">säädettäisiin asiamiehen 1 tai 2 kohdan mukaisten tietojen kirjaamisesta tavaramerkkirekisteriin. Asiamiehellä tarkoitettaisiin esimerkiksi tavaramerkin hakijan, haltijan, väitteentekijän, menettämis- tai mitättömyyshakemuksen esittäjän tai pantin- tai lisenssinhaltijan valtuuttamaa luonnollista henkilöä tai oikeushenkilöä. Tavaramerkkirekisteriin kirjattaisiin asiamiehen nimi, henkilötunnus tai yritys- ja yhteisötunnus, osoite ja kotipaikka.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momentin 4 kohdassa </w:t>
      </w:r>
      <w:r w:rsidRPr="00346656">
        <w:t xml:space="preserve">säädettäisiin merkin ja mahdollisen merkin selityksen kirjaamisesta tavaramerkkirekisteriin. Rekisteriin merkittävä merkki on 17 §:n </w:t>
      </w:r>
      <w:r w:rsidR="00DB0E8E">
        <w:t>2</w:t>
      </w:r>
      <w:r w:rsidR="00DB0E8E" w:rsidRPr="00346656">
        <w:t xml:space="preserve"> </w:t>
      </w:r>
      <w:r w:rsidRPr="00346656">
        <w:t xml:space="preserve">momentin 3 kohdan mukainen merkki tai merkki, jota on 26 §:n mukaisesti muutettu. Merkin selitys voidaan tarvita merkeistä, joiden osalta selitys täsmentää ja selventää suojattavan merkin kohdetta ja suoja-alaa. Esimerkiksi sijaintimerkkiä koskevissa hakemuksissa merkin selityksessä voidaan selventää merkin kiinnittymistapaa ja sijaintia suhteessa haettuun tavaraan. Värimerkkejä koskevissa hakemuksissa merkin selityksessä voidaan selventää värien systemaattista sommitelmaa ja täsmentää haettava väri värikoodein. Kuviosarjaa koskevissa merkeissä merkin selityksessä voidaan selostaa kuviosarjan elementtien säännöllistä toistumista. Merkin selitys voi olla mahdollinen myös muissa merkkityypeissä. </w:t>
      </w:r>
    </w:p>
    <w:p w:rsidR="00327C0A" w:rsidRPr="00346656" w:rsidRDefault="00327C0A" w:rsidP="007A092A">
      <w:pPr>
        <w:pStyle w:val="HEtimes11ilmanvli"/>
      </w:pPr>
    </w:p>
    <w:p w:rsidR="00327C0A" w:rsidRPr="00346656" w:rsidRDefault="00327C0A" w:rsidP="007A092A">
      <w:pPr>
        <w:pStyle w:val="HEtimes11ilmanvli"/>
      </w:pPr>
      <w:r w:rsidRPr="00346656">
        <w:t>Ehdotetun lain mukaan translitteraatioiden vaatimisesta luovuttaisiin. Tällä hetkellä, jos tavaramerkki on sisältänyt kyrillisiä tai kreikkalaisia kirjaimia, hakijan on tullut toimittaa translitteraatio tekstistä. Tätä translitteroitua tekstiä on käytetty mm. estemerkkien tutkinnassa ja sekaannusvaaraa on voitu arvioida vertailemalla translitteraatiota mahdollisen estemerkin tekstiin. Korkein hallinto-oikeus on ratkaisussa 2013:145 (tuomio 16.9.2013</w:t>
      </w:r>
      <w:r w:rsidR="00F24D08">
        <w:t>/2894, KHO:2013:145,</w:t>
      </w:r>
      <w:r w:rsidR="00F24D08" w:rsidRPr="00F24D08">
        <w:t xml:space="preserve"> </w:t>
      </w:r>
      <w:r w:rsidR="00F24D08" w:rsidRPr="00327C0A">
        <w:t>ИМУНеле</w:t>
      </w:r>
      <w:r w:rsidRPr="00346656">
        <w:t xml:space="preserve">) katsonut, että vaikka haettu merkki </w:t>
      </w:r>
      <w:r w:rsidRPr="00327C0A">
        <w:t>ИМУНеле</w:t>
      </w:r>
      <w:r w:rsidRPr="00346656">
        <w:t xml:space="preserve"> oli foneettisesti ja translitteraatioltaan (Imunele) hyvin samankaltainen EU-tavaramerkin Imunel kanssa, merkit visuaalisesti selvästi erosivat toisistaan. Merkin visuaalisen vaikutelman katsottiin korostuvan enemmän kuin se, miten se lausutaan. Kansainvälisen rekisteröinnin ei katsottu saavan suojaa translitteraatiolleen. Näin ollen käytännössä ei enää ole tarvetta translitteraation merkitsemiselle tavaramerkkirekisteriin.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5 kohdassa</w:t>
      </w:r>
      <w:r w:rsidRPr="00346656">
        <w:t xml:space="preserve"> säädettäisiin tavara- tai palveluluettelon kirjaamisesta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6 kohdassa</w:t>
      </w:r>
      <w:r w:rsidRPr="00346656">
        <w:t xml:space="preserve"> säädettäisiin tavaramerkin hakemusnumeron, hakemispäivän, rekisterinumeron ja rekisteröintipäivän kirjaamisesta tavaramerkkirekisteriin. Tavaramerkin hakemispäivä on lain 17 §:n </w:t>
      </w:r>
      <w:r w:rsidR="00DB0E8E">
        <w:t>3</w:t>
      </w:r>
      <w:r w:rsidR="00DB0E8E" w:rsidRPr="00346656">
        <w:t xml:space="preserve"> </w:t>
      </w:r>
      <w:r w:rsidRPr="00346656">
        <w:t>momentin mukainen hakemispäivä. Rekisteröintipäivä on päivä, jolloin PRH on hyväksynyt hakemuksen rekisteröitäväksi 25 §:n mukaan. PRH antaa hakemuksille ja rekisteröinneille hakemus- ja rekisteröintinumerot.</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7 kohdassa</w:t>
      </w:r>
      <w:r w:rsidRPr="00346656">
        <w:t xml:space="preserve"> säädettäisiin 19 §:n mukaista etuoikeutta koskevien tietojen kirjaamisesta tavaramerkkirekisteriin.  Tavaramerkkirekisteriin kirjattaisiin maa, jossa etuoikeuden perusteena oleva hakemus on tehty, etuoikeuden perusteena olevan hakemuksen numero, etuoikeuspäivä, ja tavarat tai palvelut, joihin etuoikeus kohdistuu.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8 kohdassa</w:t>
      </w:r>
      <w:r w:rsidRPr="00346656">
        <w:t xml:space="preserve"> säädettäisiin 20 §:n mukaista etuoikeutta koskevien tietojen kirjaamisesta tavaramerkkirekisteriin. Tavaramerkkirekisteriin kirjattaisiin maa, jossa tavara tai </w:t>
      </w:r>
      <w:r w:rsidRPr="00346656">
        <w:lastRenderedPageBreak/>
        <w:t xml:space="preserve">palvelu on laitettu 20 §:n mukaisesti kansainvälisessä näyttelyssä näytteille, näytteilleasettamispäivä, josta etuoikeus alkaa, ja tavarat tai palvelut, joihin etuoikeus kohdistuu.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9 kohdassa</w:t>
      </w:r>
      <w:r w:rsidRPr="00346656">
        <w:t xml:space="preserve"> säädettäisiin 45 §:n 2 momentin mukaisen päivämäärän kirjaamisesta tavaramerkkirekisteriin. Säännöksen tällä kohdalla täytäntöönpannaan tavaramerkkidirektiivin 16 artiklan 4 kohta. </w:t>
      </w:r>
    </w:p>
    <w:p w:rsidR="00327C0A" w:rsidRPr="00346656" w:rsidRDefault="00327C0A" w:rsidP="007A092A">
      <w:pPr>
        <w:pStyle w:val="HEtimes11ilmanvli"/>
      </w:pPr>
    </w:p>
    <w:p w:rsidR="00327C0A" w:rsidRPr="00346656" w:rsidRDefault="00327C0A" w:rsidP="007A092A">
      <w:pPr>
        <w:pStyle w:val="HEtimes11ilmanvli"/>
      </w:pPr>
      <w:r w:rsidRPr="00346656">
        <w:t>Päivämäärä, joka tavaramerkkirekisteriin kirjataan, on päivä, josta alkaa 45 §:n 2 momentin mukainen viiden vuoden jakso, jonka aikana tavaramerkkiä tulisi pääsääntöisesti käyttää. Tavaramerkkirekisteriin merkitään päivä, jolloin väitteitä ei voida enää esittää, eli väiteajan päättymispäivää seuraava päivä, tai jos väite on esitetty, päivä, jona väitemenettelyn lopettavasta päätöksestä on tullut lainvoimainen tai väite on peruutettu. Kansainvälisten rekisteröintien osalta tavaramerkkirekisteriin merkitään päivä, jolloin tavaramerkkiä ei voida enää hylätä tai jolloin sitä vastaan ei enää voida esittää väitteitä. Jos on esitetty väite tai ilmoitettu ehdottomiin tai suhteellisiin perusteisiin perustuvasta kieltäytymisestä, rekisteriin merkitään päivä, jolloin väitemenettelyn lopettavasta päätöksestä tai kieltäytymisestä on tullut lainvoimainen tai jolloin väite on peruutettu.</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10 kohdassa</w:t>
      </w:r>
      <w:r w:rsidRPr="00346656">
        <w:t xml:space="preserve"> säädettäisiin tavaramerkkirekisteriin kirjattavasta merkinnästä, joka koskisi sitä, että rekisteröinti ei ole lainvoimainen. Tällainen merkintä voitaisiin kirjata tavaramerkkirekisteriin esimerkiksi silloin, kun tavaramerkkihakemuksen hylkäämistä koskevasta päätöksestä on valitettu markkinaoikeuteen tai vireillä on väite.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11 kohdassa</w:t>
      </w:r>
      <w:r w:rsidRPr="00346656">
        <w:t xml:space="preserve"> säädettäisiin yhteisö- ja tarkastusmerkkiä ja niiden käyttömääräyksiä koskevien merkintöjen kirjaamisesta tavaramerkkirekisteriin. Tavaramerkkirekisteriin kirjattaisiin tieto siitä, että merkki on yhteisö- tai tarkastusmerkki. Rekisteriin kirjattaisiin myös tieto yhteisö- tai tarkastusmerkin mahdollisesta muutoksesta esimerkiksi yhteisömerkistä tavalliseksi tavaramerkiksi. Rekisteriin kirjataan lisäksi yhteisö- ja tarkastusmerkin käyttömääräykset ja niiden </w:t>
      </w:r>
      <w:r w:rsidR="00DB0E8E" w:rsidRPr="00346656">
        <w:t>8</w:t>
      </w:r>
      <w:r w:rsidR="00DB0E8E">
        <w:t>0</w:t>
      </w:r>
      <w:r w:rsidR="00DB0E8E" w:rsidRPr="00346656">
        <w:t xml:space="preserve"> </w:t>
      </w:r>
      <w:r w:rsidRPr="00346656">
        <w:t xml:space="preserve">§:n mukaiset muutokset.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12 kohdassa</w:t>
      </w:r>
      <w:r w:rsidRPr="00346656">
        <w:t xml:space="preserve"> säädettäisiin jaettua hakemusta tai rekisteröintiä koskevan tiedon kirjaamisesta. Tavaramerkkirekisteriin merkittäisiin tieto siitä, että tavaramerkkihakemus tai </w:t>
      </w:r>
      <w:r w:rsidR="00A717F3">
        <w:br/>
      </w:r>
      <w:r w:rsidRPr="00346656">
        <w:t xml:space="preserve">-rekisteröinti on 21 §:n mukaisesti jaettu aikaisemmasta hakemuksesta tai rekisteröinnistä. Rekisteriin merkittäisiin aikaisemman hakemuksen tai rekisteröinnin numero.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13 kohdassa</w:t>
      </w:r>
      <w:r w:rsidRPr="00346656">
        <w:t xml:space="preserve"> säädettäisiin rekisteröinnin voimassaolon päättymispäivän ja uudistamispäivän kirjaamisesta tavaramerkkirekisteriin. Tavaramerkkirekisteriin kirjattaisiin päivä, jolloin rekisteröinnin voimassaolo päättyy ja milloin rekisteröinti on 32 §:n mukaisesti uudistettu.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14 kohdassa</w:t>
      </w:r>
      <w:r w:rsidRPr="00346656">
        <w:t xml:space="preserve"> säädettäisiin merkin 26 §:n mukaisesta muutoksen kirjaamisesta tavaramerkkirekisteriin. Tavaramerkkirekisteriin merkittäisiin, että merkkiä on 26 §:n mukaisesti muutettu ja rekisteriin kirjattaisiin muutettu merkki.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momentin 15 kohdan </w:t>
      </w:r>
      <w:r w:rsidRPr="00346656">
        <w:t xml:space="preserve">mukaan tavaramerkkirekisteriin kirjattaisiin tieto väitteestä ja sen vireilletulopäivä.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16 kohdassa</w:t>
      </w:r>
      <w:r w:rsidRPr="00346656">
        <w:t xml:space="preserve"> säädettäisiin tavaramerkin menettämistä tai mitätöintiä koskevan merkinnän kirjaamisesta tavaramerkkirekisteriin. Jos tavaramerkki on lainvoimaisella ratkaisulla katsottu menetetyksi tai mitätöidyksi kokonaan tai osittain, tavaramerkkirekisteriin kirjattaisiin tämä seikka sekä menettämisten tai mitätöinnin päivämäärä.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17 kohdassa</w:t>
      </w:r>
      <w:r w:rsidRPr="00346656">
        <w:t xml:space="preserve"> säädettäisiin tavaramerkin poistamista koskevan merkinnän kirjaamisesta tavaramerkkirekisteriin. Tavaramerkkirekisteriin kirjattaisiin merkintä tavaramerkin poistamisesta 30 §:n 3 momentin perusteella, kun ETA-alueen ulkopuolinen hakija tai haltija ei ole ilmoittanut asiamiestä; 32 §:n 3 momentin perusteella, jos rekisteröintiä ei ole uudistettu, sekä 38 §:n perusteella, kun tavaramerkistä luovutaan kokoaan. Tavaramerkkirekisteriin kirjattaisiin lisäksi päivämäärä, jolloin tavaramerkki on poistettu.</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18 kohdassa</w:t>
      </w:r>
      <w:r w:rsidRPr="00346656">
        <w:t xml:space="preserve"> säädettäisiin tavaramerkkirekisteriin kirjattavasta tavaramerkin osittaista luopumista koskevasta merkinnästä. Tavaramerkkirekisteriin kirjattaisiin tieto siitä, että tavaramerkistä on osittain luovuttu sekä luopumisen päivämäärä.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19 kohdassa</w:t>
      </w:r>
      <w:r w:rsidRPr="00346656">
        <w:t xml:space="preserve"> säädettäisiin tavaramerkin luovutusta koskevan merkinnän kirjaamisesta tavaramerkkirekisteriin. Tavaramerkkirekisteriin kirjattaisiin tieto siitä, että </w:t>
      </w:r>
      <w:r w:rsidRPr="00346656">
        <w:lastRenderedPageBreak/>
        <w:t xml:space="preserve">tavaramerkki on kokonaan tai osittain 39 ja 40 §:n mukaisesti luovutettu sekä päivämäärä, jolloin luovuttaminen on tullut voimaan.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20 kohdassa</w:t>
      </w:r>
      <w:r w:rsidRPr="00346656">
        <w:t xml:space="preserve"> säädettäisiin panttaukseen liittyvien tietojen kirjaamisesta tavaramerkkirekisteriin. Tavaramerkkirekisteriin kirjattaisiin tieto 42 §:n mukaisesta panttauksesta sekä päivämäärä, jolloin panttaus on tullut voimaan. Tavaramerkkirekisteriin kirjattaisiin lisäksi panttaussopimuksen päivämäärä ja tieto panttauksen päättymisestä, ja päivämäärä, jolloin panttioikeus on päättynyt.</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21 kohdassa</w:t>
      </w:r>
      <w:r w:rsidRPr="00346656">
        <w:t xml:space="preserve"> säädettäisiin lisenssiin liittyvien tietojen kirjaamisesta tavaramerkkirekisteriin. Tavaramerkkirekisteriin kirjattaisiin tieto 43 ja 44 §:n mukaisesta lisenssistä, päivämäärä, jolloin lisenssi on tullut voimaan ja onko kyse yksinomaisesta vai ei-yksinomaisesta lisenssistä. Lisäksi tavaramerkkirekisteriin kirjattaisiin tieto lisenssistä päättymisestä sekä päivämäärä, jolloin lisenssi on lakannut.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22 kohdassa</w:t>
      </w:r>
      <w:r w:rsidRPr="00346656">
        <w:t xml:space="preserve"> säädettäisiin kanteen vireillepanoa koskevan merkinnän kirjaamisesta tavaramerkkirekisteriin. Tavaramerkkirekisteriin kirjattaisiin merkintä kanteen vireillepanosta. Ehdotetun lain 56 §:</w:t>
      </w:r>
      <w:r w:rsidR="00DB0E8E">
        <w:t>n</w:t>
      </w:r>
      <w:r w:rsidRPr="00346656">
        <w:t xml:space="preserve"> </w:t>
      </w:r>
      <w:r w:rsidR="00DB0E8E">
        <w:t>3</w:t>
      </w:r>
      <w:r w:rsidRPr="00346656">
        <w:t xml:space="preserve"> momentin mukaan markkinaoikeuden tulisi ilmoittaa PRH:lle tavaramerkin voimassaoloon liittyvistä vireille pannuista kanteista. Kanne voisi koskea esimerkiksi tavaramerkin menettämistä tai mitätöintiä, vahvistuskannetta tai asiamiehelle rekisteröidyn merkin siirtoa kantajalle. </w:t>
      </w:r>
    </w:p>
    <w:p w:rsidR="00327C0A" w:rsidRPr="00346656" w:rsidRDefault="00327C0A" w:rsidP="007A092A">
      <w:pPr>
        <w:pStyle w:val="HEtimes11ilmanvli"/>
      </w:pPr>
      <w:r w:rsidRPr="00346656">
        <w:t xml:space="preserve"> </w:t>
      </w:r>
    </w:p>
    <w:p w:rsidR="00327C0A" w:rsidRPr="00346656" w:rsidRDefault="00327C0A" w:rsidP="007A092A">
      <w:pPr>
        <w:pStyle w:val="HEtimes11ilmanvli"/>
      </w:pPr>
      <w:r w:rsidRPr="00346656">
        <w:t xml:space="preserve">Pykälän </w:t>
      </w:r>
      <w:r w:rsidRPr="00346656">
        <w:rPr>
          <w:i/>
        </w:rPr>
        <w:t xml:space="preserve">1 momentin 23 kohdan </w:t>
      </w:r>
      <w:r w:rsidRPr="00346656">
        <w:t xml:space="preserve">mukaan </w:t>
      </w:r>
      <w:r w:rsidRPr="007D7FC1">
        <w:t>t</w:t>
      </w:r>
      <w:r w:rsidRPr="00346656">
        <w:t xml:space="preserve">avaramerkkirekisteriin kirjattaisiin tieto ulosottokaaren (705/2007) mukaisesta ulosmittauksesta, ulosmittauksen toimituspäivä ja ulosmittauspäätöksen numero. Lisäksi rekisteriin kirjattaisiin tieto ulosmittauksen lakkaamisesta.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momentin 24 kohdan </w:t>
      </w:r>
      <w:r w:rsidRPr="00346656">
        <w:t xml:space="preserve">mukaan tavaramerkkirekisteriin kirjattaisiin tieto tavaramerkin hakijaan tai haltijaan kohdistuvasta yrityssaneerauksesta sekä yrityssaneerauksen alku- ja lakkaamispäivämäärä.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25 kohdassa</w:t>
      </w:r>
      <w:r w:rsidRPr="00346656">
        <w:t xml:space="preserve"> säädettäisiin kansainväliseen rekisteröintiin perustuvan kansallisen hakemuksen merkintöjen ja EU-tavaramerkin muuntamista koskevien merkintöjen kirjaamisesta tavaramerkkirekisteriin. Tavaramerkkirekisteriin kirjattaisiin tieto siitä, että kansallinen tavaramerkkihakemus on perustunut kansainväliseen rekisteröintiin, joka on </w:t>
      </w:r>
      <w:r w:rsidR="00DB0E8E" w:rsidRPr="00346656">
        <w:t>9</w:t>
      </w:r>
      <w:r w:rsidR="00DB0E8E">
        <w:t>5</w:t>
      </w:r>
      <w:r w:rsidR="00DB0E8E" w:rsidRPr="00346656">
        <w:t xml:space="preserve"> </w:t>
      </w:r>
      <w:r w:rsidRPr="00346656">
        <w:t xml:space="preserve">§:n 2 momentin tai </w:t>
      </w:r>
      <w:r w:rsidR="00DB0E8E" w:rsidRPr="00346656">
        <w:t>9</w:t>
      </w:r>
      <w:r w:rsidR="00DB0E8E">
        <w:t>6</w:t>
      </w:r>
      <w:r w:rsidR="00DB0E8E" w:rsidRPr="00346656">
        <w:t xml:space="preserve"> </w:t>
      </w:r>
      <w:r w:rsidRPr="00346656">
        <w:t xml:space="preserve">§:n 2 momentin mukaisesti lakannut.  Lisäksi tavaramerkkirekisteriin kirjattaisiin tieto siitä, että EU-tavaramerkki on </w:t>
      </w:r>
      <w:r w:rsidR="00DB0E8E" w:rsidRPr="00346656">
        <w:t>9</w:t>
      </w:r>
      <w:r w:rsidR="00DB0E8E">
        <w:t>8</w:t>
      </w:r>
      <w:r w:rsidR="00DB0E8E" w:rsidRPr="00346656">
        <w:t xml:space="preserve"> </w:t>
      </w:r>
      <w:r w:rsidRPr="00346656">
        <w:t>§:n mukaisesti muunnettu kansalliseksi tavaramerkkihakemukseksi.</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26 kohdassa</w:t>
      </w:r>
      <w:r w:rsidRPr="00346656">
        <w:t xml:space="preserve"> säädettäisiin tavaramerkin rekisteröinnin tai rekisterimerkinnän poistamisen merkitsemisestä tavaramerkkirekisteriin. Tavaramerkkirekisteriin merkittäisiin tieto siitä, että rekisteröinti tai muu virheellinen rekisterimerkintä on 29 tai </w:t>
      </w:r>
      <w:r w:rsidR="00DB0E8E" w:rsidRPr="00346656">
        <w:t>9</w:t>
      </w:r>
      <w:r w:rsidR="00DB0E8E">
        <w:t>4</w:t>
      </w:r>
      <w:r w:rsidR="00DB0E8E" w:rsidRPr="00346656">
        <w:t xml:space="preserve"> </w:t>
      </w:r>
      <w:r w:rsidRPr="00346656">
        <w:t xml:space="preserve">§:n mukaisesti poistettu.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27 kohdassa</w:t>
      </w:r>
      <w:r w:rsidRPr="00346656">
        <w:t xml:space="preserve"> säädettäisiin kansallisen tavaramerkkirekisteröinnin korvaamiseen liittyvän tiedon merkitsemisestä tavaramerkkirekisteriin. Tavaramerkkirekisteriin kirjattaisiin tieto siitä, että kansallinen tavaramerkkirekisteröinti on 93 §:n mukaisesti korvattu kansainvälisellä rekisteröinnillä.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28 kohdassa</w:t>
      </w:r>
      <w:r w:rsidRPr="00346656">
        <w:t xml:space="preserve"> säädettäisiin muista PRH:n päätöksistä ja toimenpiteistä, joista voitaisiin tehdä merkintä tavaramerkkirekisteriin. Tavaramerkkirekisteriin kirjattaisiin tieto muista kuin yllä luetelluista PRH:n päätöksistä ja toimenpiteistä, jotka koskevat rekisteröityä tavaramerkkiä ja tavaramerkkihakemusta, jos päätös tai toimenpide kohdistuu välittömästi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29 kohdassa</w:t>
      </w:r>
      <w:r w:rsidRPr="00346656">
        <w:t xml:space="preserve"> säädettäisiin PRH:lle lähetetyn tuomion merkitsemisestä tavaramerkkirekisteriin. Tavaramerkkirekisteriin kirjattaisiin tieto PRH:lle lähetetyistä muista kuin tavaramerkin poistamista menettämisen tai mitättömyyden perusteella koskevista tuomioista, jos tuomio kohdistuu välittömästi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w:t>
      </w:r>
      <w:r w:rsidRPr="00346656">
        <w:rPr>
          <w:i/>
        </w:rPr>
        <w:t xml:space="preserve"> </w:t>
      </w:r>
      <w:r w:rsidRPr="00346656">
        <w:t>tiedoista, jotka merkitään PRH:n rekisteriin ulkomaisista hakijoista tai henkilöistä, joilla ei ole suomalaista henkilötunnusta. Jos henkilöllä ei ole suomalaista henkilötunnusta, tavaramerkkirekisteriin merkitään henkilön syntymäaika. Ulkomailla asuvista luonnollisista henkilöistä merkitään rekisteriin 1 momentin 1 kohdasta poiketen kotikunnan sijasta kotiosoite. Ulkomaisista yrityksistä merkitään yhteystietojen lisäksi mahdollinen yritys- tai yhteisötunnus, rekisterinumero tai muut tunnistetiedot. Kaikilla ulkomaisilla yrityksillä ei välttämättä ole yritystunnusta, joten hakijan tulisi ilmoittaa rekisterinumero tai muu yrityksen yksilöivä tieto.</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28 §. </w:t>
      </w:r>
      <w:r w:rsidRPr="00346656">
        <w:rPr>
          <w:i/>
        </w:rPr>
        <w:t>Rekisterin käyttötarkoitus ja henkilötietojen luovuttaminen</w:t>
      </w:r>
      <w:r w:rsidRPr="00346656">
        <w:t xml:space="preserve">. Pykälässä säädettäisiin siitä, missä tarkoituksessa PRH kerää henkilötietoja tavaramerkkirekisteriinsä ja millä edellytyksillä ja mitä tietoja rekisteristä voidaan luovuttaa. Säännös olisi voimassaolevaan lakiin verrattuna uusi.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momentissa </w:t>
      </w:r>
      <w:r w:rsidRPr="00346656">
        <w:t>säädettäisiin siitä, missä tarkoituksessa PRH voi kerätä, tallentaa ja käsitellä henkilötietoja. Henkilötietoja voitaisiin kerätä ensinnäkin hakemusten ja rekisteröintien hallinnointiin siten kuin ehdotetussa laissa säädetään (</w:t>
      </w:r>
      <w:r w:rsidRPr="007D7FC1">
        <w:rPr>
          <w:i/>
        </w:rPr>
        <w:t>kohta 1</w:t>
      </w:r>
      <w:r w:rsidRPr="00346656">
        <w:t>). Henkilötietoja voitaisiin kerätä myös tavaramerkkirekisterin tietojen päivittämiseksi, jotta voidaan varmistaa tavaramerkkirekisterin tietojen oikeellisuus ja ajantasaisuus</w:t>
      </w:r>
      <w:r w:rsidR="00D11856">
        <w:t xml:space="preserve"> (</w:t>
      </w:r>
      <w:r w:rsidR="00D11856" w:rsidRPr="007D7FC1">
        <w:rPr>
          <w:i/>
        </w:rPr>
        <w:t>kohta 2</w:t>
      </w:r>
      <w:r w:rsidR="00D11856">
        <w:t>)</w:t>
      </w:r>
      <w:r w:rsidRPr="00346656">
        <w:t>. Erityisesti henkilötunnuksen kerääminen olisi tarpeen, jotta asianosaisten nimi- ja yhteystietoja voitaisiin päivittää automaattisesti Väestörekisterikeskuksen kautta. Tällä hetkellä asianosaisten tulee ilmoittaa itse PRH:n tavaramerkkirekisteriin muuttuvista yhteystiedoistaan. Lisäksi henkilötietoja voitaisiin kerätä asianomaisten menettelyn toteuttamiseksi helpommin ja tehokkaammin (</w:t>
      </w:r>
      <w:r w:rsidRPr="007D7FC1">
        <w:rPr>
          <w:i/>
        </w:rPr>
        <w:t>kohta 3</w:t>
      </w:r>
      <w:r w:rsidRPr="00346656">
        <w:t>) ja jotta hakijoiden ja muiden menettelyjen osapuolten kanssa voidaan viestiä (</w:t>
      </w:r>
      <w:r w:rsidRPr="007D7FC1">
        <w:rPr>
          <w:i/>
        </w:rPr>
        <w:t>kohta 4</w:t>
      </w:r>
      <w:r w:rsidRPr="00346656">
        <w:t>). Erityisesti henkilötunnuksen kerääminen ja sitä kautta yhteystietojen automaattinen päivittyminen tavaramerkkirekisteriin helpottaisi PRH:ta tavoittamaan hakijoita ja haltijoita. Henkilötietoja voitaisiin kerätä myös kertomusten ja tilastojen laatimiseksi, jotta PRH:n toimintaa ja järjestelmän toimivuutta voidaan tehostaa (</w:t>
      </w:r>
      <w:r w:rsidRPr="007D7FC1">
        <w:rPr>
          <w:i/>
        </w:rPr>
        <w:t>kohta 5</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tavaramerkin hakijan tai haltijan yhteystietojen luovuttamisesta. Tavaramerkin hakijan tai haltijan yhteystiedot voitaisiin luovuttaa toiselle tavaramerkin hakijalle, väitteen tekijälle tai menettämis- tai mitättömyyshakemuksen tekijälle, jonka oikeutta tai etua asia koskee. Tavaramerkin hakijan tai haltijan yhteystiedot eivät olisi julkisessa tavaramerkkitietokannassa nähtävillä, vaan muut voisivat saada niistä tiedon yksittäistapauksissa. Esimerkiksi, jos tavaramerkki olisi asetettu myöhemmän tavaramerkkihakemuksen esteeksi ja hakijalla olisi tarpeen saada yhteys aiemman tavaramerkin haltijaan neuvotellakseen mahdollisesta suostumuksesta, annettaisiin hakijalle aiemman tavaramerkin haltijan yhteystiedot esimerkiksi PRH:n hylkäysperusteesta kertovan kehotuksen yhteydessä. Vastaavalla tavalla väitteentekijä tai menettämis- tai mitättömyyshakemuksen esittäjä voisi PRH:n kautta saada tavaramerkin haltijan yhteystiedot neuvotteluja varten. Luovutettavat yhteystiedot voisivat sisältää esimerkiksi osoitteen, sähköpostiosoitteen tai puhelinnumeron.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henkilötunnuksen ja syntymäajan luovuttamisesta. Tavaramerkkirekisteristä voitaisiin luovuttaa tieto henkilötunnuksen tunnusosasta tai henkilön syntymäajasta vain, jos luovuttaminen täyttäisi viranomaisten toiminnan julkisuudesta annetun lain</w:t>
      </w:r>
      <w:r w:rsidR="00D11856">
        <w:t xml:space="preserve"> </w:t>
      </w:r>
      <w:r w:rsidR="00D11856" w:rsidRPr="00D11856">
        <w:t xml:space="preserve">(621/1999) </w:t>
      </w:r>
      <w:r w:rsidRPr="00346656">
        <w:t xml:space="preserve">16 §:n 3 momentissa säädetyt edellytykset. Lisäksi henkilötunnuksen tunnusosaa koskevan tiedon antamisen edellytyksenä on, että tietopyynnön tekijä antaa PRH:lle selvityksen tietojen asianmukaisesta suojaamisesta. </w:t>
      </w:r>
    </w:p>
    <w:p w:rsidR="00327C0A" w:rsidRPr="00346656" w:rsidRDefault="00327C0A" w:rsidP="007A092A">
      <w:pPr>
        <w:pStyle w:val="HEtimes11ilmanvli"/>
      </w:pPr>
    </w:p>
    <w:p w:rsidR="00327C0A" w:rsidRPr="00346656" w:rsidRDefault="00327C0A" w:rsidP="007A092A">
      <w:pPr>
        <w:pStyle w:val="HEtimes11ilmanvli"/>
      </w:pPr>
      <w:r w:rsidRPr="00346656">
        <w:rPr>
          <w:b/>
        </w:rPr>
        <w:t>29 §.</w:t>
      </w:r>
      <w:r w:rsidRPr="00346656">
        <w:t xml:space="preserve"> </w:t>
      </w:r>
      <w:r w:rsidRPr="00346656">
        <w:rPr>
          <w:i/>
        </w:rPr>
        <w:t>Merkinnän poistaminen.</w:t>
      </w:r>
      <w:r w:rsidRPr="00346656">
        <w:t xml:space="preserve"> Pykälässä säädettäisiin virheellisen tavaramerkkirekisteröinnin tai rekisterimerkinnän poistamisesta. Säännös vastaisi rekisteröinnin poistamisen osalta asiallisesti voimassaolevan lain 52 §:ää. Ehdotetun säännöksen 1 momentti laajennettaisiin kuitenkin koskemaan myös muita rekisterimerkintöjä, kuten esimerkiksi panttausta, lisenssiä tai rekisteröinnin uudistamista koskevaa rekisteröintimerkintää. Voimassaolevaa säännöstä on käytännössä sovellettu harvoin, mutta se on ollut tärkeä, jotta PRH on pystynyt korjaamaan ilmeisiä virheitä kevyemmin menettelyin kuin hallintolain mukaan pääsääntöisesti noudatettavassa menettelyssä.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lain 47 §:ssä säädettäisiin rekisteröinnin mitätöinnistä tuomioistuimessa tai hallinnollisessa mitättömyysmenettelyssä, jos rekisteröinti olisi tapahtunut vastoin 12 ja 13 §:n hylkäys- ja mitätöintiperusteita. Tuomioistuinmenettely tai hallinnollinen mitättömyysmenettely on tarpeeton sellaisissa tapauksissa, joissa rekisteröinnin tai rekisterimerkinnän virheellisyys on kiistaton. Tällaiset tapaukset ovat harvinaisia ja ne saattavat johtua esimerkiksi siitä, että hakemuksen käsittelyssä on tapahtunut ilmeinen virhe. Ellei hallinnollista rekisteröintipäätöksen tai </w:t>
      </w:r>
      <w:r w:rsidR="00D11856">
        <w:t>-</w:t>
      </w:r>
      <w:r w:rsidRPr="00346656">
        <w:t xml:space="preserve">merkinnän poistamista voitaisi tällöin suorittaa, tavaramerkki olisi este muille rekisteröinneille, kunnes sen rekisteröinti mitätöitäisiin tuomioistuimessa tai hallinnollisessa mitättömyysmenettelyssä. Hallintolainkäyttölain </w:t>
      </w:r>
      <w:r w:rsidR="00C55F54" w:rsidRPr="00C55F54">
        <w:t xml:space="preserve">(586/1996) </w:t>
      </w:r>
      <w:r w:rsidRPr="00346656">
        <w:t>mukaiset ylimääräiset muutoksenhakukeinot, korkeimman hallinto-oikeuden suorittama hallintopäätöksen poistaminen kantelun johdosta ja hallintopäätöksen purkaminen, olisivat kankeita silloin, kun kysymys on ilmeisestä virheestä. Tämän vuoksi olisikin tarkoituksenmukaista säilyttää laissa säännös virheellisten päätösten hallinnollisesta poistamisesta.</w:t>
      </w:r>
    </w:p>
    <w:p w:rsidR="00327C0A" w:rsidRPr="00346656" w:rsidRDefault="00327C0A" w:rsidP="007A092A">
      <w:pPr>
        <w:pStyle w:val="HEtimes11ilmanvli"/>
      </w:pPr>
    </w:p>
    <w:p w:rsidR="00327C0A" w:rsidRPr="00346656" w:rsidRDefault="00327C0A" w:rsidP="007A092A">
      <w:pPr>
        <w:pStyle w:val="HEtimes11ilmanvli"/>
      </w:pPr>
      <w:r w:rsidRPr="00346656">
        <w:t xml:space="preserve">Omaisuuden suojan kannalta on tärkeää, että tavaramerkin haltija voi luottaa viranomaisen tekemän päätöksen sisältöön ja pysyvyyteen. Tämän vuoksi on perusteltua, että PRH:n tekemä rekisteröintipäätös tai rekisterimerkintä voitaisiin poistaa ja asia ratkaista uudestaan hyvin </w:t>
      </w:r>
      <w:r w:rsidRPr="00346656">
        <w:lastRenderedPageBreak/>
        <w:t>rajoitetuissa tapauksissa. Toisaalta erityisesti sähköisesti suoritettavassa viranomaiskäsittelyssä yksikin virheellinen painallus voi merkitä päätöksen tai rekisterimerkinnän syntymistä, jolloin virheiden korjaamiselle tulee olla mahdollisuus.</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w:t>
      </w:r>
      <w:r w:rsidRPr="00346656">
        <w:rPr>
          <w:i/>
        </w:rPr>
        <w:t>1 momentin</w:t>
      </w:r>
      <w:r w:rsidRPr="00346656">
        <w:t xml:space="preserve"> mukaan PRH voisi poistaa rekisteröinnin tai rekisterimerkinnän ja ratkaista asian uudelleen, jos rekisteröinti tai rekisterimerkintä perustuisi ilmeiseen kirjoitus-, asia- tai menettelyvirheeseen. Ilmeinen virhe voisi olla esimerkiksi se, että tavaramerkki on rekisteröity, vaikka siihen kohdistuisi selvä 12 tai 13 §:n mukainen hylkäysperuste, tai että panttaus tai lisenssi on merkitty väärälle henkilölle tai tavaramerkin haltijaksi on merkitty väärä henkilö. </w:t>
      </w:r>
    </w:p>
    <w:p w:rsidR="00327C0A" w:rsidRPr="00346656" w:rsidRDefault="00327C0A" w:rsidP="007A092A">
      <w:pPr>
        <w:pStyle w:val="HEtimes11ilmanvli"/>
      </w:pPr>
    </w:p>
    <w:p w:rsidR="00327C0A" w:rsidRPr="00346656" w:rsidRDefault="00327C0A" w:rsidP="007A092A">
      <w:pPr>
        <w:pStyle w:val="HEtimes11ilmanvli"/>
      </w:pPr>
      <w:r w:rsidRPr="00346656">
        <w:t>PRH voisi poistaa virheellisen rekisteröinnin tai rekisterimerkinnän kahden kuukauden kuluessa siitä, kun rekisteröinti on hyväksytty tai muu rekisterimerkintä tehty. Kahden kuukauden määräaika vastaisi voimassaolevan lain 52 §:n 3 momentissa mainittua aikaa eli väiteaikaa, jolloin tavaramerkin rekisteröinti on vielä ehdollinen. Kahden kuukauden jälkeen PRH:lla olisi virheen oikaisemiseksi käytettävissä hallintolain 8 luvun mukaiset korjaamiskeinot sekä hallintolainkäyttölain mukainen päätöksen purkaminen.</w:t>
      </w:r>
    </w:p>
    <w:p w:rsidR="00327C0A" w:rsidRPr="00346656" w:rsidRDefault="00327C0A" w:rsidP="007A092A">
      <w:pPr>
        <w:pStyle w:val="HEtimes11ilmanvli"/>
      </w:pPr>
    </w:p>
    <w:p w:rsidR="00327C0A" w:rsidRPr="00346656" w:rsidRDefault="00327C0A" w:rsidP="007A092A">
      <w:pPr>
        <w:pStyle w:val="HEtimes11ilmanvli"/>
      </w:pPr>
      <w:r w:rsidRPr="00346656">
        <w:t>PRH voisi poistaa virheellisen rekisteröinnin tai rekisterimerkinnän kahden kuukauden ajan, olipa korjaus asianosaiselle eduksi tai haitaksi. Säännöksellä poikettaisiin näin ollen hallintolain 50 §:n 2 momentista, jonka mukaan päätöksen korjaaminen asianosaisen vahingoksi edellyttää, että asianosainen suostuu päätöksen korjaamiseen. Hallintolain 51 §:n 2 momentissa todetaan, että kirjoitusvirhettä ei saa korjata, jos korjaaminen johtaa asianosaiselle kohtuuttomaan tulokseen eikä virhe ole aiheutunut asianosaisen omasta menettelystä. Näistä hallintolain säännöksistä poiketen päätös tai kirjoitusvirhe voitaisiin korjata asianosaisen vahingoksikin ilman tämän suostumusta tai vaikka kirjoitusvirheen korjaaminen johtaisi kohtuuttomaan tulokseen eikä kirjoitusvirhe ollut aiheutunut asianosaisen omasta menettelystä.   PRH voisi poistaa rekisteröinnin tai rekisterimerkinnän oma-aloitteisesti tai saatuaan tiedon virheestä muulta taholta.</w:t>
      </w:r>
    </w:p>
    <w:p w:rsidR="00327C0A" w:rsidRPr="00346656" w:rsidRDefault="00327C0A" w:rsidP="007A092A">
      <w:pPr>
        <w:pStyle w:val="HEtimes11ilmanvli"/>
      </w:pPr>
    </w:p>
    <w:p w:rsidR="00327C0A" w:rsidRPr="00346656" w:rsidRDefault="00327C0A" w:rsidP="007A092A">
      <w:pPr>
        <w:pStyle w:val="HEtimes11ilmanvli"/>
      </w:pPr>
      <w:r w:rsidRPr="00346656">
        <w:t>Kun rekisteröinti poistetaan, palautuu tavaramerkki hakemusmenettelyn asialliseen käsittelyvaiheeseen. Asian uudelleenkäsittelyn johdosta tavaramerkki voidaan myöhemmin hyväksyä rekisteröitäväksi tai hakijalle voidaan antaa 22 §:n mukainen kehotus. Rekisteröintimerkinnän poiston vuoksi tavaramerkki palautuu rekisteröintimerkinnän käsittelyä koskevaan vaiheeseen. Rekisteröinnin tai rekisterimerkinnän uudelleen ratkaisemisessa asia voidaan ratkaista myös tavaramerkin haltijan hyväksi. Jos rekisteröinti väiteaikana poistetaan ja asia ratkaistaan uudelleen siten, että tavaramerkki jälleen rekisteröidään, alkaa tästä rekisteröinnin julkistamisesta uusi väiteaika. Yksittäisen rekisterimerkinnän poisto ja uudelleen ratkaiseminen ei vaikuta väiteaikaan. Asian uudelleen ratkaisemista koskevasta päätöksestä on normaalisti valitusmahdollisuus markkinaoikeuteen. Vaikka asia ratkaistaisiin uudelleen, tavaramerkin alkuperäinen hakemispäivä säilyy.</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kansallisen tavaramerkkirekisteröinnin poistamisesta aiemman kansainvälisen rekisteröinnin vuoksi. Säännös koskisi tilannetta, jossa kansallinen rekisteröinti olisi virheellinen, koska päätöksen perusteena olleet tiedot eivät olisi vastanneet todellista tilannetta. On mahdollista, että suomalainen tavaramerkkihakemus on rekisteröity ennen kuin kansainvälinen toimisto on ilmoittanut PRH:lle toisen aikaisemmasta, samaa merkkiä koskevasta, Suomeen kohdennetusta kansainvälisestä rekisteröinnistä. Suomalainen hakemus olisi tällöin rekisteröity virheellisesti, ja PRH:n tulisi voida poistaa päätös ainakin niissä tapauksissa, joissa kansainvälinen rekisteröinti koskisi samaa merkkiä.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2 momenttia vastaavasti kansallista rekisteröintiä koskevan päätöksen poistamisesta ja uudelleen ratkaisemisesta aiemman EU-tavaramerkin vuoksi.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Kansallinen tavaramerkki on voitu rekisteröidä ennen kuin </w:t>
      </w:r>
      <w:r w:rsidR="00D11856">
        <w:t>EUIPO</w:t>
      </w:r>
      <w:r w:rsidRPr="00346656">
        <w:t xml:space="preserve"> on julkistanut EU-tavaramerkkihakemuksen tietokannassaan. Kyse voisi olla myös tilanteesta, jossa EU-tavaramerkin </w:t>
      </w:r>
      <w:r w:rsidR="004D15EF" w:rsidRPr="00346656">
        <w:t>voimassaolo</w:t>
      </w:r>
      <w:r w:rsidRPr="00346656">
        <w:t xml:space="preserve"> tai EU-tavaramerkkihakemuksen vire</w:t>
      </w:r>
      <w:r w:rsidR="00BE7912">
        <w:t>i</w:t>
      </w:r>
      <w:r w:rsidRPr="00346656">
        <w:t xml:space="preserve">lläolo on päättynyt kokonaan tai osittain, ja on haettu kyseisen EU-tavaramerkin tai </w:t>
      </w:r>
      <w:r w:rsidR="00D11856">
        <w:t>-</w:t>
      </w:r>
      <w:r w:rsidRPr="00346656">
        <w:t xml:space="preserve">tavaramerkkihakemuksen muuntoa suomalaiseksi tavaramerkkihakemukseksi </w:t>
      </w:r>
      <w:r w:rsidR="001C5954" w:rsidRPr="00346656">
        <w:t>9</w:t>
      </w:r>
      <w:r w:rsidR="001C5954">
        <w:t>8</w:t>
      </w:r>
      <w:r w:rsidR="001C5954" w:rsidRPr="00346656">
        <w:t xml:space="preserve"> </w:t>
      </w:r>
      <w:r w:rsidRPr="00346656">
        <w:t>§:n mukaisesti. Jos PRH:lla ei ole ollut tietoa tällaisesta muunnosta kansallista tavaramerkkihakemusta hyväksyessään, kansallinen rekisteröinti on voitu tehdä virheelliseen tietoon perustuen. Kansallinen rekisteröinti olisi tällöin poistettava ja asia ratkaistava uudelleen</w:t>
      </w:r>
    </w:p>
    <w:p w:rsidR="00327C0A" w:rsidRPr="00346656" w:rsidRDefault="00327C0A" w:rsidP="007A092A">
      <w:pPr>
        <w:pStyle w:val="HEtimes11ilmanvli"/>
      </w:pPr>
    </w:p>
    <w:p w:rsidR="00327C0A" w:rsidRPr="00346656" w:rsidRDefault="00327C0A" w:rsidP="007A092A">
      <w:pPr>
        <w:pStyle w:val="HEtimes11ilmanvli"/>
      </w:pPr>
      <w:r w:rsidRPr="00346656">
        <w:rPr>
          <w:b/>
        </w:rPr>
        <w:t>30 §.</w:t>
      </w:r>
      <w:r w:rsidRPr="00346656">
        <w:t xml:space="preserve"> </w:t>
      </w:r>
      <w:r w:rsidRPr="00346656">
        <w:rPr>
          <w:i/>
        </w:rPr>
        <w:t>Asiamiehet.</w:t>
      </w:r>
      <w:r w:rsidRPr="00346656">
        <w:t xml:space="preserve"> Pykälässä säänneltäisiin asiamiehen merkitsemisestä rekisteriin, tilanteista, joissa asiamies on pakollinen sekä valtakirjoista. Asiamiehistä ja edustajista säännellään Singaporen </w:t>
      </w:r>
      <w:r w:rsidRPr="00346656">
        <w:lastRenderedPageBreak/>
        <w:t>sopimuksen 4 artiklassa, jonka mukainen ehdotettu säännös olisi. Asiamiehen suorittamalla toimella on sama vaikutus kuin jos hänet valtuuttanut henkilö olisi itse tehnyt toimen.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asiamiehen tavaramerkkirekisteriin merkitsemisen edellytyksistä. Säännös vastaa nykyistä käytäntöä siitä, millä edellytyksillä asiamies merkitään tavaramerkkirekisteriin, mikä perustuu voimassaolevan lain 31 §:n 2 momenttiin</w:t>
      </w:r>
      <w:r w:rsidR="00BE7912">
        <w:t>.</w:t>
      </w:r>
    </w:p>
    <w:p w:rsidR="00327C0A" w:rsidRPr="00346656" w:rsidRDefault="00327C0A" w:rsidP="007A092A">
      <w:pPr>
        <w:pStyle w:val="HEtimes11ilmanvli"/>
      </w:pPr>
    </w:p>
    <w:p w:rsidR="00327C0A" w:rsidRPr="00346656" w:rsidRDefault="00327C0A" w:rsidP="007A092A">
      <w:pPr>
        <w:pStyle w:val="HEtimes11ilmanvli"/>
      </w:pPr>
      <w:r w:rsidRPr="00346656">
        <w:t xml:space="preserve">Jos tavaramerkin hakija tai haltija haluaa, että asiamies merkitään tavaramerkkirekisteriin, jolloin kaikki tavaramerkkiä koskevat tiedoksiannot PRH:sta toimitetaan asiamiehelle, valtuutuksen tulee olla sellainen, että se oikeuttaa asiamiehen edustamaan hakijaa tai haltijaa tavaramerkkiä koskevissa asioissa ja ottamaan vastaan hänen puolestaan haasteen tiedoksiantoja, kutsuja ja muita asiakirjoja tavaramerkkiä koskevissa asioissa lukuun ottamatta rikosasioita koskevaa haastetta ja määräystä, jolla asianosainen on velvoitettu henkilökohtaisesti saapumaan oikeuteen. Jos asiamies on merkitty tavaramerkkirekisteriin, hänellä on mm. oikeus ottaa vastaan 53 §:n 1 momentin mukaisesti tavaramerkin haltijalle osoitettu menettämis- ja mitättömyyshakemus.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Tavaramerkin hakija tai haltija voi valtuuttaa asiamiehen hoitamaan vain tiettyä toimenpidettä, esimerkiksi laittamaan tavaramerkkihakemuksen vireille. Tällainen valtuutus on riittävä PRH:ssa toimimiseksi, mutta asiamiestä ei tällöin merkittäisi rekisteriin. Rekisteriin merkitty asiamies olisi oikeutettu toimimaan PRH:ssa kaikissa tavaramerkkiä koskevissa asioissa ennen ja jälkeen tavaramerkin rekisteröinnin ilman, että hänen tarvitsee osoittaa valtuutustaan uudestaan.  </w:t>
      </w:r>
    </w:p>
    <w:p w:rsidR="00327C0A" w:rsidRPr="00346656" w:rsidRDefault="00327C0A" w:rsidP="007A092A">
      <w:pPr>
        <w:pStyle w:val="HEtimes11ilmanvli"/>
      </w:pPr>
    </w:p>
    <w:p w:rsidR="00327C0A" w:rsidRPr="00346656" w:rsidRDefault="00327C0A" w:rsidP="007A092A">
      <w:pPr>
        <w:pStyle w:val="HEtimes11ilmanvli"/>
      </w:pPr>
      <w:r w:rsidRPr="00346656">
        <w:t xml:space="preserve">Voimassaolevan lain 31 §:n 5 momenttia vastaavasti asiamies voisi luonnollisen henkilön lisäksi olla myös yhteisö.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asiamiehen pakollisuudesta Euroopan talousalueen ulkopuoliselle hakijalle tai haltijalle. Säännös vastaa pääosin voimassaolevan lain 31 §:n 1 ja 2 momenttia. Voimassaolevassa säännöksessä on erotettu hakemismenettelyssä avustava asiamies ja rekisteröityä tavaramerkkiä hoitava asiamies. Ehdotetussa säännöksessä tätä erottelua ei enää olisi. Voimassaolevassa säännöksessä asiamies on pakollista hakijoille ja haltijoille, joilla ei ole kotipaikkaa Suomessa. Ehdotetussa säännöksessä asiamies edellytettäisiin hakijoilta ja haltijoilta, joilla ei ole kotipaikkaa </w:t>
      </w:r>
      <w:r w:rsidR="00AF0D5C">
        <w:t>Euroopan talous</w:t>
      </w:r>
      <w:r w:rsidRPr="00346656">
        <w:t xml:space="preserve">alueella. </w:t>
      </w:r>
    </w:p>
    <w:p w:rsidR="00327C0A" w:rsidRPr="00346656" w:rsidRDefault="00327C0A" w:rsidP="007A092A">
      <w:pPr>
        <w:pStyle w:val="HEtimes11ilmanvli"/>
      </w:pPr>
    </w:p>
    <w:p w:rsidR="00327C0A" w:rsidRPr="00346656" w:rsidRDefault="00327C0A" w:rsidP="007A092A">
      <w:pPr>
        <w:pStyle w:val="HEtimes11ilmanvli"/>
      </w:pPr>
      <w:r w:rsidRPr="00346656">
        <w:t>Jos tavaramerkin hakijalla tai haltijalla ei ole kotipaikkaa Euroopan talousalueella, hänellä tulisi olla 1 momentin mukainen asiamies. Asiamiehen valtuutuksen tulee näin ollen olla 1 momentin mukainen, riittävä asiamiehen rekisteriin merkitsemiseksi. Asiamiehellä tulisi lisäksi olla kotipaikka Euroopan talousalueella. Oikeushenkilöllä katsotaan olevan kotipaikka Euroopan talousalueella, kun se on perustettu Euroopan talousalueeseen kuuluvan valtion lainsäädännön mukaan ja kun sillä on sääntömääräinen kotipaikka, keskushallinto tai päätoimipaikka Euroopan talousalueeseen kuuluvassa maassa. Hakijoilta tai haltijoilta, joilla on kotipaikka E</w:t>
      </w:r>
      <w:r w:rsidR="00AF0D5C">
        <w:t>uroopan talous</w:t>
      </w:r>
      <w:r w:rsidRPr="00346656">
        <w:t xml:space="preserve">alueella, ei asiamiestä edellytettäisi, mutta halutessaan he voisivat sellaisen valtuuttaa.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seurauksista, jos </w:t>
      </w:r>
      <w:r w:rsidR="00AF0D5C">
        <w:t>Euroopan talous</w:t>
      </w:r>
      <w:r w:rsidRPr="00346656">
        <w:t xml:space="preserve">alueen ulkopuolisella hakijalla tai haltijalla ei ole asianmukaisesti valtuutettua asiamiestä. Säännös vastaa asiallisesti voimassaolevan lain 31 §:n 3 momenttia. </w:t>
      </w:r>
    </w:p>
    <w:p w:rsidR="00327C0A" w:rsidRPr="00346656" w:rsidRDefault="00327C0A" w:rsidP="007A092A">
      <w:pPr>
        <w:pStyle w:val="HEtimes11ilmanvli"/>
      </w:pPr>
    </w:p>
    <w:p w:rsidR="00327C0A" w:rsidRPr="00346656" w:rsidRDefault="00327C0A" w:rsidP="007A092A">
      <w:pPr>
        <w:pStyle w:val="HEtimes11ilmanvli"/>
      </w:pPr>
      <w:r w:rsidRPr="00346656">
        <w:t>Jos tavaramerkin hakijalla tai haltijalla, jolla on kotipaikka 2 momentin mukaisesti E</w:t>
      </w:r>
      <w:r w:rsidR="00AF0D5C">
        <w:t>uroopan talous</w:t>
      </w:r>
      <w:r w:rsidRPr="00346656">
        <w:t xml:space="preserve">alueen ulkopuolella, ei ole 1 momentin mukaisesti valtuutettua asiamiestä, PRH kehottaa tätä ilmoittamaan asiamiehen kahden kuukauden määräajassa. Kehotus toimitetaan hakijan tai haltijan viimeksi ilmoittamaan osoitteeseen. Jos hakija tai haltija ei ilmoita asiamiestä tai asiamiehen valtuutus ei ole 1 momentin mukaisesti riittävä, tavaramerkkihakemus katsotaan peruutetuksi tai tavaramerkki poistetaan tavaramerkkirekisteristä. Jos PRH:lla ei ole tiedossa hakijan tai haltijan osoitetta, kehotus asiamiehen ilmoittamisesta voidaan antaa </w:t>
      </w:r>
      <w:r w:rsidR="001C5954">
        <w:t>99</w:t>
      </w:r>
      <w:r w:rsidR="001C5954" w:rsidRPr="00346656">
        <w:t xml:space="preserve"> </w:t>
      </w:r>
      <w:r w:rsidRPr="00346656">
        <w:t xml:space="preserve">§:n mukaisesti yleistiedoksiantona.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momentissa</w:t>
      </w:r>
      <w:r w:rsidRPr="00346656">
        <w:t xml:space="preserve"> säädettäisiin asiamiehen pakollisuudesta, jos väitteentekijällä ei ole kotipaikkaa Euroopan talousalueella. Säännös vastaa pääosin voimassaolevan lain 31 §:n 4 momenttia. Voimassaolevassa säännöksessä asiamies on pakollista väitteentekijälle, jolla ei ole kotipaikkaa Suomessa. Ehdotetussa säännöksessä asiamies edellytettäisiin väitteentekijältä, joilla ei ole kotipaikkaa E</w:t>
      </w:r>
      <w:r w:rsidR="00AF0D5C">
        <w:t>uroopan talous</w:t>
      </w:r>
      <w:r w:rsidRPr="00346656">
        <w:t xml:space="preserve">alueella. </w:t>
      </w:r>
    </w:p>
    <w:p w:rsidR="00327C0A" w:rsidRPr="00346656" w:rsidRDefault="00327C0A" w:rsidP="007A092A">
      <w:pPr>
        <w:pStyle w:val="HEtimes11ilmanvli"/>
      </w:pPr>
    </w:p>
    <w:p w:rsidR="00327C0A" w:rsidRPr="00346656" w:rsidRDefault="00327C0A" w:rsidP="007A092A">
      <w:pPr>
        <w:pStyle w:val="HEtimes11ilmanvli"/>
      </w:pPr>
      <w:r w:rsidRPr="00346656">
        <w:t xml:space="preserve">Väitteentekijällä, jolla ei ole kotipaikkaa Euroopan talousalueella, tulee olla asiamies, joka edustaa väitteentekijää väiteasiassa. Valtuutuksen osalta näin olleen riittää, että se oikeuttaa asiamiehen toimimaan vain väiteasiassa. Asiamies voi olla luonnollisen henkilön lisäksi olla myös yhteisö. </w:t>
      </w:r>
      <w:r w:rsidRPr="00346656">
        <w:lastRenderedPageBreak/>
        <w:t xml:space="preserve">Asiamiehellä tulee olla kotipaikka Euroopan talousalueella. Asiamiehen valtuuttaminen on tärkeää, jotta väitteen kohteena olevalla tavaramerkin haltijalla on mahdollisuus yhteydenpitoon väitteentekijän kanssa, ja PRH pystyy toimittamaan päätökset ja muut tiedoksiannot helpommin. Jos väitteentekijä ei ilmoita asiamiestä, väitettä ei katsota lainkaan saapuneeksi. Väitteentekijä voi nimetä asiamiehen väitteessä tai PRH:n kehotuksesta sen jälkeen.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5 momentissa</w:t>
      </w:r>
      <w:r w:rsidRPr="00346656">
        <w:t xml:space="preserve"> säädettäisiin asiamiehen pakollisuudesta, jos kansainvälisen rekisteröinnin haltijalla ei ole kotipaikkaa Euroopan talousalueella ja tämä haluaa antaa lausuman PRH:lle. Säännös vastaa pääosin voimassaolevan lain 56</w:t>
      </w:r>
      <w:r w:rsidR="00AF0D5C">
        <w:t xml:space="preserve"> </w:t>
      </w:r>
      <w:r w:rsidRPr="00346656">
        <w:t>f §:ää. Voimassaolevassa säännöksessä asiamies on pakollista kansainvälisen rekisteröinnin haltijalle, jolla ei ole kotipaikkaa Suomessa. Ehdotetussa säännöksessä asiamies edellytettäisiin haltijalta, joilla ei ole kotipaikkaa E</w:t>
      </w:r>
      <w:r w:rsidR="00AF0D5C">
        <w:t>uroopan talous</w:t>
      </w:r>
      <w:r w:rsidRPr="00346656">
        <w:t>alueella.</w:t>
      </w:r>
    </w:p>
    <w:p w:rsidR="00327C0A" w:rsidRPr="00346656" w:rsidRDefault="00327C0A" w:rsidP="007A092A">
      <w:pPr>
        <w:pStyle w:val="HEtimes11ilmanvli"/>
      </w:pPr>
    </w:p>
    <w:p w:rsidR="00327C0A" w:rsidRPr="00346656" w:rsidRDefault="00327C0A" w:rsidP="007A092A">
      <w:pPr>
        <w:pStyle w:val="HEtimes11ilmanvli"/>
      </w:pPr>
      <w:r w:rsidRPr="00346656">
        <w:t>Jos kansainvälisen rekisteröinnin haltijalla ei ole kotipaikkaa E</w:t>
      </w:r>
      <w:r w:rsidR="00AF0D5C">
        <w:t>uroopan talous</w:t>
      </w:r>
      <w:r w:rsidRPr="00346656">
        <w:t>alueella ja hän haluaa antaa lausuman PRH:lle rekisteröintiään koskevassa asiassa tai esimerkiksi väiteasiassa, hänellä tulee olla asiamies. Asiamies voi olla luonnollisen henkilön lisäksi olla myös yhteisö. Asiamiehellä tulee olla kotipaikka Euroopan talousalueella. Jos kansainvälisen rekisteröinnin haltija ei lausu asiassaan mitään, ei hän tarvitse asiamiestäkään.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1C5954">
        <w:rPr>
          <w:i/>
        </w:rPr>
        <w:t xml:space="preserve">6 </w:t>
      </w:r>
      <w:r w:rsidRPr="00346656">
        <w:rPr>
          <w:i/>
        </w:rPr>
        <w:t>momentissa</w:t>
      </w:r>
      <w:r w:rsidRPr="00346656">
        <w:t xml:space="preserve"> säädettäisiin valtakirjoista. Säännös olisi voimassaolevaan lakiin verrattuna uusi. Säännöksen mukaan PRH voi pyytää toimittamaan valtakirjan, jos erityisestä syystä on aihetta epäillä asiamiehen toimivaltaa tai sen laajuutta. Valtakirjaa ei näin ollen pääsääntöisesti tarvitsisi toimittaa. Säännös tekisi poikkeuksen hallintolain 12 §:ään, jonka mukaan asiamiehen on esitettävä valtakirja tai muulla luotettavalla tavalla osoitettava olevansa oikeutettu edustamaan päämiestä. Vain asianajajat ja julkiset oikeusavustajat on hallintolaissa jätetty pääsääntöisen valtakirjavaatimuksen ulkopuolelle. </w:t>
      </w:r>
    </w:p>
    <w:p w:rsidR="00327C0A" w:rsidRPr="00346656" w:rsidRDefault="00327C0A" w:rsidP="007A092A">
      <w:pPr>
        <w:pStyle w:val="HEtimes11ilmanvli"/>
      </w:pPr>
    </w:p>
    <w:p w:rsidR="00327C0A" w:rsidRPr="00346656" w:rsidRDefault="00327C0A" w:rsidP="007A092A">
      <w:pPr>
        <w:pStyle w:val="HEtimes11ilmanvli"/>
      </w:pPr>
      <w:r w:rsidRPr="00346656">
        <w:t xml:space="preserve">Valtakirjat ovat yksi eniten välipäätöksiä tällä hetkellä PRH:ssa aiheuttavista muodollisista vaatimuksista, ja niitä koskevat puutteet pidentävät menettelyjä. Ongelmia ovat tuottaneet erityisesti valtakirjojen toimittamatta jättäminen. Säännöksellä on tarkoitus yksinkertaistaa oikeustilaa ja menettelyä. Asiamieheltä ei pääsääntöisesti edellytettäisi valtakirjaa valtuutuksensa osoittamiseksi. Jos esimerkiksi tavaramerkkihakemuksessa on ilmoitettu asiamies, hänet katsottaisiin lähtökohtaiseksi oikeutetuksi edustamaan hakijaa, ja asiamies voitaisiin sen perusteella merkitä tavaramerkkirekisteriin. Tavaramerkkeihin liittyvät menettelyt PRH:ssa ovat oikeuksia luovia, ja on hyvin epätodennäköistä, että joku asiattomasti hakisi toiselle luvattomasti yksinoikeuden, tai että tästä aiheutuisi hakijalle vahinkoa. Asiamiehen vastuulla olisi, että hänellä on riittävä valtuutus toiminnalleen.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Säännös jättäisi PRH:n harkintaan, koska se pyytäisi valtakirjan toimittamista. Esimerkiksi silloin, kuin pyydettäisiin tavaramerkkihakemuksesta tai -rekisteröinnistä 38 §:n mukaista luopumista tai yksinoikeutta muuten pyrittäisiin rajoittamaan tai perustamaan siihen esimerkiksi panttioikeus tai lisenssi, valtakirjan toimittamiseen ja valtuutuksen tarkastamiseen voisi olla erityisiä syitä. Erityinen syy valtakirjan toimittamiselle voisi lisäksi olla esimerkiksi se, että tavaramerkin hakijan tai haltijan pitkään aiemmin käyttämän asiamiehen sijasta muu henkilö ilmoittaisi toimivansa asiamiehenä. Jos valtakirjaa ei kehotuksesta huolimatta toimitettaisi, asiamiehen toimenpidettä ei katsottaisi tehdyksi tai viestiä saapuneeksi. </w:t>
      </w:r>
    </w:p>
    <w:p w:rsidR="00327C0A" w:rsidRPr="00346656" w:rsidRDefault="00327C0A" w:rsidP="007A092A">
      <w:pPr>
        <w:pStyle w:val="HEtimes11ilmanvli"/>
      </w:pPr>
    </w:p>
    <w:p w:rsidR="00327C0A" w:rsidRPr="00346656" w:rsidRDefault="00327C0A" w:rsidP="007A092A">
      <w:pPr>
        <w:pStyle w:val="HEtimes11ilmanvli"/>
      </w:pPr>
      <w:r w:rsidRPr="00346656">
        <w:t>Singaporen sopimuksen 4 artiklan 3 kohdan d alakohdassa todetaan, että mikäli valtakirja vaaditaan toimittamaan, tähän kehotukseen sovelletaan sovellutussääntöjen 4 säännön 3 kohdassa asetettua vähimmäismääräaikaa. Kyseisessä säännössä todetaan, että määräajan valtakirjan toimittamiselle tulee olla vähintään yksi kuukausi, mikäli valtuuttajalla on osoite jäsenvaltiossa ja vähintään kaksi kuukautta, jos valtuuttajan osoite on jäsenvaltion ulkopuolella. Vähimmäismääräaika lasketaan siitä hetkestä, jolloin virasto vastaanotti viestin, jossa henkilö viittaa itseensä asiamiehenä.</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31 §. </w:t>
      </w:r>
      <w:r w:rsidRPr="00346656">
        <w:rPr>
          <w:i/>
        </w:rPr>
        <w:t>Vastavuoroisuus ja todistus ulkomaisesta rekisteröinnistä.</w:t>
      </w:r>
      <w:r w:rsidRPr="00346656">
        <w:t xml:space="preserve"> Säännös perustuu Pariisin yleissopimuksen 6 quinquies artiklaan ja vastaa voimassaolevan lain 28 ja 29 §:ää. Säännöstä sovelletaan käytännössä hyvin harvoin.</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1 momentissa</w:t>
      </w:r>
      <w:r w:rsidRPr="00346656">
        <w:t xml:space="preserve"> säädettäisiin tavaramerkin rekisteröimisestä vastavuoroisuuden perusteella. Tavaramerkki voidaan rekisteröidä vastavuoroisuuden perusteella Suomessa sellaisena kuin se on rekisteröity toisessa valtiossa. Edellytyksenä tälle on, että tavaramerkin rekisteröiminen ei ole ristiriidassa </w:t>
      </w:r>
      <w:r w:rsidR="001C5954" w:rsidRPr="00346656">
        <w:t>11–13</w:t>
      </w:r>
      <w:r w:rsidRPr="00346656">
        <w:t xml:space="preserve"> §:n säännösten kanssa eli se ei ole erottamiskyvytön tai siihen ei kohdistu hylkäysperusteita, eikä tavaramerkki ole myöskään menettänyt erottamiskykyään. Hakijan </w:t>
      </w:r>
      <w:r w:rsidRPr="00346656">
        <w:lastRenderedPageBreak/>
        <w:t>ulkomaisen rekisteröinnin täytyy koskea samaa merkkiä ja samoja tavaroita ja palveluita kuin Suomessa haettava merkki.</w:t>
      </w:r>
    </w:p>
    <w:p w:rsidR="00327C0A" w:rsidRPr="00346656" w:rsidRDefault="00327C0A" w:rsidP="007A092A">
      <w:pPr>
        <w:pStyle w:val="HEtimes11ilmanvli"/>
        <w:rPr>
          <w:b/>
        </w:rPr>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vastavuoroisuuden perusteella rekisteröitävään tavaramerkkiin sallittavista muutoksista. Vastavuoroisuuden perusteella rekisteröitävään ulkomaiseen merkkiin voidaan tehdä sellaisia vähäisiä muutoksia, jotka eivät muuta merkin kokonaisvaikutelmaa. Merkin muutoksen sallittavuutta arvioitaisiin samoin kuin 26 §:ssä. Vaikka ulkomainen merkki siis poikkeaisi hieman kansallisessa tavaramerkkihakemuksessa ilmoitetusta merkistä, merkin katsotaan olevan sama, jos merkkien eroavat elementit eivät muuta merkkien erottamiskykyistä osaa ja merkkien kokonaisvaikutelma on säilynyt ennallaan.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todistuksen toimittamisesta ulkomaisesta rekisteröinnistä. Jos tavaramerkin rekisteröintiä hakeva luonnollinen henkilö tai oikeushenkilö ei harjoita elinkeinoa Suomessa, hänen olisi liitettävä hakemukseen todistus siitä, että hänellä on vastaava rekisteröinti siinä toisessa valtiossa, jossa hän harjoittaa elinkeinoa, jossa hänellä on kotipaikka</w:t>
      </w:r>
      <w:r w:rsidR="004D15EF">
        <w:t>,</w:t>
      </w:r>
      <w:r w:rsidRPr="00346656">
        <w:t xml:space="preserve"> tai jonka kansalainen hän on. Singaporen sopimuksen 3 artiklan 4 kohdan ii luetelmakohta asettaa rajoituksen sille, että hakijaa ei voida pyytää toimittamaan tietoa tai todisteita siitä, että hakija harjoittaa teollista tai kaupallista toimintaa.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momentissa</w:t>
      </w:r>
      <w:r w:rsidRPr="00346656">
        <w:t xml:space="preserve"> säädettäisiin poikkeuksista, jolloin 1 momentin mukaista todistusta ei tarvittaisi. Todistusta ei vaadittaisi, jos toisessa valtiossa ei vaadita vastaavaa selvitystä Suomen kansalaiselta tai henkilöltä, jolla on Suomessa kotipaikka tai joka harjoittaa Suomessa elinkeinoa. </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32 §. </w:t>
      </w:r>
      <w:r w:rsidRPr="00346656">
        <w:rPr>
          <w:i/>
        </w:rPr>
        <w:t>Rekisteröinnin kesto ja uudistaminen.</w:t>
      </w:r>
      <w:r w:rsidRPr="00346656">
        <w:rPr>
          <w:b/>
        </w:rPr>
        <w:t xml:space="preserve"> </w:t>
      </w:r>
      <w:r w:rsidRPr="00346656">
        <w:t xml:space="preserve">Tavaramerkkidirektiivin 48 ja 59 artikloissa säädetään tavaramerkkirekisteröinnin kestosta ja rekisteröinnin uudistamisesta. Vastaavaa sääntelyä ei sisältynyt vanhaan tavaramerkkidirektiiviin. Voimassaolevan lain 22 §:ssä säädetään rekisteröinnin kestosta ja uudistamisesta ja lain 24 §:n 1 momentissa merkin poistamisesta rekisteristä, jos rekisteröintiä ei ole uudistettu.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rekisteröinnin ja uudistamisen voimassaolosta. Rekisteröinti olisi voimassa kymmenen vuotta tavaramerkin 17 §:n </w:t>
      </w:r>
      <w:r w:rsidR="001C5954">
        <w:t>3</w:t>
      </w:r>
      <w:r w:rsidR="001C5954" w:rsidRPr="00346656">
        <w:t xml:space="preserve"> </w:t>
      </w:r>
      <w:r w:rsidRPr="00346656">
        <w:t>momentin mukaisesta hakemispäivästä alkaen</w:t>
      </w:r>
      <w:r w:rsidRPr="00346656">
        <w:rPr>
          <w:b/>
        </w:rPr>
        <w:t xml:space="preserve">. </w:t>
      </w:r>
      <w:r w:rsidRPr="00346656">
        <w:t xml:space="preserve">Säännös poikkeaisi voimassaolevan lain 22 §:stä, jossa voimassaolo lasketaan rekisteröintipäivästä. Säännöksellä täytäntöönpantaisiin </w:t>
      </w:r>
      <w:r w:rsidR="000159AB">
        <w:t xml:space="preserve">direktiivin </w:t>
      </w:r>
      <w:r w:rsidRPr="00346656">
        <w:t xml:space="preserve">48 artikla. Koska lain voimaantullessa </w:t>
      </w:r>
      <w:r w:rsidR="00B7251A">
        <w:t>PRH:ssa</w:t>
      </w:r>
      <w:r w:rsidRPr="00346656">
        <w:t xml:space="preserve"> on vireillä tavaramerkkihakemuksia, olisi lakiin lisäksi otettava siirtymäsäännös, jolla selkeytetään ennen lain voimaantuloa jätettyjen tavaramerkkihakemusten mukaisten rekisteröintien voimassaoloaikaa (</w:t>
      </w:r>
      <w:r w:rsidR="001C5954" w:rsidRPr="00346656">
        <w:t>10</w:t>
      </w:r>
      <w:r w:rsidR="001C5954">
        <w:t>3</w:t>
      </w:r>
      <w:r w:rsidR="001C5954" w:rsidRPr="00346656">
        <w:t xml:space="preserve"> </w:t>
      </w:r>
      <w:r w:rsidRPr="00346656">
        <w:t>§:n 2 momentti). Lisäksi säädettäisiin selvyyden vuoksi, että ehdotettua lakia ja siten sen rekisteröinnin voimassaoloa koskevaa säännöstä ei sovelleta ennen ehdotetun lain voimaantuloa rekisteröityihin tavaramerkkeihin (</w:t>
      </w:r>
      <w:r w:rsidR="001C5954" w:rsidRPr="00346656">
        <w:t>10</w:t>
      </w:r>
      <w:r w:rsidR="001C5954">
        <w:t>3</w:t>
      </w:r>
      <w:r w:rsidR="001C5954" w:rsidRPr="00346656">
        <w:t xml:space="preserve"> </w:t>
      </w:r>
      <w:r w:rsidRPr="00346656">
        <w:t>§:n 4 momentti).</w:t>
      </w:r>
    </w:p>
    <w:p w:rsidR="00327C0A" w:rsidRPr="00346656" w:rsidRDefault="00327C0A" w:rsidP="007A092A">
      <w:pPr>
        <w:pStyle w:val="HEtimes11ilmanvli"/>
      </w:pPr>
      <w:r w:rsidRPr="00346656" w:rsidDel="00321D58">
        <w:t xml:space="preserve"> </w:t>
      </w:r>
    </w:p>
    <w:p w:rsidR="00327C0A" w:rsidRPr="00346656" w:rsidRDefault="00327C0A" w:rsidP="007A092A">
      <w:pPr>
        <w:pStyle w:val="HEtimes11ilmanvli"/>
      </w:pPr>
      <w:r w:rsidRPr="00346656">
        <w:t>Uudistaminen tapahtuisi 10 vuoden jaksoissa kuten nykyisinkin. Uudistaminen tulee voimaan rekisteröinnin erääntymistä seuraavana päivänä. Säännöksellä saatetaan voimaan direktiivin 49 artiklan 5 kohta. Rekisteröinti uudistettaisiin hakemuksesta.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uudistamisen hakemisesta sen ajankohdasta. Säännöksellä saatettaisiin voimaan tavaramerkkidirektiivin 49 artiklan 1</w:t>
      </w:r>
      <w:r w:rsidR="000159AB" w:rsidRPr="000159AB">
        <w:t>–</w:t>
      </w:r>
      <w:r w:rsidRPr="00346656">
        <w:t>4 kohdat.</w:t>
      </w:r>
      <w:r w:rsidRPr="00346656" w:rsidDel="00321D58">
        <w:t xml:space="preserve"> </w:t>
      </w:r>
      <w:r w:rsidRPr="00346656">
        <w:t xml:space="preserve">Säännöksen mukaan PRH:n olisi ilmoitettava tavaramerkin haltijalle rekisteröinnin voimassaolon erääntymisestä vähintään kuusi kuukautta ennen rekisteröintikauden päättymistä. Tässä ilmoituksessa olisi kyse pelkästään tavaramerkin haltijan informoinnista, eikä ilmoituksella tai sen mahdollisella puuttumisella olisi vaikutusta rekisteröinnin voimassaolon päättymiseen. Tämä vastaisi myös direktiiviä, jonka 49 artiklan 2 kohdan mukaan keskusvirastoa ei voida katsoa vastuulliseksi, jos se ei anna tällaista ilmoitusta. PRH ilmoittaa rekisteröinnin voimassaolon päättymisestä nykyisinkin, joten säännös ei sanottavasti muuta oikeustilaa nykyisestä.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Lisäksi ehdotettu säännös sisältäisi direktiivin 49 artiklan 3 kohdan mukaisen säännöksen siitä, milloin uudistaminen on tehtävä. Rekisteröinti voitaisiin uudistaa aikaisintaan vuotta ennen rekisteröintikauden päättymistä ja viimeistään kuuden kuukauden kuluessa sen päättymisestä. </w:t>
      </w:r>
    </w:p>
    <w:p w:rsidR="00327C0A" w:rsidRPr="00346656" w:rsidRDefault="00327C0A" w:rsidP="007A092A">
      <w:pPr>
        <w:pStyle w:val="HEtimes11ilmanvli"/>
      </w:pPr>
    </w:p>
    <w:p w:rsidR="00327C0A" w:rsidRPr="007A092A" w:rsidRDefault="00327C0A" w:rsidP="007A092A">
      <w:pPr>
        <w:pStyle w:val="HEtimes11ilmanvli"/>
      </w:pPr>
      <w:r w:rsidRPr="00346656">
        <w:t>Tavaramerkkidirektiivin 49 artiklan 1 kohdan mukaan tavaramerkin rekisteröinti uudistetaan tavaramerkin haltijan tai sellaisen henkilön pyynnöstä, joka on saanut siihen valtuudet lain tai sopimuksen nojalla, edellyttäen, että uudistamismaksut on suoritettu. Tavaramerkkidirektiivin mukaan jäsenvaltiot voivat säätää, että uudistamismaksusuorituksen vastaanottamisen katsotaan muodostavan tällaisen pyynnön.</w:t>
      </w:r>
      <w:r w:rsidRPr="00346656">
        <w:rPr>
          <w:b/>
        </w:rPr>
        <w:t xml:space="preserve"> </w:t>
      </w:r>
      <w:r w:rsidRPr="00346656">
        <w:t>Nykyisin tavaramerkin uudistamiseksi riittää, että tavaramerkin uudistamismaksu suoritetaan.</w:t>
      </w:r>
      <w:r w:rsidRPr="00346656">
        <w:rPr>
          <w:b/>
        </w:rPr>
        <w:t xml:space="preserve"> </w:t>
      </w:r>
      <w:r w:rsidRPr="00346656">
        <w:t xml:space="preserve">Nykyisestä käytännöstä poiketen uudistaminen olisi tehtävä </w:t>
      </w:r>
      <w:r w:rsidR="00B7251A">
        <w:t>PRH:n</w:t>
      </w:r>
      <w:r w:rsidRPr="00346656">
        <w:t xml:space="preserve"> sähköistä palvelua </w:t>
      </w:r>
      <w:r w:rsidRPr="00346656">
        <w:lastRenderedPageBreak/>
        <w:t xml:space="preserve">käyttäen. Sähköisen palvelun käytöllä vältetään jatkossa tilanteet, jossa maksu suoritetaan vain osittain, vaikka tavaramerkin kattamia luokkia ei toisaalta ole supistettu. Pelkän maksun perusteella ei ole mahdollista arvioida, onko merkkiä ollut tarkoitus supistaa joidenkin luokkien osalta tai mitä luokkia mahdollinen supistaminen koskisi. Koska uudistaminen on toisaalta tehtävä määräajassa, ei maksun suorittajan tarkoituksen selvittämiseen välttämättä ole riittävästi aikaa. Tavaramerkin uudistamiseksi on riittävää, että tehdään uudistamishakemus ja maksetaan uudistamismaksu. Tällä hetkellä uudistamista haetaan </w:t>
      </w:r>
      <w:r w:rsidR="001C5954">
        <w:t xml:space="preserve">PRH:n sähköisessä palvelussa, jossa tunnistautumiseen käytetään </w:t>
      </w:r>
      <w:r w:rsidRPr="00346656">
        <w:t xml:space="preserve">Suomi.fi </w:t>
      </w:r>
      <w:r w:rsidR="00B7251A">
        <w:t>-</w:t>
      </w:r>
      <w:r w:rsidRPr="00346656">
        <w:t>palvelua. Erityisestä syystä PRH voi</w:t>
      </w:r>
      <w:r w:rsidR="001C5954">
        <w:t>si</w:t>
      </w:r>
      <w:r w:rsidRPr="00346656">
        <w:t xml:space="preserve"> hyväksyä uudistamishakemuksen jättämisen paperisena. Tämä koskisi tilanteita, joissa kohtuudella ei voitaisi edellyttää sähköisen palvelun käyttämistä. Tällainen tilanne voisi syntyä esimerkiksi silloin, kun </w:t>
      </w:r>
      <w:r w:rsidR="001C5954">
        <w:t>haltijalla ei yksinkertaisesti olisi</w:t>
      </w:r>
      <w:r w:rsidR="001C5954" w:rsidRPr="00062060">
        <w:t xml:space="preserve"> m</w:t>
      </w:r>
      <w:r w:rsidR="001C5954">
        <w:t xml:space="preserve">ahdollisuutta sähköisen </w:t>
      </w:r>
      <w:r w:rsidR="001C5954" w:rsidRPr="00062060">
        <w:t>palvelun käyttöön</w:t>
      </w:r>
      <w:r w:rsidR="001C5954">
        <w:t xml:space="preserve"> esimerkiksi sähköiseen tunnistamiseen tarvittavien välineiden puuttumisen vuoksi eikä haltijalla olisi mahdollisuuksia niiden hankkimiseenkaan. T</w:t>
      </w:r>
      <w:r w:rsidRPr="00346656">
        <w:t xml:space="preserve">ai kun teknisen tietoliikennekatkoksen tai -häiriön vuoksi sähköinen palvelu ei olisi käytettävissä. </w:t>
      </w:r>
      <w:r w:rsidRPr="007A092A">
        <w:t>Näissäkin tapauksissa uudistamismaksu tulee suorittaa uudistamishakemuksen yhteydessä.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tavaramerkin poistosta rekisteristä, jos merkin rekisteröintiä ei ole uudistettu 2 momentin mukaisesti. </w:t>
      </w:r>
    </w:p>
    <w:p w:rsidR="00327C0A" w:rsidRPr="00346656" w:rsidRDefault="00327C0A"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rPr>
          <w:b/>
        </w:rPr>
      </w:pPr>
      <w:r w:rsidRPr="00346656">
        <w:rPr>
          <w:b/>
        </w:rPr>
        <w:t>Väitemenettely</w:t>
      </w:r>
    </w:p>
    <w:p w:rsidR="00327C0A" w:rsidRPr="00346656" w:rsidRDefault="00327C0A" w:rsidP="007A092A">
      <w:pPr>
        <w:pStyle w:val="HEtimes11ilmanvli"/>
      </w:pPr>
    </w:p>
    <w:p w:rsidR="00327C0A" w:rsidRPr="00346656" w:rsidRDefault="00327C0A" w:rsidP="007A092A">
      <w:pPr>
        <w:pStyle w:val="HEtimes11ilmanvli"/>
        <w:rPr>
          <w:b/>
        </w:rPr>
      </w:pPr>
      <w:r w:rsidRPr="00346656">
        <w:rPr>
          <w:b/>
        </w:rPr>
        <w:t xml:space="preserve">33 §. </w:t>
      </w:r>
      <w:r w:rsidRPr="00346656">
        <w:rPr>
          <w:i/>
        </w:rPr>
        <w:t>Väiteperuste.</w:t>
      </w:r>
      <w:bookmarkStart w:id="86" w:name="_Toc488409490"/>
      <w:r w:rsidRPr="00346656">
        <w:rPr>
          <w:i/>
        </w:rPr>
        <w:t xml:space="preserve"> </w:t>
      </w:r>
      <w:r w:rsidRPr="00346656">
        <w:t>Pykälän mukaan</w:t>
      </w:r>
      <w:r w:rsidRPr="00346656">
        <w:rPr>
          <w:b/>
        </w:rPr>
        <w:t xml:space="preserve"> </w:t>
      </w:r>
      <w:r w:rsidRPr="00346656">
        <w:t xml:space="preserve">väite tavaramerkin rekisteröintiä vastaan voidaan tehdä sen perusteella, että rekisteröinti ei täytä tämän lain mukaisia rekisteröinnin edellytyksiä. Säännöksellä saatetaan voimaan tavaramerkkidirektiivin 43 artikla, jossa säädetään perusteista, joihin väitemenettelyssä vähintään on voitava vedota. Tältä osin ehdotettu sääntely on direktiivin vaatimuksia kattavampaa. Direktiivin 43 artiklan 1 kohdassa viitataan ainoastaan väitteen esittämiseen 5 artiklassa säädettyjen </w:t>
      </w:r>
      <w:r w:rsidR="001C6384">
        <w:t>suostumuksenvaraisten</w:t>
      </w:r>
      <w:r w:rsidR="001C6384" w:rsidRPr="00346656">
        <w:t xml:space="preserve"> </w:t>
      </w:r>
      <w:r w:rsidRPr="00346656">
        <w:t>hylkäys- ja mitättömyysperusteiden nojalla. Näiden lisäksi ehdotetussa säännöksessä väite olisi mahdollista myös esimerkiksi 12 §:n mukaisten ehdottomien hylkäys- ja mitättömyysperusteiden nojalla. PRH</w:t>
      </w:r>
      <w:r w:rsidRPr="00346656">
        <w:rPr>
          <w:i/>
        </w:rPr>
        <w:t xml:space="preserve"> </w:t>
      </w:r>
      <w:r w:rsidRPr="00346656">
        <w:t xml:space="preserve">kumoaisi rekisteröinnin siltä osin kuin rekisteröinti ei täyttäisi ehdotetun lain mukaisia rekisteröinnin edellytyksiä. PRH olisi sidottu harkinnassaan väitteeseen, eli PRH voisi kumota rekisteröinnin vain siltä osin kuin sitä on väitteessä vaadittu. PRH ei voisi arvioida asiaa laajemmin tai muilla perusteilla kuin väitteessä on esitetty. PRH kuitenkin arvioisi sisällöllisesti täyttyvätkö väitteen mukaiset edellytykset. Jos rekisteröinnille ei olisi estettä, väite hylättäisiin. </w:t>
      </w:r>
    </w:p>
    <w:p w:rsidR="00327C0A" w:rsidRPr="00346656" w:rsidRDefault="00327C0A" w:rsidP="007A092A">
      <w:pPr>
        <w:pStyle w:val="HEtimes11ilmanvli"/>
        <w:rPr>
          <w:b/>
        </w:rPr>
      </w:pPr>
    </w:p>
    <w:p w:rsidR="00327C0A" w:rsidRPr="00346656" w:rsidRDefault="00375DA7" w:rsidP="007A092A">
      <w:pPr>
        <w:pStyle w:val="HEtimes11ilmanvli"/>
      </w:pPr>
      <w:r w:rsidRPr="00346656">
        <w:rPr>
          <w:b/>
        </w:rPr>
        <w:t>3</w:t>
      </w:r>
      <w:r>
        <w:rPr>
          <w:b/>
        </w:rPr>
        <w:t>4</w:t>
      </w:r>
      <w:r w:rsidRPr="00346656">
        <w:rPr>
          <w:b/>
        </w:rPr>
        <w:t xml:space="preserve"> </w:t>
      </w:r>
      <w:r w:rsidR="00327C0A" w:rsidRPr="00346656">
        <w:rPr>
          <w:b/>
        </w:rPr>
        <w:t xml:space="preserve">§. </w:t>
      </w:r>
      <w:r w:rsidR="00327C0A" w:rsidRPr="00346656">
        <w:rPr>
          <w:i/>
        </w:rPr>
        <w:t>Väitteen tekeminen.</w:t>
      </w:r>
      <w:r w:rsidR="00327C0A" w:rsidRPr="00346656">
        <w:t xml:space="preserve">  Pykälän </w:t>
      </w:r>
      <w:r w:rsidR="00327C0A" w:rsidRPr="00346656">
        <w:rPr>
          <w:i/>
        </w:rPr>
        <w:t>1 momentissa</w:t>
      </w:r>
      <w:r w:rsidR="00327C0A" w:rsidRPr="00346656">
        <w:t xml:space="preserve"> säädettäisiin väitteen vireille tulosta. Väitteen tekemisestä säädetään voimassa olevan lain 20 §:ssä sekä tavaramerkkiasetuksen 11 §:ssä. Ehdotettu sääntely vastaa sisällöltään pääosin voimassaolevaa lakia ja asetusta. Väitemenettelystä säädetään tavaramerkkidirektiivin 43 artiklassa. Direktiivissä ei kuitenkaan säädetä yksityiskohtaisesti menettelyn sisällöstä, vaan on todettu, että jäsenvaltioiden on säädettävä tehokkaasta ja nopeasta hallinnollisesta väitemenettelystä.</w:t>
      </w:r>
    </w:p>
    <w:p w:rsidR="00327C0A" w:rsidRPr="00346656" w:rsidRDefault="00327C0A" w:rsidP="007A092A">
      <w:pPr>
        <w:pStyle w:val="HEtimes11ilmanvli"/>
      </w:pPr>
    </w:p>
    <w:p w:rsidR="00327C0A" w:rsidRPr="00346656" w:rsidRDefault="00327C0A" w:rsidP="007A092A">
      <w:pPr>
        <w:pStyle w:val="HEtimes11ilmanvli"/>
      </w:pPr>
      <w:r w:rsidRPr="00346656">
        <w:t>Väite pannaan vire</w:t>
      </w:r>
      <w:r w:rsidR="00375DA7">
        <w:t>ille kirjallisesti</w:t>
      </w:r>
      <w:r w:rsidRPr="00346656">
        <w:t xml:space="preserve"> kahden kuukauden kuluessa rekisteröinnin julkaisemisesta. PRH julkaisee rekisteröinnin 25 §:n mukaisesti. Väite pannaan vireille ilmoittamalla PRH:lle väitteentekijän ja mahdollisen asiamiehen tunnistetiedot, tiedon mihin rekisteröintiin ja rekisteröinnin kattamiin tavaroihin tai palveluihin väite kohdistuu sekä väitteen perusteet. Voimassaolevasta laista poiketen myös väitemaksu tulisi suorittaa edellä mainitussa määräajassa. </w:t>
      </w:r>
    </w:p>
    <w:p w:rsidR="00327C0A" w:rsidRPr="00346656" w:rsidRDefault="00327C0A" w:rsidP="007A092A">
      <w:pPr>
        <w:pStyle w:val="HEtimes11ilmanvli"/>
      </w:pPr>
    </w:p>
    <w:p w:rsidR="00327C0A" w:rsidRPr="00346656" w:rsidRDefault="00DE0702" w:rsidP="007A092A">
      <w:pPr>
        <w:pStyle w:val="HEtimes11ilmanvli"/>
      </w:pPr>
      <w:r>
        <w:rPr>
          <w:rFonts w:eastAsia="Times New Roman"/>
          <w:lang w:eastAsia="fi-FI"/>
        </w:rPr>
        <w:t xml:space="preserve">Hallintolain 19 §:n mukaan asia pannaan vireille kirjallisesti ilmoittamalla vaatimukset perusteineen. </w:t>
      </w:r>
      <w:r w:rsidR="00327C0A" w:rsidRPr="00346656">
        <w:t xml:space="preserve">Luettelo tavaroista ja palveluista, joihin väite kohdistuu, on olennainen osa vaatimuksen yksilöintiä. Hallintolain 22 §:n 3 momentin mukaisesti väitteen tekijä voisi täydentää myöhemmin väitettään ja sen perusteita. Väitteestä tulisi sen vireille tullessa kuitenkin ilmetä väitteen tekijän ja rekisteröinnin tietojen lisäksi se, mihin tavaroihin ja palveluihin väite kohdistuu sekä vaatimuksen pääasialliset perusteet. </w:t>
      </w:r>
    </w:p>
    <w:p w:rsidR="00327C0A" w:rsidRPr="00346656" w:rsidRDefault="00327C0A" w:rsidP="007A092A">
      <w:pPr>
        <w:pStyle w:val="HEtimes11ilmanvli"/>
      </w:pPr>
    </w:p>
    <w:p w:rsidR="00327C0A" w:rsidRPr="00346656" w:rsidRDefault="00327C0A" w:rsidP="007A092A">
      <w:pPr>
        <w:pStyle w:val="HEtimes11ilmanvli"/>
      </w:pPr>
      <w:r w:rsidRPr="00346656">
        <w:t xml:space="preserve">Väite annetaan todisteellisesti tiedoksi tavaramerkin haltijalle tai tämän rekisteriin merkitylle asiamiehelle. Tavaramerkin haltijalla on hallintolain 34 §:n mukaisesti mahdollisuus lausua väitteestä. PRH tutkisi väitteen siitä riippumatta, antaisiko tavaramerkin haltija lausumansa väitteeseen. Väitemenettelyssä muutoinkin noudatetaan hallintolakia siltä osin kuin ehdotetussa laissa ei toisin säädetä. PRH vastaa väitemenettelyn prosessinjohdosta ja siten mm. väitemenettelyn aikatauluttamisesta, asianosaisten kirjelmien tiedoksiantamisesta ja siitä, että asia tulee hallintolain 31 §:n 1 momentin mukaisesti riittävästi selvitetyksi, käytännössä pyytämällä asianosaisia esittämään selvitystä vaatimuksistaan ja niiden perusteista. Tavaramerkin haltijalle ja väitteen tekijälle tulee </w:t>
      </w:r>
      <w:r w:rsidRPr="00346656">
        <w:lastRenderedPageBreak/>
        <w:t xml:space="preserve">hallintolain 34 §:n 1 momentin mukaisesti varata tilaisuus lausua mielipiteensä tai antaa selityksensä sellaisista vaatimuksista ja selvityksistä, jotka voivat vaikuttaa asian ratkaisuun. Pääsääntöisesti tämän mahdollisuuden toteuttamiseen riittää, että asianosaiset voivat lausua väitemenettelyssä kahdesti. PRH:n tulee antaa asianosaisille tiedoksi toisen antama lausuma tai selvitys, mutta asianosaiselle ei tarvitse erikseen varata tilaisuutta lausua siitä määräajassa, jos tiedoksiannettavassa lausumassa tai selvityksessä ei ole asiallisesti mitään sellaista uutta, jota ei olisi lausuttu jo aiemmin. </w:t>
      </w:r>
    </w:p>
    <w:p w:rsidR="00327C0A" w:rsidRPr="00346656" w:rsidRDefault="00327C0A" w:rsidP="007A092A">
      <w:pPr>
        <w:pStyle w:val="HEtimes11ilmanvli"/>
      </w:pPr>
      <w:r w:rsidRPr="00346656" w:rsidDel="007E3A84">
        <w:t xml:space="preserve"> </w:t>
      </w:r>
    </w:p>
    <w:p w:rsidR="00327C0A" w:rsidRPr="00346656" w:rsidRDefault="00DE0702" w:rsidP="007A092A">
      <w:pPr>
        <w:pStyle w:val="HEtimes11ilmanvli"/>
      </w:pPr>
      <w:r>
        <w:t xml:space="preserve">Pykälän </w:t>
      </w:r>
      <w:r w:rsidR="00327C0A" w:rsidRPr="00346656">
        <w:rPr>
          <w:i/>
        </w:rPr>
        <w:t>2 momentissa</w:t>
      </w:r>
      <w:r w:rsidR="00327C0A" w:rsidRPr="00346656">
        <w:t xml:space="preserve"> säädettäisiin siitä, kenen tulee voida jättää väite ja mihin väite voidaan kohdistaa. Säännöksellä </w:t>
      </w:r>
      <w:r w:rsidR="008F159A">
        <w:t xml:space="preserve">pannaan täytäntöön </w:t>
      </w:r>
      <w:r w:rsidR="00327C0A" w:rsidRPr="00346656">
        <w:t xml:space="preserve">tavaramerkkidirektiivin 43 artiklan 2 kohta. Säännöksen mukaan, kun väite tehdään yhden tai useamman aikaisemman oikeuden perusteella, tulee kaikkien oikeuksien kuulua väitteen tekijälle. Voimassa olevassa tavaramerkkilaissa ei ole vastaavaa säännöstä. Korkein hallinto-oikeus on kuitenkin katsonut, ettei valittajalla ollut oikeutta vedota </w:t>
      </w:r>
      <w:r w:rsidR="0074146F">
        <w:t>suostumuksenvaraiseen</w:t>
      </w:r>
      <w:r w:rsidR="0074146F" w:rsidRPr="00346656">
        <w:t xml:space="preserve"> </w:t>
      </w:r>
      <w:r w:rsidR="00327C0A" w:rsidRPr="00346656">
        <w:t>rekisteröintiesteeseen sellaisen tavaramerkin perusteella, joka ei kuulunut valittajalle ja jonka osalta valittaja ei ollut esittänyt vetoamiseen oikeuttavaa oikeusperustetta (</w:t>
      </w:r>
      <w:r w:rsidR="00375DA7" w:rsidRPr="00346656">
        <w:t>tuomio 3.11.2010</w:t>
      </w:r>
      <w:r w:rsidR="00375DA7">
        <w:t xml:space="preserve">, </w:t>
      </w:r>
      <w:r w:rsidR="00327C0A" w:rsidRPr="00346656">
        <w:t>KHO</w:t>
      </w:r>
      <w:r w:rsidR="00375DA7">
        <w:t>:</w:t>
      </w:r>
      <w:r w:rsidR="00327C0A" w:rsidRPr="00346656">
        <w:t>2010:75 MobiNote). Myös markkinaoikeus katsoi ratkaisussa 470/14 (tuomio 26.6.2014</w:t>
      </w:r>
      <w:r w:rsidR="003A46F1">
        <w:t xml:space="preserve">, </w:t>
      </w:r>
      <w:r w:rsidR="003A46F1" w:rsidRPr="00346656">
        <w:t>MaO:470/14</w:t>
      </w:r>
      <w:r w:rsidR="003A46F1">
        <w:t>,</w:t>
      </w:r>
      <w:r w:rsidR="003A46F1" w:rsidRPr="003A46F1">
        <w:t xml:space="preserve"> </w:t>
      </w:r>
      <w:r w:rsidR="003A46F1" w:rsidRPr="00346656">
        <w:t>Gulf</w:t>
      </w:r>
      <w:r w:rsidR="00327C0A" w:rsidRPr="00346656">
        <w:t xml:space="preserve">), että konsernisuhde yhteisön tavaramerkin haltijaan ei sellaisenaan ollut riittävä oikeusperuste. Ehdotettu säännös koskisi ainoastaan tilanteita, jossa väite tehdään aiemman oikeuden perusteella. Se ei siten rajoittaisi väitteen tekemistä esimerkiksi erottamiskyvyttömyyden tai harhaanjohtavuuden perusteella. </w:t>
      </w:r>
    </w:p>
    <w:p w:rsidR="00327C0A" w:rsidRPr="00346656" w:rsidRDefault="00327C0A" w:rsidP="007A092A">
      <w:pPr>
        <w:pStyle w:val="HEtimes11ilmanvli"/>
      </w:pPr>
    </w:p>
    <w:p w:rsidR="00327C0A" w:rsidRPr="00346656" w:rsidRDefault="00327C0A" w:rsidP="007A092A">
      <w:pPr>
        <w:pStyle w:val="HEtimes11ilmanvli"/>
      </w:pPr>
      <w:r w:rsidRPr="00346656">
        <w:t xml:space="preserve">Väite voidaan kohdistaa kaikkia niitä tavaroita tai palveluita tai osaa niistä vastaan, joita varten tavaramerkki on rekisteröity. </w:t>
      </w:r>
    </w:p>
    <w:p w:rsidR="00327C0A" w:rsidRPr="00346656" w:rsidRDefault="00327C0A" w:rsidP="007A092A">
      <w:pPr>
        <w:pStyle w:val="HEtimes11ilmanvli"/>
        <w:rPr>
          <w:b/>
        </w:rPr>
      </w:pPr>
    </w:p>
    <w:bookmarkEnd w:id="86"/>
    <w:p w:rsidR="00327C0A" w:rsidRPr="00346656" w:rsidRDefault="00327C0A" w:rsidP="007A092A">
      <w:pPr>
        <w:pStyle w:val="HEtimes11ilmanvli"/>
      </w:pPr>
      <w:r w:rsidRPr="00346656">
        <w:rPr>
          <w:b/>
        </w:rPr>
        <w:t xml:space="preserve">35 §.  </w:t>
      </w:r>
      <w:r w:rsidRPr="00346656">
        <w:rPr>
          <w:i/>
        </w:rPr>
        <w:t>Väitemenettelyn keskeyttäminen</w:t>
      </w:r>
      <w:r w:rsidRPr="00346656">
        <w:t>.</w:t>
      </w:r>
      <w:r w:rsidRPr="00346656">
        <w:rPr>
          <w:b/>
        </w:rPr>
        <w:t xml:space="preserve"> </w:t>
      </w:r>
      <w:r w:rsidRPr="00346656">
        <w:t xml:space="preserve">Pykälällä </w:t>
      </w:r>
      <w:r w:rsidR="008F159A">
        <w:t>pannaan</w:t>
      </w:r>
      <w:r w:rsidRPr="00346656">
        <w:t xml:space="preserve"> </w:t>
      </w:r>
      <w:r w:rsidR="008F159A">
        <w:t xml:space="preserve">täytäntöön </w:t>
      </w:r>
      <w:r w:rsidRPr="00346656">
        <w:t>tavaramerkkidirektiivin 43 artiklan 3 kohta, jonka mukaan osapuolille eli väitteen tekijälle ja tavaramerkin haltijalle on niiden yhteisestä pyynnöstä myönnettävä väitemenettelyn yhteydessä vähintään kaksi kuukautta aikaa, jotta heillä on mahdollisuus päästä keskenään asiassa sovintoratkaisuun. Direktiivissä ei säädetä menettelyn yksityiskohdista. Vaikka voimassaolevassa laissa ei ole nimenomaista säännöstä menettelyn keskeyttämisestä, osapuolilla on käytännössä ollut väitemenettelyn aikana mahdollisuus neuvotella sovintoratkaisusta väitekäsittelyn suhteellisen pitkänä käsittelyaikana. Käytännössä ehdotetun sääntelyn aiheuttama muutos nykytilaan on kohtalaisen vähäinen.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mukaan väitemenettely keskeytetään kahdeksi kuukaudeksi väitteentekijän ja tavaramerkin haltijan kirjallisesta yhteisestä pyynnöstä. Pyyntö voidaan jättää PRH:lle milloin tahansa väitemenettelyn aikana. Pyyntö tulee kuitenkin jättää ennen kuin väiteasia on ratkaistu. </w:t>
      </w:r>
      <w:r w:rsidR="001C6384">
        <w:t>Väitemenettelyn keskeyttäminen ei ole maksullista.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 väitemenettelyn keskeyttämisaikaa voidaan pidentää siten, että keskeyttämisaika olisi kokonaisuudessaan enintään 12 kuukautta. Alkuperäisen kahden kuukauden keskeyttämisajan jälkeen keskeyttämisaikaa pidennettäisiin viiden kuukauden jaksoissa. Keskeyttämisaikaa voitaisiin pidentää kaksi kertaa. Osapuolten tulisi pyytää kutakin keskeyttämisajan pidennystä yhdessä PRH:lta. Pidentämispyyntö tulisi toimittaa PRH:lle ennen käynnissä olevan keskeyttämisajan päättymistä.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momentin</w:t>
      </w:r>
      <w:r w:rsidRPr="00346656">
        <w:t xml:space="preserve"> mukaan</w:t>
      </w:r>
      <w:r w:rsidRPr="00346656">
        <w:rPr>
          <w:b/>
        </w:rPr>
        <w:t xml:space="preserve"> </w:t>
      </w:r>
      <w:r w:rsidRPr="00346656">
        <w:t>kumpi tahansa osapuolista voi päättää keskeyttämisajan ilmoittamalla siitä kirjallisesti PRH:lle.</w:t>
      </w:r>
      <w:r w:rsidRPr="00346656">
        <w:rPr>
          <w:b/>
        </w:rPr>
        <w:t xml:space="preserve"> </w:t>
      </w:r>
      <w:r w:rsidRPr="00346656">
        <w:t xml:space="preserve">Keskeyttämisajan päättäminen ei siis edellytä toisen osapuolen suostumusta. Keskeyttämisajan päätyttyä väitekäsittelyä jatkettaisiin, mikäli väitettä ei peruuteta.  </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36 §. </w:t>
      </w:r>
      <w:r w:rsidRPr="00346656">
        <w:rPr>
          <w:i/>
        </w:rPr>
        <w:t>Tosiasiallisen käytön puuttuminen kiistämisperusteena väitemenettelyssä.</w:t>
      </w:r>
      <w:r w:rsidRPr="00346656">
        <w:t xml:space="preserve"> Pykälässä säädettäisiin väitteentekijän velvollisuudesta osoittaa aiemman tavaramerkkinsä, toiminimensä, aputoiminimensä tai EU-tavaramerkkinsä tosiasiallinen käyttö väitteen kohteena olevan tavaramerkin haltijan pyynnöstä. Säännöksellä saatetaan voimaan tavaramerkkidirektiivin 44 artikla. Koska vastaava sääntö tulee sovellettavaksi sekä väitemenettelyssä että mitättömyyttä koskevan vaatimuksen käsittelyssä, tässä pykälässä viitattaisiin 45 §:ään.</w:t>
      </w:r>
    </w:p>
    <w:p w:rsidR="00327C0A" w:rsidRPr="00346656" w:rsidRDefault="00327C0A" w:rsidP="007A092A">
      <w:pPr>
        <w:pStyle w:val="HEtimes11ilmanvli"/>
      </w:pPr>
    </w:p>
    <w:p w:rsidR="00327C0A" w:rsidRPr="00346656" w:rsidRDefault="00327C0A" w:rsidP="007A092A">
      <w:pPr>
        <w:pStyle w:val="HEtimes11ilmanvli"/>
      </w:pPr>
      <w:r w:rsidRPr="00346656">
        <w:t>Pykälän mukaan väitemenette</w:t>
      </w:r>
      <w:r w:rsidR="001C6384">
        <w:t>lyyn sovelletaan, mitä 45 §:n 2–</w:t>
      </w:r>
      <w:r w:rsidRPr="00346656">
        <w:t>5 momentissa säädetään aiemman rekisteröidyn tavaramerkin, toiminimen, aputoiminimen, ja EU-tavaramerkin haltijan velvollisuudesta osoittaa merkkinsä, toiminimensä tai aputoiminimensä käyttö hakemis- tai etuoikeuspäivää edeltävän viiden vuoden ajalta. Väitteentekijän on osoitettava, että väitteen perusteena oleva tavaramerkki,</w:t>
      </w:r>
      <w:r w:rsidR="001C6384">
        <w:t xml:space="preserve"> EU-tavaramerkki,</w:t>
      </w:r>
      <w:r w:rsidRPr="00346656">
        <w:t xml:space="preserve"> toiminimi tai aputoiminimi on otettu tosiasiallisesti käyttöön väitteen kohteena olevan tavaramerkin hakemis- tai etuoikeuspäivää edeltäneen viiden vuoden jakson aikana, tai siitä, että käyttämättä jättämiseen oli pätevät syyt, jos väitteen kohteena oleva tavaramerkin haltija tätä näyttöä vaatii. Näyttö tulee </w:t>
      </w:r>
      <w:r w:rsidR="004D15EF" w:rsidRPr="00346656">
        <w:t>toimittaa,</w:t>
      </w:r>
      <w:r w:rsidRPr="00346656">
        <w:t xml:space="preserve"> jos väitteen perusteena olevan tavaramerkin 45 §:ssä tarkoitettu viiden </w:t>
      </w:r>
      <w:r w:rsidRPr="00346656">
        <w:lastRenderedPageBreak/>
        <w:t>vuoden jakso oli päättynyt ennen väitteen kohteena olevan tavaramerkin hakemis- tai etuoikeuspäivää. Jos väitteentekijä ei esitä näyttöä siitä, että tavaramerkkiä, toiminimeä, aputoiminimeä tai EU-tavaramerkkiä on säännösten mukaisesti käytetty, tai hän</w:t>
      </w:r>
      <w:r w:rsidR="008F159A">
        <w:t xml:space="preserve"> </w:t>
      </w:r>
      <w:r w:rsidRPr="00346656">
        <w:t>ei osoita pätevää syytä käyttämättömyydelle, väite hylätään.</w:t>
      </w:r>
    </w:p>
    <w:p w:rsidR="00327C0A" w:rsidRPr="00346656" w:rsidRDefault="00327C0A" w:rsidP="007A092A">
      <w:pPr>
        <w:pStyle w:val="HEtimes11ilmanvli"/>
      </w:pPr>
    </w:p>
    <w:p w:rsidR="00327C0A" w:rsidRPr="00346656" w:rsidRDefault="00327C0A" w:rsidP="007A092A">
      <w:pPr>
        <w:pStyle w:val="HEtimes11ilmanvli"/>
        <w:rPr>
          <w:b/>
        </w:rPr>
      </w:pPr>
      <w:r w:rsidRPr="00346656">
        <w:t xml:space="preserve">Tavaramerkin haltijan tulisi vaatia väitteen tekijän tavaramerkin, toiminimen, aputoiminimen tai EU-tavaramerkin käytön osoittamista lausuessaan väitteestä ensimmäisen kerran. Tämä on perusteltua, jotta väitemenettely olisi tavaramerkkidirektiivin 43 artiklan 1 kohdan mukaisesti tehokas ja nopea.  </w:t>
      </w:r>
    </w:p>
    <w:p w:rsidR="00327C0A" w:rsidRPr="00346656" w:rsidRDefault="00327C0A" w:rsidP="007A092A">
      <w:pPr>
        <w:pStyle w:val="HEtimes11ilmanvli"/>
        <w:rPr>
          <w:i/>
        </w:rPr>
      </w:pPr>
    </w:p>
    <w:p w:rsidR="00327C0A" w:rsidRPr="00346656" w:rsidRDefault="00327C0A" w:rsidP="007A092A">
      <w:pPr>
        <w:pStyle w:val="HEtimes11ilmanvli"/>
      </w:pPr>
      <w:r w:rsidRPr="00346656">
        <w:rPr>
          <w:b/>
        </w:rPr>
        <w:t>37 §</w:t>
      </w:r>
      <w:r w:rsidRPr="00346656">
        <w:t xml:space="preserve">. </w:t>
      </w:r>
      <w:r w:rsidRPr="00346656">
        <w:rPr>
          <w:i/>
        </w:rPr>
        <w:t>Tieto väitteestä pantin- ja lisenssinhaltijoille.</w:t>
      </w:r>
      <w:r w:rsidRPr="00346656">
        <w:t xml:space="preserve"> Pykälässä säädettäisiin väitteen tiedoksiantamisesta pantin- ja lisenssinhaltijoille. Säännös olisi uutta kansallista sääntelyä. Ehdotetun lain 42 §:n 1 momentin ja 44 §:n 1 momentin mukaan panttioikeus ja lisenssi voidaan perustaa rekisteröidyn tavaramerkin lisäksi myös jo tavaramerkkihakemukseen. Tavaramerkkirekisterissä voi näin ollen olla merkintä panttioikeudesta tai lisenssistä siinä vaiheessa, kun väite tulee vireille. Mahdollisuus lausua väitteestä olisi tärkeä pantin- ja lisenssinhaltijoille, sillä tavaramerkkirekisteröinnin kumoaminen voisi vaikuttaa suoraan myös heidän oikeuteensa ja asemaansa. </w:t>
      </w:r>
    </w:p>
    <w:p w:rsidR="00327C0A" w:rsidRPr="00346656" w:rsidRDefault="00327C0A" w:rsidP="007A092A">
      <w:pPr>
        <w:pStyle w:val="HEtimes11ilmanvli"/>
      </w:pPr>
    </w:p>
    <w:p w:rsidR="00327C0A" w:rsidRPr="00346656" w:rsidRDefault="00FB6068" w:rsidP="007A092A">
      <w:pPr>
        <w:pStyle w:val="HEtimes11ilmanvli"/>
      </w:pPr>
      <w:r>
        <w:t xml:space="preserve">Ehdotetun </w:t>
      </w:r>
      <w:r w:rsidR="00DE0702">
        <w:t>säännöksen</w:t>
      </w:r>
      <w:r w:rsidR="00327C0A" w:rsidRPr="00346656">
        <w:t xml:space="preserve"> mukaan väite annetaan tiedoksi pantin- tai lisenssinhaltijalle, jos väitteen kohteena olevaan tavaramerkkiin on </w:t>
      </w:r>
      <w:r>
        <w:t>tavaramerkki</w:t>
      </w:r>
      <w:r w:rsidR="00327C0A" w:rsidRPr="00346656">
        <w:t xml:space="preserve">rekisteriin merkitty panttioikeus tai lisenssi. Pantin- tai lisenssinhaltijalla on määräajassa mahdollisuus lausua asiasta. Se, että pantin- tai lisenssinhaltija eivät lausu asiasta, ei estä PRH:ta jatkamasta väitteen käsittelyä. Mahdollisen lausuman toimittamisesta huolimatta pantin- tai lisenssinhaltijasta ei kuitenkaan tule menettelyn asianosaisia eikä heillä ole esimerkiksi valitusoikeutta väitteen johdosta tehdystä päätöksestä. </w:t>
      </w:r>
    </w:p>
    <w:p w:rsidR="00327C0A" w:rsidRPr="00346656" w:rsidRDefault="00327C0A"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pPr>
      <w:r w:rsidRPr="00346656">
        <w:t>4 luku</w:t>
      </w:r>
    </w:p>
    <w:p w:rsidR="00327C0A" w:rsidRPr="00346656" w:rsidRDefault="00327C0A" w:rsidP="007A092A">
      <w:pPr>
        <w:pStyle w:val="HEtimes11ilmanvli"/>
      </w:pPr>
      <w:r w:rsidRPr="00346656">
        <w:t>Tavaramerkistä luopuminen sekä tavaramerkin luovutus, panttaus ja lisensointi</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38 §. </w:t>
      </w:r>
      <w:r w:rsidRPr="00346656">
        <w:rPr>
          <w:i/>
        </w:rPr>
        <w:t>Tavaramerkistä luopuminen.</w:t>
      </w:r>
      <w:r w:rsidRPr="00346656">
        <w:t xml:space="preserve"> Pykälässä säädettäisiin tavaramerkistä luopumisesta. Pykälän </w:t>
      </w:r>
      <w:r w:rsidRPr="00346656">
        <w:rPr>
          <w:i/>
        </w:rPr>
        <w:t>1 momentin</w:t>
      </w:r>
      <w:r w:rsidRPr="00346656">
        <w:t xml:space="preserve"> mukaan tavaramerkin haltija voi luopua tavaramerkistä kaikkien tai joidenkin sellaisten tavaroiden tai palvelujen osalta, joita varten se on rekisteröity. Säännös mahdollistaa tavaramerkistä luopumisen kokonaan sekä tavara- ja palveluluettelon supistamisen. Jos tavaramerkille on merkitty panttioikeus, tulee luopumiselle tai osittaiselle luopumiselle olla pantinhaltijan suostumus. Jos tavaramerkille on merkitty lisenssi, haltijan tulee ennen rekisterimerkinnän tekemistä osoittaa ilmoittaneensa lisenssinhaltijalle aikomuksestaan luopua tavaramerkin rekisteröinnistä. Jos tavaramerkin haltija ei toimita PRH:lle pantinhaltijan suostumusta tai osoita ilmoittaneensa lisenssinhaltijalle tavaramerkin rekisteröinnistä luopumisesta, PRH kieltäytyisi luopumisen merkitsemisestä tavaramerkkirekisteriin. Säännös vastaa pääasiassa tavaramerkkilain 24 §:n 2 ja 3 momenttia. Lisenssinhaltijaa koskeva sääntely olisi kuitenkin uutta ja se liittyy 44 §:n ja 27 §:n 1 momentin 21 kohdan mukaiseen lisenssin rekisteröintiä koskevaan sääntelyyn. Tavaramerkkidirektiivin 23 ja 25 artikloissa ei säädetä pantinhaltijan suostumuksen hankkimisesta eikä lisenssinhaltijan informoinnista, joten tältä osin sääntelyssä on kyse kansallisesta harkinnasta. </w:t>
      </w:r>
    </w:p>
    <w:p w:rsidR="00327C0A" w:rsidRPr="00346656" w:rsidRDefault="00327C0A" w:rsidP="007A092A">
      <w:pPr>
        <w:pStyle w:val="HEtimes11ilmanvli"/>
      </w:pPr>
    </w:p>
    <w:p w:rsidR="00327C0A" w:rsidRPr="00346656" w:rsidRDefault="00327C0A" w:rsidP="007A092A">
      <w:pPr>
        <w:pStyle w:val="HEtimes11ilmanvli"/>
        <w:rPr>
          <w:b/>
        </w:rPr>
      </w:pPr>
      <w:r w:rsidRPr="00346656">
        <w:t xml:space="preserve">Pykälän </w:t>
      </w:r>
      <w:r w:rsidRPr="00346656">
        <w:rPr>
          <w:i/>
        </w:rPr>
        <w:t>2 momentin</w:t>
      </w:r>
      <w:r w:rsidRPr="00346656">
        <w:t xml:space="preserve"> mukaan luopuminen olisi voimassa vasta, kun se on merkitty tavaramerkkirekisteriin</w:t>
      </w:r>
      <w:r w:rsidRPr="00346656">
        <w:rPr>
          <w:b/>
        </w:rPr>
        <w:t xml:space="preserve">. </w:t>
      </w:r>
      <w:r w:rsidRPr="00346656">
        <w:t xml:space="preserve">Tavaramerkkilakiin ei sisälly nimenomaista säännöstä, josta luopumisen voimaantulon ajankohta kävisi ilmi. Säännös kuitenkin vastaa voimassaolevaa oikeustilaa, sillä nykyisinkin tavaramerkkirekisteristä poistamisen ajankohta on ratkaiseva rekisteröinnin oikeusvaikutusten lakkaamisen kannalta. </w:t>
      </w:r>
    </w:p>
    <w:p w:rsidR="00327C0A" w:rsidRPr="00346656" w:rsidRDefault="00327C0A" w:rsidP="007A092A">
      <w:pPr>
        <w:pStyle w:val="HEtimes11ilmanvli"/>
        <w:rPr>
          <w:b/>
        </w:rPr>
      </w:pPr>
    </w:p>
    <w:p w:rsidR="00327C0A" w:rsidRPr="00346656" w:rsidRDefault="00327C0A" w:rsidP="007A092A">
      <w:pPr>
        <w:pStyle w:val="HEtimes11ilmanvli"/>
      </w:pPr>
      <w:r w:rsidRPr="00346656">
        <w:rPr>
          <w:b/>
        </w:rPr>
        <w:t>39 §</w:t>
      </w:r>
      <w:r w:rsidRPr="00346656">
        <w:t xml:space="preserve">. </w:t>
      </w:r>
      <w:r w:rsidRPr="00346656">
        <w:rPr>
          <w:i/>
        </w:rPr>
        <w:t xml:space="preserve">Tavaramerkin luovutus. </w:t>
      </w:r>
      <w:r w:rsidRPr="00346656">
        <w:t>Pykälässä säädettäisiin tavaramerkin luovutuksesta kokonaan tai osittain. Säännöksellä täytäntöönpannaan tavaramerkkidirektiivin 22 artiklan 1 ja 2 kohta. Säännös vastaa sisällöltään voimassa olevan lain 32 §:ää ja 35 §:n 2 momenttia eikä muuta oikeustilaa.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mahdollisuudesta luovuttaa tavaramerkki toiselle. Tavaramerkki voidaan luovuttaa kaikkien haettujen, rekisteröityjen tai vakiinnutettujen tavaroiden tai palvelujen osalta, tai vain osaa tavaroita tai palveluita koskien. Voimassaolevasta 32 §:stä poiketen säännöksessä mainittaisiin nimenomaisesti myös mahdollisuus luovuttaa vireillä oleva tavaramerkkihakemus, mikä on ollut käytännössä nykyisinkin mahdollista. Nimenomainen maininta tavaramerkkihakemuksesta on tarpeen, koska tavaramerkkidirektiivin 26 artiklan mukaan edellä mainittua direktiivin 22 artiklaa sovelletaan myös tavaramerkkejä koskeviin hakemuksiin.</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2 momentissa</w:t>
      </w:r>
      <w:r w:rsidRPr="00346656">
        <w:t xml:space="preserve"> säädettäisiin tavaramerkin siirtymisestä elinkeinotoiminnan luovutuksen yhteydessä. Tavaramerkki seuraisi elinkeinotoimintaa, jos toisin ei ole sovittu, tai jos olosuhteista ei selvästi muuta kävisi ilmi. Osapuolet ovat voineet esimerkiksi sopia, että tavaramerkki säilyy alkuperäisellä haltijalla elinkeinotoiminnan luovutuksesta huolimatta, tai että alkuperäinen haltija käyttää tavaramerkkiä joillekin tavaroille tai palveluille ja elinkeinotoiminnan luovutuksensaaja muille tavaroille tai palveluille.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tavaramerkin kuulumisesta konkurssipesän varallisuuteen, jos tavaramerkin haltijan tai hakijan omaisuus luovutetaan konkurssiin. Lain 42 §:n 6 momentissa säädetään tavaramerkin ulosmittauskiellosta, jos siihen ei ole perustettu panttioikeutta. Konkurssilain (120/2004) 5 luvun 3 §:n 1 momentin pääsäännön mukaan omaisuus, jota ei voida ulosmitata, ei kuulu konkurssipesään. Koska konkurssilain säännös ja ehdotetun lain 42 §:n 6 momentti huomioiden pääsääntöisesti vain tavaramerkki, johon on perustettu panttioikeus ja joka siten on ulosmittauskelpoinen, voi kuulua konkurssipesään, on ehdotettu 3 momentti tarpeen sen varmistamiseksi, että tavaramerkkioikeus voi kuulua konkurssipesään myös ilman, että siihen on perustettu panttioikeus. Konkurssilain 5 luvun 3 §:n 2 momentti mahdollistaa, että lailla säädetään sellaisen omaisuuden kuulumisesta konkurssipesään, joka 1 momentin mukaan pääsääntöisesti ei konkurssipesään kuuluisi. </w:t>
      </w:r>
    </w:p>
    <w:p w:rsidR="00327C0A" w:rsidRPr="00346656" w:rsidRDefault="00327C0A" w:rsidP="007A092A">
      <w:pPr>
        <w:pStyle w:val="HEtimes11ilmanvli"/>
      </w:pPr>
    </w:p>
    <w:p w:rsidR="00327C0A" w:rsidRPr="00346656" w:rsidRDefault="00327C0A" w:rsidP="007A092A">
      <w:pPr>
        <w:pStyle w:val="HEtimes11ilmanvli"/>
      </w:pPr>
      <w:r w:rsidRPr="00346656">
        <w:rPr>
          <w:b/>
        </w:rPr>
        <w:t>40 §.</w:t>
      </w:r>
      <w:r w:rsidRPr="00346656">
        <w:t xml:space="preserve"> </w:t>
      </w:r>
      <w:r w:rsidRPr="00346656">
        <w:rPr>
          <w:i/>
        </w:rPr>
        <w:t>Rekisterimerkintä tavaramerkin luovutuksesta.</w:t>
      </w:r>
      <w:r w:rsidRPr="00346656">
        <w:t xml:space="preserve"> Pykälässä säädettäisiin tavaramerkin luovutuksen merkitsemisestä tavaramerkkirekisteriin ja rekisterimerkinnän oikeusvaikutuksista. Säännös soveltuu vain vireillä oleviin tavaramerkkihakemuksiin ja rekisteröityihin tavaramerkkeihin, ei vakiintuneisiin tavaramerkkeihin.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tavaramerkin luovutuksen merkitsemisestä tavaramerkkirekisteriin ja merkitsemispyynnön sisällöstä. Säännöksellä täytäntöönpannaan tavaramerkkidirektiivin 22 artiklan 3 kohta ja se vastaa sisällöltään voimassa olevan lain 33 §:n 1 momentin ensimmäistä virkettä. </w:t>
      </w:r>
    </w:p>
    <w:p w:rsidR="00327C0A" w:rsidRPr="00346656" w:rsidRDefault="00327C0A" w:rsidP="007A092A">
      <w:pPr>
        <w:pStyle w:val="HEtimes11ilmanvli"/>
      </w:pPr>
      <w:r w:rsidRPr="00346656">
        <w:t xml:space="preserve"> </w:t>
      </w:r>
    </w:p>
    <w:p w:rsidR="008F06D3" w:rsidRPr="00346656" w:rsidRDefault="00327C0A" w:rsidP="008F06D3">
      <w:pPr>
        <w:pStyle w:val="HEtimes11ilmanvli"/>
      </w:pPr>
      <w:r w:rsidRPr="00346656">
        <w:t xml:space="preserve">Luovutus merkittäisiin tavaramerkkirekisteriin pyynnöstä. </w:t>
      </w:r>
      <w:r w:rsidR="008F06D3" w:rsidRPr="00346656">
        <w:t>Luovutuksen merkitseminen tavaramerkkirekisteriin ei olisi pakollista eikä edellytys luovutuksen voimaantulolle tai sen pätevyydelle. Merkitsemispyynnön tarkemmasta sisällöstä säädettäisiin nykytilaa vastaavasti asetuksella, mistä syystä säännös sisältäisi asetuksenantovaltuuden.</w:t>
      </w:r>
    </w:p>
    <w:p w:rsidR="001C6384" w:rsidRDefault="001C6384" w:rsidP="007A092A">
      <w:pPr>
        <w:pStyle w:val="HEtimes11ilmanvli"/>
      </w:pPr>
    </w:p>
    <w:p w:rsidR="001C6384" w:rsidRDefault="001C6384" w:rsidP="007A092A">
      <w:pPr>
        <w:pStyle w:val="HEtimes11ilmanvli"/>
      </w:pPr>
    </w:p>
    <w:p w:rsidR="001C6384" w:rsidRPr="00346656" w:rsidRDefault="001C6384" w:rsidP="001C6384">
      <w:pPr>
        <w:pStyle w:val="HEtimes11ilmanvli"/>
      </w:pPr>
      <w:r>
        <w:t xml:space="preserve">Pykälän </w:t>
      </w:r>
      <w:r>
        <w:rPr>
          <w:i/>
        </w:rPr>
        <w:t xml:space="preserve">2 momentissa </w:t>
      </w:r>
      <w:r>
        <w:t xml:space="preserve">säädettäisiin siitä, kuka voi pyytää </w:t>
      </w:r>
      <w:r w:rsidR="008F06D3">
        <w:t xml:space="preserve">tavaramerkin </w:t>
      </w:r>
      <w:r>
        <w:t xml:space="preserve">luovutuksen merkitsemistä tavaramerkkirekisteriin. </w:t>
      </w:r>
      <w:r w:rsidR="008F06D3">
        <w:t>Luovutuksen</w:t>
      </w:r>
      <w:r w:rsidRPr="00346656">
        <w:t xml:space="preserve"> merkitsemistä voisi pyytää tavaramerkin hakija tai haltija sekä </w:t>
      </w:r>
      <w:r w:rsidR="008F06D3">
        <w:t>luovutuksensaaj</w:t>
      </w:r>
      <w:r w:rsidRPr="00346656">
        <w:t xml:space="preserve">a. Käytännössä pyynnön voisi lisäksi esittää myös näiden mahdollinen asiamies. </w:t>
      </w:r>
    </w:p>
    <w:p w:rsidR="001C6384" w:rsidRPr="00346656" w:rsidRDefault="001C6384" w:rsidP="001C6384">
      <w:pPr>
        <w:pStyle w:val="HEtimes11ilmanvli"/>
      </w:pPr>
    </w:p>
    <w:p w:rsidR="008F06D3" w:rsidRDefault="00327C0A" w:rsidP="007A092A">
      <w:pPr>
        <w:pStyle w:val="HEtimes11ilmanvli"/>
      </w:pPr>
      <w:r w:rsidRPr="00346656">
        <w:t xml:space="preserve">Jos tavaramerkin luovutuksen merkitsemistä pyytäisi joku muu kuin luovutuksen saaja, merkitsemispyynnön yhteydessä pitäisi toimittaa luovutuksen saajan suostumus merkintään. </w:t>
      </w:r>
      <w:r w:rsidR="008F06D3">
        <w:t xml:space="preserve">Tämä vastaisi voimassaolevan tavaramerkkiasetuksen 14 §:n toista virkettä ja </w:t>
      </w:r>
      <w:r w:rsidRPr="00346656">
        <w:t xml:space="preserve">on perusteltua, jotta luovutuksen saaja olisi tietoinen hänelle siirrettävästä tavaramerkistä.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PRH:n mahdollisuudesta kieltäytyä luovutuksen merkitsemisestä tavaramerkkirekisteriin, jos tavaramerkki tai tavaramerkkihakemus muuttuisi luovutuksen saajan käyttämänä harhaanjohtavaksi. Säännös olisi kansallista sääntelyä ja vastaisi sisällöltään voimassa olevan lain 33 §:n 1 momentin toista virkettä. Voimassaolevan säännöksen sanamuodosta poiketen ehdotetussa säännöksessä ei mainittaisi, että harhaanjohtavuuden tulisi olla ilmeistä. Muutoksella ei ole tarkoitus muuttaa vallitsevaa oikeustilaa tai tulkintaa. </w:t>
      </w:r>
    </w:p>
    <w:p w:rsidR="00327C0A" w:rsidRPr="00346656" w:rsidRDefault="00327C0A" w:rsidP="007A092A">
      <w:pPr>
        <w:pStyle w:val="HEtimes11ilmanvli"/>
      </w:pPr>
    </w:p>
    <w:p w:rsidR="00327C0A" w:rsidRPr="00346656" w:rsidRDefault="00327C0A" w:rsidP="007A092A">
      <w:pPr>
        <w:pStyle w:val="HEtimes11ilmanvli"/>
      </w:pPr>
      <w:r w:rsidRPr="00346656">
        <w:t>Tavaramerkki voisi muuttua luovutuksen saajan käyttämänä harhaanjohtavaksi esimerkiksi maantieteellistä harhaanjohtavuutta koskevissa tilanteissa, joissa merkki sisältäisi sanan tai muun merkinnän, joka viittaa muuhun maahan, kaupunkiin tai alueeseen kuin mistä maasta luovutuksen saaja on, tai joka muuten hämärtäisi tuotteiden tai palvelujen alkuperän. Harhaanjohtavuudesta säännellään lain 12 §:n 1 momentin 4 kohdassa. Säännös ei edellytä, että luovutuksen saaja olisi tosiasiassa käyttänyt merkkiä harhaanjohtavasti, vaan että luovutuksen saajan toimesta tapahtuva merkin käyttö voisi muuttaa merkkiä siten, että se johtaisi yleisöä harhaan.</w:t>
      </w:r>
    </w:p>
    <w:p w:rsidR="00327C0A" w:rsidRPr="00346656" w:rsidRDefault="00327C0A" w:rsidP="007A092A">
      <w:pPr>
        <w:pStyle w:val="HEtimes11ilmanvli"/>
      </w:pPr>
    </w:p>
    <w:p w:rsidR="00327C0A" w:rsidRPr="00346656" w:rsidRDefault="00327C0A" w:rsidP="007A092A">
      <w:pPr>
        <w:pStyle w:val="HEtimes11ilmanvli"/>
      </w:pPr>
      <w:r w:rsidRPr="00346656">
        <w:t>Ehdotetun lain 7</w:t>
      </w:r>
      <w:r w:rsidR="008F06D3">
        <w:t>8</w:t>
      </w:r>
      <w:r w:rsidRPr="00346656">
        <w:t xml:space="preserve"> §:n </w:t>
      </w:r>
      <w:r w:rsidR="008F06D3">
        <w:t>1</w:t>
      </w:r>
      <w:r w:rsidR="008F06D3" w:rsidRPr="00346656">
        <w:t xml:space="preserve"> </w:t>
      </w:r>
      <w:r w:rsidRPr="00346656">
        <w:t xml:space="preserve">momentin mukaan ehdotetun lain säännöksiä sovelletaan myös yhteisö- ja tarkastusmerkkeihin, ellei luvussa 7 toisin säädetä. Tavaramerkin luovutusta koskevat säännökset soveltuvat näin ollen yhteisö- ja tarkastusmerkkien luovutuksiinkin. Yleisön harhaanjohtamisen mahdollisuuteen on kiinnitettävä aivan erityisesti huomiota silloin, kun kyse on yhteisö- tai </w:t>
      </w:r>
      <w:r w:rsidRPr="00346656">
        <w:lastRenderedPageBreak/>
        <w:t xml:space="preserve">tarkastusmerkin luovutuksesta. Harhaanjohtamisvaaraa arvioitaessa voidaan tällöin huomioida mm. yhteisö- tai tarkastusmerkin käyttömääräykset. </w:t>
      </w:r>
    </w:p>
    <w:p w:rsidR="00327C0A" w:rsidRPr="00346656" w:rsidRDefault="00327C0A" w:rsidP="007A092A">
      <w:pPr>
        <w:pStyle w:val="HEtimes11ilmanvli"/>
      </w:pPr>
    </w:p>
    <w:p w:rsidR="00327C0A" w:rsidRPr="00346656" w:rsidRDefault="00327C0A" w:rsidP="007A092A">
      <w:pPr>
        <w:pStyle w:val="HEtimes11ilmanvli"/>
      </w:pPr>
      <w:r w:rsidRPr="00346656">
        <w:t xml:space="preserve">Vaikka tavaramerkki luovutuksen saajan käyttämänä muuttuisi harhaanjohtavaksi, luovutus voidaan kuitenkin merkitä rekisteriin, mikäli harhaanjohtavuus poistetaan tekemällä muutos tavaramerkkirekisteröintiin tai -hakemukseen. Tavaramerkin muuttamisesta säädetään lain 26 §:ssä, jonka mukaan merkkiin voidaan tehdä sellaisia vähäisiä muutoksia, jotka eivät muuta merkin kokonaisvaikutelmaa. Merkin muuttamisen ohella kyseeseen saattaa tulla myös tavara- tai palveluluettelon rajaaminen siten, että esimerkiksi maantieteellistä harhaanjohtavuutta koskevassa tilanteessa tavara- ja palveluluettelo sisältäisi vain siltä alueelta peräisin olevia tavaroita tai palveluita, joihin merkki viittaa.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rekisteriin merkityn luovutuksen oikeusvaikutuksista.  Säännös olisi kansallista sääntelyä ja vastaisi sisällöltään voimassa olevan lain 33 §:n 2 momenttia.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Tavaramerkin luovutuksen merkitseminen rekisteriin ei 1 momentissa todetuin tavoin ole pakollista, mutta suositeltavaa rekisterin haltijatietojen ajantasaisuuden ja oikeellisuuden vuoksi. Luovutus on sitova osapuolten inter partes välisessä suhteessa ilman tavaramerkkirekisteriin merkitsemistäkin. Sellainen luovutus, jota ei ole merkitty rekisteriin, ei ole kuitenkaan voimassa kolmatta kohtaan, joka vilpittömässä mielessä on saanut oikeuden tavaramerkkiin tai tavaramerkkihakemukseen. Kyse olisi tällöin niin sanotusta kaksoisluovutustilanteesta, jossa sama tavaramerkki olisi luovutettu kahteen kertaan. Myöhempi luovutuksen saaja säilyttäisi saamansa oikeuden tavaramerkkiin tai tavaramerkkihakemukseen, jos aiempaa luovutusta ei ollut merkitty rekisteriin ja myöhempi luovutuksen saaja oli vilpittömässä mielessä silloin, kun merkki luovutettiin hänelle. Kolmas on vilpittömässä mielessä, jos hän ei tiennyt eikä hänen olisikaan pitänyt tietää, että tavaramerkki oli jo aiemmin luovutettu toiselle.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momentissa</w:t>
      </w:r>
      <w:r w:rsidRPr="00346656">
        <w:t xml:space="preserve"> säädettäisiin siitä, ketä pidetään tavaramerkin oikeana haltijana tavaramerkkiä koskevassa riita- tai muussa asiassa. Säännös olisi kansallista uutta sääntelyä. Vastaavanlaista sääntelyä on muissa immateriaalioikeuslaeissa, kuten patenttilaissa (</w:t>
      </w:r>
      <w:r w:rsidR="00602555" w:rsidRPr="00602555">
        <w:t>550/1967</w:t>
      </w:r>
      <w:r w:rsidR="00602555">
        <w:t>,</w:t>
      </w:r>
      <w:r w:rsidR="00602555" w:rsidRPr="00602555">
        <w:t xml:space="preserve"> </w:t>
      </w:r>
      <w:r w:rsidRPr="00346656">
        <w:t>44 §</w:t>
      </w:r>
      <w:r w:rsidR="008F06D3">
        <w:t>:n</w:t>
      </w:r>
      <w:r w:rsidRPr="00346656">
        <w:t xml:space="preserve"> 3 momentti), hyödyllisyysmalli</w:t>
      </w:r>
      <w:r w:rsidR="00602555">
        <w:t xml:space="preserve">oikeudesta annetussa </w:t>
      </w:r>
      <w:r w:rsidRPr="00346656">
        <w:t>laissa (</w:t>
      </w:r>
      <w:r w:rsidR="009708A9">
        <w:t xml:space="preserve">800/1991, </w:t>
      </w:r>
      <w:r w:rsidRPr="00346656">
        <w:t>28 §:n 3 momentti) ja mallioikeuslaissa (</w:t>
      </w:r>
      <w:r w:rsidR="009708A9">
        <w:t xml:space="preserve">221/1971, </w:t>
      </w:r>
      <w:r w:rsidRPr="00346656">
        <w:t xml:space="preserve">27 §:n 3 momentti). Säännöksellä luotaisiin niin sanottu passiivinen asiavaltuus. </w:t>
      </w:r>
    </w:p>
    <w:p w:rsidR="00327C0A" w:rsidRPr="00346656" w:rsidRDefault="00327C0A" w:rsidP="007A092A">
      <w:pPr>
        <w:pStyle w:val="HEtimes11ilmanvli"/>
      </w:pPr>
    </w:p>
    <w:p w:rsidR="00327C0A" w:rsidRPr="00346656" w:rsidRDefault="00327C0A" w:rsidP="007A092A">
      <w:pPr>
        <w:pStyle w:val="HEtimes11ilmanvli"/>
      </w:pPr>
      <w:r w:rsidRPr="00346656">
        <w:t xml:space="preserve">Rekisteröityä tavaramerkkiä koskevassa riita- tai muussa asiassa tavaramerkin haltijaksi katsottaisiin se, joka on viimeksi merkitty haltijana tavaramerkkirekisteriin. Vastaavasti tavaramerkkihakemusta koskevassa riita- tai muussa asiassa tavaramerkin hakijaksi katsottaisiin se, joka on viimeksi merkitty hakijana tavaramerkkirekisteriin. Kansainvälistä tavaramerkkiä koskevassa riita- tai muussa asiassa tavaramerkin haltijaksi katsottaisiin se, joka on viimeksi merkitty haltijana kansainvälisen toimiston tavaramerkkirekisteriin. Kansainvälisten rekisteröintien osalta merkitsevää olisi näin ollen kansainvälisen toimiston tavaramerkkirekisterin haltijatiedot, eivät PRH:n rekisterissä olevat tiedot. </w:t>
      </w:r>
    </w:p>
    <w:p w:rsidR="00327C0A" w:rsidRPr="00346656" w:rsidRDefault="00327C0A" w:rsidP="007A092A">
      <w:pPr>
        <w:pStyle w:val="HEtimes11ilmanvli"/>
      </w:pPr>
    </w:p>
    <w:p w:rsidR="00327C0A" w:rsidRPr="00346656" w:rsidRDefault="00327C0A" w:rsidP="007A092A">
      <w:pPr>
        <w:pStyle w:val="HEtimes11ilmanvli"/>
      </w:pPr>
      <w:r w:rsidRPr="00346656">
        <w:t>Säännöksen kattamiksi riita- tai muiksi asioiksi katsottaisiin mm. väiteasiat sekä tavaramerkin menettämistä tai mitättömyyttä koskevat asiat. Rekisteriviranomaisen suhteen säännös merkitsisi, että PRH voisi lähettää tiedonannot aina rekisteriin merkitylle henkilölle.</w:t>
      </w:r>
    </w:p>
    <w:p w:rsidR="00327C0A" w:rsidRPr="00346656" w:rsidRDefault="00327C0A" w:rsidP="007A092A">
      <w:pPr>
        <w:pStyle w:val="HEtimes11ilmanvli"/>
      </w:pPr>
    </w:p>
    <w:p w:rsidR="00327C0A" w:rsidRPr="00346656" w:rsidRDefault="00327C0A" w:rsidP="007A092A">
      <w:pPr>
        <w:pStyle w:val="HEtimes11ilmanvli"/>
      </w:pPr>
      <w:r w:rsidRPr="00346656">
        <w:t>Säännös merkitsisi, että tavaramerkkiä koskeva asia voitaisiin panna vireille sitä vastaan, joka on rekisterin mukaan merkin haltija tai hakemusvaiheessa olevan merkin hakija. Tämä passiivinen asiavaltuus olisi kolmannen henkilön edun mukaista. Kolmannen henkilön täytyisi voida luottaa siihen, ettei hänen esimerkiksi nostaessaan kannetta tavaramerkkirekisteriin haltijaksi merkittyä henkilöä vastaan, tehdä väitettä tavaramerkin siirtymisestä toiselle. Säännös ei merkitse sitä, että tavaramerkin luovutus, jota ei ole merkitty rekisteriin, muuttuisi pätemättömäksi. Säännö</w:t>
      </w:r>
      <w:r w:rsidR="009708A9">
        <w:t>ksessä</w:t>
      </w:r>
      <w:r w:rsidRPr="00346656">
        <w:t xml:space="preserve"> </w:t>
      </w:r>
      <w:r w:rsidR="009708A9" w:rsidRPr="00346656">
        <w:t>sää</w:t>
      </w:r>
      <w:r w:rsidR="009708A9">
        <w:t>detään</w:t>
      </w:r>
      <w:r w:rsidR="009708A9" w:rsidRPr="00346656">
        <w:t xml:space="preserve"> </w:t>
      </w:r>
      <w:r w:rsidRPr="00346656">
        <w:t>ainoastaan si</w:t>
      </w:r>
      <w:r w:rsidR="009708A9">
        <w:t>i</w:t>
      </w:r>
      <w:r w:rsidRPr="00346656">
        <w:t>tä, ketä vastaan riita-asia tai muu tavaramerkkiä koskeva asia voidaan laittaa vireille. Riita- tai muun asian ratkaisu olisi voimassa myös mahdollista myöhempää luovutuksen saajaa kohtaan.</w:t>
      </w:r>
    </w:p>
    <w:p w:rsidR="00327C0A" w:rsidRPr="00346656" w:rsidRDefault="00327C0A" w:rsidP="007A092A">
      <w:pPr>
        <w:pStyle w:val="HEtimes11ilmanvli"/>
      </w:pPr>
    </w:p>
    <w:p w:rsidR="00327C0A" w:rsidRPr="00346656" w:rsidRDefault="00327C0A" w:rsidP="007A092A">
      <w:pPr>
        <w:pStyle w:val="HEtimes11ilmanvli"/>
      </w:pPr>
      <w:r w:rsidRPr="00346656">
        <w:t xml:space="preserve">Sitä vastoin ei ole katsottu tarpeelliseksi säätää aktiivisesta asiavaltuudesta. Jos esimerkiksi rekisteriin merkitty tavaramerkkioikeuden haltija nostaa kanteen tavaramerkkioikeuden loukkauksesta siitä huolimatta, että tavaramerkkioikeus on jo siirtynyt toiselle, vastaajan täytyy voida tehdä väite siitä, ettei vastapuoli ole oikea kantaja, vaikkakaan uutta tavaramerkkioikeuden haltijaa ei ollut merkitty rekisteriin. </w:t>
      </w:r>
    </w:p>
    <w:p w:rsidR="00327C0A" w:rsidRPr="00346656" w:rsidRDefault="00327C0A" w:rsidP="007A092A">
      <w:pPr>
        <w:pStyle w:val="HEtimes11ilmanvli"/>
      </w:pPr>
    </w:p>
    <w:p w:rsidR="00327C0A" w:rsidRPr="00346656" w:rsidRDefault="00327C0A" w:rsidP="007A092A">
      <w:pPr>
        <w:pStyle w:val="HEtimes11ilmanvli"/>
      </w:pPr>
      <w:r w:rsidRPr="00346656">
        <w:rPr>
          <w:b/>
        </w:rPr>
        <w:t>41 §.</w:t>
      </w:r>
      <w:r w:rsidRPr="00346656">
        <w:t xml:space="preserve"> </w:t>
      </w:r>
      <w:r w:rsidRPr="00346656">
        <w:rPr>
          <w:i/>
        </w:rPr>
        <w:t>Panttioikeus.</w:t>
      </w:r>
      <w:r w:rsidRPr="00346656">
        <w:t xml:space="preserve"> Säännöksessä säädettäisiin panttioikeuden syntymisestä, suhteesta lisenssiin ja pantinhaltijan oikeudesta ryhtyä oikeudellisiin toimenpiteisiin.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panttioikeuden syntymisestä. Säännöksellä täytäntöönpantaisiin tavaramerkkidirektiivin 23 artiklan 1 kohta ja 26 artikla.  Säännöksen sanamuoto poikkeaisi voimassaolevan lain 33 §:n 3 momentista. Säännöksessä ei enää mainittaisi, että panttauksesta olisi sovittava kirjallisesti ja että se tulisi merkitä tavaramerkkirekisteriin, jotta panttioikeus syntyy. Oikeuskirjallisuudessa on katsottu, että rekisterimerkintä panttauksesta on liittynyt panttauksen julkivarmistukseen. Panttauksen on siis katsottu syntyvän jo sopimuksella ja olevan sitova pelkästään sopimuksen perusteella osapuolten välisessä inter partes suhteessa, mutta jotta panttaus olisi sitova myös kolmansia kohtaan, on edellytetty julkivarmistusta eli rekisteriin merkitsemistä. Oikeustilan selventämiseksi säännöksessä todettaisiin nimenomaisesti, että panttaus syntyy sopimuksella. Panttauksen julkivarmistuksesta eli rekisteriin merkitsemisestä säännellään 42 §:ssä. Panttauksen merkitseminen rekisteriin olisi erittäin tärkeää ja kannustettavaa, jotta panttaus olisi sitova myös kolmansia kohtaan. Panttaus voidaan perustaa sekä rekisteröityyn tavaramerkkiin että vakiintuneeseen tavaramerkkiin ja tavaramerkkidirektiivin myötä myös tavaramerkkihakemukseen. Tavaramerkin luovutus toiselle hakijalle tai haltijalle ei vaikuta panttioikeuden pätevyyteen tai pysyvyyteen. </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2 momentissa</w:t>
      </w:r>
      <w:r w:rsidRPr="00346656">
        <w:t xml:space="preserve"> säädettäisiin lisenssin suhteesta panttaukseen. Säännös olisi voimassaolevaan lakiin verrattuna uusi. Selvyyden vuoksi todettaisiin, että jos tavaramerkkiin tai tavaramerkkihakemukseen on myönnetty lisenssi ennen panttausta, lisenssi säilyy panttauksesta huolimatta.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pantinhaltijan oikeudesta aloittaa oikeudelliset toimenpiteet tavaramerkin loukkausta koskevassa asiassa. Säännös olisi uutta kansallista sääntelyä. Tavaramerkkidirektiivin 25 artiklan 3 kohdassa säädetään lisenssinhaltijan oikeudesta ryhtyä toimenpiteisiin tavaramerkin loukkausta koskevissa tilanteissa tietyin edellytyksin. Ehdotettu säännös vastaisi yksinomaisen lisenssin haltijoita koskevaa sääntelyä. Kun tavaramerkki on pantattu, on pantinhaltijalla vakuutensa arvon säilyttämiseksi intressi ryhtyä toimenpiteisiin, jos pantattua tavaramerkkiä loukataan eikä tavaramerkin haltija puutu loukkaukseen. Ehdotetun säännöksen mukaan pantinhaltija voi aloittaa oikeudelliset toimenpiteet, jos tavaramerkin haltija ei itse ryhdy toimenpiteisiin loukkauksen suhteen kohtuullisessa ajassa siitä, kun pantinhaltija on ilmoittanut tälle loukkauksesta. Pantinhaltijan on näin ollen tullut ilmoittaa havaitsemastaan loukkauksesta tavaramerkin haltijalle ja varata tälle mahdollisuus ryhtyä itse toimenpiteisiin. Ilmoitusta tavaramerkin haltijalle ei tarvita, jos osapuolet ovat sopineet, että pantinhaltijalla on oikeus ryhtyä toimenpiteisiin ilman ilmoitustakin. Ehdotetun lain 64 §:n 2 momentissa säädettäisiin pantinhaltijan oikeudesta nostaa vahvistuskanne vastaavin edellytyksin.   </w:t>
      </w:r>
    </w:p>
    <w:p w:rsidR="00327C0A" w:rsidRPr="00346656" w:rsidRDefault="00327C0A" w:rsidP="007A092A">
      <w:pPr>
        <w:pStyle w:val="HEtimes11ilmanvli"/>
      </w:pPr>
      <w:r w:rsidRPr="00346656">
        <w:t xml:space="preserve"> </w:t>
      </w:r>
    </w:p>
    <w:p w:rsidR="00327C0A" w:rsidRPr="00346656" w:rsidRDefault="00327C0A" w:rsidP="007A092A">
      <w:pPr>
        <w:pStyle w:val="HEtimes11ilmanvli"/>
      </w:pPr>
      <w:r w:rsidRPr="00346656">
        <w:rPr>
          <w:b/>
        </w:rPr>
        <w:t>42 §.</w:t>
      </w:r>
      <w:r w:rsidRPr="00346656">
        <w:t xml:space="preserve"> </w:t>
      </w:r>
      <w:r w:rsidRPr="00346656">
        <w:rPr>
          <w:i/>
        </w:rPr>
        <w:t>Rekisterimerkintä panttauksesta.</w:t>
      </w:r>
      <w:r w:rsidRPr="00346656">
        <w:t xml:space="preserve"> Pykälässä säädettäisiin panttauksen merkitsemisestä tavaramerkkirekisteriin ja rekisterimerkinnän oikeusvaikutuksista. Säännös soveltuu vain vireillä oleviin tavaramerkkihakemuksiin ja rekisteröityihin tavaramerkkeihin, ei vakiintuneisiin tavaramerkkeihin. Säännöksellä pannaan täytäntöön tavaramerkkidirektiivin 23 artiklan 2 kohta ja 26 artikla.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panttioikeuden merkitsemisestä tavaramerkkirekisteriin. Säännös vastaisi pyynnön sisällön osalta tavaramerkkiasetuksen 16 §:ää. Voimassa olevan lain 33 §:n 3 momentista poiketen rekisteröidyn tavaramerkin lisäksi panttaus voitaisiin merkitä myös vireille pantuun tavaramerkkihakemukseen tavaramerkkidirektiivin 26 artiklan mukaisesti. Jos panttioikeus on merkitty tavaramerkkihakemukseen, panttioikeus siirtyy rekisteröidylle tavaramerkille, jos hakemus myöhemmin rekisteröidään. </w:t>
      </w:r>
    </w:p>
    <w:p w:rsidR="00327C0A" w:rsidRPr="00346656" w:rsidRDefault="00327C0A" w:rsidP="007A092A">
      <w:pPr>
        <w:pStyle w:val="HEtimes11ilmanvli"/>
      </w:pPr>
    </w:p>
    <w:p w:rsidR="00327C0A" w:rsidRPr="00346656" w:rsidRDefault="00327C0A" w:rsidP="007A092A">
      <w:pPr>
        <w:pStyle w:val="HEtimes11ilmanvli"/>
      </w:pPr>
      <w:r w:rsidRPr="00346656">
        <w:t>Kuten edellä 41 §:n 1 momentin perusteluissa on todettu, voimassaolevan lain sanamuodosta poiketen panttauksen ei katsottaisi enää syntyvän rekisterimerkinnällä. Panttaus syntyisi sopimuksella, mutta sen sitovuus kolmansia kohtaan tapahtuisi rekisterimerkinnällä, joka toimisi panttauksen julkivarmistuksena. Panttauksen merkitseminen rekisteriin ei ole pakollista, mutta sen avulla panttaus saa 4 ja 6 momentissa todetut oikeusvaikutuksensa ja sitovuuden kolmansia kohtaan.</w:t>
      </w:r>
    </w:p>
    <w:p w:rsidR="00327C0A" w:rsidRPr="00346656" w:rsidRDefault="00327C0A" w:rsidP="007A092A">
      <w:pPr>
        <w:pStyle w:val="HEtimes11ilmanvli"/>
      </w:pPr>
    </w:p>
    <w:p w:rsidR="00327C0A" w:rsidRPr="00346656" w:rsidRDefault="00327C0A" w:rsidP="007A092A">
      <w:pPr>
        <w:pStyle w:val="HEtimes11ilmanvli"/>
      </w:pPr>
      <w:r w:rsidRPr="00346656">
        <w:t>Pyyntö panttioikeuden merkitsemisestä rekisteriin tehdään PRH:lle. Pyynnössä ilmoitettavista tiedoista ja tarvittavista liitteistä säädettäisiin tarkemmin valtioneuvoston asetuksella.</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2 momentissa</w:t>
      </w:r>
      <w:r w:rsidRPr="00346656">
        <w:t xml:space="preserve"> säädettäisiin siitä, kuka voi pyytää panttioikeuden merkitsemistä tavaramerkkirekisteriin. Panttioikeuden merkitsemistä voisi pyytää tavaramerkin hakija tai haltija sekä pantinhaltija. Käytännössä pyynnön voisi lisäksi esittää myös näiden mahdollinen asiamies.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Pantinantajana tulee olla tavaramerkin rekisteriin merkitty hakija tai haltija. Mikäli pantinantaja ei ole tavaramerkin rekisteriin merkitty hakija tai haltija, panttauksen merkitsemispyyntöön on liitettävä selvitys tämän oikeudesta. Jos pantinantajan oikeus perustuu luovutukseen, on luovutus merkittävä rekisteriin ennen panttausmerkinnän hyväksymistä.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Ehdotettu säännös ei enää sisältäisi tavaramerkkiasetuksen 5 §:n 2 momenttia vastaavaa erillistä mainintaa siitä, että </w:t>
      </w:r>
      <w:r w:rsidR="00B7251A">
        <w:t>PRH:n</w:t>
      </w:r>
      <w:r w:rsidRPr="00346656">
        <w:t xml:space="preserve"> tulee ratkaista panttauksen merkitsemispyyntö viipymättä. Hallintolain 23 §:n 1 momentin mukaan asia on käsiteltävä ilman aiheetonta viivytystä.</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3 momentissa</w:t>
      </w:r>
      <w:r w:rsidRPr="00346656">
        <w:t xml:space="preserve"> säädettäisiin panttioikeuden luovutuksen merkitsemisestä rekisteriin. Panttioikeus voidaan luovuttaa edelleen. Panttioikeuden luovutuksen merkitsemistä tavaramerkkirekisteriin pyydettäisiin vastaavalla tavalla kuin alkuperäisen panttioikeuden merkitsemistä ja siihen sovellettaisiin pykälän 1 ja 2 momenttia.</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4 momentissa</w:t>
      </w:r>
      <w:r w:rsidRPr="00346656">
        <w:t xml:space="preserve"> säädettäisiin rekisteriin merkityn panttauksen oikeusvaikutuksista kolmatta kohtaan.  Säännös olisi kansallista sääntelyä ja sanamuodoltaan uusi, mutta vastaisi nykyistä oikeustilaa ja oikeuskirjallisuudessa esitettyä kantaa, että panttauksen rekisterimerkintä toimii ainoastaan panttauksen julkivarmistuskeinona.</w:t>
      </w:r>
    </w:p>
    <w:p w:rsidR="00327C0A" w:rsidRPr="00346656" w:rsidRDefault="00327C0A" w:rsidP="007A092A">
      <w:pPr>
        <w:pStyle w:val="HEtimes11ilmanvli"/>
      </w:pPr>
    </w:p>
    <w:p w:rsidR="00327C0A" w:rsidRPr="00346656" w:rsidRDefault="00327C0A" w:rsidP="007A092A">
      <w:pPr>
        <w:pStyle w:val="HEtimes11ilmanvli"/>
      </w:pPr>
      <w:r w:rsidRPr="00346656">
        <w:t xml:space="preserve">Panttaus, jota ei ole merkitty rekisteriin, ei ole voimassa kolmatta kohtaan. Panttauksen merkitseminen rekisteriin ei 1 momentissa todetuin tavoin ole pakollista, mutta suositeltavaa rekisteritietojen täydellisyyden vuoksi. Panttaus on sitova osapuolten inter partes välisessä suhteessa ilman rekisteriin merkitsemistäkin. Sellainen panttaus, jota ei ole merkitty rekisteriin, ei ole kuitenkaan voimassa kolmatta kohtaan. </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5 momentissa</w:t>
      </w:r>
      <w:r w:rsidRPr="00346656">
        <w:t xml:space="preserve"> säädettäisiin panttioikeutta koskevan merkinnän poistamisesta.  Voimassaolevan tavaramerkkiasetuksen 5 §:n 3 momentissa säännellään panttioikeusmerkinnän poistamisesta, mitä ehdotettu säännös vastaa panttioikeuden lakkaamisen osalta. </w:t>
      </w:r>
    </w:p>
    <w:p w:rsidR="00327C0A" w:rsidRPr="00346656" w:rsidRDefault="00327C0A" w:rsidP="007A092A">
      <w:pPr>
        <w:pStyle w:val="HEtimes11ilmanvli"/>
      </w:pPr>
    </w:p>
    <w:p w:rsidR="00327C0A" w:rsidRPr="00346656" w:rsidRDefault="00327C0A" w:rsidP="007A092A">
      <w:pPr>
        <w:pStyle w:val="HEtimes11ilmanvli"/>
      </w:pPr>
      <w:r w:rsidRPr="00346656">
        <w:t xml:space="preserve">Panttioikeutta koskeva merkintä tulee poistaa tavaramerkkirekisteristä, kun panttioikeuden näytetään lakanneen. Panttioikeusmerkinnän poisto tavaramerkkirekisteristä edellyttäisi näin ollen pantinantajan ja </w:t>
      </w:r>
      <w:r w:rsidR="00825600">
        <w:t>-</w:t>
      </w:r>
      <w:r w:rsidRPr="00346656">
        <w:t xml:space="preserve">haltijan välistä sopimusta tai muuta hyväksyvää tahdonilmaisua panttioikeuden poistamisesta tai päättymisestä. Panttioikeusmerkinnän poisto voitaisiin toteuttaa pantinantajan yksipuolisellakin ilmoituksella, mikäli osoitetaan, että panttausmerkintä voidaan poistaa tämän ilmoituksesta. Osapuolet ovat voineet esimerkiksi panttaussopimuksessa sopia, että panttioikeusmerkintä voidaan poistaa vain toisen osapuolen pyynnöstä tai sopimus on ollut määräaikainen ja sen voimassaolokauden näytetään lakanneen. Pantinhaltija, jonka intressissä panttauksen merkitseminen rekisteriin erityisesti on, voisi kaikissa tilanteissa pyytää merkinnän poistoa rekisteristä. </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6 momentissa</w:t>
      </w:r>
      <w:r w:rsidRPr="00346656">
        <w:t xml:space="preserve"> säädettäisiin tavaramerkin ulosmittauskiellosta, jos tavaramerkkiin tai tavaramerkkihakemukseen ei ole perustettu ja merkitty panttioikeutta. Säännös vastaa sisällöltään voimassaolevan lain 35 §:n 1 momenttia, mutta säännöksen sanamuotoon on lisätty myös tavaramerkkihakemus. </w:t>
      </w:r>
    </w:p>
    <w:p w:rsidR="00327C0A" w:rsidRPr="00346656" w:rsidRDefault="00327C0A" w:rsidP="007A092A">
      <w:pPr>
        <w:pStyle w:val="HEtimes11ilmanvli"/>
      </w:pPr>
    </w:p>
    <w:p w:rsidR="00327C0A" w:rsidRPr="00346656" w:rsidRDefault="00327C0A" w:rsidP="007A092A">
      <w:pPr>
        <w:pStyle w:val="HEtimes11ilmanvli"/>
      </w:pPr>
      <w:r w:rsidRPr="00346656">
        <w:t xml:space="preserve">Ulosottokaaren 4 luvun 8 §:n mukaan ulosmittauksen kohteena voi pääsääntöisesti olla velalliselle kuuluva esine tai oikeus, joka voidaan yksilöidä ja jolla on varallisuusarvoa, jollei sellaisen omaisuuden ulosmittaamista laissa erikseen kielletä. Ulosottokaari mahdollistaisi näin ollen tavaramerkkioikeuden ulosmittauksen erillisenä muusta liikeomaisuudesta, ellei sitä erikseen lailla kiellettäisi. </w:t>
      </w:r>
    </w:p>
    <w:p w:rsidR="00327C0A" w:rsidRPr="00346656" w:rsidRDefault="00327C0A" w:rsidP="007A092A">
      <w:pPr>
        <w:pStyle w:val="HEtimes11ilmanvli"/>
      </w:pPr>
    </w:p>
    <w:p w:rsidR="00327C0A" w:rsidRPr="00346656" w:rsidRDefault="00327C0A" w:rsidP="007A092A">
      <w:pPr>
        <w:pStyle w:val="HEtimes11ilmanvli"/>
      </w:pPr>
      <w:r w:rsidRPr="00346656">
        <w:t xml:space="preserve">Asettamalla panttioikeus ulosmittauksen edellytykseksi pyritään välttämään yrityksen liikeomaisuuden pirstomista, joka voisi olla kohtuutonta niin elinkeinonharjoittajaa itseään kuin hänen muita velkojiaan kohtaan. Konkurssissa, joka käsittää velallisen pesän yleisselvityksen, on tavaramerkin erillinen rahaksimuutto velkojan toimesta sallittu ilman panttaustakin.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Tavaramerkki tai tavaramerkkihakemus voitaisiin ulosmitata vain, jos siihen on perustettu panttioikeus ja panttioikeus on merkitty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Säännöksen mukaisen panttauksen katsotaan kattavan myös tavaramerkin haltijaan tai hakijaan kohdistuvan yrityskiinnityksen. Jos hakijaan tai haltijaan kohdistuisi siis yrityskiinnitys, jolla elinkeinonharjoittajan koko elinkeinotoimintaan kuuluva irtain omaisuus on kiinnitetty tai pantattu saamisen vakuudeksi, tavaramerkki voitaisiin ulosmitata. Selvyydeksi todettakoon, että </w:t>
      </w:r>
      <w:r w:rsidRPr="00346656">
        <w:lastRenderedPageBreak/>
        <w:t>tavaramerkkiä, johon on perustettu yrityskiinnitys, ei voida yrityskiinnityslain 4 §:n 3 momentin mukaan enää pantata.</w:t>
      </w:r>
    </w:p>
    <w:p w:rsidR="00327C0A" w:rsidRPr="00346656" w:rsidRDefault="00327C0A" w:rsidP="007A092A">
      <w:pPr>
        <w:pStyle w:val="HEtimes11ilmanvli"/>
      </w:pPr>
    </w:p>
    <w:p w:rsidR="00327C0A" w:rsidRPr="00346656" w:rsidRDefault="00327C0A" w:rsidP="007A092A">
      <w:pPr>
        <w:pStyle w:val="HEtimes11ilmanvli"/>
      </w:pPr>
      <w:r w:rsidRPr="00346656">
        <w:rPr>
          <w:b/>
        </w:rPr>
        <w:t>43 §.</w:t>
      </w:r>
      <w:r w:rsidRPr="00346656">
        <w:t xml:space="preserve"> </w:t>
      </w:r>
      <w:r w:rsidRPr="00346656">
        <w:rPr>
          <w:i/>
        </w:rPr>
        <w:t>Lisenssi.</w:t>
      </w:r>
      <w:r w:rsidRPr="00346656">
        <w:t xml:space="preserve"> Pykälässä säädettäisiin tavaramerkkiin annettavasta käyttöluvasta eli lisenssistä.  Säännöksellä täytäntöönpannaan tavaramerkkidirektiivin 23, 25 ja 26 artikla ja se vastaa pääosin sisällöltään voimassa olevan lain 34 §:ää.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mahdollisuudesta antaa rekisteröityyn tai vakiintuneeseen tavaramerkkiin tai tavaramerkkihakemukseen lisenssi. Lisenssi voi olla yksinomainen eli eksklusiivinen, jolloin vain lisenssin haltijalla on oikeus käyttää merkkiä, tai rajoitettu eli rinnakkainen, jolloin useammalla voi samanaikaisesti olla oikeus käyttää merkkiä. Lisenssi voi olla rajoitettu esimerkiksi alueellisesti tai koskea vain osaa tavaroista ja palveluista, joille tavaramerkki on haettu tai rekisteröity. Tavaramerkkihakemukseen kohdistuva lisenssi antaisi käytännössä haltijalleen käyttöoikeuden vasta siinä vaiheessa, kun tavaramerkki myöhemmin rekisteröidään. Käytännössä säännöksellä mahdollistettaisiin lisenssijärjestelyjen tekeminen jo ennen tavaramerkin rekisteröintiä</w:t>
      </w:r>
      <w:r w:rsidR="008F06D3">
        <w:t>.</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lisenssioikeuden edelleenluovutuskiellosta. Lisenssinhaltija saa luovuttaa oikeutensa kokonaan tai osittain edelleen ainoastaan, jos näin on lisenssinhaltijan ja tavaramerkin haltijan välillä sovittu. Tämä koskee sekä koko lisenssin luovuttamista toiselle että alilisenssien antamista.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tavaramerkin haltijan oikeussuojakeinoista lisenssinhaltijaa vastaan sopimusrikkomustilanteessa. Säännöksellä täytäntöönpannaan tavaramerkkidirektiivin 25 artiklan 2 kohta ja se olisi voimassaolevaan lakiin verrattuna uusi.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Säännöksen mukaan tavaramerkin haltija voisi vedota tavaramerkin antamiin oikeuksiin sellaista lisenssinhaltijaa vastaan, joka rikkoo lisenssisopimuksen määräyksiä sopimuksen keston, merkin käyttömuodon tai käyttöalueen tai sopimuksen kattamien tavaroiden tai palvelujen laajuuden tai laadun osalta. Säännös koskisi näin ollen tilanteita, joissa lisenssinhaltija olisi esimerkiksi käyttänyt merkkiä lisenssisopimuksen voimassaolon jo päätyttyä, eri muodossa kuin mistä oli sovittu, muulla maantieteellisellä alueella kuin mistä oli sovittu, tavaroissa tai palveluissa, joita lisenssisopimus ei ole kattanut tai valmistanut sellaisia tavaroita tai palveluita, jotka eivät ole täyttäneet sopimuksessa määriteltyjä laatukriteerejä. </w:t>
      </w:r>
    </w:p>
    <w:p w:rsidR="00327C0A" w:rsidRPr="00346656" w:rsidRDefault="00327C0A" w:rsidP="007A092A">
      <w:pPr>
        <w:pStyle w:val="HEtimes11ilmanvli"/>
      </w:pPr>
      <w:r w:rsidRPr="00346656">
        <w:t xml:space="preserve">Säännös mahdollistaisi, että tavaramerkin haltija voisi ryhtyä oikeudellisiin toimenpiteisiin lisenssinhaltijaa vastaan paitsi sopimusrikkomuksen perusteella myös esimerkiksi tavaramerkin loukkausta koskevien säännösten perusteella.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momentissa</w:t>
      </w:r>
      <w:r w:rsidRPr="00346656">
        <w:t xml:space="preserve"> säädettäisiin lisenssinhaltijan mahdollisuudesta oikeudellisiin toimenpiteisiin loukkaustilanteissa. Säännöksellä täytäntöönpantaisiin tavaramerkkidirektiivin 25 artiklan 3 kohta. Voimassaolevan lain 45 §:ssä sekä tavaramerkin </w:t>
      </w:r>
      <w:r w:rsidR="004D15EF" w:rsidRPr="00346656">
        <w:t>haltija,</w:t>
      </w:r>
      <w:r w:rsidRPr="00346656">
        <w:t xml:space="preserve"> että rekisteriin merkityn yksinomaisen lisenssin haltija katsotaan asianosaiseksi tavaramerkin loukkausta koskevassa asiassa. Direktiivin mukaan tavaramerkin haltija on lähtökohtaisesti se, jolla on oikeus käynnistää oikeudelliset toimenpiteet loukkaustilanteissa. Direktiivissä ei tehdä eroa sen suhteen, onko lisenssi merkitty rekisteriin vai ei. Singaporen sopimuksen 19 artiklan 2 kohdassa todetaan, että lisenssin merkitsemistä rekisteriin ei voida asettaa tavaramerkin haltijan vireille paneman loukkauskäsittelyyn osallistumisen edellytykseksi.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mukaan lisenssinhaltija voi pääsääntöisesti aloittaa oikeudelliset toimenpiteet tavaramerkin loukkausta koskevassa asiassa ainoastaan tavaramerkin haltijan suostumuksella. Suostumus oikeudellisten toimenpiteiden käynnistämiseen on voitu antaa jo lisenssisopimuksessa tai myöhemmin erillisenä. Tavaramerkin haltija voi antaa </w:t>
      </w:r>
      <w:r w:rsidR="00240722" w:rsidRPr="00346656">
        <w:t>suostumuksensa sekä yksinomaisten,</w:t>
      </w:r>
      <w:r w:rsidRPr="00346656">
        <w:t xml:space="preserve"> että rinnakkaisten lisenssien haltijoille eikä lisenssiä tarvitse olla merkitty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Yksinomaisen lisenssin haltija ei kuitenkaan tarvitse tavaramerkin haltijan suostumusta, vaan voi aloittaa oikeudelliset toimenpiteet, jos tavaramerkin haltija ei itse ryhdy toimenpiteisiin loukkauksen suhteen kohtuullisessa ajassa siitä, kun yksinomaisen lisenssin haltija on ilmoittanut tälle loukkauksesta. Yksinomaisen lisenssinhaltijan on näin ollen tullut ilmoittaa havaitsemastaan loukkauksesta tavaramerkin haltijalle ja varata tälle mahdollisuus ryhtyä itse toimenpiteisiin. Ilmoitusta tavaramerkin haltijalle ei tarvita, jos osapuolet ovat sopineet, että yksinomaisen lisenssin</w:t>
      </w:r>
      <w:r w:rsidR="00825600">
        <w:t xml:space="preserve"> </w:t>
      </w:r>
      <w:r w:rsidRPr="00346656">
        <w:t xml:space="preserve">haltijalla on oikeus ryhtyä toimenpiteisiin ilman ilmoitustakin.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lain </w:t>
      </w:r>
      <w:r w:rsidR="008F06D3" w:rsidRPr="00346656">
        <w:t>6</w:t>
      </w:r>
      <w:r w:rsidR="008F06D3">
        <w:t>6</w:t>
      </w:r>
      <w:r w:rsidR="008F06D3" w:rsidRPr="00346656">
        <w:t xml:space="preserve"> </w:t>
      </w:r>
      <w:r w:rsidRPr="00346656">
        <w:t xml:space="preserve">§:n 2 momentissa säädettäisiin lisenssinhaltijan oikeudesta nostaa vahvistuskanne.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5 momentissa</w:t>
      </w:r>
      <w:r w:rsidRPr="00346656">
        <w:t xml:space="preserve"> säädettäisiin lisenssinhaltijan oikeudesta vaatia korvausta kärsimästään vahingosta tavaramerkin haltijan vireille paneman loukkausta koskevan oikeudellisen toimenpiteen yhteydessä. Säännöksellä täytäntöönpannaan tavaramerkkidirektiivin 25 artiklan 4 kohta. Singaporen sopimuksen 19 artiklan 2 kohdassa todetaan, että lisenssin merkitsemistä rekisteristeriin ei voida asettaa edellytykseksi lisenssinhaltijan oikeudelle saada korvausta lisenssin kohteena olevan merkin loukkauksesta tavaramerkin haltijan käynnistämässä loukkauskäsittelyssä.</w:t>
      </w:r>
    </w:p>
    <w:p w:rsidR="00327C0A" w:rsidRPr="00346656" w:rsidRDefault="00327C0A" w:rsidP="007A092A">
      <w:pPr>
        <w:pStyle w:val="HEtimes11ilmanvli"/>
      </w:pPr>
    </w:p>
    <w:p w:rsidR="00327C0A" w:rsidRPr="00346656" w:rsidRDefault="00327C0A" w:rsidP="007A092A">
      <w:pPr>
        <w:pStyle w:val="HEtimes11ilmanvli"/>
      </w:pPr>
      <w:r w:rsidRPr="00346656">
        <w:t xml:space="preserve">Vaikka lisenssinhaltijalla ei siis olisikaan oikeutta aloittaa itse oikeudellisia toimenpiteitä 4 momentin mukaisesti, hänellä on aina oikeus yhtyä tavaramerkin haltijan käynnistämään oikeudelliseen toimenpiteeseen korvauksen saamiseksi. Lisenssinhaltijalla on kyseinen oikeus, olipa lisenssi merkitty tavaramerkkirekisteriin tai ei. </w:t>
      </w:r>
    </w:p>
    <w:p w:rsidR="00327C0A" w:rsidRPr="00346656" w:rsidRDefault="00327C0A" w:rsidP="007A092A">
      <w:pPr>
        <w:pStyle w:val="HEtimes11ilmanvli"/>
      </w:pPr>
    </w:p>
    <w:p w:rsidR="00327C0A" w:rsidRPr="00346656" w:rsidRDefault="00327C0A" w:rsidP="007A092A">
      <w:pPr>
        <w:pStyle w:val="HEtimes11ilmanvli"/>
      </w:pPr>
      <w:r w:rsidRPr="00346656">
        <w:rPr>
          <w:b/>
        </w:rPr>
        <w:t>44 §.</w:t>
      </w:r>
      <w:r w:rsidRPr="00346656">
        <w:t xml:space="preserve"> </w:t>
      </w:r>
      <w:r w:rsidRPr="00346656">
        <w:rPr>
          <w:i/>
        </w:rPr>
        <w:t>Rekisterimerkintä lisenssistä.</w:t>
      </w:r>
      <w:r w:rsidRPr="00346656">
        <w:t xml:space="preserve"> Pykälässä säädettäisiin lisenssin merkitsemisestä tavaramerkkirekisteriin ja rekisterimerkinnän oikeusvaikutuksista. Säännös soveltuu vain vireillä oleviin tavaramerkkihakemuksiin ja rekisteröityihin tavaramerkkeihin, ei vakiintuneisiin tavaramerkkeihin. Säännöksellä täytäntöönpannaan tavaramerkkidirektiivin 25 artiklan 5 kohta ja se vastaa sisällöltään voimassaolevan lain 34 §:n 2 momenttia, tavaramerkkiasetuksen 15 §:ää ja osin voimassa olevan lain 34 §:n 1 momenttia. </w:t>
      </w:r>
    </w:p>
    <w:p w:rsidR="00327C0A" w:rsidRPr="00346656" w:rsidRDefault="00327C0A" w:rsidP="007A092A">
      <w:pPr>
        <w:pStyle w:val="HEtimes11ilmanvli"/>
      </w:pPr>
    </w:p>
    <w:p w:rsidR="00327C0A" w:rsidRPr="00346656" w:rsidRDefault="00327C0A" w:rsidP="007A092A">
      <w:pPr>
        <w:pStyle w:val="HEtimes11ilmanvli"/>
      </w:pPr>
      <w:r w:rsidRPr="00346656">
        <w:t xml:space="preserve">Voimassa olevan lain 34 §:n 1 momentista poiketen pykälässä ei </w:t>
      </w:r>
      <w:r w:rsidR="00825600" w:rsidRPr="00346656">
        <w:t>sää</w:t>
      </w:r>
      <w:r w:rsidR="00825600">
        <w:t>dettäisi</w:t>
      </w:r>
      <w:r w:rsidR="00825600" w:rsidRPr="00346656">
        <w:t xml:space="preserve"> </w:t>
      </w:r>
      <w:r w:rsidRPr="00346656">
        <w:t>enää mahdollisuudesta kieltäytyä lisenssin merkinnästä, jos lisenssiin perustuva merkin käyttö olisi harhaanjohtavaa. Singaporen sopimuksen 17 artiklan 4 kohta sisältää kiellon asettaa muita vaatimuksia lisenssin merkitsemiselle kuin mitä artiklassa ja asiaa koskevissa sovellutussäännöissä on todettu. Lisenssin merkinnälle ei tämän perusteella voida asettaa edellytystä siitä, että merkin käyttö</w:t>
      </w:r>
      <w:r w:rsidR="00825600">
        <w:t xml:space="preserve"> </w:t>
      </w:r>
      <w:r w:rsidRPr="00346656">
        <w:t>lisenssinhaltijan toimesta ei olisi harhaanjohtavaa.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lisenssin merkitsemisestä rekisteriin ja merkitsemispyynnön sisällöstä. Voimassaolevaan lakiin verrattuna uutena säädettäisiin tavaramerkkidirektiivin 26 artiklan mukaisesti, että lisenssi voidaan merkitä myös vireillä olevaan tavaramerkkihakemukseen, ei vain rekisteröityyn tavaramerkkiin. Jos lisenssi on merkitty tavaramerkkihakemukseen, lisenssi siirtyy rekisteröidylle tavaramerkille, jos hakemus myöhemmin rekisteröidään. </w:t>
      </w:r>
    </w:p>
    <w:p w:rsidR="00327C0A" w:rsidRPr="00346656" w:rsidRDefault="00327C0A" w:rsidP="007A092A">
      <w:pPr>
        <w:pStyle w:val="HEtimes11ilmanvli"/>
      </w:pPr>
    </w:p>
    <w:p w:rsidR="00327C0A" w:rsidRPr="00346656" w:rsidRDefault="00327C0A" w:rsidP="007A092A">
      <w:pPr>
        <w:pStyle w:val="HEtimes11ilmanvli"/>
      </w:pPr>
      <w:r w:rsidRPr="00346656">
        <w:t xml:space="preserve">Lisenssi merkittäisiin tavaramerkkirekisteriin pyynnöstä. Lisenssin merkitseminen tavaramerkkirekisteriin ei olisi pakollista eikä edellytys lisenssin voimaantulolle tai sen pätevyydelle. Lisenssin merkitsemistä tavaramerkkirekisteriin haetaan PRH:lta. Merkitsemispyynnön sisällöstä ja liitteistä säädettäisiin tarkemmin valtioneuvoston asetuksella.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siitä, kuka voi pyytää lisenssin merkitsemistä tavaramerkkirekisteriin. Säännös vastaisi tavaramerkkiasetuksen 15 §:ää. Lisenssin merkitsemistä voisi pyytää tavaramerkin hakija tai haltija sekä lisenssinhaltija. Käytännössä pyynnön voisi lisäksi esittää myös näiden mahdollinen asiamies. </w:t>
      </w:r>
    </w:p>
    <w:p w:rsidR="00327C0A" w:rsidRPr="00346656" w:rsidRDefault="00327C0A" w:rsidP="007A092A">
      <w:pPr>
        <w:pStyle w:val="HEtimes11ilmanvli"/>
      </w:pPr>
    </w:p>
    <w:p w:rsidR="00327C0A" w:rsidRPr="00346656" w:rsidRDefault="00327C0A" w:rsidP="007A092A">
      <w:pPr>
        <w:pStyle w:val="HEtimes11ilmanvli"/>
      </w:pPr>
      <w:r w:rsidRPr="00346656">
        <w:t xml:space="preserve">Lisenssin antajana tulee olla tavaramerkin rekisteriin merkitty hakija tai haltija. Mikäli lisenssin antaja ei ole tavaramerkin rekisteriin merkitty hakija tai haltija, lisenssin merkitsemispyyntöön on liitettävä selvitys tämän oikeudesta. Jos lisenssin antajan oikeus perustuu luovutukseen, on luovutus merkittävä rekisteriin ennen lisenssimerkinnän hyväksymistä.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lisenssimerkinnän poistamisesta tavaramerkkirekisteristä. PRH:n tulee poistaa lisenssiä koskeva merkintä tavaramerkkirekisteristä, kun lisenssin voimassaoloaika päättyy tai sen muuten näytetään lakanneen. Pääsääntöisesti lisenssimerkinnän poisto tavaramerkkirekisteristä edellyttäisi tavaramerkin haltijan ja lisenssinhaltijan välistä sopimusta tai muuta hyväksyvää tahdonilmaisua lisenssin poistamisesta tai päättymisestä. Lisenssimerkinnän poisto voitaisiin toteuttaa yksipuolisellakin ilmoituksella, mikäli osoitetaan, että lisenssimerkintä voidaan poistaa vain toisen osapuolen ilmoituksesta. Osapuolet ovat voineet esimerkiksi lisenssisopimuksessa sopia, että lisenssimerkintä voidaan poistaa vain toisen osapuolen pyynnöstä tai sopimus on ollut määräaikainen ja sen voimassaolokauden näytetään lakanneen. Lisenssinhaltija, jonka intressissä lisenssin merkitseminen rekisteriin erityisesti on, voisi kaikissa tilanteissa pyytää merkinnän poistoa rekisteristä.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7D7FC1">
        <w:rPr>
          <w:i/>
        </w:rPr>
        <w:t>4</w:t>
      </w:r>
      <w:r w:rsidRPr="00346656">
        <w:rPr>
          <w:i/>
        </w:rPr>
        <w:t xml:space="preserve"> momentissa</w:t>
      </w:r>
      <w:r w:rsidRPr="00346656">
        <w:t xml:space="preserve"> säädettäisiin rekisteriin merkityn lisenssin oikeusvaikutuksista kolmatta kohtaan.  Säännös olisi kansallista sääntelyä ja vastaisi voimassa olevan lain 34 §:n 2 momenttia. </w:t>
      </w:r>
    </w:p>
    <w:p w:rsidR="00327C0A" w:rsidRPr="00346656" w:rsidRDefault="00327C0A" w:rsidP="007A092A">
      <w:pPr>
        <w:pStyle w:val="HEtimes11ilmanvli"/>
      </w:pPr>
    </w:p>
    <w:p w:rsidR="00327C0A" w:rsidRDefault="00327C0A" w:rsidP="007A092A">
      <w:pPr>
        <w:pStyle w:val="HEtimes11ilmanvli"/>
      </w:pPr>
      <w:r w:rsidRPr="00346656">
        <w:lastRenderedPageBreak/>
        <w:t xml:space="preserve">Lisenssi, jota ei ole merkitty rekisteriin, ei ole voimassa kolmatta kohtaan, joka vilpittömässä mielessä on saanut oikeuden tavaramerkkiin tai tavaramerkkihakemukseen. Lisenssin merkitseminen rekisteriin ei 1 momentissa todetuin tavoin ole pakollista, mutta suositeltavaa rekisteritietojen täydellisyyden vuoksi. Lisenssi on sitova osapuolten inter partes välisessä suhteessa ilman rekisteriin merkitsemistäkin. Sellainen lisenssi, jota ei ole merkitty rekisteriin, ei ole kuitenkaan voimassa kolmatta kohtaan, joka vilpittömässä mielessä on saanut oikeuden tavaramerkkiin tai tavaramerkkihakemukseen. Kyse olisi tällöin esimerkiksi tilanteesta, jossa samaan tavaramerkkiin on myönnetty kaksi yksinomaista lisenssiä tai tavaramerkki on lisenssin myöntämisen jälkeen luovutettu toiselle. Myöhempi lisenssinhaltija tai luovutuksen saaja säilyttäisi saamansa oikeuden tavaramerkkiin tai tavaramerkkihakemukseen, jos aiempaa lisenssiä ei oltu merkitty tavaramerkkirekisteriin ja myöhempi lisenssinhaltija tai luovutuksen saaja oli vilpittömässä mielessä silloin, kun hänen lisenssistä tai luovutuksesta sovittiin. </w:t>
      </w:r>
    </w:p>
    <w:p w:rsidR="00FB6068" w:rsidRDefault="00FB6068" w:rsidP="007A092A">
      <w:pPr>
        <w:pStyle w:val="HEtimes11ilmanvli"/>
      </w:pPr>
    </w:p>
    <w:p w:rsidR="00FB6068" w:rsidRPr="00346656" w:rsidRDefault="00FB6068"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pPr>
      <w:r w:rsidRPr="00346656">
        <w:t>Luku 5 luku</w:t>
      </w:r>
    </w:p>
    <w:p w:rsidR="00327C0A" w:rsidRPr="00346656" w:rsidRDefault="00327C0A" w:rsidP="007A092A">
      <w:pPr>
        <w:pStyle w:val="HEtimes11ilmanvli"/>
      </w:pPr>
    </w:p>
    <w:p w:rsidR="00327C0A" w:rsidRPr="00346656" w:rsidRDefault="00327C0A" w:rsidP="007A092A">
      <w:pPr>
        <w:pStyle w:val="HEtimes11ilmanvli"/>
      </w:pPr>
      <w:r w:rsidRPr="00346656">
        <w:t>Tavaramerkin menettäminen ja mitätöinti</w:t>
      </w:r>
    </w:p>
    <w:p w:rsidR="00327C0A" w:rsidRPr="00346656" w:rsidRDefault="00327C0A" w:rsidP="007A092A">
      <w:pPr>
        <w:pStyle w:val="HEtimes11ilmanvli"/>
      </w:pPr>
    </w:p>
    <w:p w:rsidR="00327C0A" w:rsidRPr="00346656" w:rsidRDefault="00327C0A" w:rsidP="007A092A">
      <w:pPr>
        <w:pStyle w:val="HEtimes11ilmanvli"/>
      </w:pPr>
      <w:r w:rsidRPr="00346656">
        <w:t xml:space="preserve">Luvussa 5 säädettäisiin tavaramerkkien menettämiseen ja mitätöintiin liittyvistä asioista. Luvun alussa säädettäisiin sekä hallinnolliselle menettämis- ja mitättömyysmenettelylle että tuomioistuinmenettelylle yhteisistä seikoista, kuten menettämis- ja mitättömyysperusteista, käyttämättä jättämisestä kiistämisperusteena sekä menettämisen ja mitätöinnin vaikutuksista. Myöhemmin luvussa säädettäisiin hallinnollisesta menettämis- ja mitättömyysmenettelystä ja siinä noudatettavista menettelysäännöistä. Tuomioistuimessa kanteen perusteella tapahtuvasta menettämisestä ja mitätöinnistä säädettäisiin luvun lopussa pykälissä </w:t>
      </w:r>
      <w:r w:rsidR="004E03DE" w:rsidRPr="00346656">
        <w:t>56–58</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 Menettämis- ja mitättömyysperusteet ja niiden vaikutukset</w:t>
      </w:r>
      <w:bookmarkStart w:id="87" w:name="_Toc488409481"/>
    </w:p>
    <w:bookmarkEnd w:id="87"/>
    <w:p w:rsidR="00327C0A" w:rsidRPr="00346656" w:rsidRDefault="00327C0A" w:rsidP="007A092A">
      <w:pPr>
        <w:pStyle w:val="HEtimes11ilmanvli"/>
      </w:pPr>
    </w:p>
    <w:p w:rsidR="00327C0A" w:rsidRPr="00346656" w:rsidRDefault="00327C0A" w:rsidP="007A092A">
      <w:pPr>
        <w:pStyle w:val="HEtimes11ilmanvli"/>
      </w:pPr>
      <w:r w:rsidRPr="00346656">
        <w:rPr>
          <w:b/>
        </w:rPr>
        <w:t>45 §</w:t>
      </w:r>
      <w:r w:rsidRPr="00346656">
        <w:t xml:space="preserve">. </w:t>
      </w:r>
      <w:r w:rsidRPr="00346656">
        <w:rPr>
          <w:i/>
        </w:rPr>
        <w:t>Tosiasiallisen käytön puuttuminen menettämisperusteena</w:t>
      </w:r>
      <w:r w:rsidRPr="00346656">
        <w:t xml:space="preserve">. Pykälässä säädettäisiin tavaramerkin menettämisestä tosiasiallisen käytön puuttumisen perusteella. Säännös vastaa sisällöltään voimassaolevan lain 26 §:n 2 ja 3 momenttia, ja sillä </w:t>
      </w:r>
      <w:r w:rsidR="00846FF4">
        <w:t>pannaan täytäntöön</w:t>
      </w:r>
      <w:r w:rsidRPr="00346656">
        <w:t xml:space="preserve"> tavaramerkkidirektiivin 16 ja 19 artikla. Tavaramerkin menettämisen vaikutuksista säädetään lain 50 §:ssä.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mukaan tavaramerkin rekisteröinti menetetään, jos tavaramerkkiä ei ole tosiasiallisesti otettu käyttöön viiden vuoden kuluessa rekisteröinnistä niille tavaroille tai palveluille, joita varten se on rekisteröity, tai käyttäminen on ollut yhtäjaksoisesti viisi vuotta keskeytyneenä, eikä käyttämättä jättämiselle ole päteviä syitä. Säännös vastaisi direktiivin 19 artiklan 1 kohtaa. Voimassaolevan lain 26 §:ssä todetaan, että käyttämättömyydelle tulisi olla hyväksyttävä syy. Ehdotetussa säännöksessä termi hyväksyttävä syy on muutettu päteväksi syyksi. Tämä muutos on tyylillinen eikä tarkoitus ole muuttaa oikeustilaa. Termi ”pätevä syy” vastaisi direktiivin 16 artiklan sanamuotoa. Viiden vuoden määräajan laskemisesta ja siitä, mikä 1 momentin perusteluissa todetun lisäksi katsotaan tavaramerkin tosiasialliseksi käytöksi, säädetään ehdotetun pykälän 2 ja 3 momentissa. </w:t>
      </w:r>
    </w:p>
    <w:p w:rsidR="00327C0A" w:rsidRPr="00346656" w:rsidRDefault="00327C0A" w:rsidP="007A092A">
      <w:pPr>
        <w:pStyle w:val="HEtimes11ilmanvli"/>
      </w:pPr>
    </w:p>
    <w:p w:rsidR="00327C0A" w:rsidRPr="00346656" w:rsidRDefault="00327C0A" w:rsidP="007A092A">
      <w:pPr>
        <w:pStyle w:val="HEtimes11ilmanvli"/>
      </w:pPr>
      <w:r w:rsidRPr="00346656">
        <w:t>Tavaramerkkidirektiivin johdanto</w:t>
      </w:r>
      <w:r w:rsidR="00846FF4">
        <w:t xml:space="preserve">-osan </w:t>
      </w:r>
      <w:r w:rsidRPr="00346656">
        <w:t xml:space="preserve">31 </w:t>
      </w:r>
      <w:r w:rsidR="00846FF4">
        <w:t xml:space="preserve">perustelukappaleessa </w:t>
      </w:r>
      <w:r w:rsidRPr="00346656">
        <w:t xml:space="preserve">on perusteltu käyttöä koskevaa vaatimusta sillä, että tavaramerkit täyttävät erottamistehtävänsä vain silloin, kun tavaramerkkejä todella käytetään markkinoilla. Käyttöä koskeva vaatimus on tarpeen myös tavaramerkkien kokonaismäärän ja niitä koskevien riitojen vähentämiseksi. </w:t>
      </w:r>
    </w:p>
    <w:p w:rsidR="00327C0A" w:rsidRPr="00346656" w:rsidRDefault="00327C0A" w:rsidP="007A092A">
      <w:pPr>
        <w:pStyle w:val="HEtimes11ilmanvli"/>
      </w:pPr>
    </w:p>
    <w:p w:rsidR="00327C0A" w:rsidRPr="00346656" w:rsidRDefault="00327C0A" w:rsidP="007A092A">
      <w:pPr>
        <w:pStyle w:val="HEtimes11ilmanvli"/>
      </w:pPr>
      <w:r w:rsidRPr="00346656">
        <w:t>Säännöksen mukaan tavaramerkin haltijan tulee ottaa tavaramerkki tosiasialliseen käyttöön Suomessa viiden vuoden kuluessa tavaramerkin rekisteröinnistä. Tavaramerkki voidaan myös menettää, vaikka sitä olisi rekisteröinnin jälkeen tosiasi</w:t>
      </w:r>
      <w:r w:rsidR="005C73D0">
        <w:t>a</w:t>
      </w:r>
      <w:r w:rsidRPr="00346656">
        <w:t>llises</w:t>
      </w:r>
      <w:r w:rsidR="005C73D0">
        <w:t>t</w:t>
      </w:r>
      <w:r w:rsidRPr="00346656">
        <w:t xml:space="preserve">i käytetty, jos käyttö myöhemmin on keskeytyneenä yhtäjaksoisesti viisi vuotta. Euroopan unionin tuomioistuimen oikeuskäytännössä tosiasiallisen käytön on katsottu tarkoittavan sitä, että merkkiä todella käytetään. Tavaramerkin käyttöä ei ole sen käyttö vain symbolisesti eli ainoastaan tavaramerkkioikeuden säilyttämiseksi. Käytön on oltava tosiasiallista, tavaramerkin keskeisen tehtävän mukaista, eli sillä on voitava taata kuluttajalle tai loppukäyttäjälle se, että tavaralla tai palvelulla on tietty alkuperä, jolloin kuluttaja tai loppukäyttäjä voi tavaramerkin perusteella erottaa ilman sekaannusvaaraa kyseisen tavaran tai palvelun muualta peräisin olevista tavaroista tai palveluista (tuomio 9.12.2008, Verein Radetzky-Orden, C-442/07, EU:C:2008:696, kohta 13).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Tavaramerkin tosiasiallinen käyttö edellyttää tavaramerkin käyttämistä tavaramerkillä suojattujen tavaroiden tai palvelujen markkinoilla eikä ainoastaan kyseessä olevassa yrityksessä. Tavaramerkin suoja ja oikeusvaikutukset, joihin sen rekisteröinnin perusteella voidaan vedota kolmatta vastaan, eivät voi jatkua, jos tavaramerkki menettää olemassaolonsa kaupallisen perusteen eli sen, että sen avulla luodaan tai säilytetään markkinat tavaroille tai palveluille, jotka on varustettu tavaramerkin muodostavalla merkillä, muista yrityksistä peräisin olevien tavaroiden tai palvelujen rinnalle. Tavaramerkin käytön tosiasiallisuutta arvioitaessa on otettava huomioon kaikki sellaiset tosiseikat ja olosuhteet, joiden avulla voidaan osoittaa tavaramerkkiä todella kaupallisesti hyödynnettävän ja joita ovat erityisesti sellaiset käyttötavat, joita voidaan pitää kyseisellä talouden alalla perusteltuina markkinaosuuksien säilyttämiseksi tai luomiseksi tavaroille tai palveluille, joita tavaramerkki suojaa. Asiassa vallitsevien olosuhteiden arviointi voi näin perustella sen, että kyseessä olevan tavaran tai palvelun luonne, kyseessä olevien markkinoiden ominaispiirteet sekä tavaramerkin käytön laajuus ja taajuus otetaan huomioon. Ei siis ole välttämätöntä, että tavaramerkin käyttö on määrällisesti huomattava, jotta käyttöä voitaisiin pitää tosiasiallisena, koska se, onko käyttö tosiasiallista, riippuu kyseessä olevan tavaran tai palvelun ominaispiirteistä näiden tavaroiden tai palvelujen markkinoilla (tuomio 11.3.2003, Ansul BV, C-40/01, EU:C:2003:145, kohta </w:t>
      </w:r>
      <w:r w:rsidR="005C73D0" w:rsidRPr="00346656">
        <w:t>35–39</w:t>
      </w:r>
      <w:r w:rsidRPr="00346656">
        <w:t>).</w:t>
      </w:r>
    </w:p>
    <w:p w:rsidR="00327C0A" w:rsidRPr="00346656" w:rsidRDefault="00327C0A" w:rsidP="007A092A">
      <w:pPr>
        <w:pStyle w:val="HEtimes11ilmanvli"/>
      </w:pPr>
    </w:p>
    <w:p w:rsidR="00327C0A" w:rsidRPr="00346656" w:rsidRDefault="00327C0A" w:rsidP="007A092A">
      <w:pPr>
        <w:pStyle w:val="HEtimes11ilmanvli"/>
      </w:pPr>
      <w:r w:rsidRPr="00346656">
        <w:t>Helsingin hovioikeus on katsonut, että esimerkiksi elintarvikkeille tarkoitetun tavaramerkin tosiasialliselta käytöltä voitiin edellyttää sitä, että tavaramerkin suojaamia tavaroita on markkinoilla asiakkaiden saatavilla (tuomio 3.7.2014, Helsingin HO</w:t>
      </w:r>
      <w:r w:rsidR="00FB6068">
        <w:t>:2014:1443</w:t>
      </w:r>
      <w:r w:rsidRPr="00346656">
        <w:t>, Helmi). Asiassa huomioitiin mm. tavaroiden luonne sekä päivittäistavarakaupan ominaispiirteet.</w:t>
      </w:r>
    </w:p>
    <w:p w:rsidR="00327C0A" w:rsidRPr="00346656" w:rsidRDefault="00327C0A" w:rsidP="007A092A">
      <w:pPr>
        <w:pStyle w:val="HEtimes11ilmanvli"/>
      </w:pPr>
    </w:p>
    <w:p w:rsidR="00327C0A" w:rsidRPr="00346656" w:rsidRDefault="00327C0A" w:rsidP="007A092A">
      <w:pPr>
        <w:pStyle w:val="HEtimes11ilmanvli"/>
      </w:pPr>
      <w:r w:rsidRPr="00346656">
        <w:t>Tavaramerkkiä tulee käyttää tavaroissa ja palveluissa, joita varten se on rekisteröity. Jos merkkiä ei ole otettu käyttöön tai käyttö on ollut keskeytyneenä yhtäjaksoisesti viisi vuotta, tavaramerkin menettämisuhan lisäksi toinen osapuoli voi vedota tavaramerkin käyttämättömyyteen 3</w:t>
      </w:r>
      <w:r w:rsidR="0042417D">
        <w:t>6</w:t>
      </w:r>
      <w:r w:rsidRPr="00346656">
        <w:t xml:space="preserve"> ja </w:t>
      </w:r>
      <w:r w:rsidR="0042417D">
        <w:t>48</w:t>
      </w:r>
      <w:r w:rsidRPr="00346656">
        <w:t xml:space="preserve"> §:n mukaisesti kiistämisperusteena. Tavaramerkkiin ei kuitenkaan sovelleta edellä mainittua säännöksiä, jos käyttämättä jättämiselle on ollut pätevä syy. </w:t>
      </w:r>
    </w:p>
    <w:p w:rsidR="00327C0A" w:rsidRPr="00346656" w:rsidRDefault="00327C0A" w:rsidP="007A092A">
      <w:pPr>
        <w:pStyle w:val="HEtimes11ilmanvli"/>
      </w:pPr>
    </w:p>
    <w:p w:rsidR="00327C0A" w:rsidRPr="00346656" w:rsidRDefault="00327C0A" w:rsidP="007A092A">
      <w:pPr>
        <w:pStyle w:val="HEtimes11ilmanvli"/>
      </w:pPr>
      <w:r w:rsidRPr="00346656">
        <w:t>TRIPS-sopimuksen 19 artiklan 1 kohdassa säännellään tavaramerkkirekisteröinnin kumoamisesta käyttämättömyyden perusteella ja hyväksyttävistä syistä käyttämättömyydelle. TRIPS</w:t>
      </w:r>
      <w:r w:rsidR="0042417D">
        <w:t>-</w:t>
      </w:r>
      <w:r w:rsidRPr="00346656">
        <w:t>sopimuksen mukaan tavaramerkin omistajan tahdosta riippumattomat olosuhteet, jotka muodostavat tavaramerkin käytön esteen, kuten tavaramerkillä suojattujen tavaroiden tai palvelujen tuontirajoitukset tai muut viranomaismääräykset, katsotaan hyväksyttäviksi perusteiksi käyttämättä jättämiselle. TRIPS</w:t>
      </w:r>
      <w:r w:rsidR="0042417D">
        <w:t>-</w:t>
      </w:r>
      <w:r w:rsidRPr="00346656">
        <w:t>sopimuksen 19 artiklan 1 kohdassa hyväksyttävien syiden käsitteelle annetun määritelmän on katsottu voivan muodostaa tulkintaohjeen myös tavaramerkkidirektiivin yhteydessä käytettyä hyväksyttävien syiden vastaavaa käsitettä varten (tuomio 14.6.2007, Häupl, C-246/05, EU:C:2007:340, kohta 48). E</w:t>
      </w:r>
      <w:r w:rsidR="00185F54">
        <w:t xml:space="preserve">uroopan unionin </w:t>
      </w:r>
      <w:r w:rsidRPr="00346656">
        <w:t>tuomioistuin on oikeuskäytännössään todennut, että hyväksyttävän syyn tavaramerkin käyttämättä jättämiseen muodostavat esteet, joilla on riittävän välitön yhteys tavaramerkkiin ja jotka tekevät kyseisen tavaramerkin käytön mahdottomaksi tai kohtuuttomaksi sekä jotka ovat riippumattomia tavaramerkin haltijan tahdosta (Häupl, C-246/05, kohta 54).</w:t>
      </w:r>
    </w:p>
    <w:p w:rsidR="00327C0A" w:rsidRPr="00346656" w:rsidRDefault="00327C0A" w:rsidP="007A092A">
      <w:pPr>
        <w:pStyle w:val="HEtimes11ilmanvli"/>
      </w:pPr>
    </w:p>
    <w:p w:rsidR="00327C0A" w:rsidRPr="00346656" w:rsidRDefault="00327C0A" w:rsidP="007A092A">
      <w:pPr>
        <w:pStyle w:val="HEtimes11ilmanvli"/>
      </w:pPr>
      <w:r w:rsidRPr="00346656">
        <w:t xml:space="preserve">Välittömän yhteyden käsillä olo ei kuitenkaan välttämättä edellytä, että esteellä tehtäisiin tavaramerkin käyttö mahdottomaksi, vaan välitön yhteys voi olla käsillä myös silloin, kun esteellä tehdään tavaramerkin käyttö kohtuuttomaksi. Mikäli este on sen luonteinen, että sillä vaarannetaan vakavasti tavaramerkin asianmukainen käyttö, ei voi olla kohtuullista edellyttää tavaramerkin haltijan kaikesta huolimatta käyttävän sitä. Kohtuuttomana voidaan pitää esimerkiksi sitä, että tavaramerkin haltijan edellytettäisiin tarjoavan tavaroitaan myytäväksi kilpailijoidensa myyntipaikoissa. Tällöin ei olisi kohtuullista edellyttää, että tavaramerkin haltija mukauttaa yritysstrategiaansa tavaramerkin käytön mahdollistamiseksi (Häupl, C-246/05, kohta 53). </w:t>
      </w:r>
    </w:p>
    <w:p w:rsidR="00327C0A" w:rsidRPr="00346656" w:rsidRDefault="00327C0A" w:rsidP="007A092A">
      <w:pPr>
        <w:pStyle w:val="HEtimes11ilmanvli"/>
      </w:pPr>
    </w:p>
    <w:p w:rsidR="00327C0A" w:rsidRPr="00346656" w:rsidRDefault="00327C0A" w:rsidP="007A092A">
      <w:pPr>
        <w:pStyle w:val="HEtimes11ilmanvli"/>
      </w:pPr>
      <w:r w:rsidRPr="00346656">
        <w:t>Helsingin hovioikeus on katsonut, että hyväksyttävänä syynä ei voida pitää sellaista estettä, jonka johdosta tavaramerkin käyttäminen estyy pysyvästi (tuomio 29.11.2013, Helsingin HO</w:t>
      </w:r>
      <w:r w:rsidR="00FB6068">
        <w:t>:2013:3136</w:t>
      </w:r>
      <w:r w:rsidRPr="00346656">
        <w:t>, Voimariini, valituslupaa ei myönnetty). Myöskään yleinen taloudellinen tilanne, finanssikriisi tai muiden elinkeinonharjoittajien väitetyt tavaramerkin väärinkäytöt eivät ole hyväksyttäviä syitä tavaramerkin käyttämättömyydelle (Helsingin HO</w:t>
      </w:r>
      <w:r w:rsidR="00FC5A99">
        <w:t>:2014:1443,</w:t>
      </w:r>
      <w:r w:rsidRPr="00346656">
        <w:t xml:space="preserve"> Helmi).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momentissa </w:t>
      </w:r>
      <w:r w:rsidRPr="00346656">
        <w:t>säädettäisiin ajankohdasta, josta 1 momentin mukainen viiden vuoden jakso lasketaan. Säännöksellä täytäntöönpannaan tavaramerkkidirektiivin 16 artiklan 2 ja 3 kohta ja säännös olisi voimassaolevaan lakiin verrattuna uusi.</w:t>
      </w:r>
    </w:p>
    <w:p w:rsidR="00327C0A" w:rsidRPr="00346656" w:rsidRDefault="00327C0A" w:rsidP="007A092A">
      <w:pPr>
        <w:pStyle w:val="HEtimes11ilmanvli"/>
      </w:pPr>
    </w:p>
    <w:p w:rsidR="00327C0A" w:rsidRPr="00346656" w:rsidRDefault="00327C0A" w:rsidP="007A092A">
      <w:pPr>
        <w:pStyle w:val="HEtimes11ilmanvli"/>
      </w:pPr>
      <w:r w:rsidRPr="00346656">
        <w:t xml:space="preserve">Edellä 1 momentissa tarkoitettu viiden vuoden jakso rekisteröinnistä lasketaan päivästä, jona tavaramerkkiä vastaan ei voida enää esittää väitettä eli kahden kuukauden väiteajan päätyttyä. Jos </w:t>
      </w:r>
      <w:r w:rsidRPr="00346656">
        <w:lastRenderedPageBreak/>
        <w:t xml:space="preserve">väite on esitetty, viiden vuoden jakso lasketaan päivästä, jona väitemenettelyn lopettavasta päätöksestä on tullut lainvoimainen tai väite on peruutettu. </w:t>
      </w:r>
    </w:p>
    <w:p w:rsidR="00327C0A" w:rsidRPr="00346656" w:rsidRDefault="00327C0A" w:rsidP="007A092A">
      <w:pPr>
        <w:pStyle w:val="HEtimes11ilmanvli"/>
      </w:pPr>
    </w:p>
    <w:p w:rsidR="00327C0A" w:rsidRPr="00346656" w:rsidRDefault="00327C0A" w:rsidP="007A092A">
      <w:pPr>
        <w:pStyle w:val="HEtimes11ilmanvli"/>
      </w:pPr>
      <w:r w:rsidRPr="00346656">
        <w:t>Kansainvälisten rekisteröintien osalta viiden vuoden jakso lasketaan päivästä, jona tavaramerkkiä ei voida enää hylätä tai jona sitä vastaan ei enää voida esittää väitettä. Jos kansainvälistä rekisteröintiä vastaan on esitetty väite tai PRH on ilmoittanut ehdottomiin tai suostumuksenvaraisiin perusteisiin perustuvasta kieltäytymisestä, viiden vuoden jakso lasketaan päivästä, jona väitemenettelyn lopettavasta päätöksestä tai kieltäytymisestä on tullut lainvoimainen tai jona väite on peruutettu.</w:t>
      </w:r>
    </w:p>
    <w:p w:rsidR="00327C0A" w:rsidRPr="00346656" w:rsidRDefault="00327C0A" w:rsidP="007A092A">
      <w:pPr>
        <w:pStyle w:val="HEtimes11ilmanvli"/>
      </w:pPr>
    </w:p>
    <w:p w:rsidR="00327C0A" w:rsidRPr="00346656" w:rsidRDefault="00327C0A" w:rsidP="007A092A">
      <w:pPr>
        <w:pStyle w:val="HEtimes11ilmanvli"/>
      </w:pPr>
      <w:r w:rsidRPr="00346656">
        <w:t xml:space="preserve">Päivä, josta viiden vuoden jakson laskeminen alkaa, merkitään ehdotetun lain 27 §:n 1 momentin 9 kohdan mukaisesti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Tavaramerkki voidaan menettää myös tilanteissa, joissa merkki on rekisteröinnin jälkeen otettu käyttöön, mutta myöhemmin merkin käyttäminen lopetetaan ja käyttö on keskeytyneenä yhtäjaksoisesti vähintään viisi vuotta. Tällöin rekisteriin merkitty päivä ei ole määräävä määritettäessä sitä, mistä alkaen käyttämättömyys lasketaan, vaan viiden vuoden käyttämättömyys lasketaan siitä alkaen, kun merkin tosiasiallinen käyttö on päättynyt.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3 momentissa </w:t>
      </w:r>
      <w:r w:rsidRPr="00346656">
        <w:t xml:space="preserve">säädettäisiin tosiasiallista käyttöä täydentävistä seikoista. Säännöksellä täytäntöönpannaan tavaramerkkidirektiivin 16 artiklan 5 kohta. </w:t>
      </w:r>
    </w:p>
    <w:p w:rsidR="00327C0A" w:rsidRPr="00346656" w:rsidRDefault="00327C0A" w:rsidP="007A092A">
      <w:pPr>
        <w:pStyle w:val="HEtimes11ilmanvli"/>
      </w:pPr>
    </w:p>
    <w:p w:rsidR="00327C0A" w:rsidRPr="00346656" w:rsidRDefault="00327C0A" w:rsidP="007A092A">
      <w:pPr>
        <w:pStyle w:val="HEtimes11ilmanvli"/>
      </w:pPr>
      <w:r w:rsidRPr="00346656">
        <w:t>Tavaramerkin tosiasialliseksi käytöksi katsottaisiin tavaramerkin käyttäminen muodossa, joka poikkeaa rekisteröidystä merkistä vain sellaisilta osin, että poikkeaminen ei vaikuta tavaramerkin erottamiskykyyn. Tavaramerkkiä voisi siis käyttää rekisteröidystä merkistä hieman poikkeavassakin muodossa. Tämä vastaisi silti 1 momentin mukaista tavaramerkin käyttöä. Poikkeaman tarkoituksena on ollut antaa rekisteröidyn tavaramerkin haltijalle mahdollisuus tehdä merkkiin sitä kaupallisesti hyödynnettäessä muunnoksia, joilla merkki voidaan sen erottamiskykyä muuttamatta sopeuttaa paremmin kyseisten tavaroiden tai palvelujen myyntiä ja myynnin edistämistä koskeviin vaatimuksiin (tuomio 18.7.2013, Specsavers, C-252/12, EU:C:2013:497, kohta 29)</w:t>
      </w:r>
      <w:r w:rsidR="00ED2EEC">
        <w:t>.</w:t>
      </w:r>
    </w:p>
    <w:p w:rsidR="00327C0A" w:rsidRPr="00346656" w:rsidRDefault="00327C0A" w:rsidP="007A092A">
      <w:pPr>
        <w:pStyle w:val="HEtimes11ilmanvli"/>
      </w:pPr>
    </w:p>
    <w:p w:rsidR="00327C0A" w:rsidRPr="00346656" w:rsidRDefault="00327C0A" w:rsidP="007A092A">
      <w:pPr>
        <w:pStyle w:val="HEtimes11ilmanvli"/>
      </w:pPr>
      <w:r w:rsidRPr="00346656">
        <w:t xml:space="preserve">Käytetty merkki saa poiketa rekisteröidystä merkistä kuitenkin vain siten, ettei poikkeaminen vaikuta tavaramerkin erottamiskykyyn. Vaikutus merkin erottamiskykyyn poikkeaa 26 §:n mukaisesta kokonaisvaikutelman kriteeristä. Merkin </w:t>
      </w:r>
      <w:r w:rsidR="00ED2EEC" w:rsidRPr="00346656">
        <w:t>2</w:t>
      </w:r>
      <w:r w:rsidR="00ED2EEC">
        <w:t>6</w:t>
      </w:r>
      <w:r w:rsidR="00ED2EEC" w:rsidRPr="00346656">
        <w:t xml:space="preserve"> </w:t>
      </w:r>
      <w:r w:rsidRPr="00346656">
        <w:t xml:space="preserve">§:n mukaista muutosta ja merkin käyttämistä eri muodossa kuin rekisteröidyssä muodossa, arvioidaan näin ollen eri tavoin. </w:t>
      </w:r>
    </w:p>
    <w:p w:rsidR="00327C0A" w:rsidRPr="00346656" w:rsidRDefault="00327C0A" w:rsidP="007A092A">
      <w:pPr>
        <w:pStyle w:val="HEtimes11ilmanvli"/>
      </w:pPr>
    </w:p>
    <w:p w:rsidR="00327C0A" w:rsidRPr="00346656" w:rsidRDefault="00327C0A" w:rsidP="007A092A">
      <w:pPr>
        <w:pStyle w:val="HEtimes11ilmanvli"/>
      </w:pPr>
      <w:r w:rsidRPr="00346656">
        <w:t xml:space="preserve">Unionin yleinen tuomioistuin on arvioinut merkin käytön poikkeamista rekisteröidystä muodosta ratkaisussa T-146/15 (tuomio 13.9.2016, hyphen v. EUIPO, T-146/15, EU:T:2016:469), joka koski tavaramerkkiasetuksen N:o 207/2009 15 artiklan 1 kohdan toisen alakohdan a alakohdan, joka vastaa tavaramerkkidirektiivin 16 artiklan 5 kohtaa, tulkintaa. Ratkaisussaan tuomioistuin katsoi, että tavaramerkin käyttöä koskeva edellytys voidaan silloin, kun liiketoiminnassa käytetty merkki poikkeaa vain vähäisin osin tavaramerkin rekisteröidystä muodosta ja kyseiset merkit voidaan siis katsoa kokonaisuutena toisiaan vastaaviksi, täyttää esittämällä näyttö merkin käytöstä siinä muodossa, jossa rekisteröityä tavaramerkkiä on käytetty liiketoiminnassa (tuomion kohta 27). </w:t>
      </w:r>
    </w:p>
    <w:p w:rsidR="00327C0A" w:rsidRPr="00346656" w:rsidRDefault="00327C0A" w:rsidP="007A092A">
      <w:pPr>
        <w:pStyle w:val="HEtimes11ilmanvli"/>
      </w:pPr>
    </w:p>
    <w:p w:rsidR="00327C0A" w:rsidRPr="00346656" w:rsidRDefault="00327C0A" w:rsidP="007A092A">
      <w:pPr>
        <w:pStyle w:val="HEtimes11ilmanvli"/>
      </w:pPr>
      <w:r w:rsidRPr="00346656">
        <w:t xml:space="preserve">Unionin yleisen tuomioistuimen edellä mainitun ratkaisun mukaan tavaramerkin erottamiskykyyn vaikuttamisen toteaminen edellyttää merkkiin lisättyjen osien erottamiskyvyn ja hallitsevuuden tutkimista, jossa on otettava huomioon kunkin osan ominaisuudet sekä suhteellinen asema merkissä. Tällaisen toteamuksen tekemiseksi on myös otettava huomioon aikaisemman tavaramerkin, jota saatetaan käyttää pelkästään moniosaisen tavaramerkin osana tai yhdessä toisen tavaramerkin kanssa, ominaisuudet ja erityisesti erottamiskyvyn aste. Mitä heikompi tällaisen tavaramerkin osana toimivan aiemman tavaramerkin erottamiskyky on, sitä helpompi siihen on vaikuttaa lisäämällä itsessään erottamiskykyinen osa, ja sitä enemmän kyseinen tavaramerkki menettää kyvystään tulla mielletyksi tuotteen alkuperän osoittajana. Käänteinen toteamus on myös pätevä. Lisäksi kun tavaramerkki koostuu tai muodostuu useista osista ja kun yksi tai useampi niistä ei ole erottamiskykyinen, näiden osien muuttaminen tai niiden poisjättäminen ei voi vaikuttaa tavaramerkin erottamiskykyyn kokonaisuutena. Lisäksi edellytetään, että rekisteröityyn tavaramerkkiin tehdyt lisäykset eivät vaikuta tavaramerkin rekisteröidyn muodon erottamiskykyyn erityisesti sen vuoksi, että niillä on merkissä toissijainen asema tai niiden erottamiskyky on vähäinen (hyphen v. EUIPO, T-146/15, kohta </w:t>
      </w:r>
      <w:r w:rsidR="00ED2EEC" w:rsidRPr="00346656">
        <w:t>28–31</w:t>
      </w:r>
      <w:r w:rsidRPr="00346656">
        <w:t>).</w:t>
      </w:r>
    </w:p>
    <w:p w:rsidR="00327C0A" w:rsidRPr="00346656" w:rsidRDefault="00327C0A" w:rsidP="007A092A">
      <w:pPr>
        <w:pStyle w:val="HEtimes11ilmanvli"/>
      </w:pPr>
    </w:p>
    <w:p w:rsidR="00327C0A" w:rsidRPr="00346656" w:rsidRDefault="00327C0A" w:rsidP="007A092A">
      <w:pPr>
        <w:pStyle w:val="HEtimes11ilmanvli"/>
      </w:pPr>
      <w:r w:rsidRPr="00346656">
        <w:t xml:space="preserve">Jos tavaramerkkiä käytetään säännöksen mukaisesti rekisteröidystä merkistä poikkeavassa muodossa, sillä ei käytön tosiasiallisuutta arvioitaessa ole merkitystä, onko haltijalle rekisteröity myös poikkeavassa muodossa oleva merkki.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Säännöksessä ei mainittaisi direktiivin mukaisesti, että tavaramerkin tosiasialliseksi, 1 momentin mukaiseksi käytöksi katsottaisiin lisäksi tavaramerkin paneminen tavaroihin tai niiden päällyksiin vain maastavientiä varten. </w:t>
      </w:r>
      <w:r w:rsidR="00ED2EEC">
        <w:t xml:space="preserve">Ehdotetun </w:t>
      </w:r>
      <w:r w:rsidRPr="00346656">
        <w:t xml:space="preserve">lain 6 §:n 1 </w:t>
      </w:r>
      <w:r w:rsidR="00ED2EEC" w:rsidRPr="00346656">
        <w:t>moment</w:t>
      </w:r>
      <w:r w:rsidR="00ED2EEC">
        <w:t>issa</w:t>
      </w:r>
      <w:r w:rsidRPr="00346656">
        <w:t xml:space="preserve"> on eritelty erilaisia merkin käyttötapoja, joihin maastavienti sisältyy.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2 kohdan mukaan tavaramerkin tosiasialliseksi käytöksi katsottaisiin haltijan suostumuksella tapahtuva merkin käyttö. Tavaramerkin käyttö, joka tapahtuu haltijan suostumuksella esimerkiksi lisenssin perusteella, rinnastetaan haltijan toimesta tapahtuvaan tavaramerkin käyttöön. Tavaramerkkiä voi käyttää haltijan suostumuksella myös esimerkiksi tavaroiden jakelija tai jälleenmyyjä. Vaikka tavaramerkin haltija ei siis itse olisi käyttänyt tavaramerkkiä lainkaan, tavaramerkkiä voitaisiin katsoa tosiasiallisesti käytetyn eikä sitä voitaisi menettää käyttämättömyyden perusteella, jos sitä on käyttänyt joku haltijan suostumuksella.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momentin</w:t>
      </w:r>
      <w:r w:rsidRPr="00346656">
        <w:t xml:space="preserve"> mukaan rekisteröintiä ei kuitenkaan menetetä, jos tavaramerkkiä on tosiasiallisesti käytetty viiden vuoden käyttämättömyysjakson päättymisen jälkeen, mutta ennen menettämistä koskevan hakemuksen tai kanteen tekemistä. Tällöin ei kuitenkaan oteta huomioon sellaista tavaramerkin käyttöä, joka on alkanut menettämistä koskevan hakemuksen tai kanteen vireille tuloa edeltäneiden kolmen kuukauden kuluessa, jos käytön valmistelut aloitetaan vasta, kun haltija on saanut tiedon siitä, että menettämistä koskeva hakemus tai kanne voidaan tehdä. Haltija tulee tietoiseksi menettämishakemuksen tai </w:t>
      </w:r>
      <w:r w:rsidR="00D34BAB">
        <w:t>-</w:t>
      </w:r>
      <w:r w:rsidRPr="00346656">
        <w:t xml:space="preserve">kanteen mahdollisuudesta viimeistään hakemuksen tai kanteen vireillepanon yhteydessä, mutta ajankohta voi olla myös aikaisempi, esimerkiksi suora yhteydenotto vastapuolelta. Säännös tulisi sovellettavaksi sekä tuomioistuinmenettelyssä että hallinnollisessa mitättömyysmenettelyssä. Säännös vastaa sanamuodoltaan voimassaolevan lain 26 §:n 2 momenttia ja sillä </w:t>
      </w:r>
      <w:r w:rsidR="00D34BAB">
        <w:t>pannaan täytäntöön</w:t>
      </w:r>
      <w:r w:rsidRPr="00346656">
        <w:t xml:space="preserve"> tavaramerkkidirektiivin 19 artiklan 3 kohta.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5 momentin</w:t>
      </w:r>
      <w:r w:rsidRPr="00346656">
        <w:t xml:space="preserve"> mukaan, jos rekisteröinnin tosiasiallinen käyttämättömyys koskee vain joitakin niistä tavaroista tai palveluista, joita varten tavaramerkki on rekisteröity, rekisteröinti menetetään vain näiden tavaroiden tai palvelujen osalta. Eli tavaramerkki menetetään vain niiden tavaroiden ja palvelujen osalta, joissa sitä ei ole tosiasiallisesti käytetty. Säännös vastaa voimassa olevan lain 26 §:n 3 momenttia ja sillä </w:t>
      </w:r>
      <w:r w:rsidR="00D34BAB">
        <w:t>pannaan täytäntöön</w:t>
      </w:r>
      <w:r w:rsidRPr="00346656">
        <w:t xml:space="preserve"> tavaramerkkidirektiivin 21 artikla.</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46 §. </w:t>
      </w:r>
      <w:r w:rsidRPr="00346656">
        <w:rPr>
          <w:i/>
        </w:rPr>
        <w:t xml:space="preserve">Tavaramerkin muuttuminen yleiseksi nimitykseksi, erottamiskyvyttömäksi tai harhaanjohtavaksi ilmaukseksi. </w:t>
      </w:r>
      <w:r w:rsidRPr="00346656">
        <w:t xml:space="preserve">Pykälän </w:t>
      </w:r>
      <w:r w:rsidRPr="00346656">
        <w:rPr>
          <w:i/>
        </w:rPr>
        <w:t>1 momentissa</w:t>
      </w:r>
      <w:r w:rsidRPr="00346656">
        <w:t xml:space="preserve"> säädetään tavaramerkin menettämisestä, kun merkki on rekisteröinnin tai vakiintumisen jälkeen muuttunut</w:t>
      </w:r>
      <w:r w:rsidRPr="00346656">
        <w:rPr>
          <w:i/>
        </w:rPr>
        <w:t xml:space="preserve"> </w:t>
      </w:r>
      <w:r w:rsidRPr="00346656">
        <w:t>yleiseksi nimitykseksi, erottamiskyvyttömäksi, harhaanjohtavaksi tai lain, yleisen järjestyksen tai hyväntavan vastaiseksi ilmaukseksi. Säännös liittyy lakiehdotuksen 12 §:ään, jonka mukaan tällaisia merkkejä ei rekisteröidä. Tavaramerkin menettämisen vaikutuksista säädetään lain 50 §:ssä.</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1 momentin </w:t>
      </w:r>
      <w:r w:rsidRPr="00346656">
        <w:rPr>
          <w:i/>
        </w:rPr>
        <w:t>1 kohdan</w:t>
      </w:r>
      <w:r w:rsidRPr="00346656">
        <w:t xml:space="preserve"> mukaan tavaramerkin rekisteröinti menetetään, jos tavaramerkki on rekisteröinnin tai vakiintumisen jälkeen tullut elinkeinotoiminnassa yleisesti käytetyksi nimitykseksi sellaisesta tavarasta tai palvelusta, jota varten sen on rekisteröity, tai tavaramerkki on muuten menettänyt erottamiskykynsä. Erottamiskyvystä säädetään lakiehdotuksen 11 §:ssä, ja erottamiskyvyn arviointia on käsitelty edellä kyseisen pykälän perusteluissa. Säännös vastaa asiallisesti voimassa olevan lain 26 §:n 1 momentin 1 kohtaa ja sillä </w:t>
      </w:r>
      <w:r w:rsidR="00D34BAB">
        <w:t>pannaan täytäntöön</w:t>
      </w:r>
      <w:r w:rsidRPr="00346656">
        <w:t xml:space="preserve"> tavaramerkkidirektiivin 20 artiklan a alakohta. Säännöksessä ei direktiivistä poiketen erikseen korostettaisi, että merkki voi muodostua yleisesti käytetyksi nimitykseksi sekä haltijan </w:t>
      </w:r>
      <w:r w:rsidR="00240722" w:rsidRPr="00346656">
        <w:t>toiminnan,</w:t>
      </w:r>
      <w:r w:rsidRPr="00346656">
        <w:t xml:space="preserve"> että toimimatta jättämisen vuoksi. Säännöksen sanamuodon voidaan katsoa kattavan molemmat edellä mainitut tapaukset. E</w:t>
      </w:r>
      <w:r w:rsidR="00185F54">
        <w:t xml:space="preserve">uroopan unionin </w:t>
      </w:r>
      <w:r w:rsidRPr="00346656">
        <w:t>tuomioistuimen oikeuskäytännössä on katsottu, että menetetyn erottamiskyvyn perusteella tapahtuvassa rekisteröidyn tavaramerkin kumoamisessa erottamiskyvyn menettämisen on johduttava haltijan toiminnasta tai toiminnan laiminlyönnistä (tuomio 27.4.2006, Levi Strauss, C-145/05</w:t>
      </w:r>
      <w:r w:rsidR="00FC5A99">
        <w:t xml:space="preserve">, </w:t>
      </w:r>
      <w:r w:rsidR="00FC5A99">
        <w:rPr>
          <w:rStyle w:val="outputecliaff"/>
        </w:rPr>
        <w:t>EU:C:2006:264</w:t>
      </w:r>
      <w:r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Ehdotettu säännös kattaa myös erottamiskyvyttömyyden, jota ei erikseen mainita direktiivin 20 artiklassa. Direktiivissä mainittuja kuvailevia merkkejä voidaan lähtökohtaisesti pitää erottamiskyvyttöminä, mutta toisaalta merkki voi olla erottamiskyvytön myös muusta syystä kuin kuvailevuuden vuoksi. Erottamiskyvyn ja kuvailevuuden suhdetta on käsitelty edellä </w:t>
      </w:r>
      <w:r w:rsidR="0095765C">
        <w:t>pykälän 8 yksityiskohtaisten perustelujen yhteydessä.</w:t>
      </w:r>
      <w:r w:rsidRPr="00346656">
        <w:t xml:space="preserve"> Ehdotetun säännöksen sanamuodossa viitataan elinkeinotoiminnassa tapahtuvaan yleiseksi nimitykseksi tai erottamiskyvyttömäksi muuttumiseen. Merkin käyttö elinkeinotoiminnan ulkopuolellakin, esimerkiksi sosiaalisessa mediassa, voi joissain tapauksissa aiheuttaa sen, että merkki ei enää kykene elinkeinotoiminnassakaan erottamaan haltijan tavaroita tai palveluja toisten tavaroista tai palveluista.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Ehdotetun säännöksen 1 momentin </w:t>
      </w:r>
      <w:r w:rsidRPr="00346656">
        <w:rPr>
          <w:i/>
        </w:rPr>
        <w:t>2 kohdan</w:t>
      </w:r>
      <w:r w:rsidRPr="00346656">
        <w:t xml:space="preserve"> mukaan tavaramerkin rekisteröinti menetetään, jos tavaramerkki on rekisteröinnin tai vakiintumisen jälkeen tullut harhaanjohtavaksi. Säännös vastaa harhaanjohtavuuden osalta voimassa olevan lain 26 §:n 1 momentin 2 kohtaa ja sillä </w:t>
      </w:r>
      <w:r w:rsidR="00D34BAB">
        <w:t>pannaan täytäntöön</w:t>
      </w:r>
      <w:r w:rsidRPr="00346656">
        <w:t xml:space="preserve"> tavaramerkkidirektiivin 20 artiklan b alakohta. Säännöksessä ei mainittaisi erikseen, että merkki voi tulla harhaanjohtavaksi erityisesti tavaroiden tai palvelujen lajin, laadun tai maantieteellisen alkuperän osalta. Direktiivin listaus ei ole tyhjentävä, vaan merkki voi tulla harhaanjohtavaksi myös muulla tavoin. Siitä, millaisten merkkien voidaan katsoa olevan harhaanjohtavia, säännellään ehdotetun lain 12 §:n 1 momentin 4 kohdassa. </w:t>
      </w:r>
    </w:p>
    <w:p w:rsidR="00327C0A" w:rsidRPr="00346656" w:rsidRDefault="00327C0A" w:rsidP="007A092A">
      <w:pPr>
        <w:pStyle w:val="HEtimes11ilmanvli"/>
      </w:pPr>
    </w:p>
    <w:p w:rsidR="00327C0A" w:rsidRPr="00346656" w:rsidRDefault="00327C0A" w:rsidP="007A092A">
      <w:pPr>
        <w:pStyle w:val="HEtimes11ilmanvli"/>
      </w:pPr>
      <w:r w:rsidRPr="00346656">
        <w:t>Säännöksessä ei nimenomaisesti mainittaisi, että tavaramerkin on tullut muuttua harhaanjohtavaksi tavaramerkin haltijan tai haltijan suostumuksella tapahtuneen käytön perusteella. Säännöksen sanamuodon katsotaan kattavan molemmat tilanteet. Oikeuskäytännössä on edellytetty, että harhaanjohtavuuden on tullut syntyä tavaramerkin haltijan tai haltijan suostumuksella tapahtuneen aktiivisen toiminnan perusteella (esim. tuomio 30.3.2006, Emanuel, C-259/04</w:t>
      </w:r>
      <w:r w:rsidR="00FC5A99">
        <w:t xml:space="preserve">, </w:t>
      </w:r>
      <w:r w:rsidR="00FC5A99">
        <w:rPr>
          <w:rStyle w:val="outputecliaff"/>
        </w:rPr>
        <w:t>EU:C:2006:215</w:t>
      </w:r>
      <w:r w:rsidRPr="00346656">
        <w:t xml:space="preserve">). Ehdotettu säännös kattaisi kuitenkin voimassaolevan lain mukaisesti myös muut tilanteet, joissa merkki on muuttunut rekisteröinnin tai vakiintumisen jälkeen harhaanjohtavaksi eikä sen soveltaminen olisi sidottu haltijan tai hänen suostumuksensa välityksellä tapahtuneeseen käyttöön.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1 momentin </w:t>
      </w:r>
      <w:r w:rsidRPr="00346656">
        <w:rPr>
          <w:i/>
        </w:rPr>
        <w:t>3 kohdan</w:t>
      </w:r>
      <w:r w:rsidRPr="00346656">
        <w:t xml:space="preserve"> mukaan tavaramerkin rekisteröinti menetetään, jos tavaramerkki on rekisteröinnin tai vakiintumisen jälkeen tullut lain, yleisen järjestyksen tai hyvän tavan vastaiseksi. Säännös vastaa voimassa olevan lain 26 §:n 1 momentin 2 kohtaa. Siitä, millaisten merkkien voidaan esimerkiksi katsoa olevan lain, yleisen järjestyksen tai hyvän tavan vastaisia, säännellään ehdotetun lain 12 §:n 1 momentin 3 kohdassa.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w:t>
      </w:r>
      <w:r w:rsidRPr="00346656">
        <w:rPr>
          <w:b/>
        </w:rPr>
        <w:t xml:space="preserve"> </w:t>
      </w:r>
      <w:r w:rsidRPr="00346656">
        <w:t xml:space="preserve">jos 1 momentin mukainen menettämisperuste koskee vain joitakin niistä tavaroista tai palveluista, joita varten tavaramerkki on rekisteröity tai joille tavaramerkki on vakiintunut, yksinoikeus tavaramerkkiin menetetään vain näiden tavaroiden tai palvelujen osalta. Jos esimerkiksi rekisteröity tavaramerkki on tullut yleiseksi nimitykseksi vain osan tavaroiden tai palvelujen osalta, rekisteröinti menetetään vain siltä osin. Säännös vastaa asiallisesti voimassa olevan lain 26 §:n 3 momenttia. Voimassaolevasta säännöksestä poiketen ehdotetussa säännöksessä mainitaan nimenomaisesti myös vakiintuminen, sillä säännöksen 1 momentti koskee edellä selostetuin tavoin myös vakiintuneita tavaramerkkejä. Ehdotetulla säännöksellä </w:t>
      </w:r>
      <w:r w:rsidR="00D34BAB">
        <w:t>pannaan täytäntöön</w:t>
      </w:r>
      <w:r w:rsidRPr="00346656">
        <w:t xml:space="preserve"> tavaramerkkidirektiivin 21 artikla.</w:t>
      </w:r>
    </w:p>
    <w:p w:rsidR="00327C0A" w:rsidRPr="00346656" w:rsidRDefault="00327C0A" w:rsidP="007A092A">
      <w:pPr>
        <w:pStyle w:val="HEtimes11ilmanvli"/>
      </w:pPr>
    </w:p>
    <w:p w:rsidR="00327C0A" w:rsidRPr="00346656" w:rsidRDefault="00327C0A" w:rsidP="007A092A">
      <w:pPr>
        <w:pStyle w:val="HEtimes11ilmanvli"/>
      </w:pPr>
      <w:r w:rsidRPr="00346656">
        <w:rPr>
          <w:b/>
        </w:rPr>
        <w:t>47 §</w:t>
      </w:r>
      <w:r w:rsidRPr="00346656">
        <w:t xml:space="preserve">. </w:t>
      </w:r>
      <w:r w:rsidR="00ED2EEC">
        <w:rPr>
          <w:i/>
        </w:rPr>
        <w:t>Ehdottomat ja suostumuksenvaraiset m</w:t>
      </w:r>
      <w:r w:rsidRPr="00346656">
        <w:rPr>
          <w:i/>
        </w:rPr>
        <w:t xml:space="preserve">itättömyysperusteet. </w:t>
      </w:r>
      <w:r w:rsidRPr="00346656">
        <w:t xml:space="preserve">Pykälässä säädettäisiin tavaramerkin mitättömyysperusteista. Mitätöinnin vaikutuksista säädetään jäljempänä 50 §:ssä. Pykälässä säädetyt mitättömyysperusteet tulisivat sovellettavaksi sekä tuomioistuimessa että hallinnollisessa menettämis- ja mitättömyysmenettelyssä.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mukaan tavaramerkki voidaan mitätöidä 12 ja 13 §:ssä säädetyillä, ehdottomilla ja suostumuksenvaraisilla mitättömyysperusteilla ellei 15 §:stä tai muuttuneista olosuhteista muuta johdu.  Lakiehdotuksen 13 §:ssä säädetyt perusteet tulevat kyseeseen vain, jos aiemman oikeuden haltija ei ole sallinut myöhemmän tavaramerkin rekisteröintiä. Tämä käy ilmi 13 §:n 2 momentin sanamuodosta. Tavaramerkkiä ei myöskään 11 §:n 2 momentin mukaisesti mitätöidä puuttuvaa erottamiskykyä koskevan 12 §:n 2 kohdan perusteella, jos tavaramerkki on ennen mitätöintihakemuksen tai -kanteen vireillepanopäivää käytössä tullut erottamiskykyiseksi. Tavaramerkkiä ei lisäksi mitätöidä, jos tavaramerkin haltija on 15 §:n mukaisesti sallinut myöhemmän tavaramerkin, ja myöhempää merkkiä on haettu vilpittömässä mielessä. Olosuhteiden muuttumiseksi katsotaan lisäksi, jos tavaramerkin haltija antaa suostumuksensa 13 §:n mukaisen mitättömyysperusteen olemassa olosta huolimatta. Olosuhteet ovat myös voineet muuttua siten, että mitättömyysperuste, joka on soveltunut tavaramerkkiin sen hakemishetkellä, ei sovellu enää mitätöintihakemuksen tai </w:t>
      </w:r>
      <w:r w:rsidR="00D34BAB">
        <w:t>-</w:t>
      </w:r>
      <w:r w:rsidRPr="00346656">
        <w:t xml:space="preserve">kanteen ratkaisemishetkellä. </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48 §. </w:t>
      </w:r>
      <w:r w:rsidRPr="00346656">
        <w:rPr>
          <w:i/>
        </w:rPr>
        <w:t xml:space="preserve">Tosiasiallisen käytön puuttuminen kiistämisperusteena. </w:t>
      </w:r>
      <w:r w:rsidRPr="00346656">
        <w:t xml:space="preserve">Pykälän </w:t>
      </w:r>
      <w:r w:rsidRPr="00346656">
        <w:rPr>
          <w:i/>
        </w:rPr>
        <w:t>1 momentin</w:t>
      </w:r>
      <w:r w:rsidRPr="00346656">
        <w:t xml:space="preserve"> mukaan silloin, kun mitättömyyttä vaaditaan aiemmin rekisteröidyn tavaramerkin nojalla, mitätöintihakemuksen tai -kanteen tekijän on esitettävä myöhemmän tavaramerkin haltijan pyynnöstä todisteet siitä, että aiempaa tavaramerkkiä on tosiasiallisesti käytetty mitätöintihakemuksen tai -kanteen vireillepanopäivää edeltävän viiden vuoden jakson aikana 45 §:ssä säädetyllä tavalla niiden tavaroiden tai palvelujen osalta, joita hakemus tai kanne koskee, tai että käyttämättä jättämiseen oli pätevät syyt. Säännöstä ei kuitenkaan sovellettaisi, jos tavaramerkin rekisteröinnistä on kulunut vähemmän kuin viisi vuotta, koska edellä 45 §:ssä tarkoitettu määräaika ei vielä ole kulunut. Päteviä syitä käyttämättömyydelle on selostettu edellä 45 §:n perusteluissa. Mitättömyyttä voidaan vaatia sekä tuomioistuinmenettelyssä että hallinnollisessa menettelyssä. Tavaramerkkilaissa ei nykyisin ole </w:t>
      </w:r>
      <w:r w:rsidRPr="00346656">
        <w:lastRenderedPageBreak/>
        <w:t xml:space="preserve">vastaavansisältöistä säännöstä, vaan säännös olisi uusi ja sillä </w:t>
      </w:r>
      <w:r w:rsidR="009D591A">
        <w:t>pannaan täytäntöön</w:t>
      </w:r>
      <w:r w:rsidRPr="00346656">
        <w:t xml:space="preserve"> tavaramerkkidirektiivin 46 artiklan 1 kohta.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 silloin, kun 45 §:ssä tarkoitettu viiden vuoden jakso on päättynyt ennen myöhemmän tavaramerkin hakemis- tai etuoikeuspäivää, aiemman tavaramerkin haltijan on lisäksi osoitettava, että tavaramerkki on otettu tosiasiallisesti käyttöön hakemis- tai etuoikeuspäivää edeltäneen viiden vuoden jakson aikana, tai siitä, että käyttämättä jättämiseen oli pätevät syyt. Päteviä syitä käyttämättömyydelle on selostettu edellä 45 §:n perusteluissa. Säännös vastaa tavaramerkkidirektiivin 46 artiklan 2 kohtaa. </w:t>
      </w:r>
    </w:p>
    <w:p w:rsidR="00327C0A" w:rsidRPr="00346656" w:rsidRDefault="00327C0A" w:rsidP="007A092A">
      <w:pPr>
        <w:pStyle w:val="HEtimes11ilmanvli"/>
      </w:pPr>
    </w:p>
    <w:p w:rsidR="00327C0A" w:rsidRDefault="00327C0A" w:rsidP="007A092A">
      <w:pPr>
        <w:pStyle w:val="HEtimes11ilmanvli"/>
      </w:pPr>
      <w:r w:rsidRPr="00346656">
        <w:t xml:space="preserve">Pykälän </w:t>
      </w:r>
      <w:r w:rsidR="00ED2EEC">
        <w:rPr>
          <w:i/>
        </w:rPr>
        <w:t>3</w:t>
      </w:r>
      <w:r w:rsidR="00ED2EEC" w:rsidRPr="00346656">
        <w:rPr>
          <w:i/>
        </w:rPr>
        <w:t xml:space="preserve"> </w:t>
      </w:r>
      <w:r w:rsidRPr="00346656">
        <w:rPr>
          <w:i/>
        </w:rPr>
        <w:t>momentin</w:t>
      </w:r>
      <w:r w:rsidRPr="00346656">
        <w:t xml:space="preserve"> mukaan mitätöintihakemuksen tai -kanteen perusteena oleva tavaramerkki otetaan hakemuksen tai kanteen tutkimisessa huomioon ainoastaan niiden tavaroiden tai palvelujen osalta, joissa sitä on osoitettu 1 ja 2 momentin mukaisesti käytetyn. Säännös kattaisi tilanteet, joissa tosiasiallinen käyttö on osoitettu vain tavaramerkin tiettyjen tavaroiden tai palvelujen tai toiminimen tietyn toimialan osalta. Ehdotettu 4 momentin säännös koskee mitätöintihakemuksen tai -kanteen käsittelyä, eikä siis vaikuta aiemman oikeuden voimassaoloon. Säännös vastaa tavaramerkkidirektiivin 46 artiklan 4 kohtaa.   </w:t>
      </w:r>
    </w:p>
    <w:p w:rsidR="00ED2EEC" w:rsidRDefault="00ED2EEC" w:rsidP="007A092A">
      <w:pPr>
        <w:pStyle w:val="HEtimes11ilmanvli"/>
      </w:pPr>
    </w:p>
    <w:p w:rsidR="00ED2EEC" w:rsidRPr="00346656" w:rsidRDefault="00ED2EEC" w:rsidP="00ED2EEC">
      <w:pPr>
        <w:pStyle w:val="HEtimes11ilmanvli"/>
      </w:pPr>
      <w:r w:rsidRPr="00346656">
        <w:t xml:space="preserve">Pykälän </w:t>
      </w:r>
      <w:r>
        <w:rPr>
          <w:i/>
        </w:rPr>
        <w:t>4</w:t>
      </w:r>
      <w:r w:rsidRPr="00346656">
        <w:rPr>
          <w:i/>
        </w:rPr>
        <w:t xml:space="preserve"> momentin</w:t>
      </w:r>
      <w:r w:rsidRPr="00346656">
        <w:t xml:space="preserve"> mukaan mitätöintihakemus tai -kanne hylätään, jos aiemman tavaramerkin haltija ei osoita merkkinsä käyttöä 1 ja 2 momentin mukaisesti. Tosiasiallista käyttöä koskevan näytön puuttuminen ei mitättömyyttä koskevassa asiassa johda aiemman oikeuden menettämiseen, vaan siihen, ettei mitätöintiä koskeva hakemus tai kanne menesty.  Säännös vastaa tavaramerkkidirektiivin 46 artiklan 3 kohtaa.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5 momentin</w:t>
      </w:r>
      <w:r w:rsidRPr="00346656">
        <w:t xml:space="preserve"> mukaan, mitä edellä 1</w:t>
      </w:r>
      <w:r w:rsidR="00CA4DD0" w:rsidRPr="00CA4DD0">
        <w:t>–</w:t>
      </w:r>
      <w:r w:rsidRPr="00346656">
        <w:t xml:space="preserve">4 momentissa säädetään aiemmin rekisteröidystä tavaramerkistä, koskee myös aiemmin rekisteröityä toiminimeä ja aputoiminimeä. Toiminimien osalta sääntely on kansallista uutta sääntelyä. Toiminimilaissa ei ole nimenomaista lakiehdotuksen 48 §:ää vastaavaa säännöstä. Toiminimilain 19 §:n mukaan toiminimen rekisteröinti voidaan kumota, jos toiminimeä ei ole viimeksi kuluneiden viiden vuoden aikana käytetty eikä toiminimen haltija osoita siihen hyväksyttävää syytä. Säännöksestä johtuen toiminimen haltijalla ei ole velvollisuutta osoittaa toiminimen käyttöä silloin, kun toiminimen rekisteröinnistä on kulunut alle viisi vuotta. Toiminimen käyttö määritettäisiin toiminimilain mukaisesti. Ehdotetun säännöksen mukaisesti toiminimi otettaisiin mitätöintihakemuksen tai </w:t>
      </w:r>
      <w:r w:rsidR="00CA4DD0">
        <w:t>-</w:t>
      </w:r>
      <w:r w:rsidRPr="00346656">
        <w:t xml:space="preserve">kanteen tutkimisessa huomioon vain siltä osin, kuin toiminimeä on osoitettu käytetyn, ja jos toiminimen haltija ei osoittaisi toiminimensä tosiasiallista käyttöä, mitätöintihakemus tai </w:t>
      </w:r>
      <w:r w:rsidR="00CA4DD0">
        <w:t>-</w:t>
      </w:r>
      <w:r w:rsidRPr="00346656">
        <w:t xml:space="preserve">kanne hylättäisiin.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00ED2EEC">
        <w:t>1–4</w:t>
      </w:r>
      <w:r w:rsidRPr="00346656">
        <w:t xml:space="preserve"> momentteja sovelletaan myös, jos aikaisempi tavaramerkki on EU-tavaramerkki. Tällöin EU-tavaramerkin tosiasiallinen käyttö on määritettävä EU-tavaramerkkiasetuksen 18 artiklan mukaisesti. EU-tavaramerkkien osalta säännöksellä täytäntöönpannaan tavaramerkkidirektiivin 46 artiklan 5 kohta. </w:t>
      </w:r>
    </w:p>
    <w:p w:rsidR="00327C0A" w:rsidRPr="00346656" w:rsidRDefault="00327C0A" w:rsidP="007A092A">
      <w:pPr>
        <w:pStyle w:val="HEtimes11ilmanvli"/>
        <w:rPr>
          <w:b/>
        </w:rPr>
      </w:pPr>
    </w:p>
    <w:p w:rsidR="00327C0A" w:rsidRPr="00346656" w:rsidRDefault="00327C0A" w:rsidP="007A092A">
      <w:pPr>
        <w:pStyle w:val="HEtimes11ilmanvli"/>
      </w:pPr>
      <w:r w:rsidRPr="00346656">
        <w:rPr>
          <w:b/>
        </w:rPr>
        <w:t>49 §.</w:t>
      </w:r>
      <w:r w:rsidRPr="00346656">
        <w:t xml:space="preserve"> </w:t>
      </w:r>
      <w:r w:rsidRPr="00346656">
        <w:rPr>
          <w:i/>
        </w:rPr>
        <w:t>Aiemman tavaramerkin erottamiskyvyn tai laajan tunnettuuden puuttuminen esteenä tavaramerkin mitätöimiselle.</w:t>
      </w:r>
      <w:r w:rsidRPr="00346656">
        <w:rPr>
          <w:b/>
        </w:rPr>
        <w:t xml:space="preserve"> </w:t>
      </w:r>
      <w:r w:rsidRPr="00346656">
        <w:t xml:space="preserve">Pykälän johtolauseen mukaan tavaramerkkiä ei mitätöidä aiemman tavaramerkin perusteella, jos </w:t>
      </w:r>
      <w:r w:rsidR="00ED2EEC">
        <w:t>1–3</w:t>
      </w:r>
      <w:r w:rsidRPr="00346656">
        <w:t xml:space="preserve"> alakohdissa tarkoitettu tilanne on ollut myöhemmän tavaramerkin hakemis- tai etuoikeuspäivänä. Säännöksellä poiketaan siitä pääsäännöstä, että mitättömyyttä arvioidaan mitätöintihakemuksen tai -kanteen vireillepanopäivän mukaisesti. Pykälässä tarkoitetut tilanteet koskevat tapauksia, joissa aiempi oikeus ei olisi myöhemmän tavaramerkin hakemis- tai etuoikeuspäivänä estänyt myöhemmän tavaramerkin rekisteröintiä. Säännös tulisi sovellettavaksi sekä tuomioistuimessa että hallinnollisessa menettämis- ja mitättömyysmenettelyssä. Säännös olisi uusi ja sillä saatetaan voimaan tavaramerkkidirektiivin 8 artikla.</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w:t>
      </w:r>
      <w:r w:rsidRPr="00346656">
        <w:rPr>
          <w:i/>
        </w:rPr>
        <w:t>1 kohdan</w:t>
      </w:r>
      <w:r w:rsidRPr="00346656">
        <w:t xml:space="preserve"> mukaan tavaramerkkiä ei mitätöidä, jos aiempi tavaramerkki, joka voitaisiin mitätöidä 12 §:n 1 momentin 2 kohdan nojalla, ei ollut vielä tullut erottamiskykyiseksi 11 §:n 2 momentissa tarkoitetulla tavalla myöhemmän tavaramerkin hakemis- tai etuoikeuspäivänä. Tavaramerkki voi saavuttaa erottamiskyvyn käytön kautta, jolloin riittävää erottamiskykyä ei välttämättä ollut olemassa myöhemmän tavaramerkin hakemis- tai etuoikeuspäivänä. Tällaisessa tapauksessa myöhemmän tavaramerkin haltijalla on oikeus luottaa tavaramerkin pysyvyyteen. Säännöksen kannalta ei ole merkitystä sillä, onko aiempi tavaramerkki saanut käytön kautta erottamiskyvyn myöhemmin, vaatimuksen kohteena olevan merkin hakemis- tai etuoikeuspäivän jälkeen.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w:t>
      </w:r>
      <w:r w:rsidRPr="00346656">
        <w:rPr>
          <w:i/>
        </w:rPr>
        <w:t>2 kohdan</w:t>
      </w:r>
      <w:r w:rsidRPr="00346656">
        <w:t xml:space="preserve"> mukaan tavaramerkkiä ei mitätöidä, jos mitätöintivaatimus perustuu 13 §:n 1 momentin 1 kohtaan eikä aikaisempi tavaramerkki ollut vielä tullut riittävän </w:t>
      </w:r>
      <w:r w:rsidRPr="00346656">
        <w:lastRenderedPageBreak/>
        <w:t xml:space="preserve">erottamiskykyiseksi myöhemmän tavaramerkin hakemis- tai etuoikeuspäivänä, jotta merkkien välillä olisi ollut 5 §:n 1 momentin 2 kohdassa tarkoitettu sekaannusvaara. Myös tämä säännös liittyy mm. mahdollisuuteen saavuttaa erottamiskyky käytön kautta. Sen lisäksi että erottamiskyky on itsenäinen rekisteröinnin edellytys, se vaikuttaa myös merkkien välisen sekaannusvaaran arviointiin. Jos sekaannusvaaraa ei olisi voitu todeta aiemman merkin puuttuvan tai heikon erottamiskyvyn johdosta myöhemmän merkin hakemis- tai etuoikeuspäivänä, ei myöhempää tavaramerkkiä voitaisi mitätöidä myöskään mitättömyyshakemuksen tai </w:t>
      </w:r>
      <w:r w:rsidR="00CA4DD0">
        <w:t>-</w:t>
      </w:r>
      <w:r w:rsidRPr="00346656">
        <w:t>kanteen perusteella myöhemmin, vaikka aiempi merkki olisi tässä välissä tullut erottamiskykyiseksi.</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w:t>
      </w:r>
      <w:r w:rsidRPr="00346656">
        <w:rPr>
          <w:i/>
        </w:rPr>
        <w:t>3 kohdan</w:t>
      </w:r>
      <w:r w:rsidRPr="00346656">
        <w:t xml:space="preserve"> mukaan tavaramerkkiä ei mitätöidä, jos mitätöintivaatimus perustuu 13 §:n 1 momentin 1 kohdassa tarkoitettuun laajalti tunnettuun tavaramerkkiin, eikä aiempi tavaramerkki ollut vielä laajalti tunnettu myöhemmän tavaramerkin hakemis- tai etuoikeuspäivänä. Myös laajalti tunnetun tavaramerkin saama suoja edellyttää, että merkki saavuttaa käytön kautta riittävän tunnettuuden sen kohderyhmässä. Laajalti tunnetun merkin suojan edellytyksiä on käsitelty edellä 5 §:n perustelujen yhteydessä. Jos merkki tulee laajalti tunnetuksi vasta myöhemmän tavaramerkin hakemis- tai etuoikeuspäivän jälkeen, se ei olisi estänyt myöhemmän tavaramerkin rekisteröintiä eikä siksi saisi vaikuttaa myöhemmän tavaramerkin suojaan.</w:t>
      </w:r>
    </w:p>
    <w:p w:rsidR="00327C0A" w:rsidRPr="00346656" w:rsidRDefault="00327C0A" w:rsidP="007A092A">
      <w:pPr>
        <w:pStyle w:val="HEtimes11ilmanvli"/>
        <w:rPr>
          <w:b/>
        </w:rPr>
      </w:pPr>
    </w:p>
    <w:p w:rsidR="00327C0A" w:rsidRPr="00346656" w:rsidRDefault="00327C0A" w:rsidP="007A092A">
      <w:pPr>
        <w:pStyle w:val="HEtimes11ilmanvli"/>
      </w:pPr>
      <w:r w:rsidRPr="00346656">
        <w:rPr>
          <w:b/>
        </w:rPr>
        <w:t xml:space="preserve">50 §. </w:t>
      </w:r>
      <w:r w:rsidRPr="00346656">
        <w:rPr>
          <w:i/>
        </w:rPr>
        <w:t>Menettämisen ja mitättömyyden vaikutukset.</w:t>
      </w:r>
      <w:r w:rsidRPr="00346656">
        <w:rPr>
          <w:b/>
        </w:rPr>
        <w:t xml:space="preserve"> </w:t>
      </w:r>
      <w:r w:rsidRPr="00346656">
        <w:t>Pykälässä todettaisiin menettämisen ja mitättömyyden vaikutukset.</w:t>
      </w:r>
      <w:r w:rsidRPr="00346656">
        <w:rPr>
          <w:b/>
        </w:rPr>
        <w:t xml:space="preserve"> </w:t>
      </w:r>
      <w:r w:rsidRPr="00346656">
        <w:t xml:space="preserve">Säännökset vastaavat sisällöltään nykyistä oikeustilaa, vaikka voimassa olevassa laissa ei nimenomaisesti säädetä menettämisen ja mitättömyyden vaikutuksista. Pykälällä </w:t>
      </w:r>
      <w:r w:rsidR="00CA4DD0">
        <w:t>pannaan täytäntöön</w:t>
      </w:r>
      <w:r w:rsidRPr="00346656">
        <w:t xml:space="preserve"> tavaramerkkidirektiivin 47 artikla.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mukaan rekisteröidyllä tavaramerkillä ei katsota olleen menettämistä koskevan hakemuksen tai kanteen vireillepanopäivästä alkaen tässä laissa tarkoitettu</w:t>
      </w:r>
      <w:r w:rsidR="00386F83">
        <w:t xml:space="preserve">ja vaikutuksia </w:t>
      </w:r>
      <w:r w:rsidRPr="00346656">
        <w:t xml:space="preserve">siltä osin, kuin haltijan oikeudet on kumottu. Käytännössä tämä tarkoittaisi esimerkiksi, että menetetty tavaramerkki ei olisi enää rekisteröintieste uusille, menettämishakemuksen tai -kanteen vireille tulon jälkeen haetuille tavaramerkeille. </w:t>
      </w:r>
    </w:p>
    <w:p w:rsidR="00327C0A" w:rsidRPr="00346656" w:rsidRDefault="00327C0A" w:rsidP="007A092A">
      <w:pPr>
        <w:pStyle w:val="HEtimes11ilmanvli"/>
      </w:pPr>
    </w:p>
    <w:p w:rsidR="00327C0A" w:rsidRPr="00346656" w:rsidRDefault="00327C0A" w:rsidP="007A092A">
      <w:pPr>
        <w:pStyle w:val="HEtimes11ilmanvli"/>
      </w:pPr>
      <w:r w:rsidRPr="00346656">
        <w:t xml:space="preserve">Menettämistä koskevassa päätöksessä voidaan hakijan tai kantajan pyynnöstä vahvistaa aiempi päivä, jona jokin menettämisperuste on ilmennyt. Tavaramerkkidirektiivin 47 artiklassa todetaan, että aiempi päivä voidaan vahvistaa toisen osapuolen pyynnöstä. Koska käytännössä aiemman päivän vahvistaminen on ainoastaan kantajan tai menettämishakemuksen hakijan intressissä, on tämä selvyydeksi todettu suoraan säännöksessä. Tuomioistuimen ja PRH:n harkinnassa olisi ratkaistessaan menettämisasiaa, milloin menettämisperuste on ilmennyt. Menettämisperusteen nojalla tehty rekisteröinnin kumoaminen vaikuttaa siten, että </w:t>
      </w:r>
      <w:r w:rsidR="00386F83">
        <w:t>rekisteröinnin vaikutukset</w:t>
      </w:r>
      <w:r w:rsidR="00386F83" w:rsidRPr="00346656">
        <w:t xml:space="preserve"> </w:t>
      </w:r>
      <w:r w:rsidRPr="00346656">
        <w:t>lakkaa</w:t>
      </w:r>
      <w:r w:rsidR="00386F83">
        <w:t>vat</w:t>
      </w:r>
      <w:r w:rsidRPr="00346656">
        <w:t xml:space="preserve"> menettämish</w:t>
      </w:r>
      <w:r w:rsidR="00FC5A99">
        <w:t>akemuksen tai -</w:t>
      </w:r>
      <w:r w:rsidRPr="00346656">
        <w:t xml:space="preserve">kanteen vireillepanopäivään, jos muuta aiempaa päivää ei pyynnöstä vahvisteta.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 rekisteröidyllä tavaramerkillä ei katsota alun perin olleen tässä laissa tarkoitettu</w:t>
      </w:r>
      <w:r w:rsidR="00386F83">
        <w:t>ja vaikutuksia</w:t>
      </w:r>
      <w:r w:rsidRPr="00346656">
        <w:t xml:space="preserve"> niiltä osin, kuin tavaramerkki on mitätöity. Jos tavaramerkki mitätöidään, vastaa tämä tilannetta, kuin tavaramerkkiä ei olisi koskaan ollutkaan.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menetetyn tai mitätöidyn tavaramerkin poistamisesta tavaramerkkirekisteristä. PRH poistaisi tavaramerkkirekisteristä tavaramerkin, jonka tuomioistuin tai PRH hallinnollisessa menettämis- ja mitättömyysmenettelyssään on katsonut menetetyksi tai mitätöidyksi. Tavaramerkkirekisteröinti poistettaisiin menetetyiltä tai mitätöidyiltä osin, kun tuomioistuimen tai PRH:n ratkaisu olisi lainvoimainen.</w:t>
      </w:r>
    </w:p>
    <w:p w:rsidR="00327C0A" w:rsidRPr="00346656" w:rsidRDefault="00327C0A" w:rsidP="007A092A">
      <w:pPr>
        <w:pStyle w:val="HEtimes11ilmanvli"/>
      </w:pPr>
    </w:p>
    <w:p w:rsidR="00327C0A" w:rsidRPr="00346656" w:rsidRDefault="00327C0A" w:rsidP="007A092A">
      <w:pPr>
        <w:pStyle w:val="HEtimes11ilmanvli"/>
      </w:pPr>
      <w:r w:rsidRPr="00346656">
        <w:rPr>
          <w:b/>
        </w:rPr>
        <w:t>51 §</w:t>
      </w:r>
      <w:r w:rsidRPr="00346656">
        <w:t>.</w:t>
      </w:r>
      <w:r w:rsidRPr="00346656">
        <w:rPr>
          <w:b/>
        </w:rPr>
        <w:t xml:space="preserve"> </w:t>
      </w:r>
      <w:r w:rsidRPr="00346656">
        <w:rPr>
          <w:i/>
        </w:rPr>
        <w:t>Tavaramerkin menettämisen tai mitättömyyden vahvistaminen jälkikäteen</w:t>
      </w:r>
      <w:r w:rsidRPr="00346656">
        <w:t>.</w:t>
      </w:r>
      <w:r w:rsidRPr="00346656">
        <w:rPr>
          <w:b/>
        </w:rPr>
        <w:t xml:space="preserve"> </w:t>
      </w:r>
      <w:r w:rsidRPr="00346656">
        <w:t xml:space="preserve">Pykälässä säädettäisiin EU-tavaramerkin aiemmuuden vaikutusten lakkaamisesta sen perusteena olevan kansallisen tavaramerkin tai Suomeen kohdennetun kansainvälisen rekisteröinnin voimassaolon päättymisen johdosta. Säännöksellä </w:t>
      </w:r>
      <w:r w:rsidR="00914EAA">
        <w:t>pannaan täytäntöön</w:t>
      </w:r>
      <w:r w:rsidRPr="00346656">
        <w:t xml:space="preserve"> tavaramerkkidirektiivin 6 artikla. Säännös olisi voimassaolevaan lakiin verrattuna uusi.</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mukaan kansallisen tavaramerkin tai Suomessa voimassaolevan kansainvälisen rekisteröinnin menettäminen tai mitättömyys voidaan vahvistaa jälkikäteen, vaikka tavaramerkin voimassaolo olisi jo päättynyt sen uudistamatta jättämisen tai siitä luopumisen perusteella. Edellytyksenä on, että menettämiseen tai mitättömyyteen olisi voitu vedota silloin, kun tavaramerkistä luovuttiin tai kun sen voimassaolo päättyi. Tavaramerkkiin on siis tullut kohdistua jokin </w:t>
      </w:r>
      <w:r w:rsidR="00386F83" w:rsidRPr="00346656">
        <w:t>45–47</w:t>
      </w:r>
      <w:r w:rsidRPr="00346656">
        <w:t xml:space="preserve"> §:n mukainen menettämis- tai mitättömyysperuste hetkellä jolloin siitä luovuttiin tai kun sen voimassaolo päättyi. Tavaramerkin voimassaolon päättymisestä säännellään lain 32 §:ssä ja luopumisesta 38 §:ssä.</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Jos tavaramerkki tai Suomessa voimassa oleva kansainvälinen rekisteröinti on ollut perusteena EU-tavaramerkin aiemmuusvaatimukselle, aiemmuuden vaikutukset EU-tavaramerkille lakkaavat jälkikäteisen menettämisen tai mitättömyyden vahvistamisen myötä.</w:t>
      </w:r>
    </w:p>
    <w:p w:rsidR="00327C0A" w:rsidRPr="00346656" w:rsidRDefault="00327C0A"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rPr>
          <w:bCs/>
        </w:rPr>
      </w:pPr>
      <w:bookmarkStart w:id="88" w:name="_Toc488409494"/>
      <w:r w:rsidRPr="00346656">
        <w:rPr>
          <w:b/>
          <w:bCs/>
        </w:rPr>
        <w:t>Hallinnollinen menettämis- ja mitättömyysmenettely</w:t>
      </w:r>
      <w:bookmarkEnd w:id="88"/>
    </w:p>
    <w:p w:rsidR="00327C0A" w:rsidRPr="00346656" w:rsidRDefault="00327C0A" w:rsidP="007A092A">
      <w:pPr>
        <w:pStyle w:val="HEtimes11ilmanvli"/>
        <w:rPr>
          <w:b/>
        </w:rPr>
      </w:pPr>
      <w:bookmarkStart w:id="89" w:name="_Toc488409495"/>
    </w:p>
    <w:p w:rsidR="00327C0A" w:rsidRPr="00346656" w:rsidRDefault="00327C0A" w:rsidP="007A092A">
      <w:pPr>
        <w:pStyle w:val="HEtimes11ilmanvli"/>
        <w:rPr>
          <w:i/>
        </w:rPr>
      </w:pPr>
      <w:r w:rsidRPr="00346656">
        <w:rPr>
          <w:b/>
        </w:rPr>
        <w:t xml:space="preserve">52 §. </w:t>
      </w:r>
      <w:r w:rsidRPr="00346656">
        <w:rPr>
          <w:i/>
        </w:rPr>
        <w:t xml:space="preserve">Menettämis- ja mitätöintihakemus. </w:t>
      </w:r>
      <w:r w:rsidRPr="00346656">
        <w:t xml:space="preserve">Tavaramerkkidirektiivin 45 artiklan mukaan jäsenvaltioiden on säädettävä tehokkaasta ja nopeasta hallinnollisesta menettelystä, jota noudatetaan niiden keskusvirastoissa vaadittaessa tavaramerkin menettämistä tai julistamista mitättömäksi, sanotun kuitenkaan rajoittamatta osapuolten oikeutta hakea muutosta tuomioistuimissa. Voimassa oleva laki ei sisällä vastaavaa menettelyä, vaan sääntely olisi uutta. Hallinnollinen menettely olisi vaihtoehto </w:t>
      </w:r>
      <w:r w:rsidR="00386F83" w:rsidRPr="00346656">
        <w:t>56–58</w:t>
      </w:r>
      <w:r w:rsidRPr="00346656">
        <w:t xml:space="preserve"> §:ssä säädetylle tuomioistuinmenettelylle. Ehdotetussa pykälässä säädettäisiin menettämis- ja mitätöintihakemuksen tekemisestä.</w:t>
      </w:r>
      <w:r w:rsidRPr="00346656">
        <w:rPr>
          <w:i/>
        </w:rPr>
        <w:t xml:space="preserve"> </w:t>
      </w:r>
    </w:p>
    <w:p w:rsidR="00327C0A" w:rsidRPr="00346656" w:rsidRDefault="00327C0A" w:rsidP="007A092A">
      <w:pPr>
        <w:pStyle w:val="HEtimes11ilmanvli"/>
        <w:rPr>
          <w:i/>
        </w:rPr>
      </w:pPr>
    </w:p>
    <w:p w:rsidR="00327C0A" w:rsidRPr="00346656" w:rsidRDefault="00327C0A" w:rsidP="007A092A">
      <w:pPr>
        <w:pStyle w:val="HEtimes11ilmanvli"/>
      </w:pPr>
      <w:r w:rsidRPr="00346656">
        <w:t xml:space="preserve">Ehdotetun säännöksen mukaan tavaramerkkirekisteröintiä koskeva menettämis- ja mitätöintihakemus pannaan vireille PRH:ssa kirjallisella hakemuksella, joka sisältää hakijan ja mahdollisen asiamiehen tunnistetiedot, tieto mihin rekisteröintiin ja rekisteröinnin kattamiin tavaroihin tai palveluihin hakemus kohdistuu sekä hakemuksen perusteet. Menettämis- ja mitätöintihakemuksen vireilletulon edellytyksenä on lisäksi maksun suorittaminen. Samassa hakemuksessa voitaisiin vedota sekä menettämisperusteisiin että mitättömyysperusteisiin. Hakemus tavaramerkin menettämiseksi tai mitätöimiseksi voidaan kohdistaa kaikkia niitä tavaroita tai palveluita tai osaa niistä vastaan, joita varten tavaramerkki on rekisteröity. Kyseinen seikka todetaan nimenomaisesti voimassa olevan lain 26 §:n 3 momentissa ja tavaramerkkidirektiivin 45 artiklan 5 kohdassa. Tämän seikan nimenomaisesti toteaminen säännöksessä ei kuitenkaan ole tarpeen, vaan on selvää, että menettämis- ja mitätöintihakemus voi koskea koko rekisteröintiä tai vain osaa sen tavaroista ja palveluista. </w:t>
      </w:r>
    </w:p>
    <w:p w:rsidR="00327C0A" w:rsidRPr="00346656" w:rsidRDefault="00327C0A" w:rsidP="007A092A">
      <w:pPr>
        <w:pStyle w:val="HEtimes11ilmanvli"/>
      </w:pPr>
    </w:p>
    <w:p w:rsidR="00327C0A" w:rsidRPr="00346656" w:rsidRDefault="00327C0A" w:rsidP="007A092A">
      <w:pPr>
        <w:pStyle w:val="HEtimes11ilmanvli"/>
      </w:pPr>
      <w:r w:rsidRPr="00346656">
        <w:t xml:space="preserve">Jos </w:t>
      </w:r>
      <w:r w:rsidR="00B7251A">
        <w:t>PRH:lle</w:t>
      </w:r>
      <w:r w:rsidRPr="00346656">
        <w:t xml:space="preserve"> esitettävä hakemus on puutteellinen, </w:t>
      </w:r>
      <w:r w:rsidR="00B7251A">
        <w:t>PRH</w:t>
      </w:r>
      <w:r w:rsidRPr="00346656">
        <w:t xml:space="preserve"> asettaa määräajan puutteen korjaamista ja vaatimuksen täydentämistä varten, jollei puutteen korjaaminen tai hakemuksen täydentäminen olisi asian käsittelyn kannalta tarpeetonta. Hakemuksen täydentämiseen ja määräajan antamiseen sovelletaan hallintolain 6 luvun säännöksiä. </w:t>
      </w:r>
    </w:p>
    <w:p w:rsidR="00327C0A" w:rsidRPr="00346656" w:rsidRDefault="00327C0A" w:rsidP="007A092A">
      <w:pPr>
        <w:pStyle w:val="HEtimes11ilmanvli"/>
      </w:pPr>
    </w:p>
    <w:p w:rsidR="00327C0A" w:rsidRPr="00346656" w:rsidRDefault="003F4C9A" w:rsidP="007A092A">
      <w:pPr>
        <w:pStyle w:val="HEtimes11ilmanvli"/>
      </w:pPr>
      <w:r>
        <w:t>Jäljempänä 55 §:n 1 momentin perusteluissa mainituin tavoin l</w:t>
      </w:r>
      <w:r w:rsidR="00327C0A" w:rsidRPr="00346656">
        <w:t xml:space="preserve">ähtökohtana on, että hallinnollisessa menettämis- ja mitättömyysmenettelyssä asia tutkitaan hakemuksen mukaisessa laajuudessa. Esimerkiksi jos sekaannusvaaraan vedotaan vain tiettyjen tavaroiden ja palvelujen osalta, tavaramerkkiä ei voitaisi kumota kokonaan. PRH ei myöskään voisi ottaa asiassa arvioitavaksi perusteita, joihin hakija ei ole vedonnut. Esimerkiksi sekaannusvaaraa koskevan hakemuksen perusteella ei voida kumota tavaramerkin rekisteröintiä puuttuvan erottamiskyvyn perusteella.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 jos mitättömyyttä vaaditaan aiemman oikeuden perusteella, tulee vaatimuksen esittäjän olla tämän aiemman oikeuden haltija. Säännöksellä saatetaan voimaan tavaramerkkidirektiivin 45 artiklan 6 kohta. Voimassaolevaan lakiin ei sisälly vastaavaa säännöstä, mutta se vastaa nykyistä oikeustilaa. Voimassa olevan lain 27 §:n 2 momentin mukaan rekisteröinnin mitättömäksi julistamista ja tavaramerkin menettämistä koskevaa kannetta saa ajaa jokainen, joka kärsii haittaa rekisteröinnistä. Yleensä mahdollinen haitta rekisteröinnistä aiheutuu kyseisen oikeuden haltijalle. Korkein hallinto-oikeus on lisäksi katsonut, ettei valittajalla ollut oikeutta vedota suostumuksenvaraiseen rekisteröintiesteeseen sellaisen tavaramerkin perusteella, joka ei kuulunut valittajalle ja jonka osalta valittaja ei ollut esittänyt vetoamiseen oikeuttavaa oikeusperustetta (tuomio 3.11.2010</w:t>
      </w:r>
      <w:r w:rsidR="00FC5A99">
        <w:t>/3094</w:t>
      </w:r>
      <w:r w:rsidRPr="00346656">
        <w:t>, KHO</w:t>
      </w:r>
      <w:r w:rsidR="00FC5A99">
        <w:t>:</w:t>
      </w:r>
      <w:r w:rsidRPr="00346656">
        <w:t xml:space="preserve">2010:75, MobiNote). </w:t>
      </w:r>
    </w:p>
    <w:p w:rsidR="00327C0A" w:rsidRPr="00346656" w:rsidRDefault="00327C0A" w:rsidP="007A092A">
      <w:pPr>
        <w:pStyle w:val="HEtimes11ilmanvli"/>
      </w:pPr>
    </w:p>
    <w:p w:rsidR="00327C0A" w:rsidRPr="00346656" w:rsidRDefault="00327C0A" w:rsidP="007A092A">
      <w:pPr>
        <w:pStyle w:val="HEtimes11ilmanvli"/>
      </w:pPr>
      <w:r w:rsidRPr="00346656">
        <w:t xml:space="preserve">Oikeus esittää menettämis- tai mitätöintihakemus on lähtökohtaisesti kaikilla luonnollisilla ja oikeushenkilöillä. Jäljempänä 56 §:n </w:t>
      </w:r>
      <w:r w:rsidR="00386F83">
        <w:t>1</w:t>
      </w:r>
      <w:r w:rsidR="00386F83" w:rsidRPr="00346656">
        <w:t xml:space="preserve"> </w:t>
      </w:r>
      <w:r w:rsidRPr="00346656">
        <w:t xml:space="preserve">momentin perusteluissa mainituin tavoin ehdottomiin prosessinedellytyksiin katsotaan kuitenkin kuuluvan oikeussuojan </w:t>
      </w:r>
      <w:r w:rsidR="00914EAA" w:rsidRPr="00346656">
        <w:t>tar</w:t>
      </w:r>
      <w:r w:rsidR="00914EAA">
        <w:t>p</w:t>
      </w:r>
      <w:r w:rsidR="00914EAA" w:rsidRPr="00346656">
        <w:t>e</w:t>
      </w:r>
      <w:r w:rsidR="00914EAA">
        <w:t>en</w:t>
      </w:r>
      <w:r w:rsidRPr="00346656">
        <w:t xml:space="preserve">. Toisin sanoen hakijalla tulee olla oikeudellinen intressi saada PRH:n ratkaisu asiaansa. Jos mitätöintihakemus perustuu kuitenkin aiempiin oikeuksiin (esim. tavaramerkkeihin tai toiminimiin), vaatimuksen esittäjän tulee olla kaikkien niiden aiempien oikeuksien haltija. Jos aiempaan oikeuteen perustuvan mitätöintihakemuksen jättää yhdessä useampi, kaikkien tulee yhdessä olla hakemuksen perusteena olevan aiemman oikeuden haltijoita. Säännöksessä tarkoitetut aiemmat oikeudet ovat 13 §:ssä tarkoitettuja suostumuksenvaraisia hylkäys- ja mitättömyysperusteita, jolloin oikeudenhaltijalla on oikeus päättää siitä, salliiko vai kieltääkö hän myöhemmän tavaramerkin käytön, eikä sivullinen siksi voi vedota toisen oikeuteen tavaramerkin mitätöimiseksi. Säännös toisaalta estää pääsääntöisesti esimerkiksi tavaramerkkiin annetun lisenssin haltijaa vaatimasta myöhemmän tavaramerkin mitätöintiä. Tavaramerkkidirektiivin 25 artiklan 3 kohdan mukaan lisenssinhaltija voi aloittaa </w:t>
      </w:r>
      <w:r w:rsidRPr="00346656">
        <w:lastRenderedPageBreak/>
        <w:t xml:space="preserve">oikeudelliset toimenpiteet tavaramerkkiä koskevan loukkauksen vuoksi ainoastaan tavaramerkin haltijan suostumuksella sanotun kuitenkaan rajoittamatta lisenssisopimuksen määräysten soveltamista. Artiklassa säädetään lisäksi yksinomaisen lisenssinhaltijan oikeudesta aloittaa oikeudelliset toimenpiteet, jos tavaramerkin haltija ei ilmoituksen saatuaan itse ryhdy toimenpiteisiin loukkauksen suhteen kohtuullisessa ajassa. Tästä säädettäisiin erikseen 43 §:n 4 momentissa.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että menettämis- ja mitätöintihakemus voitaisiin panna vireille vasta väiteajan päätyttyä. Jos väite olisi esitetty, menettämis- ja mitätöintihakemus voitaisiin panna vireille, kun väitemenettelyn lopettavasta päätöksestä on tullut lainvoimainen tai kun väite on peruutettu. Tämä olisi tarkoituksenmukaista, sillä väiteajan ja väitekäsittelyn ajan rekisteröinti on vielä ehdollinen ja päällekkäisten prosessien samanaikainen käyminen olisi tehotonta. Rekisteröinnin kumoamiseen pyrkivän tulisi siis ensisijaisesti tehdä rekisteröintiä vastaan väite, ja vasta kun tämä mahdollisuus ei olisi käytössä, hakea menettämistä tai mitätöintiä.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momentti</w:t>
      </w:r>
      <w:r w:rsidRPr="00346656">
        <w:t xml:space="preserve"> sisältäisi informatiivisen viittauksen 56 §:ään, jossa säädetään menettämis- ja mitättömyysasian vireillepanosta kanteella, mikä on vaihtoehtoinen menettely hallinnolliselle menettämis- ja mitättömyysmenettelylle. </w:t>
      </w:r>
    </w:p>
    <w:bookmarkEnd w:id="89"/>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53 §.  </w:t>
      </w:r>
      <w:r w:rsidRPr="00346656">
        <w:rPr>
          <w:i/>
        </w:rPr>
        <w:t>Tavaramerkin haltijan lausuma.</w:t>
      </w:r>
      <w:r w:rsidRPr="00346656">
        <w:rPr>
          <w:b/>
        </w:rPr>
        <w:t xml:space="preserve"> </w:t>
      </w:r>
      <w:r w:rsidRPr="00346656">
        <w:t xml:space="preserve">Pykälän </w:t>
      </w:r>
      <w:r w:rsidRPr="00346656">
        <w:rPr>
          <w:i/>
        </w:rPr>
        <w:t>1 momentin</w:t>
      </w:r>
      <w:r w:rsidRPr="00346656">
        <w:t xml:space="preserve"> mukaan edellä 52 §:ssä tarkoitettu hakemus annetaan todisteellisesti tiedoksi rekisteröinnin haltijalle. Jos tavaramerkkirekisteriin olisi merkitty 30 §:n 1 momentin mukaisesti asiamies, hakemus annettaisiin todisteellisesti tiedoksi asiamiehelle.  Saatuaan tiedon hakemuksesta tavaramerkin haltijalla on hallintolain mukaisesti määräajassa mahdollisuus antaa lausumansa asiasta. Hallinnollisessa menettämis- ja mitättömyysmenettelyssä muutoinkin noudatetaan hallintolakia siltä osin kuin ehdotetussa laissa ei toisin säädetä. PRH vastaa menettelyn prosessinjohdosta ja siten mm. menettelyn aikatauluttamisesta</w:t>
      </w:r>
      <w:r w:rsidR="00914EAA">
        <w:t xml:space="preserve"> sekä</w:t>
      </w:r>
      <w:r w:rsidR="00914EAA" w:rsidRPr="00346656">
        <w:t xml:space="preserve"> </w:t>
      </w:r>
      <w:r w:rsidRPr="00346656">
        <w:t xml:space="preserve">asianosaisten kirjelmien tiedoksiantamisesta. Tavaramerkin haltijalle ja hallinnollisen menettämis- ja mitättömyyshakemuksen tekijälle tulee hallintolain 34 §:n 1 momentin mukaisesti varata tilaisuus lausua mielipiteensä tai antaa selityksensä sellaisista vaatimuksista ja selvityksistä, jotka voivat vaikuttaa asian ratkaisuun. Pääsääntöisesti tämän mahdollisuuden toteuttamiseen riittää, että asianosaiset voivat lausua menettelyssä kahdesti. PRH:n tulee antaa asianosaisille tiedoksi toisen antama lausuma tai selvitys, mutta asianosaiselle ei tarvitse erikseen varata tilaisuutta lausua siitä määräajassa, jos tiedoksiannettavassa lausumassa tai selvityksessä ei ole asiallisesti mitään sellaista uutta, jota ei olisi lausuttu jo aiemmin. </w:t>
      </w:r>
    </w:p>
    <w:p w:rsidR="00327C0A" w:rsidRPr="00346656" w:rsidRDefault="00327C0A" w:rsidP="007A092A">
      <w:pPr>
        <w:pStyle w:val="HEtimes11ilmanvli"/>
      </w:pPr>
    </w:p>
    <w:p w:rsidR="00327C0A" w:rsidRPr="00346656" w:rsidRDefault="00DE0702" w:rsidP="007A092A">
      <w:pPr>
        <w:pStyle w:val="HEtimes11ilmanvli"/>
      </w:pPr>
      <w:r>
        <w:rPr>
          <w:lang w:eastAsia="fi-FI"/>
        </w:rPr>
        <w:t xml:space="preserve">Jos hakija haluaisi vedota </w:t>
      </w:r>
      <w:r w:rsidR="00327C0A" w:rsidRPr="00346656">
        <w:t>48 §:n mukaisesti aiemman tavaramerkin, toiminimen, aputoiminimen tai EU-tavaramerkin tosiasiallisen käytön puuttumiseen, hänen tulisi vedota asiaan ensimmäisen lausumansa yhteydessä. Tämä olisi perusteltua, jotta menettely olisi tavaramerkkidirektiivin 45 artiklan 1 kohdan mukaisesti tehokas ja nopea.</w:t>
      </w:r>
      <w:r w:rsidR="00327C0A" w:rsidRPr="00346656">
        <w:rPr>
          <w:b/>
        </w:rPr>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w:t>
      </w:r>
      <w:r w:rsidRPr="00346656">
        <w:rPr>
          <w:b/>
        </w:rPr>
        <w:t xml:space="preserve"> </w:t>
      </w:r>
      <w:r w:rsidRPr="00346656">
        <w:t xml:space="preserve">PRH tutkii hakemuksen riippumatta siitä, antaako tavaramerkin haltija lausuman hakemuksen johdosta. PRH voisi ratkaista asian, vaikka haltija ei lausuisi mitään. Siinä tapauksessa PRH arvioi asian sillä käytettävissä olevan aineiston perusteella. Ainoastaan, jos hakemus perustuu tavaramerkin käyttämättä jättämiseen ja haltija ei lausu mitään, asia voidaan suoraan ratkaista menettämishakemuksen mukaisesti, ellei hakemus ehdotetun lain 55 §:n mukaisesti ole ilmeisen perusteeton. Tavaramerkin tosiasiallista käyttöä tai sen puutetta ei käytännössä pääsääntöisesti voi osoittaa muu kuin tavaramerkin haltija. Säännös merkitsee, että tavaramerkin haltijalla olisi jatkossa velvollisuus reagoida mahdollisiin merkkiä koskeviin, käyttämättömyyteen perustuviin vaatimuksiin. Hallintolain 31 §:n 1 momentin mukaisesta viranomaisen selvittämisvelvollisuudesta poiketen PRH:n ei tarvitsisi itse aktiivisesti selvittää asiaa ja hankkia tarvittavia tietoja ja selvityksiä, vaan tavaramerkin haltijan vastuulla olisi selvittää tavaramerkkinsä käyttö. Jos haltija ei anna määräajassa lausumaansa, ja hakemus perustuu 45 §:n mukaiseen tavaramerkin tosiasiallisen käytön puuttumiseen, katsottaisiin että merkkiä ei ole osoitettu käytetyn tosiasiallisesti.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lain 54 §:ssä säädetään menettämishakemuksen tiedoksi antamisesta pantin- ja lisenssinhaltijalle. Jos esimerkiksi lisenssinhaltija saatuaan tiedon menettämishakemuksesta toimittaisi laumansa hakemukseen ja näyttöä merkin käytöstä lisenssin perusteella, rinnastettaisiin tämä haltijan toimittamaan lausumaan, eikä haltijan vastaamattomuuden perusteella automaattisesti katsottaisi, että tavaramerkkiä ei tosiasiallisesti ole käytetty. </w:t>
      </w:r>
      <w:r w:rsidRPr="007A092A">
        <w:t xml:space="preserve">Tällöin PRH ratkaisisi asian sillä käytettävissä olevan aineiston perusteella. </w:t>
      </w:r>
    </w:p>
    <w:p w:rsidR="00327C0A" w:rsidRPr="00346656" w:rsidRDefault="00327C0A" w:rsidP="007A092A">
      <w:pPr>
        <w:pStyle w:val="HEtimes11ilmanvli"/>
      </w:pPr>
    </w:p>
    <w:p w:rsidR="00327C0A" w:rsidRPr="00346656" w:rsidRDefault="00327C0A" w:rsidP="007A092A">
      <w:pPr>
        <w:pStyle w:val="HEtimes11ilmanvli"/>
      </w:pPr>
      <w:r w:rsidRPr="00346656">
        <w:rPr>
          <w:b/>
        </w:rPr>
        <w:t xml:space="preserve">54 §. </w:t>
      </w:r>
      <w:r w:rsidRPr="00346656">
        <w:rPr>
          <w:i/>
        </w:rPr>
        <w:t>Tieto hakemuksesta pantin- ja lisenssinhaltijoille</w:t>
      </w:r>
      <w:r w:rsidRPr="00346656">
        <w:t xml:space="preserve"> Pykälässä säädettäisiin menettämis- ja mitätöintihakemuksen tiedoksiantamisesta pantin- ja lisenssinhaltijoille. Säännös olisi kansallista </w:t>
      </w:r>
      <w:r w:rsidRPr="00346656">
        <w:lastRenderedPageBreak/>
        <w:t xml:space="preserve">uutta sääntelyä. Laissa oikeudenkäynnistä markkinaoikeudessa (2013/100) 4 luvun 19 §:ssä säädetään menettämis- tai mitätöintikanteen tiedoksiantamisesta jokaiselle rekisteriin merkitylle pantin- ja lisenssinhaltijalle. Olisi perusteltua, että myös hallinnollisessa menettämis- ja mitättömyysmenettelyssä vastaavalla tavalla vaatimus annettaisiin tiedoksi pantin- ja lisenssinhaltijoille. PRH antaisi menettämistä tai mitätöintiä koskevan hakemuksen tiedoksi pantinhaltijalle ja lisenssinhaltijalle, ja heillä olisi mahdollisuus lausua asiassa. Mahdollisuus lausua menettämis- tai mitättömyysasiasta olisi tärkeä pantin- ja lisenssinhaltijoille, sillä tavaramerkin kumoaminen voisi vaikuttaa suoraan myös heidän oikeuteensa ja asemaansa. Lisäksi lisenssinhaltija voi olla ainoa, joka on tavaramerkkiä käyttänyt, ja joka voi käytön osoittaa. Tästä syystä olisi tärkeää varata pantin- ja lisenssinhaltijoillekin mahdollisuus lausua asiasta. </w:t>
      </w:r>
    </w:p>
    <w:p w:rsidR="00327C0A" w:rsidRPr="00346656" w:rsidRDefault="00327C0A" w:rsidP="007A092A">
      <w:pPr>
        <w:pStyle w:val="HEtimes11ilmanvli"/>
      </w:pPr>
    </w:p>
    <w:p w:rsidR="00327C0A" w:rsidRPr="00346656" w:rsidRDefault="00327C0A" w:rsidP="007A092A">
      <w:pPr>
        <w:pStyle w:val="HEtimes11ilmanvli"/>
        <w:rPr>
          <w:b/>
        </w:rPr>
      </w:pPr>
      <w:r w:rsidRPr="00346656">
        <w:t>Se, että pantinhaltija tai lisenssinhaltija ei lausu asiasta, ei estä PRH:ta jatkamasta vaatimuksen käsittelyä. Heistä ei mahdollisesta lausumasta huolimatta tulisi menettelyn asianosaisia, eikä heillä ole esimerkiksi valitusoikeutta menettelyn päättävästä päätöksestä.</w:t>
      </w:r>
    </w:p>
    <w:p w:rsidR="00327C0A" w:rsidRPr="00346656" w:rsidRDefault="00327C0A" w:rsidP="007A092A">
      <w:pPr>
        <w:pStyle w:val="HEtimes11ilmanvli"/>
      </w:pPr>
    </w:p>
    <w:p w:rsidR="00327C0A" w:rsidRPr="00346656" w:rsidRDefault="00FC5A99" w:rsidP="007A092A">
      <w:pPr>
        <w:pStyle w:val="HEtimes11ilmanvli"/>
      </w:pPr>
      <w:r>
        <w:rPr>
          <w:b/>
        </w:rPr>
        <w:t>55</w:t>
      </w:r>
      <w:r w:rsidR="00327C0A" w:rsidRPr="00346656">
        <w:rPr>
          <w:b/>
        </w:rPr>
        <w:t xml:space="preserve"> §.  </w:t>
      </w:r>
      <w:r w:rsidR="00327C0A" w:rsidRPr="00346656">
        <w:rPr>
          <w:i/>
        </w:rPr>
        <w:t>Menettämis- ja mitätöintihakemuksen ratkaiseminen.</w:t>
      </w:r>
      <w:r w:rsidR="00327C0A" w:rsidRPr="00346656">
        <w:t xml:space="preserve"> Pykälän </w:t>
      </w:r>
      <w:r w:rsidR="00327C0A" w:rsidRPr="003F4C9A">
        <w:rPr>
          <w:i/>
        </w:rPr>
        <w:t>1 momentissa</w:t>
      </w:r>
      <w:r w:rsidR="00327C0A" w:rsidRPr="00346656">
        <w:t xml:space="preserve"> säädettäisiin menettämis- ja mitätöintihakemuksen ratkaisemisesta. Säännös selventäisi PRH:n ja </w:t>
      </w:r>
      <w:r w:rsidR="003F4C9A">
        <w:t xml:space="preserve">mahdollista valitusta käsittelevän </w:t>
      </w:r>
      <w:r w:rsidR="00327C0A" w:rsidRPr="00346656">
        <w:t>tuomioistuimen toimivallan rajoja ja asettaisi esimerkiksi hallintolain yleissäännöksistä poiketen selvät rajat sille, mitä seikkoja asiassa voidaan huomioida ja mihin vaatimuksiin hakemusta ratkaiseva PRH tai tuomioistuin olisi sidottu. Asia tulisi ratkaista hakemuksen ja mahdollisten lausumien perusteella. Lausumia ovat voineet antaa tavaramerkin haltija, hakija sekä pantin- tai lisenssinhaltija. PRH tai PRH:n päätöksen jälkeen valitusta käsittelevä tuomioistuin olisi ratkaisussaan sidottu hakemukseen, eli asiaa ei tulisi arvioida laajemmin tai muilla perusteilla kuin hakemuksessa on esitetty. PRH tai tuomioistuin kuitenkin arvioisi sisällöllisesti, täyttyvätkö hakemuksen mukaiset edellytykset. Jos perusteita rekisteröinnin menettämiselle tai mitättömyydelle ei ole, menettämis- ja mitätöintihakemus hylätään.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momentissa </w:t>
      </w:r>
      <w:r w:rsidRPr="00346656">
        <w:t xml:space="preserve">säädettäisiin menettämishakemuksen ratkaisemisesta tilanteessa, jossa tavaramerkin haltija ei ole esittänyt selvitystä tavaramerkkinsä tosiasiallisesta käytöstä. Jos tavaramerkin haltija ei ole lausunut lainkaan 55 §:n 2 momentin mukaisessa tilanteessa, tavaramerkin rekisteröinti menetetään hakemuksen mukaisesti kokonaan tai osittain, ellei hakemus olisi ilmeisen perusteeton. Lausumissa huomioidaan 53 §:n 2 momentin perusteluissa mainituin tavoin pantin- ja lisenssinhaltijan lausumat. Hakemus voisi olla ilmeisen perusteeton esimerkiksi tilanteissa, joissa hakemuksessa vaadittaisiin seuraamusta, joka ei tämän lain mukaan olisi mahdollinen tai jos hakemuksia laitettaisiin vireille toistuvasti haitantekotarkoituksessa.  </w:t>
      </w:r>
    </w:p>
    <w:p w:rsidR="00327C0A" w:rsidRPr="00346656" w:rsidRDefault="00327C0A" w:rsidP="007A092A">
      <w:pPr>
        <w:pStyle w:val="HEtimes11ilmanvli"/>
        <w:rPr>
          <w:b/>
        </w:rPr>
      </w:pPr>
    </w:p>
    <w:p w:rsidR="00327C0A" w:rsidRDefault="00327C0A" w:rsidP="007A092A">
      <w:pPr>
        <w:pStyle w:val="HEtimes11ilmanvli"/>
        <w:rPr>
          <w:b/>
        </w:rPr>
      </w:pPr>
      <w:r w:rsidRPr="00346656">
        <w:rPr>
          <w:b/>
        </w:rPr>
        <w:t>Kanne tavaramerkin menettämiseksi tai mitätöimiseksi</w:t>
      </w:r>
    </w:p>
    <w:p w:rsidR="00DE0702" w:rsidRPr="00346656" w:rsidRDefault="00DE0702" w:rsidP="007A092A">
      <w:pPr>
        <w:pStyle w:val="HEtimes11ilmanvli"/>
        <w:rPr>
          <w:b/>
        </w:rPr>
      </w:pPr>
    </w:p>
    <w:p w:rsidR="00327C0A" w:rsidRPr="00346656" w:rsidRDefault="00327C0A" w:rsidP="007A092A">
      <w:pPr>
        <w:pStyle w:val="HEtimes11ilmanvli"/>
      </w:pPr>
      <w:r w:rsidRPr="00346656">
        <w:rPr>
          <w:b/>
        </w:rPr>
        <w:t xml:space="preserve">56 §. </w:t>
      </w:r>
      <w:r w:rsidRPr="00346656">
        <w:rPr>
          <w:i/>
        </w:rPr>
        <w:t>Kanteen vireillepano.</w:t>
      </w:r>
      <w:r w:rsidRPr="00346656">
        <w:rPr>
          <w:b/>
        </w:rPr>
        <w:t xml:space="preserve"> </w:t>
      </w:r>
      <w:r w:rsidRPr="00346656">
        <w:t xml:space="preserve">Pykälässä säädettäisiin tuomioistuimessa ratkaistavista, kanteella nostetuista menettämis- ja mitättömyysasioista. Menettämistä ja mitätöintiä koskevat kanteet ratkaisee ehdotetun lain </w:t>
      </w:r>
      <w:r w:rsidR="003F4C9A" w:rsidRPr="00346656">
        <w:t>7</w:t>
      </w:r>
      <w:r w:rsidR="003F4C9A">
        <w:t>3</w:t>
      </w:r>
      <w:r w:rsidR="003F4C9A" w:rsidRPr="00346656">
        <w:t xml:space="preserve"> </w:t>
      </w:r>
      <w:r w:rsidRPr="00346656">
        <w:t xml:space="preserve">§:n mukaisesti markkinaoikeus, josta on valitusmahdollisuus valitusluvalla korkeimpaan oikeuteen. </w:t>
      </w:r>
      <w:r w:rsidRPr="00346656">
        <w:rPr>
          <w:b/>
        </w:rPr>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mukaan tavaramerkin menettämistä tai mitätöintiä koskeva asia pannaan vireille nostamalla kanne tavaramerkin haltijaa vastaan</w:t>
      </w:r>
      <w:r w:rsidRPr="00346656">
        <w:rPr>
          <w:b/>
        </w:rPr>
        <w:t xml:space="preserve">. </w:t>
      </w:r>
      <w:r w:rsidRPr="00346656">
        <w:t xml:space="preserve">Säännös vastaisi tältä osin sisällöltään tavaramerkkilain 27 §:n 1 momenttia. Säännöksessä todetaan tuomioistuimen toimivalta ja asian vireillesaattaminen. Säännös ei poissulje hallinnollista menettelyä, josta on säännelty edellä </w:t>
      </w:r>
      <w:r w:rsidR="003F4C9A" w:rsidRPr="00346656">
        <w:t>52–55</w:t>
      </w:r>
      <w:r w:rsidRPr="00346656">
        <w:t xml:space="preserve"> §:ssä ja joka on vaihtoehto tuomioistuinmenettelylle. Säännös sisältäisi informatiivisen viittauksen hallinnollisen menettelyn säännöksiin. </w:t>
      </w:r>
    </w:p>
    <w:p w:rsidR="00327C0A" w:rsidRPr="00346656" w:rsidRDefault="00327C0A" w:rsidP="007A092A">
      <w:pPr>
        <w:pStyle w:val="HEtimes11ilmanvli"/>
      </w:pPr>
    </w:p>
    <w:p w:rsidR="00327C0A" w:rsidRPr="00346656" w:rsidRDefault="00327C0A" w:rsidP="007A092A">
      <w:pPr>
        <w:pStyle w:val="HEtimes11ilmanvli"/>
        <w:rPr>
          <w:b/>
        </w:rPr>
      </w:pPr>
      <w:r w:rsidRPr="00346656">
        <w:t>Kanne tavaramerkin menettämiseksi tai mitätöimiseksi voidaan kohdistaa kaikkia niitä tavaroita tai palveluita tai osaa niistä vastaan, joita varten tavaramerkki on rekisteröity. Kyseinen seikka todetaan nimenomaisesti voimassa olevan lain 26 §:n 3 momentissa ja tavaramerkkidirektiivin 45 artiklan 5 kohdassa. Tämän seikan nimenomaisesti toteaminen säännöksessä ei kuitenkaan ole tarpeen, vaan on selvää, että menettämis- ja mitätöintikanne voi koskea koko rekisteröintiä tai vain osaa sen tavaroista ja palveluista. Kanne voi sisältää sekä menettämis- että mitätöintiperusteita.</w:t>
      </w:r>
      <w:r w:rsidRPr="00346656">
        <w:rPr>
          <w:b/>
        </w:rPr>
        <w:t xml:space="preserve"> </w:t>
      </w:r>
    </w:p>
    <w:p w:rsidR="00327C0A" w:rsidRPr="00346656" w:rsidRDefault="00327C0A" w:rsidP="007A092A">
      <w:pPr>
        <w:pStyle w:val="HEtimes11ilmanvli"/>
        <w:rPr>
          <w:b/>
        </w:rPr>
      </w:pPr>
    </w:p>
    <w:p w:rsidR="00327C0A" w:rsidRPr="00346656" w:rsidRDefault="00327C0A" w:rsidP="007A092A">
      <w:pPr>
        <w:pStyle w:val="HEtimes11ilmanvli"/>
        <w:rPr>
          <w:b/>
        </w:rPr>
      </w:pPr>
      <w:r w:rsidRPr="00346656">
        <w:t xml:space="preserve">Lähtökohtaisesti jokaisella on oikeus nostaa kanne eikä säännöksessä voimassa olevan lain 27 §:n 2 momentista poiketen nimenomaisesti mainittaisi enää sitä, että kantajan tulee kärsiä haittaa tavaramerkin rekisteröinnistä. Käytännössä kaikissa tuomioistuimissa käsitellyissä asioissa on kantajalta edellytetty oikeudellista intressiä asiaan. Oikeussuojan tarve on oikeuskäytännössä vakiintunut ehdoton prosessinedellytys, joka ei kuitenkaan perustu kirjoitettuun lakiin. Oikeussuojan tarpeen on katsottu estävän esimerkiksi puhtaasti haitantekotarkoituksessa nostetut kanteet. </w:t>
      </w:r>
      <w:r w:rsidRPr="00346656">
        <w:lastRenderedPageBreak/>
        <w:t>Oikeussuojan tarpeen puuttuminen johtaa kanteen tutkimatta jättämiseen. Koska voimassaolevassa laissa oleva haittavaatimus ja oikeussuojan tarvetta koskeva ehdoton prosessinedellytys koskeva molemmat sitä, että kantajalla tulee olla intressi asiassa, tarvetta erilliselle haittakriteerille säännöksessä ei ole ja sen vuoksi siitä ehdotetaan luovuttavan.</w:t>
      </w:r>
      <w:r w:rsidRPr="00346656">
        <w:rPr>
          <w:b/>
        </w:rPr>
        <w:t xml:space="preserve"> </w:t>
      </w:r>
    </w:p>
    <w:p w:rsidR="00327C0A" w:rsidRPr="00346656" w:rsidRDefault="00327C0A" w:rsidP="007A092A">
      <w:pPr>
        <w:pStyle w:val="HEtimes11ilmanvli"/>
        <w:rPr>
          <w:b/>
        </w:rPr>
      </w:pPr>
    </w:p>
    <w:p w:rsidR="00327C0A" w:rsidRPr="00346656" w:rsidRDefault="00327C0A" w:rsidP="007A092A">
      <w:pPr>
        <w:pStyle w:val="HEtimes11ilmanvli"/>
      </w:pPr>
      <w:r w:rsidRPr="00346656">
        <w:t>Ehdotetussa säännöksessä ei voimassaolevan lain 27 §:n 2 momentista poiketen mainittaisi enää nimenomaisesti asianomaisten elinkeinon- tai ammatinharjoittajien etuja valvovan yhteisön kanneoikeudesta. Edellä todetuin tavoin kaikilla on lähtökohtaisesti oikeus ajaa kannetta. Näin ollen etuja valvovien yhteisöjen erityisen kanneoikeuden mainitsemiselle erikseen ei ole enää tarvetta</w:t>
      </w:r>
    </w:p>
    <w:p w:rsidR="00327C0A" w:rsidRPr="00346656" w:rsidRDefault="00327C0A" w:rsidP="007A092A">
      <w:pPr>
        <w:pStyle w:val="HEtimes11ilmanvli"/>
      </w:pPr>
    </w:p>
    <w:p w:rsidR="00327C0A" w:rsidRPr="00346656" w:rsidRDefault="00DE0702" w:rsidP="007A092A">
      <w:pPr>
        <w:pStyle w:val="HEtimes11ilmanvli"/>
      </w:pPr>
      <w:r>
        <w:t xml:space="preserve">Pykälän </w:t>
      </w:r>
      <w:r w:rsidR="00327C0A" w:rsidRPr="00346656">
        <w:rPr>
          <w:i/>
        </w:rPr>
        <w:t>2 momentissa</w:t>
      </w:r>
      <w:r w:rsidR="00327C0A" w:rsidRPr="00346656">
        <w:t xml:space="preserve"> säädettäisiin syyttäjän erityisestä kanneoikeudesta.</w:t>
      </w:r>
      <w:r w:rsidR="00FC5A99">
        <w:t xml:space="preserve"> </w:t>
      </w:r>
      <w:r w:rsidR="00327C0A" w:rsidRPr="00346656">
        <w:t xml:space="preserve">Jos kanne perustuu 12 §:n 3 kohtaan tai 46 §:n 3 kohtaan, saa kannetta ajaa myös virallinen syyttäjä. Syyttäjän erityinen kanneoikeus julkista intressiä sisältävissä tietyissä asioissa säilytettäisiin. Syyttäjä voisi nostaa kanteen niissä tapauksissa, joissa tavaramerkki olisi lain, yleisen järjestyksen tai hyvän tavan vastainen tai olisi muuttunut sellaiseksi rekisteröinnin tai vakiintumisen jälkeen.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3 momentissa </w:t>
      </w:r>
      <w:r w:rsidRPr="00346656">
        <w:t>säädettäisiin markkinaoikeuden velvollisuudesta ilmoittaa vireille tulleesta kanteesta PRH:lle ja kannetiedon merkitsemisestä tavaramerkkirekisteriin</w:t>
      </w:r>
      <w:r w:rsidRPr="00346656">
        <w:rPr>
          <w:i/>
        </w:rPr>
        <w:t xml:space="preserve">. </w:t>
      </w:r>
      <w:r w:rsidRPr="00346656">
        <w:t xml:space="preserve"> Säännös olisi kansallista uutta sääntelyä. Voimassaolevan lain 27 §:n 3 momentissa on todettu, että kanteen vireillepanosta voidaan pyynnöstä tehdä merkintä rekisteriin. Jotta PRH olisi tietoinen vireille tulevista kanteista, ehdotetaan säädettävän, että markkinaoikeus ilmoittaa PRH:lle vireille tulevista, tavaramerkin voimassaoloon kohdistuvista kanteista. Markkinaoikeuden tulisi näin ollen ilmoittaa sekä menettämis- ja mitättömyyskanteista että vahvistuskanteista, tai jos kanne koskee asiamiehen ilman tavaramerkin haltijan suostumusta rekisteröimän tavaramerkin siirtoa tavaramerkin haltijalle </w:t>
      </w:r>
      <w:r w:rsidR="003F4C9A" w:rsidRPr="00346656">
        <w:t>6</w:t>
      </w:r>
      <w:r w:rsidR="003F4C9A">
        <w:t>4</w:t>
      </w:r>
      <w:r w:rsidR="003F4C9A" w:rsidRPr="00346656">
        <w:t xml:space="preserve"> </w:t>
      </w:r>
      <w:r w:rsidRPr="00346656">
        <w:t xml:space="preserve">§:n mukaisesti. Koska ehdotetun lain 59 §:n mukaan menettämis- ja mitättömyyshakemusta ei oteta PRH:ssa tutkittavaksi tai sen käsittely raukeaa, jos samaa tavaramerkkiä koskeva asia pannaan vireille tai on jo vireillä markkinaoikeudessa, on tärkeää, että PRH:lla on tieto sellaisista kanteista, jotka vaikuttavat tavaramerkin voimassaoloon. Jos ilmoitusvelvollisuus jätettäisiin kantajan tai vastaajan vastuulle, voisi olla mahdollista, että tietoa ei PRH:lle tulisi, ja PRH voisi antaa esimerkiksi hallinnollisessa menettämisasiassa ratkaisunsa, vaikka tuomioistuimessa olisi vireillä sama asia. Jotta tavaramerkin voimassaoloon liittyvä epävarmuus olisi myös kolmansien osapuolten nähtävillä, PRH:n tulisi merkitä tieto vireillä olevasta kanteesta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momentissa</w:t>
      </w:r>
      <w:r w:rsidRPr="00346656">
        <w:t xml:space="preserve"> säädettäisiin siitä, että jos mitätöintikanne laitettaisiin vireille aiemman oikeuden perusteella, </w:t>
      </w:r>
      <w:r w:rsidR="003F4C9A">
        <w:t>tämän oikeuden</w:t>
      </w:r>
      <w:r w:rsidRPr="00346656">
        <w:t xml:space="preserve"> tulisi kuulua kanteen vireillepanijalle. Säännös olisi kansallista uutta lainsäädäntöä. Vastaavasta edellytyksestä on säädetty 52 §:n 2 momentissa hallinnollisessa menettämis- ja mitättömyysmenettelyssä. Koska molemmat menettelyt koskevat tavaramerkin menettämistä tai mitätöintiä, on perusteltua, että menettelyjä koskevat kriteerit ovat tältä osin yhteneväiset. Oikeuskäytännössä on myös jo aiemmin katsottu, että valittajalla ei ollut oikeutta vedota suostumuksenvaraiseen rekisteröintiesteeseen sellaisen tavaramerkin perusteella, joka ei kuulunut valittajalle ja jonka osalta valittaja ei ollut esittänyt vetoamiseen oikeuttavaa oikeusperustetta (KHO 2010:75, MobiNote). Jos mitätöintihakemus perustuu aiempiin oikeuksiin kuten tavaramerkkeihin tai toiminimiin, kantajan tulee olla kaikkien niiden aiempien oikeuksien haltija. Jos aiempaan oikeuteen perustuvan kanteen jättää yhdessä useampi, kaikkien tulee yhdessä olla kanteen perusteena olevan aiemman oikeuden haltijoita.</w:t>
      </w:r>
    </w:p>
    <w:p w:rsidR="00327C0A" w:rsidRPr="00346656" w:rsidRDefault="00327C0A" w:rsidP="007A092A">
      <w:pPr>
        <w:pStyle w:val="HEtimes11ilmanvli"/>
      </w:pPr>
    </w:p>
    <w:p w:rsidR="00327C0A" w:rsidRPr="00346656" w:rsidRDefault="00327C0A" w:rsidP="007A092A">
      <w:pPr>
        <w:pStyle w:val="HEtimes11ilmanvli"/>
      </w:pPr>
      <w:r w:rsidRPr="00346656">
        <w:rPr>
          <w:b/>
        </w:rPr>
        <w:t>57 §.</w:t>
      </w:r>
      <w:r w:rsidRPr="00346656">
        <w:t xml:space="preserve"> </w:t>
      </w:r>
      <w:r w:rsidR="003F4C9A">
        <w:rPr>
          <w:i/>
        </w:rPr>
        <w:t>Tavaramerkin</w:t>
      </w:r>
      <w:r w:rsidR="003F4C9A" w:rsidRPr="00346656">
        <w:rPr>
          <w:i/>
        </w:rPr>
        <w:t xml:space="preserve"> </w:t>
      </w:r>
      <w:r w:rsidRPr="00346656">
        <w:rPr>
          <w:i/>
        </w:rPr>
        <w:t xml:space="preserve">siirtyminen oikeudenkäynnin </w:t>
      </w:r>
      <w:r w:rsidR="003F4C9A">
        <w:rPr>
          <w:i/>
        </w:rPr>
        <w:t>aikana</w:t>
      </w:r>
      <w:r w:rsidRPr="00346656">
        <w:t xml:space="preserve">. Säännös vastaisi voimassaolevan tavaramerkkilain 47 §:ää. </w:t>
      </w:r>
      <w:r w:rsidR="003F4C9A">
        <w:t>Säännöksen</w:t>
      </w:r>
      <w:r w:rsidR="003F4C9A" w:rsidRPr="00346656">
        <w:t xml:space="preserve"> </w:t>
      </w:r>
      <w:r w:rsidRPr="00346656">
        <w:t xml:space="preserve">mukaan kannetta, jossa on vaadittu tavaramerkin rekisteröinnin menettämistä tai mitätöintiä, saa ajaa alkuperäiseen vastaajaan kohdistettuna, vaikka tavaramerkki olisi oikeudenkäynnin vireille panemisen jälkeen luovutettu toiselle. Tuomio, jolla kanne on hyväksytty, on voimassa myös luovutuksen saajaa kohtaan. </w:t>
      </w:r>
    </w:p>
    <w:p w:rsidR="00327C0A" w:rsidRPr="00346656" w:rsidRDefault="00327C0A" w:rsidP="007A092A">
      <w:pPr>
        <w:pStyle w:val="HEtimes11ilmanvli"/>
      </w:pPr>
    </w:p>
    <w:p w:rsidR="00327C0A" w:rsidRPr="00346656" w:rsidRDefault="00327C0A" w:rsidP="007A092A">
      <w:pPr>
        <w:pStyle w:val="HEtimes11ilmanvli"/>
      </w:pPr>
      <w:r w:rsidRPr="00346656">
        <w:rPr>
          <w:b/>
        </w:rPr>
        <w:t>58 §.</w:t>
      </w:r>
      <w:r w:rsidRPr="00346656">
        <w:t xml:space="preserve"> </w:t>
      </w:r>
      <w:r w:rsidRPr="00346656">
        <w:rPr>
          <w:i/>
        </w:rPr>
        <w:t>Käsittelyn lykkääminen väitteen vuoksi.</w:t>
      </w:r>
      <w:r w:rsidRPr="00346656">
        <w:t xml:space="preserve">  Ehdotettu säännös olisi nykyiseen tavaramerkkilakiin verrattuna uusi. Vastaavanlainen säännös sisältyy muun muassa patenttilain 61 §:ään. Patenttilain säännöksestä poiketen ehdotetussa säännöksessä todettaisiin, että tuomioistuin voisi lykätä asian käsittelyä, ei vain pääasian ratkaisua. Tämä mahdollisuus toisi enemmän joustoa tuomioistuimelle asian käsittelyn toteuttamisessa. Tuomioistuin voisi harkintansa mukaan lykätä käsittelyä sellaisessa tavaramerkin menettämistä tai mitättömyyttä koskevassa asiassa, joka on pantu vireille tuomioistuimessa ennen kuin tavaramerkin myöntämisen jälkeinen väiteaika on päättynyt, tai ennen kuin väitteestä on annettu lainvoimainen päätös. </w:t>
      </w:r>
    </w:p>
    <w:p w:rsidR="00327C0A" w:rsidRPr="00346656" w:rsidRDefault="00327C0A" w:rsidP="007A092A">
      <w:pPr>
        <w:pStyle w:val="HEtimes11ilmanvli"/>
        <w:rPr>
          <w:b/>
        </w:rPr>
      </w:pPr>
    </w:p>
    <w:p w:rsidR="00327C0A" w:rsidRPr="00346656" w:rsidRDefault="00327C0A" w:rsidP="007A092A">
      <w:pPr>
        <w:pStyle w:val="HEtimes11ilmanvli"/>
      </w:pPr>
      <w:r w:rsidRPr="00346656">
        <w:rPr>
          <w:b/>
        </w:rPr>
        <w:t xml:space="preserve">59 §. </w:t>
      </w:r>
      <w:r w:rsidRPr="00346656">
        <w:rPr>
          <w:i/>
        </w:rPr>
        <w:t>Hakemuksen ja kanteen vireilläolovaikutus ja oikeusvoima</w:t>
      </w:r>
      <w:r w:rsidRPr="00346656">
        <w:t xml:space="preserve"> Pykälässä sää</w:t>
      </w:r>
      <w:r w:rsidR="00075819">
        <w:t>dettäisiin</w:t>
      </w:r>
      <w:r w:rsidRPr="00346656">
        <w:t xml:space="preserve"> hallinnollisen menettämis- ja mitättömyysmenettelyn suhteesta tuomioistuinmenettelyyn. Asiasta ei ole </w:t>
      </w:r>
      <w:r w:rsidR="00075819" w:rsidRPr="00346656">
        <w:t>sää</w:t>
      </w:r>
      <w:r w:rsidR="00075819">
        <w:t>detty</w:t>
      </w:r>
      <w:r w:rsidR="00075819" w:rsidRPr="00346656">
        <w:t xml:space="preserve"> </w:t>
      </w:r>
      <w:r w:rsidRPr="00346656">
        <w:lastRenderedPageBreak/>
        <w:t>tavaramerkkidirektiivissä tai voimassaolevassa laissa. Kuten edellä toteuttamisvaihtoehtoja koskevassa jaksossa 3.2 on kuvattu, menettelyiden välisen suhteen selventäminen on tarpeen, jottei samaa asiaa käsitellä rinnakkain eri prosesseissa tai jotta asiat eivät tulisi ratkaistavaksi valitustietä eri tuomioistuimissa.  Tuomioistuinprosessi olisi ensisijainen hallinnolliseen menettelyyn nähden, jolloin asian saattaminen vireille tuomioistuimessa johtaisi siihen, ettei asiaa saa vireille PRH:ssa tai, jos hallinnollinen menettely on aloitettu, se raukeaa.</w:t>
      </w:r>
    </w:p>
    <w:p w:rsidR="00327C0A" w:rsidRPr="00346656" w:rsidRDefault="00327C0A" w:rsidP="007A092A">
      <w:pPr>
        <w:pStyle w:val="HEtimes11ilmanvli"/>
      </w:pPr>
    </w:p>
    <w:p w:rsidR="004E0A46" w:rsidRPr="004E0A46" w:rsidRDefault="00327C0A" w:rsidP="004E0A46">
      <w:pPr>
        <w:pStyle w:val="HEtimes11ilmanvli"/>
      </w:pPr>
      <w:r w:rsidRPr="00346656">
        <w:t xml:space="preserve">Pykälän </w:t>
      </w:r>
      <w:r w:rsidRPr="00346656">
        <w:rPr>
          <w:i/>
        </w:rPr>
        <w:t>1 momentin</w:t>
      </w:r>
      <w:r w:rsidRPr="00346656">
        <w:t xml:space="preserve"> mukaan menettämis- ja mitätöintihakemusta ei otettaisi PRH:ssa tutkittavaksi, jos tuomioistuimessa on vireillä kanne ja asia koskee samoja osapuolia ja samaa tavaramerkkiä. Jos tuomioistuimessa olisi siis vireillä esimerkiksi menettämis-</w:t>
      </w:r>
      <w:r w:rsidR="00240722">
        <w:t xml:space="preserve">, </w:t>
      </w:r>
      <w:r w:rsidR="00240722" w:rsidRPr="00346656">
        <w:t>mitätöinti</w:t>
      </w:r>
      <w:r w:rsidR="0013511E">
        <w:t>-</w:t>
      </w:r>
      <w:r w:rsidR="00240722">
        <w:t>,</w:t>
      </w:r>
      <w:r w:rsidRPr="00346656">
        <w:t xml:space="preserve"> </w:t>
      </w:r>
      <w:r w:rsidR="0013511E">
        <w:t xml:space="preserve">loukkaus- </w:t>
      </w:r>
      <w:r w:rsidRPr="00346656">
        <w:t xml:space="preserve">tai vahvistuskanne, joka koskisi samaa tavaramerkkiä ja samoja asianosaisia, menettämis- ja mitätöintihakemusta ei otettaisi PRH:ssa tutkittavaksi. </w:t>
      </w:r>
      <w:r w:rsidR="004E0A46" w:rsidRPr="004E0A46">
        <w:t>Säännöksen tarkoituksena on varmistaa, että samojen osapuolten välistä samaa tavaramerkkiä koskevia asioita ei käsitellä eri prosessissa. Esimerkiksi tavaramerkin A mitättömyyshakemus tulisi, kuten nykyisin, käsitellä samassa prosessissa kuin tavaramerkkiin A perustuva loukkauskanne, kun molemmissa asioissa on samat osapuolet.</w:t>
      </w:r>
    </w:p>
    <w:p w:rsidR="00327C0A" w:rsidRPr="00346656" w:rsidRDefault="00327C0A" w:rsidP="007A092A">
      <w:pPr>
        <w:pStyle w:val="HEtimes11ilmanvli"/>
      </w:pPr>
      <w:bookmarkStart w:id="90" w:name="_GoBack"/>
      <w:bookmarkEnd w:id="90"/>
    </w:p>
    <w:p w:rsidR="00327C0A" w:rsidRPr="00346656" w:rsidRDefault="00327C0A" w:rsidP="007A092A">
      <w:pPr>
        <w:pStyle w:val="HEtimes11ilmanvli"/>
      </w:pPr>
      <w:r w:rsidRPr="00346656">
        <w:t xml:space="preserve">Pykälän </w:t>
      </w:r>
      <w:r w:rsidRPr="00346656">
        <w:rPr>
          <w:i/>
        </w:rPr>
        <w:t>2 momentin</w:t>
      </w:r>
      <w:r w:rsidRPr="00346656">
        <w:t xml:space="preserve"> mukaan menettämis- ja mitättömyyshakemuksen käsittely </w:t>
      </w:r>
      <w:r w:rsidR="00B7251A">
        <w:t>PRH:ssa</w:t>
      </w:r>
      <w:r w:rsidRPr="00346656">
        <w:t xml:space="preserve"> raukeaisi, jos samanaikaisesti </w:t>
      </w:r>
      <w:r w:rsidR="00B7251A">
        <w:t>PRH:</w:t>
      </w:r>
      <w:r w:rsidRPr="00346656">
        <w:t>ssa vireillä olevan menettämis- ja mitättömyysmenettelyn kanssa vireille pantaisiin tuomioistuimessa samaa tavaramerkkiä ja samoja asianosaisia koskeva kanne.</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että jos menettämistä tai mitätöimistä koskeva hakemus tai kanne on lainvoimaisesti ratkaistu tuomioistuimessa tai PRH:ssa, uutta menettämis- ja mitätöintihakemusta ei otettaisi tutkittavaksi, jos asia koskisi samoja asianosaisia, samaa tavaramerkkiä ja samoja menettämis- ja mitättömyysperusteita. Tavaramerkin menettämis- ja mitätöintikannetta ei otettaisi tutkittavaksi, jos samojen asianosaisten välinen, samaa tavaramerkkiä ja samoja perusteita koskeva menettämis- ja mitätöintihakemus olisi lainvoimaisesti ratkaistu. Kuitenkin jos olosuhteet olisivat olennaisesti muuttuneet, hakemus tai kanne voitaisiin ottaa tutkittavaksi. Esimerkiksi tavaramerkki, joka aiemmassa menettelyssä on katsottu erottamiskykyiseksi, voisikin olla lainvoimaisen ratkaisun jälkeen kuluneen pitkän ajan jälkeen vesittynyt, jolloin merkki voisi olla menetettävissä. Säännös olisi tarpeen hallinnollisen ja tuomioistuinmenettelyn oikeusvoiman selventämiseksi ja sen varmistamiseksi, ettei samaa asiaa käsitellä eri menettelyissä. </w:t>
      </w:r>
    </w:p>
    <w:p w:rsidR="00327C0A" w:rsidRPr="00346656" w:rsidRDefault="00327C0A" w:rsidP="007A092A">
      <w:pPr>
        <w:pStyle w:val="HEtimes11ilmanvli"/>
      </w:pPr>
    </w:p>
    <w:p w:rsidR="00327C0A" w:rsidRPr="00346656" w:rsidRDefault="00327C0A" w:rsidP="007A092A">
      <w:pPr>
        <w:pStyle w:val="HEtimes11ilmanvli"/>
        <w:rPr>
          <w:b/>
        </w:rPr>
      </w:pPr>
    </w:p>
    <w:p w:rsidR="00327C0A" w:rsidRPr="00346656" w:rsidRDefault="00327C0A" w:rsidP="007A092A">
      <w:pPr>
        <w:pStyle w:val="HEtimes11ilmanvli"/>
        <w:rPr>
          <w:b/>
        </w:rPr>
      </w:pPr>
    </w:p>
    <w:p w:rsidR="00327C0A" w:rsidRPr="00346656" w:rsidRDefault="00327C0A" w:rsidP="007A092A">
      <w:pPr>
        <w:pStyle w:val="HEtimes11ilmanvli"/>
      </w:pPr>
      <w:r w:rsidRPr="00346656">
        <w:t>6 luku</w:t>
      </w:r>
    </w:p>
    <w:p w:rsidR="00327C0A" w:rsidRPr="00346656" w:rsidRDefault="00327C0A" w:rsidP="007A092A">
      <w:pPr>
        <w:pStyle w:val="HEtimes11ilmanvli"/>
      </w:pPr>
      <w:r w:rsidRPr="00346656">
        <w:t>Seuraamukset tavaramerkkioikeuden loukkauksesta ja tuomioistuimen toimivalta</w:t>
      </w:r>
    </w:p>
    <w:p w:rsidR="00327C0A" w:rsidRPr="00346656" w:rsidRDefault="00327C0A" w:rsidP="007A092A">
      <w:pPr>
        <w:pStyle w:val="HEtimes11ilmanvli"/>
        <w:rPr>
          <w:b/>
        </w:rPr>
      </w:pPr>
    </w:p>
    <w:p w:rsidR="00327C0A" w:rsidRDefault="00327C0A" w:rsidP="007A092A">
      <w:pPr>
        <w:pStyle w:val="HEtimes11ilmanvli"/>
        <w:rPr>
          <w:b/>
        </w:rPr>
      </w:pPr>
      <w:r w:rsidRPr="00346656">
        <w:rPr>
          <w:b/>
        </w:rPr>
        <w:t>Seuraamukset tavaramerkkioikeuden loukkauksesta</w:t>
      </w:r>
    </w:p>
    <w:p w:rsidR="00FC5A99" w:rsidRPr="00346656" w:rsidRDefault="00FC5A99" w:rsidP="007A092A">
      <w:pPr>
        <w:pStyle w:val="HEtimes11ilmanvli"/>
        <w:rPr>
          <w:b/>
        </w:rPr>
      </w:pPr>
    </w:p>
    <w:p w:rsidR="00327C0A" w:rsidRPr="00346656" w:rsidRDefault="00327C0A" w:rsidP="007A092A">
      <w:pPr>
        <w:pStyle w:val="HEtimes11ilmanvli"/>
      </w:pPr>
      <w:r w:rsidRPr="00346656">
        <w:rPr>
          <w:b/>
        </w:rPr>
        <w:t>60 §.</w:t>
      </w:r>
      <w:r w:rsidRPr="00346656">
        <w:t xml:space="preserve"> </w:t>
      </w:r>
      <w:r w:rsidRPr="00346656">
        <w:rPr>
          <w:i/>
        </w:rPr>
        <w:t>Kielto.</w:t>
      </w:r>
      <w:r w:rsidRPr="00346656">
        <w:t xml:space="preserve"> Pykälässä säädettäisiin mahdollisuudesta määrätä kielto tavaramerkkioikeuden loukkauksen jatkumisen tai toistamisen estämiseksi. Pykälällä pantaisiin täytäntöön Euroopan parlamentin ja neuvoston direktiivin 2004/48/EY, annettu 29 päivänä huhtikuuta 2004, teollis- ja tekijänoikeuksien noudattamisen varmistamisesta (jäljempänä </w:t>
      </w:r>
      <w:r w:rsidRPr="00346656">
        <w:rPr>
          <w:i/>
        </w:rPr>
        <w:t>täytäntöönpanodirektiivi</w:t>
      </w:r>
      <w:r w:rsidRPr="00346656">
        <w:t xml:space="preserve">) 11 artikla sekä tavaramerkkidirektiivin 11 artikla.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momentin </w:t>
      </w:r>
      <w:r w:rsidRPr="00346656">
        <w:t>mukaan tuomioistuin voisi kieltää sakon uhalla sitä, joka loukkaa yksinoikeutta tavaramerkkiin, jatkamasta tai toistamasta tekoa. Yksinoikeuden sisältö ja sen rajoitukset sekä tavaramerkin haltijan oikeus erilaisten toimien kieltämiseen määräytyvät muun muassa ehdotetun lain 3</w:t>
      </w:r>
      <w:r w:rsidR="00075819" w:rsidRPr="00075819">
        <w:t>–</w:t>
      </w:r>
      <w:r w:rsidRPr="00346656">
        <w:t xml:space="preserve">9 ja 15 §:ien mukaan. Yksinoikeuden sisältö ja rajoitukset on kuvattu edellä kyseisten pykälien yksityiskohtaisissa perusteluissa. Sitä, milloin merkkiä on katsottu käytetyn elinkeinotoiminnassa, on kuvattu edellä 5 §:n yksityiskohtaisissa perusteluissa ja Euroopan unionin tuomioistuimen oikeuskäytäntöä sekaannusvaaran arvioinnin osalta on kuvattu edellä 5 ja 13 §:n yksityiskohtaisissa perusteluissa. </w:t>
      </w:r>
    </w:p>
    <w:p w:rsidR="00327C0A" w:rsidRPr="00346656" w:rsidRDefault="00327C0A" w:rsidP="007A092A">
      <w:pPr>
        <w:pStyle w:val="HEtimes11ilmanvli"/>
      </w:pPr>
    </w:p>
    <w:p w:rsidR="00327C0A" w:rsidRPr="00346656" w:rsidRDefault="00327C0A" w:rsidP="007A092A">
      <w:pPr>
        <w:pStyle w:val="HEtimes11ilmanvli"/>
      </w:pPr>
      <w:r w:rsidRPr="00346656">
        <w:t>Tuomioistuin voisi määrätä kiellon sakon uhalla. Nykyiseen tavaramerkkilakiin ei sisälly vastaavaa mahdollisuutta asettaa uhkasakkoa kiellon tehosteeksi. Uhkasakkolain (1113/1990) 4 §:n mukaan viranomainen voi asettaa uhkasakon, jos niin on laissa säädetty. Koska nykyiseen tavaramerkkilakiin ei sisälly mahdollisuutta asettaa uhkasakkoa kiellon tehosteeksi, markkinaoikeus on hylännyt uhkasakon asettamista koskevan vaatimuksen kiellon yhteydessä (</w:t>
      </w:r>
      <w:r w:rsidR="00FC5A99">
        <w:t xml:space="preserve">tuomio 26.5.2017, </w:t>
      </w:r>
      <w:r w:rsidRPr="00346656">
        <w:t>M</w:t>
      </w:r>
      <w:r w:rsidR="00FC5A99">
        <w:t>a</w:t>
      </w:r>
      <w:r w:rsidRPr="00346656">
        <w:t xml:space="preserve">O:281/17). Kieltoa ei ole uhkasakon asettamisen osalta perusteltua asettaa eri asemaan kuin oikeudenkäymiskaaren 7 luvun 3 §:n yleistä turvaamistoimea, johon voidaan kyseisen pykälän mukaan liittää sakon uhka. Myös täytäntöönpanodirektiivin 11 artikla antaa jäsenmaille </w:t>
      </w:r>
      <w:r w:rsidRPr="00346656">
        <w:lastRenderedPageBreak/>
        <w:t>mahdollisuuden säätää sakon uhasta.  Tarkemmat säännökset uhkasakon asettamisesta sekä maksettavaksi tuomitsemisesta sisältyvät uhkasakkolakiin.</w:t>
      </w:r>
    </w:p>
    <w:p w:rsidR="00327C0A" w:rsidRPr="00346656" w:rsidRDefault="00327C0A" w:rsidP="007A092A">
      <w:pPr>
        <w:pStyle w:val="HEtimes11ilmanvli"/>
      </w:pPr>
    </w:p>
    <w:p w:rsidR="00327C0A" w:rsidRDefault="00327C0A" w:rsidP="007A092A">
      <w:pPr>
        <w:pStyle w:val="HEtimes11ilmanvli"/>
      </w:pPr>
      <w:r w:rsidRPr="00346656">
        <w:t>Pykälän</w:t>
      </w:r>
      <w:r w:rsidRPr="00346656">
        <w:rPr>
          <w:i/>
        </w:rPr>
        <w:t xml:space="preserve"> 2 momentin</w:t>
      </w:r>
      <w:r w:rsidRPr="00346656">
        <w:t xml:space="preserve"> mukaan momentissa tarkoitettu kielto voitaisiin kohdistaa myös henkilöön, joka on ryhtynyt valmisteleviin toimenpiteisiin loukatakseen yksinoikeutta tavaramerkkiin. Momentilla pantaisiin täytäntöön tavaramerkkidirektiivin 11 artikla. Säännöksen perusteella voitaisiin kieltää tavaramerkin loukkauksen valmistelutoimet, jos kyseisten toimien tarkoituksena on mahdollistaa tavaramerkkioikeuden loukkaus. Kiellon määrääminen edellyttäisi</w:t>
      </w:r>
      <w:r w:rsidR="004F7B3B">
        <w:t>, että valmistelutoimenpiteet ja niiden osoittama loukkaustarkoitus ei saisi olla pelkästään hypoteettinen.</w:t>
      </w:r>
      <w:r w:rsidR="00075819">
        <w:t xml:space="preserve"> </w:t>
      </w:r>
      <w:r w:rsidR="004F7B3B">
        <w:t>Kieltovaatimuksen olisi perustuttava siinä määrin konkreettisiin tosiseikkoihin, että kieltomääräys olisi muotoiltavissa ja sitä myös olisi mahdollista noudattaa. Kiellon määrääminen edellyttäisi lisäksi jonkinasteista välitöntä vaaraa tavaramerkkioikeuden loukkaamisesta. Se, kuinka lähellä ajallisesti loukkauksen toteutumisen on oltava, ratkaistaan yksittäistapauksittain ja se voi vaihdella huomattavastikin tapauksesta riippuen. Jos loukkaustarkoitus muutoin on selvä, voidaan hyväksyä kauempaan tulevaisuuteen suuntautuva kieltomääräys</w:t>
      </w:r>
      <w:r w:rsidR="00474324">
        <w:t>.</w:t>
      </w:r>
      <w:r w:rsidRPr="00346656">
        <w:t xml:space="preserve"> Kielto voitaisiin määrätä vain, jos henkilö on ryhtynyt sellaisiin konkreettisiin toimenpiteisiin, joista selvästi käy ilmi hänen tarkoituksensa tavaramerkkioikeuden loukkaukseen. Säännöksen perusteella voisi kieltää tavaramerkin kanssa saman tai samankaltaisen merkin panemisen päällyksiin, etiketteihin, nimilappuihin, turvallisuuden tai aitouden osoittamiseen liittyviin ominaisuuksiin tai laitteisiin tai muihin sellaisiin alustoihin, joihin merkki voidaan panna. Samoin säännöksen perusteella voitaisiin kieltää päällysten, etikettien, nimilappujen, turvallisuuden tai aitouden osoittamiseen liittyvien ominaisuuksien tai laitteiden tai muiden sellaisten alustojen, johon merkki pannaan, tarjoaminen tai markkinoille saattaminen tai varastoiminen kyseisiä tarkoituksia varten taikka niiden maahantuonti tai maastavienti. </w:t>
      </w:r>
    </w:p>
    <w:p w:rsidR="00327C0A" w:rsidRPr="00346656" w:rsidRDefault="00327C0A" w:rsidP="007A092A">
      <w:pPr>
        <w:pStyle w:val="HEtimes11ilmanvli"/>
      </w:pPr>
    </w:p>
    <w:p w:rsidR="004F7B3B" w:rsidRDefault="00327C0A" w:rsidP="007A092A">
      <w:pPr>
        <w:pStyle w:val="HEtimes11ilmanvli"/>
      </w:pPr>
      <w:r w:rsidRPr="00346656">
        <w:t xml:space="preserve">Pykälän </w:t>
      </w:r>
      <w:r w:rsidRPr="00346656">
        <w:rPr>
          <w:i/>
        </w:rPr>
        <w:t>3 momenti</w:t>
      </w:r>
      <w:r w:rsidR="0062528F">
        <w:rPr>
          <w:i/>
        </w:rPr>
        <w:t xml:space="preserve">n mukaan </w:t>
      </w:r>
      <w:r w:rsidR="0062528F">
        <w:t>1 ja 2 momentissa tarkoitettu kielto</w:t>
      </w:r>
      <w:r w:rsidRPr="00346656">
        <w:t xml:space="preserve"> </w:t>
      </w:r>
      <w:r w:rsidR="00AC53F8" w:rsidRPr="00346656">
        <w:t xml:space="preserve">voidaan määrätä väliaikaisena, jolloin kiellon hakemiseen, määräämiseen ja täytäntöönpanoon sovelletaan, mitä oikeudenkäymiskaaren 7 luvussa säädetään turvaamistoimen hakemisesta, määräämisestä ja täytäntöönpanosta. </w:t>
      </w:r>
      <w:r w:rsidRPr="00346656">
        <w:t xml:space="preserve">Väliaikainen kielto olisi voimassa, kunnes asia on lopullisesti ratkaistu. Kieltomääräys oikeudenkäynnin kestäessä tai tuomiossa annetaan nykyisin tavaramerkin loukkaustilanteissa väliaikaisena oikeudenkäymiskaaren 7 luvun säännösten nojalla, joten </w:t>
      </w:r>
      <w:r w:rsidR="00243F9E">
        <w:t>3</w:t>
      </w:r>
      <w:r w:rsidR="00243F9E" w:rsidRPr="00346656">
        <w:t xml:space="preserve"> </w:t>
      </w:r>
      <w:r w:rsidRPr="00346656">
        <w:t xml:space="preserve">momentin säännös olisi </w:t>
      </w:r>
      <w:r w:rsidR="00243F9E">
        <w:t xml:space="preserve">tältä osin </w:t>
      </w:r>
      <w:r w:rsidRPr="00346656">
        <w:t xml:space="preserve">luonteeltaan informatiivinen. </w:t>
      </w:r>
    </w:p>
    <w:p w:rsidR="00327C0A" w:rsidRPr="00346656" w:rsidRDefault="00327C0A" w:rsidP="007A092A">
      <w:pPr>
        <w:pStyle w:val="HEtimes11ilmanvli"/>
      </w:pPr>
    </w:p>
    <w:p w:rsidR="00327C0A" w:rsidRPr="00346656" w:rsidRDefault="00327C0A" w:rsidP="007A092A">
      <w:pPr>
        <w:pStyle w:val="HEtimes11ilmanvli"/>
      </w:pPr>
      <w:r w:rsidRPr="00346656">
        <w:t xml:space="preserve">Oikeudenkäymiskaaren 7 luvun 6 §:n mukaan hakijan on kuukauden kuluessa päätöksen antamisesta pantava pääasiaa koskeva kanne vireille tuomioistuimessa. Myös esimerkiksi väliaikaisen kiellon peruuttamiseen sekä tarpeettomasti haetusta toimenpiteestä aiheutuneen vahingon korvaamiseen sovelletaan oikeudenkäymiskaaren 7 luvun yleisiä säännöksiä. Viittaussäännöksen perusteella on myös mahdollista oikeudenkäymiskaaren 7 luvun 5 §:n 2 momentin mukaisin edellytyksin määrätä väliaikainen kielto varaamatta vastapuolelle tilaisuutta tulla kuulluksi. </w:t>
      </w:r>
    </w:p>
    <w:p w:rsidR="00327C0A" w:rsidRPr="00346656" w:rsidRDefault="00327C0A" w:rsidP="007A092A">
      <w:pPr>
        <w:pStyle w:val="HEtimes11ilmanvli"/>
      </w:pPr>
    </w:p>
    <w:p w:rsidR="00327C0A" w:rsidRPr="00346656" w:rsidRDefault="00327C0A" w:rsidP="007A092A">
      <w:pPr>
        <w:pStyle w:val="HEtimes11ilmanvli"/>
      </w:pPr>
      <w:r w:rsidRPr="00346656">
        <w:t>Väliaikaisen kiellon täytäntöönpano edellyttäisi myös ulosottokaaren 8 luvun 2 §:n mukaisen vakuuden asettamista ja vastaaja voisi estää täytäntöönpanon asettamalla 8 luvun 3 §:n mukaisen vakuuden. Mahdollisuudesta vapautua vakuuden asettamisesta säädetään oikeudenkäymiskaaren 7 luvun 7 §:ssä. Vahingon kulujen korvaamista koskevan kanteen nostamisessa noudatetaan, mitä oikeudenkäymiskaaren 7 luvun 12 §:ssä säädetään.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00243F9E">
        <w:rPr>
          <w:i/>
        </w:rPr>
        <w:t>4</w:t>
      </w:r>
      <w:r w:rsidR="00243F9E" w:rsidRPr="00346656">
        <w:rPr>
          <w:i/>
        </w:rPr>
        <w:t xml:space="preserve"> </w:t>
      </w:r>
      <w:r w:rsidRPr="00346656">
        <w:rPr>
          <w:i/>
        </w:rPr>
        <w:t>momentin</w:t>
      </w:r>
      <w:r w:rsidRPr="00346656">
        <w:t xml:space="preserve"> mukaan kannetta uhkasakkoon tuomitsemiseksi voi ajaa se, jonka vaatimuksesta kieltotuomio on annettu. Momentti olisi selventävä.</w:t>
      </w:r>
    </w:p>
    <w:p w:rsidR="00327C0A" w:rsidRPr="00346656" w:rsidRDefault="00327C0A" w:rsidP="007A092A">
      <w:pPr>
        <w:pStyle w:val="HEtimes11ilmanvli"/>
      </w:pPr>
    </w:p>
    <w:p w:rsidR="00327C0A" w:rsidRPr="00346656" w:rsidRDefault="00327C0A" w:rsidP="007A092A">
      <w:pPr>
        <w:pStyle w:val="HEtimes11ilmanvli"/>
      </w:pPr>
      <w:r w:rsidRPr="00346656">
        <w:rPr>
          <w:b/>
        </w:rPr>
        <w:t>61 §.</w:t>
      </w:r>
      <w:r w:rsidRPr="00346656">
        <w:t xml:space="preserve"> </w:t>
      </w:r>
      <w:r w:rsidRPr="00346656">
        <w:rPr>
          <w:i/>
        </w:rPr>
        <w:t xml:space="preserve">Kieltoa koskevat poikkeukset. </w:t>
      </w:r>
      <w:r w:rsidRPr="00346656">
        <w:t xml:space="preserve">Pykälässä säädettäisiin tilanteista, joissa tuomioistuin ei voisi kieltää tavaramerkin käyttöä tavaramerkkiin tai olosuhteisiin kohdistuvan erityisen perusteen johdosta. Säännöksellä täytäntöönpannaan tavaramerkkidirektiivin 18 artikla. Vastaavanlaista sääntelyä ei sisälly voimassa olevaan tavaramerkkilakiin.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erityistilanteista, joissa tuomioistuin ei voisi kieltää myöhemmin rekisteröidyn tavaramerkin käyttöä. Kielto ei olisi mahdollinen, jos myöhempää tavaramerkkiä ei mitätöitäisi sen vuoksi, että aiempi tavaramerkki ei ollut 49 §:n mukaisesti tullut erottamiskykyiseksi tai laajalti tunnetuksi myöhemmän merkin hakemis- tai etuoikeuspäivänä tai 48 §:n mukaisesti aiemman tavaramerkin, toiminimen, aputoiminimen tai EU-tavaramerkin haltija ei osoita käyttäneensä merkkiä tosiasiallisesti viiden vuoden aikana tai 15 §:n mukaisesti aiemman tavaramerkin haltija ei ole ryhtynyt toimenpiteisiin myöhemmän, vilpittömässä mielessä haetun merkin käytön estämiseksi, vaikka on ollut tietoinen myöhemmän merkin käytöstä. Tällaisissa tilanteissa tuomioistuin ei voisi kieltää myöhemmän tavaramerkin käyttöä ehdotetun säännöksen mukaisesti. Säännös ei edellyttäisi, että myöhempi merkki pitäisi mitätöidä, jotta kielto voitaisiin </w:t>
      </w:r>
      <w:r w:rsidRPr="00346656">
        <w:lastRenderedPageBreak/>
        <w:t xml:space="preserve">määrätä, vaan sääntelisi niistä poikkeustilanteista, joissa kieltoa ei voida määrätä. Jos myöhempi tavaramerkki olisi normaalitilanteessa mitätöitävissä, mutta 15 §:n, 48 §:n tai 49 §:n mukainen poikkeustilanne soveltuisi, myöhempää merkkiä ei voitaisi mitätöidä eikä siten sen käyttöäkään voitaisi kieltää.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EU-tavaramerkkeihin liittyvistä poikkeustilanteista, jolloin tuomioistuin ei voisi kieltää myöhemmin rekisteröidyn EU-tavaramerkin käyttöä. Poikkeukset olisivat pitkälti samanlaiset kuin 1 momentissa kansallista tavaramerkkiä koskien. Tavaramerkkidirektiivi viittaa 18 artiklan 2 kohdassa yhteisön tavaramerkistä annettuun neuvoston asetukseen (EY) N:o 207/2009. Nämä viittaukset on ehdotetussa säännöksessä muutettu koskemaan vastaavia artikloita </w:t>
      </w:r>
      <w:r w:rsidR="004F7B3B">
        <w:t xml:space="preserve">EU-tavaramerkkiasetuksessa </w:t>
      </w:r>
      <w:r w:rsidRPr="00346656">
        <w:t>(EU) N:o 2017/1001.</w:t>
      </w:r>
    </w:p>
    <w:p w:rsidR="00327C0A" w:rsidRPr="00346656" w:rsidRDefault="00327C0A" w:rsidP="007A092A">
      <w:pPr>
        <w:pStyle w:val="HEtimes11ilmanvli"/>
      </w:pPr>
    </w:p>
    <w:p w:rsidR="00327C0A" w:rsidRPr="00346656" w:rsidRDefault="00327C0A" w:rsidP="007A092A">
      <w:pPr>
        <w:pStyle w:val="HEtimes11ilmanvli"/>
      </w:pPr>
      <w:r w:rsidRPr="00346656">
        <w:t>Myöhemmin rekisteröidyn EU-tavaramerkin käyttöä ei voitaisi kieltää, jos tavaramerkkiä ei mitätöitäisi EU-tavaramerkkiasetuksen 60 artiklan 1 kohdan a, b tai c alakohdan tai 3 tai 4 kohdan perusteella. Myöhemmin rekisteröidyn EU-tavaramerkin käyttöä ei voitaisi näin ollen kieltää esimerkiksi tilanteissa, joissa aiemman oikeuden haltija on antanut suostumuksensa EU-tavaramerkin rekisteröinnille. EU-tavaramerkin käyttöä ei myöskään voitaisi EU-tavaramerkkiasetuksen 61 artiklan 1 tai 2 kohdan nojalla kieltää, jos kansallisen tai EU-tavaramerkin haltija olisi jäsenvaltiossa tai unionissa yhtäjaksoisesti viiden vuoden ajan sallinut myöhemmän EU-tavaramerkin käytön tästä käytöstä tietoisena, jollei myöhemmän EU-tavaramerkin rekisteröintihakemusta olisi tehty vilpillisessä mielessä. Tavaramerkin haltijan passiivisuuden vuoksi myöhemmin rekisteröidyn EU-tavaramerkin käyttöä ei siten voitaisi kieltää. Myöhemmin rekisteröidyn EU-tavaramerkin käyttöä ei voitaisi lisäksi kieltää, jos aiemman tavaramerkin haltija ei esittäisi näyttöä tavaramerkkinsä tosiasiallisesta käytöstä EU-tavaramerkkiasetuksen 64 artiklan 2 kohdan mukaisesti.</w:t>
      </w:r>
    </w:p>
    <w:p w:rsidR="00327C0A" w:rsidRPr="00346656" w:rsidRDefault="00327C0A" w:rsidP="007A092A">
      <w:pPr>
        <w:pStyle w:val="HEtimes11ilmanvli"/>
      </w:pPr>
      <w:r w:rsidRPr="00346656">
        <w:t xml:space="preserve"> </w:t>
      </w: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siitä, että aiemman tavaramerkin käyttöä ei voitaisi kieltää loukkausmenettelyssä, vaikka aiempaan oikeuteen ei voitaisikaan vedota myöhempää tavaramerkkiä vastaan. Jos siis myöhemmän tavaramerkin käyttöä ei voitaisi 1 tai 2 momentissa säädetyn poikkeustilanteen vuoksi kieltää, aikaisemman tavaramerkin käyttöäkään ei tämän vuoksi voitaisi kieltää. Molemmat tavaramerkit jäisivät näin ollen olemaan rinnakkain ja kumpaakin niistä voitaisiin käyttää. Säännös varmistaisi sen, ettei myöhemmän tavaramerkin haltija voisi vastavuoroisesti vaatia sen kieltämistä, että aiemman tavaramerkin haltija käyttää merkkiään.  </w:t>
      </w:r>
    </w:p>
    <w:p w:rsidR="00327C0A" w:rsidRPr="00346656" w:rsidRDefault="00327C0A" w:rsidP="007A092A">
      <w:pPr>
        <w:pStyle w:val="HEtimes11ilmanvli"/>
      </w:pPr>
    </w:p>
    <w:p w:rsidR="00440C62" w:rsidRDefault="00474324" w:rsidP="00440C62">
      <w:pPr>
        <w:pStyle w:val="HEtimes11ilmanvli"/>
        <w:rPr>
          <w:lang w:eastAsia="fi-FI"/>
        </w:rPr>
      </w:pPr>
      <w:r>
        <w:rPr>
          <w:b/>
        </w:rPr>
        <w:t xml:space="preserve">62 §. </w:t>
      </w:r>
      <w:r w:rsidRPr="00474324">
        <w:rPr>
          <w:i/>
        </w:rPr>
        <w:t>Keskeyttämismääräys.</w:t>
      </w:r>
      <w:r w:rsidR="00765D5D">
        <w:rPr>
          <w:i/>
        </w:rPr>
        <w:t xml:space="preserve"> </w:t>
      </w:r>
      <w:r w:rsidR="00440C62" w:rsidRPr="00440C62">
        <w:rPr>
          <w:lang w:eastAsia="fi-FI"/>
        </w:rPr>
        <w:t>Pykälässä säädet</w:t>
      </w:r>
      <w:r w:rsidR="00440C62">
        <w:rPr>
          <w:lang w:eastAsia="fi-FI"/>
        </w:rPr>
        <w:t>täisiin</w:t>
      </w:r>
      <w:r w:rsidR="00440C62" w:rsidRPr="00440C62">
        <w:rPr>
          <w:lang w:eastAsia="fi-FI"/>
        </w:rPr>
        <w:t xml:space="preserve"> välittäjälle annettavasta keskeyttämismääräyksestä. </w:t>
      </w:r>
      <w:r w:rsidR="000F2A1F">
        <w:rPr>
          <w:lang w:eastAsia="fi-FI"/>
        </w:rPr>
        <w:t>Säännös vastaa asiallisesti pääosin voimassaolevan lain 48 a §:ää. Voimassaolevasta laista poiketen ehdotetun säännöksen 1 momenttiin on lisätty sakon uhkaisuus.</w:t>
      </w:r>
      <w:r w:rsidR="00702A51" w:rsidRPr="00702A51">
        <w:t xml:space="preserve"> </w:t>
      </w:r>
      <w:r w:rsidR="004C011B" w:rsidRPr="00346656">
        <w:t>Nykyiseen tavaramerkkilakiin ei sisälly vastaavaa mahdollis</w:t>
      </w:r>
      <w:r w:rsidR="004C011B">
        <w:t>uutta asettaa uhkasakkoa keskeyttämismääräyksen</w:t>
      </w:r>
      <w:r w:rsidR="004C011B" w:rsidRPr="00346656">
        <w:t xml:space="preserve"> tehosteeksi.</w:t>
      </w:r>
      <w:r w:rsidR="004C011B">
        <w:t xml:space="preserve"> Uhkasakon tarpeellisuutta on perusteltu edellä 60 §:n 1 momentin perusteluissa.</w:t>
      </w:r>
    </w:p>
    <w:p w:rsidR="000F2A1F" w:rsidRPr="00440C62" w:rsidRDefault="000F2A1F" w:rsidP="00440C62">
      <w:pPr>
        <w:pStyle w:val="HEtimes11ilmanvli"/>
        <w:rPr>
          <w:lang w:eastAsia="fi-FI"/>
        </w:rPr>
      </w:pPr>
    </w:p>
    <w:p w:rsidR="00440C62" w:rsidRDefault="00440C62" w:rsidP="00440C62">
      <w:pPr>
        <w:pStyle w:val="HEtimes11ilmanvli"/>
        <w:rPr>
          <w:lang w:eastAsia="fi-FI"/>
        </w:rPr>
      </w:pPr>
      <w:r>
        <w:rPr>
          <w:lang w:eastAsia="fi-FI"/>
        </w:rPr>
        <w:t xml:space="preserve">Pykälän </w:t>
      </w:r>
      <w:r w:rsidRPr="00702A51">
        <w:rPr>
          <w:i/>
          <w:lang w:eastAsia="fi-FI"/>
        </w:rPr>
        <w:t xml:space="preserve">1 momentissa </w:t>
      </w:r>
      <w:r>
        <w:rPr>
          <w:lang w:eastAsia="fi-FI"/>
        </w:rPr>
        <w:t xml:space="preserve">säädettäisiin keskeyttämismääräyksen määräämisen edellytyksistä. </w:t>
      </w:r>
      <w:r w:rsidR="000F2A1F">
        <w:rPr>
          <w:lang w:eastAsia="fi-FI"/>
        </w:rPr>
        <w:t xml:space="preserve">Tuomioistuin voisi 60 §:n 1 momentin mukaista kieltokannetta käsitellessään määrätä tavaramerkin haltijan vaatimuksesta välittäjän keskeyttämään tavaramerkkiä loukkaavaksi väitetyn käytön. </w:t>
      </w:r>
    </w:p>
    <w:p w:rsidR="00702A51" w:rsidRDefault="00702A51" w:rsidP="00440C62">
      <w:pPr>
        <w:pStyle w:val="HEtimes11ilmanvli"/>
        <w:rPr>
          <w:lang w:eastAsia="fi-FI"/>
        </w:rPr>
      </w:pPr>
    </w:p>
    <w:p w:rsidR="00702A51" w:rsidRPr="00346656" w:rsidRDefault="00702A51" w:rsidP="00702A51">
      <w:pPr>
        <w:pStyle w:val="HEtimes11ilmanvli"/>
      </w:pPr>
      <w:r w:rsidRPr="00346656">
        <w:t>Säännöksen</w:t>
      </w:r>
      <w:r>
        <w:t xml:space="preserve"> mukaisena välittäjänä pidettäisiin </w:t>
      </w:r>
      <w:r w:rsidRPr="00346656">
        <w:t>lähettimen, palvelimen tai muun sellaisen laitteen ylläpitäjää taikka muu</w:t>
      </w:r>
      <w:r>
        <w:t>ta</w:t>
      </w:r>
      <w:r w:rsidRPr="00346656">
        <w:t xml:space="preserve"> välittäjänä toimivaa palvelun tarjoajaa </w:t>
      </w:r>
      <w:r w:rsidRPr="00346656">
        <w:rPr>
          <w:i/>
        </w:rPr>
        <w:t xml:space="preserve">(välittäjä). </w:t>
      </w:r>
      <w:r w:rsidRPr="00346656">
        <w:t>Säännöksen perusteella kieltoa voisi hakea myös muita kuin tietoverkossa toimivia välittäjiä vastaan. Palvelun tarjoaminen ja välittäjäksi katsominen ei näin ollen rajoitu ainoastaan sähköiseen maailmaan ja sähköisiin markkinapaikkoihin, vaan esimerkiksi myyntipaikkoja kauppiaille vuokraava markkinapaikka/kauppahalli voi olla pykälässä tarkoitettu välittäjä. Välittäjäksi katsominen edellyttää, että välittäjä tarjoaa palveluita, joita yksi tai useampi henkilö voi käyttää loukatakseen yksinoikeutta tavaramerkkiin, mutta tässä yhteydessä ei ole tarpeen, että välittäjällä on erityinen suhde tämän tai näiden henkilöiden kanssa.</w:t>
      </w:r>
    </w:p>
    <w:p w:rsidR="00702A51" w:rsidRPr="00346656" w:rsidRDefault="00702A51" w:rsidP="00702A51">
      <w:pPr>
        <w:pStyle w:val="HEtimes11ilmanvli"/>
      </w:pPr>
    </w:p>
    <w:p w:rsidR="00702A51" w:rsidRPr="00346656" w:rsidRDefault="00702A51" w:rsidP="00702A51">
      <w:pPr>
        <w:pStyle w:val="HEtimes11ilmanvli"/>
      </w:pPr>
      <w:r w:rsidRPr="00346656">
        <w:t xml:space="preserve">Välittäjään kohdistuvan </w:t>
      </w:r>
      <w:r w:rsidR="004C011B">
        <w:t>keskeyttämismääräyksen antamisen</w:t>
      </w:r>
      <w:r w:rsidRPr="00346656">
        <w:t xml:space="preserve"> edellytyksenä on, ettei </w:t>
      </w:r>
      <w:r w:rsidR="004C011B">
        <w:t>määräystä</w:t>
      </w:r>
      <w:r w:rsidRPr="00346656">
        <w:t xml:space="preserve"> voida pitää kohtuuttomana ottaen huomioon tavaramerkin väitetyn loukkaajan, välittäjän ja tavaramerkin haltijan oikeudet. Keskeistä olisi tarkastella välitettävän laittoman aineiston määriä ja toiminnan muotoa sekä tavaramerkkiä loukkaavan toiminnan merkitystä määräyksen kohteena olevan </w:t>
      </w:r>
      <w:r>
        <w:t xml:space="preserve">esimerkiksi </w:t>
      </w:r>
      <w:r w:rsidRPr="00346656">
        <w:t xml:space="preserve">verkkoyhteyden käytössä. Tuomioistuin arvioisi asiaa ensisijaisesti asiaan osallisten toimittaman näytön perusteella. Riittävä </w:t>
      </w:r>
      <w:r w:rsidR="00240722" w:rsidRPr="00346656">
        <w:t>näyttö edellytysten</w:t>
      </w:r>
      <w:r w:rsidRPr="00346656">
        <w:t xml:space="preserve"> täyttymisestä on edellytys sille, että tuomioistuin voi </w:t>
      </w:r>
      <w:r w:rsidR="004C011B">
        <w:t>antaa määräyksen</w:t>
      </w:r>
      <w:r w:rsidRPr="00346656">
        <w:t>. K</w:t>
      </w:r>
      <w:r w:rsidR="004C011B">
        <w:t>eskeyttämismääräystä</w:t>
      </w:r>
      <w:r w:rsidRPr="00346656">
        <w:t xml:space="preserve"> vaativan olisi toimitettava tuomioistuimelle riittävät todisteet siitä, että tavaramerkkioikeuden loukkaus on tapahtunut. </w:t>
      </w:r>
    </w:p>
    <w:p w:rsidR="00702A51" w:rsidRDefault="00702A51" w:rsidP="00702A51">
      <w:pPr>
        <w:pStyle w:val="HEtimes11ilmanvli"/>
      </w:pPr>
    </w:p>
    <w:p w:rsidR="00440C62" w:rsidRPr="00440C62" w:rsidRDefault="00702A51" w:rsidP="00440C62">
      <w:pPr>
        <w:pStyle w:val="HEtimes11ilmanvli"/>
        <w:rPr>
          <w:lang w:eastAsia="fi-FI"/>
        </w:rPr>
      </w:pPr>
      <w:r w:rsidRPr="00346656">
        <w:lastRenderedPageBreak/>
        <w:t xml:space="preserve">Koska </w:t>
      </w:r>
      <w:r w:rsidR="004C011B">
        <w:t>keskeyttämismääräyksen</w:t>
      </w:r>
      <w:r w:rsidRPr="00346656">
        <w:t xml:space="preserve"> taloudelliset vaikutukset kohdistuisivat ennen kaikkea välittäjään, välittäjän oikeuksien turvaamiseksi </w:t>
      </w:r>
      <w:r w:rsidR="004C011B">
        <w:t>määräyksen</w:t>
      </w:r>
      <w:r w:rsidRPr="00346656">
        <w:t xml:space="preserve"> edellyttämät toimenpiteet tulisi määritellä riittävän selvästi ja tarkkarajaisesti, jottei välittäjän taloudellisille eduille aiheutuisi kiellon epäselvyyden vuoksi ylimääräistä haittaa tai vahinkoa. Jos esimerkiksi luvattoman aineiston osuus kaikesta yleisölle välitettävästä aineistosta on huomattavan vähäinen, ei aineiston yleisön saataviin saattamista voitaisi</w:t>
      </w:r>
      <w:r w:rsidR="004C011B">
        <w:t xml:space="preserve"> määrätä keskeytettäväksi</w:t>
      </w:r>
      <w:r w:rsidRPr="00346656">
        <w:t xml:space="preserve">. Tuomioistuimen olisi arvioinnissa otettava huomioon erityisesti se, miltä osin </w:t>
      </w:r>
      <w:r w:rsidR="004C011B">
        <w:t>keskeyttämismääräys</w:t>
      </w:r>
      <w:r w:rsidRPr="00346656">
        <w:t xml:space="preserve"> estäisi pääsyn palvelussa laillisesti olevaan aineistoon. Tietoliikenteeseen ja tietoverkkojen toimivuuteen liittyvät yleiset intressit ovat erittäin merkittäviä. Tietoverkkojen toimintaan ei tulisi puuttua enemmän kuin on välttämätöntä kiellon täytäntöön panemiseksi.</w:t>
      </w:r>
      <w:r w:rsidR="00492E80">
        <w:t xml:space="preserve"> Keskeyttämismääräys ei saisi vaarantaa kolmannen oikeutta lähettää ja vastaanottaa viestejä.</w:t>
      </w:r>
    </w:p>
    <w:p w:rsidR="00765D5D" w:rsidRDefault="00765D5D" w:rsidP="00440C62">
      <w:pPr>
        <w:pStyle w:val="HEtimes11ilmanvli"/>
        <w:rPr>
          <w:lang w:eastAsia="fi-FI"/>
        </w:rPr>
      </w:pPr>
    </w:p>
    <w:p w:rsidR="00440C62" w:rsidRDefault="00440C62" w:rsidP="00440C62">
      <w:pPr>
        <w:pStyle w:val="HEtimes11ilmanvli"/>
        <w:rPr>
          <w:lang w:eastAsia="fi-FI"/>
        </w:rPr>
      </w:pPr>
      <w:r w:rsidRPr="00440C62">
        <w:rPr>
          <w:lang w:eastAsia="fi-FI"/>
        </w:rPr>
        <w:t xml:space="preserve">Pykälän </w:t>
      </w:r>
      <w:r w:rsidRPr="00702A51">
        <w:rPr>
          <w:i/>
          <w:lang w:eastAsia="fi-FI"/>
        </w:rPr>
        <w:t xml:space="preserve">2 momentissa </w:t>
      </w:r>
      <w:r w:rsidRPr="00440C62">
        <w:rPr>
          <w:lang w:eastAsia="fi-FI"/>
        </w:rPr>
        <w:t>säädet</w:t>
      </w:r>
      <w:r>
        <w:rPr>
          <w:lang w:eastAsia="fi-FI"/>
        </w:rPr>
        <w:t>täisiin</w:t>
      </w:r>
      <w:r w:rsidRPr="00440C62">
        <w:rPr>
          <w:lang w:eastAsia="fi-FI"/>
        </w:rPr>
        <w:t xml:space="preserve"> keskeyttämismääräy</w:t>
      </w:r>
      <w:r>
        <w:rPr>
          <w:lang w:eastAsia="fi-FI"/>
        </w:rPr>
        <w:t>ksen antamisesta ennen lain 60 §:n 1 momentissa</w:t>
      </w:r>
      <w:r w:rsidRPr="00440C62">
        <w:rPr>
          <w:lang w:eastAsia="fi-FI"/>
        </w:rPr>
        <w:t xml:space="preserve"> tarkoitetun kieltokanteen nostamista.</w:t>
      </w:r>
      <w:r w:rsidR="00492E80">
        <w:rPr>
          <w:lang w:eastAsia="fi-FI"/>
        </w:rPr>
        <w:t xml:space="preserve"> Keskeyttämismääräys voitaisiin antaa ennen kieltokanteen vireille panoa, jos on ilmeistä, että tavaramerkin haltijan oikeuksien toteutuminen muutoin vakavasti vaarantuisi. Lisäksi 1 momentissa mainittujen edellytysten tulisi täyttyä.</w:t>
      </w:r>
    </w:p>
    <w:p w:rsidR="00440C62" w:rsidRPr="00440C62" w:rsidRDefault="00440C62" w:rsidP="00440C62">
      <w:pPr>
        <w:pStyle w:val="HEtimes11ilmanvli"/>
        <w:rPr>
          <w:lang w:eastAsia="fi-FI"/>
        </w:rPr>
      </w:pPr>
      <w:r w:rsidRPr="00440C62">
        <w:rPr>
          <w:lang w:eastAsia="fi-FI"/>
        </w:rPr>
        <w:t xml:space="preserve"> </w:t>
      </w:r>
    </w:p>
    <w:p w:rsidR="00440C62" w:rsidRDefault="00440C62" w:rsidP="00440C62">
      <w:pPr>
        <w:pStyle w:val="HEtimes11ilmanvli"/>
        <w:rPr>
          <w:lang w:eastAsia="fi-FI"/>
        </w:rPr>
      </w:pPr>
      <w:r w:rsidRPr="00440C62">
        <w:rPr>
          <w:lang w:eastAsia="fi-FI"/>
        </w:rPr>
        <w:t xml:space="preserve">Pykälän </w:t>
      </w:r>
      <w:r w:rsidRPr="00702A51">
        <w:rPr>
          <w:i/>
          <w:lang w:eastAsia="fi-FI"/>
        </w:rPr>
        <w:t>3 momentin</w:t>
      </w:r>
      <w:r w:rsidRPr="00440C62">
        <w:rPr>
          <w:lang w:eastAsia="fi-FI"/>
        </w:rPr>
        <w:t xml:space="preserve"> mukaan tuomioistuimen on varattava sekä välittäjälle että väitetylle loukkaajalle tilaisuus tulla kuulluksi.</w:t>
      </w:r>
      <w:r>
        <w:rPr>
          <w:lang w:eastAsia="fi-FI"/>
        </w:rPr>
        <w:t xml:space="preserve"> Välittäjälle tiedoksianto voitaisiin toimittaa postitse tai sähköpostitse tai muulla sähköisellä tiedoksiantomenetelmällä.</w:t>
      </w:r>
    </w:p>
    <w:p w:rsidR="00440C62" w:rsidRPr="00440C62" w:rsidRDefault="00440C62" w:rsidP="00440C62">
      <w:pPr>
        <w:pStyle w:val="HEtimes11ilmanvli"/>
        <w:rPr>
          <w:lang w:eastAsia="fi-FI"/>
        </w:rPr>
      </w:pPr>
    </w:p>
    <w:p w:rsidR="00440C62" w:rsidRDefault="00440C62" w:rsidP="00440C62">
      <w:pPr>
        <w:pStyle w:val="HEtimes11ilmanvli"/>
        <w:rPr>
          <w:lang w:eastAsia="fi-FI"/>
        </w:rPr>
      </w:pPr>
      <w:r>
        <w:rPr>
          <w:lang w:eastAsia="fi-FI"/>
        </w:rPr>
        <w:t xml:space="preserve">Pykälän </w:t>
      </w:r>
      <w:r w:rsidRPr="00702A51">
        <w:rPr>
          <w:i/>
          <w:lang w:eastAsia="fi-FI"/>
        </w:rPr>
        <w:t>4 momentin</w:t>
      </w:r>
      <w:r w:rsidRPr="00440C62">
        <w:rPr>
          <w:lang w:eastAsia="fi-FI"/>
        </w:rPr>
        <w:t xml:space="preserve"> mukaan tuomioistuin voisi tietyin edellytyksin antaa keskeyttämismääräyksen väliaikaisena väitettyä loukkaajaa kuulematta. Välittäjälle olisi sen sijaan aina varattava tilaisuus antaa lausuma ennen määräyksen antamista</w:t>
      </w:r>
      <w:r>
        <w:rPr>
          <w:lang w:eastAsia="fi-FI"/>
        </w:rPr>
        <w:t>.</w:t>
      </w:r>
      <w:r w:rsidRPr="00440C62">
        <w:rPr>
          <w:lang w:eastAsia="fi-FI"/>
        </w:rPr>
        <w:t xml:space="preserve"> Hakijan olisi erikseen pyydettävä määräyksen an</w:t>
      </w:r>
      <w:r>
        <w:rPr>
          <w:lang w:eastAsia="fi-FI"/>
        </w:rPr>
        <w:t>tamista väliaikaisena. Lisäksi e</w:t>
      </w:r>
      <w:r w:rsidRPr="00440C62">
        <w:rPr>
          <w:lang w:eastAsia="fi-FI"/>
        </w:rPr>
        <w:t>dellytyksenä olisi, että asian kiireellisyys välttämättä vaatii väitetyn loukkaajan kuulematta jättämistä. Menettely olisi siten poikkeuksellinen. Tällainen tilanne voisi olla käsillä lähinnä silloi</w:t>
      </w:r>
      <w:r>
        <w:rPr>
          <w:lang w:eastAsia="fi-FI"/>
        </w:rPr>
        <w:t>n, jos välitön keskeyttäminen olisi</w:t>
      </w:r>
      <w:r w:rsidRPr="00440C62">
        <w:rPr>
          <w:lang w:eastAsia="fi-FI"/>
        </w:rPr>
        <w:t xml:space="preserve"> hakijalle erityisen tärkeää eikä väitettyä loukkaajaa voida riittävän nopeasti kuulla. Ehdotus vastaa voimassa olevan oikeudenkäymiskaaren 7 luvun 5 §:n 2 momentin säännöstä.</w:t>
      </w:r>
    </w:p>
    <w:p w:rsidR="00440C62" w:rsidRDefault="00440C62" w:rsidP="00440C62">
      <w:pPr>
        <w:pStyle w:val="HEtimes11ilmanvli"/>
        <w:rPr>
          <w:lang w:eastAsia="fi-FI"/>
        </w:rPr>
      </w:pPr>
    </w:p>
    <w:p w:rsidR="00440C62" w:rsidRDefault="00440C62" w:rsidP="00440C62">
      <w:pPr>
        <w:pStyle w:val="HEtimes11ilmanvli"/>
        <w:rPr>
          <w:lang w:eastAsia="fi-FI"/>
        </w:rPr>
      </w:pPr>
      <w:r>
        <w:rPr>
          <w:lang w:eastAsia="fi-FI"/>
        </w:rPr>
        <w:t>Ehdotetusta säännöksestä</w:t>
      </w:r>
      <w:r w:rsidRPr="00440C62">
        <w:rPr>
          <w:lang w:eastAsia="fi-FI"/>
        </w:rPr>
        <w:t xml:space="preserve"> ilmenisi lisäksi, että väliaikainen keskeyttämismääräys on voimassa, kunnes toisin määrätään</w:t>
      </w:r>
      <w:r w:rsidRPr="00F818E0">
        <w:rPr>
          <w:lang w:eastAsia="fi-FI"/>
        </w:rPr>
        <w:t>. Oikeudenkäymiskaaren 25 luvun 1 §:n 3 momentin mukaisesti määräykseen ei saisi hakea erikseen muutosta</w:t>
      </w:r>
      <w:r w:rsidRPr="0095765C">
        <w:rPr>
          <w:lang w:eastAsia="fi-FI"/>
        </w:rPr>
        <w:t>. Tuomioistuimen</w:t>
      </w:r>
      <w:r w:rsidRPr="00440C62">
        <w:rPr>
          <w:lang w:eastAsia="fi-FI"/>
        </w:rPr>
        <w:t xml:space="preserve"> olisi väliaikaisen määräyksen antamisen jälkeen varattava väitetylle loukkaajalle tilaisuus tulla kuulluksi. Kuuleminen tulisi toimittaa viipymättä. Väitettyä loukkaajaa kuultuaan tuomioistuin saattaa tulla siihen tulokseen, ettei keskeyttämismääräykselle olekaan perusteita, jolloin se olisi peruutettava. Määräys olisi peruutettava myös siinä tapauksessa, ettei väitettyä loukkaajaa tavoiteta kohtuullisessa ajassa. </w:t>
      </w:r>
    </w:p>
    <w:p w:rsidR="000F2A1F" w:rsidRPr="00440C62" w:rsidRDefault="000F2A1F" w:rsidP="00440C62">
      <w:pPr>
        <w:pStyle w:val="HEtimes11ilmanvli"/>
        <w:rPr>
          <w:lang w:eastAsia="fi-FI"/>
        </w:rPr>
      </w:pPr>
    </w:p>
    <w:p w:rsidR="00440C62" w:rsidRDefault="000F2A1F" w:rsidP="004C011B">
      <w:pPr>
        <w:pStyle w:val="HEtimes11ilmanvli"/>
      </w:pPr>
      <w:r>
        <w:rPr>
          <w:lang w:eastAsia="fi-FI"/>
        </w:rPr>
        <w:t xml:space="preserve">Ehdotetun </w:t>
      </w:r>
      <w:r w:rsidRPr="004C011B">
        <w:rPr>
          <w:i/>
          <w:lang w:eastAsia="fi-FI"/>
        </w:rPr>
        <w:t>5 m</w:t>
      </w:r>
      <w:r w:rsidR="00440C62" w:rsidRPr="004C011B">
        <w:rPr>
          <w:i/>
          <w:lang w:eastAsia="fi-FI"/>
        </w:rPr>
        <w:t>omentin</w:t>
      </w:r>
      <w:r w:rsidR="00440C62" w:rsidRPr="00440C62">
        <w:rPr>
          <w:lang w:eastAsia="fi-FI"/>
        </w:rPr>
        <w:t xml:space="preserve"> mukaan keskeyttämismääräys tulee voimaan, kun hakija as</w:t>
      </w:r>
      <w:r>
        <w:rPr>
          <w:lang w:eastAsia="fi-FI"/>
        </w:rPr>
        <w:t>ettaa ulosottomiehelle ulosottokaaren</w:t>
      </w:r>
      <w:r w:rsidR="00440C62" w:rsidRPr="00440C62">
        <w:rPr>
          <w:lang w:eastAsia="fi-FI"/>
        </w:rPr>
        <w:t xml:space="preserve"> </w:t>
      </w:r>
      <w:r>
        <w:rPr>
          <w:lang w:eastAsia="fi-FI"/>
        </w:rPr>
        <w:t>8 luvun 2</w:t>
      </w:r>
      <w:r w:rsidR="00440C62" w:rsidRPr="00440C62">
        <w:rPr>
          <w:lang w:eastAsia="fi-FI"/>
        </w:rPr>
        <w:t xml:space="preserve"> §:ssä tarkoitetun vakuuden</w:t>
      </w:r>
      <w:r>
        <w:rPr>
          <w:lang w:eastAsia="fi-FI"/>
        </w:rPr>
        <w:t xml:space="preserve">. </w:t>
      </w:r>
      <w:r w:rsidR="00440C62" w:rsidRPr="00440C62">
        <w:rPr>
          <w:lang w:eastAsia="fi-FI"/>
        </w:rPr>
        <w:t xml:space="preserve"> Säännös merkitsee sitä, että hakijan olisi haettava keskeyttämismääräyksen täytäntöönpanoa ulosottomieheltä ja asetettava tälle ulosotto</w:t>
      </w:r>
      <w:r>
        <w:rPr>
          <w:lang w:eastAsia="fi-FI"/>
        </w:rPr>
        <w:t xml:space="preserve">kaaressa </w:t>
      </w:r>
      <w:r w:rsidR="00440C62" w:rsidRPr="00440C62">
        <w:rPr>
          <w:lang w:eastAsia="fi-FI"/>
        </w:rPr>
        <w:t>tarkoitettu</w:t>
      </w:r>
      <w:r>
        <w:rPr>
          <w:lang w:eastAsia="fi-FI"/>
        </w:rPr>
        <w:t xml:space="preserve"> vakuus ehdotetun säännöksen 6</w:t>
      </w:r>
      <w:r w:rsidR="00440C62" w:rsidRPr="00440C62">
        <w:rPr>
          <w:lang w:eastAsia="fi-FI"/>
        </w:rPr>
        <w:t xml:space="preserve"> momentissa tarkoitetun korvausvastuun varalta. Keskeyttämismääräys tulisi voimaan vasta vakuuden asettamisen jälkeen. Tuomioistuin voisi kuitenkin </w:t>
      </w:r>
      <w:r>
        <w:rPr>
          <w:lang w:eastAsia="fi-FI"/>
        </w:rPr>
        <w:t xml:space="preserve">vapauttaa hakijan </w:t>
      </w:r>
      <w:r w:rsidR="00440C62" w:rsidRPr="00440C62">
        <w:t>vakuuden asettamisesta.</w:t>
      </w:r>
      <w:r>
        <w:t xml:space="preserve"> Vakuudesta vapauttamisesta säädetään oikeudenkäymiskaaren 7 luvun 7 §:ssä.</w:t>
      </w:r>
      <w:r w:rsidR="00492E80">
        <w:t xml:space="preserve"> Ehdotetun lain 60 §:n 1 momentin mukainen kieltokanne tulisi panna vireille markkinaoikeudessa kuukauden kuluessa keskeyttämismääräyksen antamisesta. Mikäli kannetta ei määräajassa panna vireille, keskeyttämismääräys raukeaa. </w:t>
      </w:r>
    </w:p>
    <w:p w:rsidR="000F2A1F" w:rsidRPr="00440C62" w:rsidRDefault="000F2A1F" w:rsidP="004C011B">
      <w:pPr>
        <w:pStyle w:val="HEtimes11ilmanvli"/>
      </w:pPr>
    </w:p>
    <w:p w:rsidR="00440C62" w:rsidRDefault="000F2A1F" w:rsidP="004C011B">
      <w:pPr>
        <w:pStyle w:val="HEtimes11ilmanvli"/>
        <w:rPr>
          <w:lang w:eastAsia="fi-FI"/>
        </w:rPr>
      </w:pPr>
      <w:r>
        <w:rPr>
          <w:lang w:eastAsia="fi-FI"/>
        </w:rPr>
        <w:t xml:space="preserve">Ehdotetussa </w:t>
      </w:r>
      <w:r w:rsidRPr="004C011B">
        <w:rPr>
          <w:i/>
          <w:lang w:eastAsia="fi-FI"/>
        </w:rPr>
        <w:t>6 momentissa</w:t>
      </w:r>
      <w:r>
        <w:rPr>
          <w:lang w:eastAsia="fi-FI"/>
        </w:rPr>
        <w:t xml:space="preserve"> säädettäisiin välittäjälle ja väitetylle loukkaajalle keskeyttämismääräyksen täytäntöönpanosta aiheutuneiden vahinkojen</w:t>
      </w:r>
      <w:r w:rsidR="00492E80">
        <w:rPr>
          <w:lang w:eastAsia="fi-FI"/>
        </w:rPr>
        <w:t xml:space="preserve"> ja kulujen</w:t>
      </w:r>
      <w:r>
        <w:rPr>
          <w:lang w:eastAsia="fi-FI"/>
        </w:rPr>
        <w:t xml:space="preserve"> korvaamisesta</w:t>
      </w:r>
      <w:r w:rsidR="00440C62" w:rsidRPr="00440C62">
        <w:rPr>
          <w:lang w:eastAsia="fi-FI"/>
        </w:rPr>
        <w:t xml:space="preserve">. </w:t>
      </w:r>
      <w:r w:rsidR="00492E80">
        <w:rPr>
          <w:lang w:eastAsia="fi-FI"/>
        </w:rPr>
        <w:t>Tavaramerkin haltijan olisi korvattava aiheutunut vahinko ja kulut, jos kieltokanne hylätään tai jätetään tutkimatta. Tavaramerkin haltija olisi korvausvastuussa myös, jos asian käsittely jätetään sillensä sen vuoksi, että kantaja on peruuttanut kanteensa tai jättänyt saapumatta tuomioistuimeen. Lisäksi tavaramerkin haltijan oliis korvattava aiheutuneet vahingot ja kulut, jos keskeyttämismääräys peruutetaan 4 momentin nojalla tai raukeaa 5 momentin nojalla. Ehdotetun säännöksen</w:t>
      </w:r>
      <w:r w:rsidR="00440C62" w:rsidRPr="00440C62">
        <w:rPr>
          <w:lang w:eastAsia="fi-FI"/>
        </w:rPr>
        <w:t xml:space="preserve"> mukaan vahingon ja kulujen korvaamista koskevan kanteen nostamisessa noudatetaan, mitä oikeudenkäymiskaaren 7 luvun 12 §:ssä säädetään. Näin ollen ko</w:t>
      </w:r>
      <w:r>
        <w:rPr>
          <w:lang w:eastAsia="fi-FI"/>
        </w:rPr>
        <w:t xml:space="preserve">rvauskanne olisi nostettava </w:t>
      </w:r>
      <w:r w:rsidRPr="00240722">
        <w:rPr>
          <w:lang w:eastAsia="fi-FI"/>
        </w:rPr>
        <w:t>markkinaoikeudessa</w:t>
      </w:r>
      <w:r w:rsidR="00440C62" w:rsidRPr="00440C62">
        <w:rPr>
          <w:lang w:eastAsia="fi-FI"/>
        </w:rPr>
        <w:t xml:space="preserve"> puhevallan menettämisen uhalla viitatussa pykälässä tarkoitetussa vuoden määräajassa. </w:t>
      </w:r>
    </w:p>
    <w:p w:rsidR="004C011B" w:rsidRDefault="004C011B" w:rsidP="004C011B">
      <w:pPr>
        <w:pStyle w:val="HEtimes11ilmanvli"/>
        <w:rPr>
          <w:lang w:eastAsia="fi-FI"/>
        </w:rPr>
      </w:pPr>
    </w:p>
    <w:p w:rsidR="004C011B" w:rsidRPr="00346656" w:rsidRDefault="004C011B" w:rsidP="004C011B">
      <w:pPr>
        <w:pStyle w:val="HEtimes11ilmanvli"/>
      </w:pPr>
      <w:r w:rsidRPr="00346656">
        <w:t xml:space="preserve">Pykälän </w:t>
      </w:r>
      <w:r>
        <w:rPr>
          <w:i/>
        </w:rPr>
        <w:t>7</w:t>
      </w:r>
      <w:r w:rsidRPr="00346656">
        <w:rPr>
          <w:i/>
        </w:rPr>
        <w:t xml:space="preserve"> momentin</w:t>
      </w:r>
      <w:r w:rsidRPr="00346656">
        <w:t xml:space="preserve"> mukaan kannetta uhkasakkoon tuomitsemiseksi voi ajaa se, </w:t>
      </w:r>
      <w:r>
        <w:t>jonka vaatimuksesta keskeyttämismääräys</w:t>
      </w:r>
      <w:r w:rsidRPr="00346656">
        <w:t xml:space="preserve"> on annettu. Momentti olisi selventävä.</w:t>
      </w:r>
    </w:p>
    <w:p w:rsidR="004C011B" w:rsidRPr="00440C62" w:rsidRDefault="004C011B" w:rsidP="004C011B">
      <w:pPr>
        <w:pStyle w:val="HEtimes11ilmanvli"/>
        <w:rPr>
          <w:lang w:eastAsia="fi-FI"/>
        </w:rPr>
      </w:pPr>
    </w:p>
    <w:p w:rsidR="00E705E8" w:rsidRPr="00346656" w:rsidRDefault="00E705E8" w:rsidP="00E705E8">
      <w:pPr>
        <w:pStyle w:val="HEtimes11ilmanvli"/>
      </w:pPr>
      <w:r>
        <w:rPr>
          <w:b/>
        </w:rPr>
        <w:t>63</w:t>
      </w:r>
      <w:r w:rsidRPr="00346656">
        <w:rPr>
          <w:b/>
        </w:rPr>
        <w:t xml:space="preserve"> §.</w:t>
      </w:r>
      <w:r w:rsidRPr="00346656">
        <w:t xml:space="preserve"> </w:t>
      </w:r>
      <w:r w:rsidRPr="00346656">
        <w:rPr>
          <w:i/>
        </w:rPr>
        <w:t>Harhaanjohtavan merkin käytön kieltäminen.</w:t>
      </w:r>
      <w:r w:rsidRPr="00346656">
        <w:t xml:space="preserve"> Pykälä vastaisi sisällöltään pääosin tavaramerkkilain 36 §:ää. Pykälän </w:t>
      </w:r>
      <w:r w:rsidRPr="00346656">
        <w:rPr>
          <w:i/>
        </w:rPr>
        <w:t>1 momentin</w:t>
      </w:r>
      <w:r w:rsidRPr="00346656">
        <w:t xml:space="preserve"> mukaan tuomioistuin voisi siinä laajuudessa kuin </w:t>
      </w:r>
      <w:r w:rsidRPr="00346656">
        <w:lastRenderedPageBreak/>
        <w:t xml:space="preserve">katsotaan tarpeelliseksi sakon uhalla kieltää käyttämästä merkkiä, jos tavaramerkki on harhaanjohtava, tai jos tavaramerkin haltija tai joku hänen suostumuksellaan käyttää tavaramerkkiä sillä tavoin, että yleisöä johdetaan harhaan. Harhaanjohtavuutta on käsitelty edellä 12 §:n 1 momentin 4 kohdan yksityiskohtaisissa perusteluissa.  Säännöksen mukaisesti merkin käyttö voitaisiin kieltää myös osittain, esimerkiksi jos merkki olisi harhaanjohtava vain tiettyjen tavaroiden tai palvelujen osalta, tai vain tietyllä tavalla käytettynä. Säännös poikkeaa voimassaolevasta laista siinä, että siihen lisätään maininta sakon uhasta. Sakon uhan tarpeellisuutta on arvioitu edellä 60 §:n 1 momentin perusteluissa, ja vastaavat perusteet puoltavat vastaavaa lisäystä myös </w:t>
      </w:r>
      <w:r>
        <w:t>63</w:t>
      </w:r>
      <w:r w:rsidRPr="00346656">
        <w:t xml:space="preserve"> §:ään.</w:t>
      </w:r>
    </w:p>
    <w:p w:rsidR="00E705E8" w:rsidRPr="00346656" w:rsidRDefault="00E705E8" w:rsidP="00E705E8">
      <w:pPr>
        <w:pStyle w:val="HEtimes11ilmanvli"/>
      </w:pPr>
    </w:p>
    <w:p w:rsidR="00E705E8" w:rsidRPr="00346656" w:rsidRDefault="00E705E8" w:rsidP="00E705E8">
      <w:pPr>
        <w:pStyle w:val="HEtimes11ilmanvli"/>
      </w:pPr>
      <w:r w:rsidRPr="00346656">
        <w:t>Säännös ei sisältäisi voimassaolevaa lakia vastaavasti mainintaa siitä, että kannetta voi ajaa virallinen syyttäjä, jokainen, joka kärsii haittaa tunnusmerkin käyttämisestä, sekä asianomaisten elinkeinon- tai ammatinharjoittajien etuja valvova yhteisö. Harhaanjohtavuus on ehdoton hylkäys</w:t>
      </w:r>
      <w:r w:rsidR="0039059B">
        <w:t>-</w:t>
      </w:r>
      <w:r w:rsidRPr="00346656">
        <w:t xml:space="preserve"> ja mitätöintiperuste, ja sillä suojataan yleistä etua. Tästä syystä olisi perusteltua, että kieltokannetta harhaanjohtavuuden perusteella saisi ajaa ilman suoranaisen haitan kärsimistä. Syyttäjän kanneoikeudelle harhaanjohtavuustilanteissa ei ole katsottu olevan tarvetta ja siitä ehdotetaan näin ollen luovuttavan. </w:t>
      </w:r>
    </w:p>
    <w:p w:rsidR="00E705E8" w:rsidRPr="00346656" w:rsidRDefault="00E705E8" w:rsidP="00E705E8">
      <w:pPr>
        <w:pStyle w:val="HEtimes11ilmanvli"/>
        <w:rPr>
          <w:b/>
        </w:rPr>
      </w:pPr>
    </w:p>
    <w:p w:rsidR="00E705E8" w:rsidRPr="00346656" w:rsidRDefault="00E705E8" w:rsidP="00E705E8">
      <w:pPr>
        <w:pStyle w:val="HEtimes11ilmanvli"/>
        <w:rPr>
          <w:b/>
        </w:rPr>
      </w:pPr>
      <w:r w:rsidRPr="00346656">
        <w:t xml:space="preserve">Pykälän </w:t>
      </w:r>
      <w:r w:rsidRPr="00346656">
        <w:rPr>
          <w:i/>
        </w:rPr>
        <w:t xml:space="preserve">2 momentissa </w:t>
      </w:r>
      <w:r w:rsidRPr="00346656">
        <w:t>säädettäisiin</w:t>
      </w:r>
      <w:r w:rsidR="0039059B">
        <w:t>, että p</w:t>
      </w:r>
      <w:r w:rsidRPr="00346656">
        <w:t>ykälän 1 momentin mukainen kielto voitaisiin määrätä</w:t>
      </w:r>
      <w:r w:rsidR="0039059B">
        <w:t xml:space="preserve"> väliaikaisena</w:t>
      </w:r>
      <w:r w:rsidRPr="00346656">
        <w:t xml:space="preserve"> oikeudenkäymiskaaren 7 luvun 3 §:n nojalla. </w:t>
      </w:r>
    </w:p>
    <w:p w:rsidR="00E705E8" w:rsidRPr="00346656" w:rsidRDefault="00E705E8" w:rsidP="00E705E8">
      <w:pPr>
        <w:pStyle w:val="HEtimes11ilmanvli"/>
        <w:rPr>
          <w:b/>
        </w:rPr>
      </w:pPr>
    </w:p>
    <w:p w:rsidR="00E705E8" w:rsidRPr="00346656" w:rsidRDefault="00E705E8" w:rsidP="00E705E8">
      <w:pPr>
        <w:pStyle w:val="HEtimes11ilmanvli"/>
      </w:pPr>
      <w:r w:rsidRPr="00346656">
        <w:t xml:space="preserve">Pykälän </w:t>
      </w:r>
      <w:r w:rsidRPr="00346656">
        <w:rPr>
          <w:i/>
        </w:rPr>
        <w:t>3 momentin</w:t>
      </w:r>
      <w:r w:rsidRPr="00346656">
        <w:t xml:space="preserve"> uhkasakon tuomitsemista voi ajaa se, jonka vaatimuksesta kieltotuomio on annettu. Säännös olisi uusi ja se liittyy edellä 1 momentissa ehdotettuun sakon uhkaan. Muutoksen johdosta on tarpeen säätää myös siitä, kuka voi hakea uhkasakon tuomitsemista.</w:t>
      </w:r>
    </w:p>
    <w:p w:rsidR="00474324" w:rsidRDefault="00474324" w:rsidP="007A092A">
      <w:pPr>
        <w:pStyle w:val="HEtimes11ilmanvli"/>
        <w:rPr>
          <w:b/>
        </w:rPr>
      </w:pPr>
    </w:p>
    <w:p w:rsidR="00327C0A" w:rsidRPr="00346656" w:rsidRDefault="00474324" w:rsidP="007A092A">
      <w:pPr>
        <w:pStyle w:val="HEtimes11ilmanvli"/>
      </w:pPr>
      <w:r w:rsidRPr="00346656">
        <w:rPr>
          <w:b/>
        </w:rPr>
        <w:t>6</w:t>
      </w:r>
      <w:r>
        <w:rPr>
          <w:b/>
        </w:rPr>
        <w:t>4</w:t>
      </w:r>
      <w:r w:rsidRPr="00346656">
        <w:rPr>
          <w:b/>
        </w:rPr>
        <w:t xml:space="preserve"> </w:t>
      </w:r>
      <w:r w:rsidR="00327C0A" w:rsidRPr="00346656">
        <w:rPr>
          <w:b/>
        </w:rPr>
        <w:t xml:space="preserve">§. </w:t>
      </w:r>
      <w:r w:rsidR="00327C0A" w:rsidRPr="00346656">
        <w:rPr>
          <w:i/>
        </w:rPr>
        <w:t xml:space="preserve">Ilman suostumusta asiamiehen nimiin rekisteröity tavaramerkki. </w:t>
      </w:r>
      <w:r w:rsidR="00327C0A" w:rsidRPr="00346656">
        <w:t xml:space="preserve">Pykälän </w:t>
      </w:r>
      <w:r w:rsidR="00327C0A" w:rsidRPr="00346656">
        <w:rPr>
          <w:i/>
        </w:rPr>
        <w:t>1 momentissa</w:t>
      </w:r>
      <w:r w:rsidR="00327C0A" w:rsidRPr="00346656">
        <w:t xml:space="preserve"> säädettäisiin asiamiehen ilman tavaramerkin haltijan suostumusta rekisteröidyn tavaranmerkin käytön kieltämisestä ja siirtämisestä tavaramerkin haltijalle.</w:t>
      </w:r>
      <w:r w:rsidR="00327C0A" w:rsidRPr="00346656">
        <w:rPr>
          <w:i/>
        </w:rPr>
        <w:t xml:space="preserve"> </w:t>
      </w:r>
      <w:r w:rsidR="00327C0A" w:rsidRPr="00346656">
        <w:t xml:space="preserve">Säännöksellä täytäntöönpantaisiin tavaramerkkidirektiivin 13 artikla. Direktiivin säännös perustuu Pariisin yleissopimuksen 6 septies artiklaan. </w:t>
      </w:r>
    </w:p>
    <w:p w:rsidR="00327C0A" w:rsidRPr="00346656" w:rsidRDefault="00327C0A" w:rsidP="007A092A">
      <w:pPr>
        <w:pStyle w:val="HEtimes11ilmanvli"/>
      </w:pPr>
    </w:p>
    <w:p w:rsidR="00327C0A" w:rsidRPr="00346656" w:rsidRDefault="00327C0A" w:rsidP="007A092A">
      <w:pPr>
        <w:pStyle w:val="HEtimes11ilmanvli"/>
      </w:pPr>
      <w:r w:rsidRPr="00346656">
        <w:t xml:space="preserve">Lain 13 §:n 1 momentin 7 kohdassa säännellään kiellosta rekisteröidä asiamiehelle tavaramerkkiä ilman tavaramerkin haltijan suostumusta ja tällaisen tavaramerkin mitätöinnistä. Jos merkki olisi ilman haltijan suostumusta rekisteröity asiamiehelle, sen käyttö voitaisiin tämän säännöksen mukaan kieltää. Merkki voitaisiin myös vaihtoehtoisesti tai kiellon lisäksi tavaramerkin haltijan vaatimuksesta siirtää hänelle. PRH siirtäisi merkin ratkaistuaan siirtoa koskevan vaatimuksen tai saatuaan markkinaoikeudelta siirtoa koskevan päätöksen. </w:t>
      </w:r>
    </w:p>
    <w:p w:rsidR="00327C0A" w:rsidRPr="00346656" w:rsidRDefault="00327C0A" w:rsidP="007A092A">
      <w:pPr>
        <w:pStyle w:val="HEtimes11ilmanvli"/>
      </w:pPr>
    </w:p>
    <w:p w:rsidR="00327C0A" w:rsidRPr="00346656" w:rsidRDefault="00243F9E" w:rsidP="007A092A">
      <w:pPr>
        <w:pStyle w:val="HEtimes11ilmanvli"/>
      </w:pPr>
      <w:r w:rsidRPr="00BF65CB">
        <w:t xml:space="preserve">Tavaramerkin haltijaa ja asiamiestä </w:t>
      </w:r>
      <w:r w:rsidR="00327C0A" w:rsidRPr="00346656">
        <w:t xml:space="preserve">koskisivat samat edellytykset kuin lain 13 §:n 1 momentin 6 kohdassa. Tavaramerkin haltijalla tulisi siis olla aiempi tavaramerkkihakemus- tai rekisteröinti kotimaassa tai muualla. Asiamiehen on tullut rekisteröidä itselleen vastaava merkki samoille tai samankaltaisille tavaroille tai palveluille ja tavaramerkki on tullut rekisteröidä ilman tavaramerkin haltijan suostumusta. Asiamiehellä tulee olla </w:t>
      </w:r>
      <w:r w:rsidR="006B2DFF">
        <w:t xml:space="preserve">tai on aikaisemmin tullut olla </w:t>
      </w:r>
      <w:r w:rsidR="00327C0A" w:rsidRPr="00346656">
        <w:t>jonkinlainen sopimussuhde tavaramerkin haltijaan.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474324">
        <w:rPr>
          <w:i/>
        </w:rPr>
        <w:t>2</w:t>
      </w:r>
      <w:r w:rsidRPr="00474324">
        <w:rPr>
          <w:i/>
          <w:iCs/>
        </w:rPr>
        <w:t xml:space="preserve"> </w:t>
      </w:r>
      <w:r w:rsidRPr="00346656">
        <w:rPr>
          <w:i/>
          <w:iCs/>
        </w:rPr>
        <w:t>momentissa</w:t>
      </w:r>
      <w:r w:rsidRPr="00346656">
        <w:rPr>
          <w:iCs/>
        </w:rPr>
        <w:t xml:space="preserve"> säädettäisiin, että asiamiehen nimiin rekisteröidyn tavaramerkin käyttöä ei voida kieltää tai rekisteröintiä siirtää tavaramerkin haltijalle, jos asiamiehellä on ollut pätevä syy tavaramerkin rekisteröintiin. </w:t>
      </w:r>
      <w:r w:rsidR="00474324">
        <w:rPr>
          <w:iCs/>
        </w:rPr>
        <w:t>Pätevää syytä arvioitaisiin ehdotetussa säännöksessä samoin kuin 13 §:n 1 momentin 7 kohdassa, jossa on esitetty myös esimerkkejä pätevistä syistä.</w:t>
      </w:r>
      <w:r w:rsidRPr="00346656">
        <w:rPr>
          <w:iCs/>
        </w:rPr>
        <w:t xml:space="preserve"> </w:t>
      </w:r>
    </w:p>
    <w:p w:rsidR="00327C0A" w:rsidRPr="00346656" w:rsidRDefault="00327C0A" w:rsidP="007A092A">
      <w:pPr>
        <w:pStyle w:val="HEtimes11ilmanvli"/>
      </w:pPr>
    </w:p>
    <w:p w:rsidR="00327C0A" w:rsidRPr="00346656" w:rsidRDefault="00474324" w:rsidP="007A092A">
      <w:pPr>
        <w:pStyle w:val="HEtimes11ilmanvli"/>
      </w:pPr>
      <w:r w:rsidRPr="00346656">
        <w:rPr>
          <w:b/>
        </w:rPr>
        <w:t>6</w:t>
      </w:r>
      <w:r>
        <w:rPr>
          <w:b/>
        </w:rPr>
        <w:t>5</w:t>
      </w:r>
      <w:r w:rsidRPr="00346656">
        <w:rPr>
          <w:b/>
        </w:rPr>
        <w:t xml:space="preserve"> </w:t>
      </w:r>
      <w:r w:rsidR="00327C0A" w:rsidRPr="00346656">
        <w:rPr>
          <w:b/>
        </w:rPr>
        <w:t>§.</w:t>
      </w:r>
      <w:r w:rsidR="00327C0A" w:rsidRPr="00346656">
        <w:t xml:space="preserve"> </w:t>
      </w:r>
      <w:r w:rsidR="00327C0A" w:rsidRPr="00346656">
        <w:rPr>
          <w:i/>
        </w:rPr>
        <w:t>Tosiasiallisen käytön puuttuminen kiistämisperusteena kieltoasiassa.</w:t>
      </w:r>
      <w:r w:rsidR="00327C0A" w:rsidRPr="00346656">
        <w:t xml:space="preserve"> </w:t>
      </w:r>
      <w:r>
        <w:t>Ehdotetussa säännöksessä</w:t>
      </w:r>
      <w:r w:rsidRPr="00346656">
        <w:t xml:space="preserve"> </w:t>
      </w:r>
      <w:r w:rsidR="00327C0A" w:rsidRPr="00346656">
        <w:t>säädettäisiin siitä, että tuomioistuin voisi kieltää tavaramerkin käytön vain siltä osin kuin aiemman tavaramerkin, EU-tavaramerkin, toiminimen tai aputoiminimen haltijan oikeudet olisivat pätevät. Säännöksellä täytäntöönpannaan tavaramerkkidirektiivin 17 artikla. Direktiivin säännös kattaa kuitenkin ainoastaan aiemman tavaramerkin. Koska toiminimi antaa haltijalleen samankaltaisen yksinoikeuden kuin tavaramerkki, ja oikeudet muodostavat toisilleen rekisteröintiesteitä ja mitätöintiperusteita, on perusteltua soveltaa vastaavaa tosiasiallisen käytön vaatimusta myös silloin, kun tavaramerkin käytön kieltämistä vaaditaan aiemman toiminimen tai aputoiminimen perusteella. Tosiasiallisen käytön edellyttäminen toiminimiltä ja aputoiminimiltä on perusteltua myös siksi, että niiden rekisteriin merkitty toimiala muotoillaan usein tosiasiallista käyttöalaa laajemmaksi, jolloin ne voisivat estää tavaramerkin käytön laajemmin, kuin toiminimen tai aputoiminimen haltijan suojaamiseksi olisi tarpeen.</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Pykälän mukaan kantajan olisi vastaajan pyynnöstä osoitettava, että aikaisempaa oikeutta on tosiasiallisesti käytetty siten kuin 48 §:ssä säädetään. Käytännössä kantajan olisi osoitettava, että aiempaa oikeutta on käytetty kanteen vireillepanopäivää edeltävän viiden vuoden jakson aikana 45 §:ssä säädetyllä tavalla niissä tavaroissa tai palveluissa, joihin kanne perustuu, tai että käyttämättä jättämiseen oli pätevät syyt. Kantajan olisi esitettävä todisteet käytöstä, jos kantajan tavaramerkin, EU-tavaramerkin, toiminimen tai aputoiminimen rekisteröimismenettely on saatu päätökseen vähintään viisi vuotta ennen kanteen vireille panoa. Tuomioistuin ei määräisi kieltoa myöhemmän tavaramerkin sellaisia rekisteröityjä tavaroita ja palveluja koskien, joita varten aiempaa kantajan yksinoikeutta ei olisi tosiasiallisesti käytetty. Jos aiemman yksinoikeuden haltija ei olisi käyttänyt tavaramerkkiään, EU-tavaramerkkiään, toiminimeään tai aputoiminimeään tosiasiallisesti 45 §:n mukaisesti viimeisten viiden vuoden aikana tavaroissa ja palveluissa, joille tavaramerkki on rekisteröity ja jotka ovat kanteen perusteena, tuomioistuin voisi kieltoa määrätessään huomioida yksinoikeuden ja määrätä kiellon vain siltä osin, kuin yksinoikeutta osoitetaan käytetyn. Vaihtoehtoisesti kantaja voisi osoittaa, että käyttämättä jättämiselle oli pätevä syy. Jos näyttöä ei esitettäisi, kieltokanne hylättäisiin.</w:t>
      </w:r>
    </w:p>
    <w:p w:rsidR="00327C0A" w:rsidRPr="00346656" w:rsidRDefault="00327C0A" w:rsidP="007A092A">
      <w:pPr>
        <w:pStyle w:val="HEtimes11ilmanvli"/>
      </w:pPr>
    </w:p>
    <w:p w:rsidR="00327C0A" w:rsidRPr="00346656" w:rsidRDefault="00474324" w:rsidP="007A092A">
      <w:pPr>
        <w:pStyle w:val="HEtimes11ilmanvli"/>
      </w:pPr>
      <w:r w:rsidRPr="00346656">
        <w:rPr>
          <w:b/>
        </w:rPr>
        <w:t>6</w:t>
      </w:r>
      <w:r>
        <w:rPr>
          <w:b/>
        </w:rPr>
        <w:t>6</w:t>
      </w:r>
      <w:r w:rsidRPr="00346656">
        <w:rPr>
          <w:b/>
        </w:rPr>
        <w:t xml:space="preserve"> </w:t>
      </w:r>
      <w:r w:rsidR="00327C0A" w:rsidRPr="00346656">
        <w:rPr>
          <w:b/>
        </w:rPr>
        <w:t>§.</w:t>
      </w:r>
      <w:r w:rsidR="00327C0A" w:rsidRPr="00346656">
        <w:t xml:space="preserve"> </w:t>
      </w:r>
      <w:r w:rsidR="00327C0A" w:rsidRPr="00346656">
        <w:rPr>
          <w:i/>
        </w:rPr>
        <w:t>Vahvistuskanne.</w:t>
      </w:r>
      <w:r w:rsidR="00327C0A" w:rsidRPr="00346656">
        <w:t xml:space="preserve"> Pykälässä säädettäisiin vahvistuskanteesta sekä pantin- ja lisenssinhaltijan kanneoikeudesta.</w:t>
      </w:r>
    </w:p>
    <w:p w:rsidR="00327C0A" w:rsidRPr="00346656" w:rsidRDefault="00327C0A" w:rsidP="007A092A">
      <w:pPr>
        <w:pStyle w:val="HEtimes11ilmanvli"/>
      </w:pPr>
      <w:r w:rsidRPr="00346656">
        <w:t xml:space="preserve"> </w:t>
      </w:r>
    </w:p>
    <w:p w:rsidR="00327C0A" w:rsidRPr="00346656" w:rsidRDefault="00327C0A" w:rsidP="007A092A">
      <w:pPr>
        <w:pStyle w:val="HEtimes11ilmanvli"/>
      </w:pPr>
      <w:r w:rsidRPr="00346656">
        <w:t xml:space="preserve">Pykälän </w:t>
      </w:r>
      <w:r w:rsidRPr="00346656">
        <w:rPr>
          <w:i/>
        </w:rPr>
        <w:t>1 momentin</w:t>
      </w:r>
      <w:r w:rsidRPr="00346656">
        <w:t xml:space="preserve"> mukaan tuomioistuin voisi vahvistaa, onko oikeus tavaramerkkiin olemassa tai loukkaako tietty menettely yksinoikeutta tavaramerkkiin. Säännöksen sanamuoto muuttuisi siltä osin, että tunnusmerkin sijaan puhuttaisiin oikeudesta tavaramerkkiin. Säännös vastaisi asiallisesti tavaramerkkilain 46 §:ää. Ehdotettu säännös ei kuitenkaan sisältäisi enää edellytystä siitä, että epätietoisuudesta aiheutuu haittaa kantajalle. Nimenomainen haitan aiheutumista koskeva edellytys ei ole tarpeen, vaan asia tulisi arvioitavana prosessinedellytysten tutkinnassa. Käytännössä kant</w:t>
      </w:r>
      <w:r w:rsidR="005772FB">
        <w:t>ee</w:t>
      </w:r>
      <w:r w:rsidRPr="00346656">
        <w:t xml:space="preserve">n nostaminen edellyttäisi jatkossakin oikeudellista intressiä asiassa. Säännöksessä ei myöskään mainittaisi nimenomaisesti, että tuomioistuin voi vahvistaa oikeuden olemassa olon tai loukkauksen, jos asianlaidasta on epätietoisuutta. Asianlaidan epätietoisuutta ei mainita esimerkiksi oikeudenkäynnistä markkinaoikeudessa annetun lain vahvistuskanteita koskevassa 21 §:ssä. Ehdotettu säännös koskisi sekä positiivisia että negatiivisia vahvistuskanteita. </w:t>
      </w:r>
      <w:r w:rsidR="00474324" w:rsidRPr="0039458C">
        <w:t>Positiivisella vahvistuskanteella tarkoitetaan tässä yhteydessä tavaramerkinhaltijan nostamaa kannetta sellaista henkilöä vastaan, joka loukkaa tai jonka toiminta tulisi loukkaamaan tavaramerkkiä. Negatiivisella vahvistuskanteella tarkoitetaan kolmannen osapuolen tavaramerkinhaltijaa vastaan nostamaa kannetta sen vahvistamiseksi, että hänen nykyinen tai tuleva toimintansa ei loukkaa tavaramerkkiä.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momentissa </w:t>
      </w:r>
      <w:r w:rsidRPr="00346656">
        <w:t xml:space="preserve">säädettäisiin pantin- ja lisenssinhaltijan oikeudesta nostaa 1 momentissa tarkoitettu vahvistuskanne. Voimassaolevassa laissa lisenssinhaltijan oikeudesta nostaa vahvistuskanne säädetään 46 §:n 2 momentissa ja 45 §:ssä. Pantinhaltijan vahvistuskanneoikeuden osalta kyse on uudesta kansallisesta sääntelystä. Pantinhaltijalla voi olla intressi saada tuomioistuimessa vahvistettua oikeus tavaramerkkiin tai tietyn menettelyn loukkaavuus. Näin ollen olisi tärkeää, että pantinhaltijallakin olisi mahdollisuus nostaa vahvistuskanne, mikäli tavaramerkin haltija itse olisi asiassa passiivinen. Säännös viittaisi pantinhaltijoiden osalta 41 §:n 3 momenttiin ja lisenssinhaltijoiden osalta 43 §:n 4 momenttiin. </w:t>
      </w:r>
    </w:p>
    <w:p w:rsidR="00327C0A" w:rsidRPr="00346656" w:rsidRDefault="00327C0A" w:rsidP="007A092A">
      <w:pPr>
        <w:pStyle w:val="HEtimes11ilmanvli"/>
      </w:pPr>
    </w:p>
    <w:p w:rsidR="00327C0A" w:rsidRPr="00346656" w:rsidRDefault="00327C0A" w:rsidP="007A092A">
      <w:pPr>
        <w:pStyle w:val="HEtimes11ilmanvli"/>
      </w:pPr>
      <w:r w:rsidRPr="00346656">
        <w:t xml:space="preserve">Pantinhaltijan tulisi pyytää tavaramerkin haltijalta vahvistuskanteen nostamista ja varata näin tavaramerkin haltijalle mahdollisuus ryhtyä itse toimenpiteisiin. Pantinhaltija voisi ryhtyä toimenpiteisiin, jos tavaramerkin haltija ei pantinhaltijan pyynnöstä </w:t>
      </w:r>
      <w:r w:rsidR="005772FB" w:rsidRPr="00346656">
        <w:t xml:space="preserve">huolimatta </w:t>
      </w:r>
      <w:r w:rsidRPr="00346656">
        <w:t xml:space="preserve">kohtuullisessa ajassa ryhdy toimenpiteisiin. Pyynnön esittämistä tavaramerkin haltijalle ei tarvittaisi, jos osapuolet ovat sopineet, että pantinhaltijalla on oikeus ryhtyä toimenpiteisiin ilman pyyntöäkin.   </w:t>
      </w:r>
    </w:p>
    <w:p w:rsidR="00327C0A" w:rsidRPr="00346656" w:rsidRDefault="00327C0A" w:rsidP="007A092A">
      <w:pPr>
        <w:pStyle w:val="HEtimes11ilmanvli"/>
      </w:pPr>
    </w:p>
    <w:p w:rsidR="00327C0A" w:rsidRPr="00346656" w:rsidRDefault="00327C0A" w:rsidP="007A092A">
      <w:pPr>
        <w:pStyle w:val="HEtimes11ilmanvli"/>
      </w:pPr>
      <w:r w:rsidRPr="00346656">
        <w:t xml:space="preserve">Lisenssinhaltijalla </w:t>
      </w:r>
      <w:r w:rsidR="005772FB" w:rsidRPr="00346656">
        <w:t xml:space="preserve">olisi </w:t>
      </w:r>
      <w:r w:rsidRPr="00346656">
        <w:t>oikeus nostaa vahvistuskanne 43 §:n 4 momentin mukaisissa tilanteissa. Lisenssinhaltija voisi siis nostaa vahvistuskanteen pääsääntöisesti vain tavaramerkin haltijan suostumuksella. Yksinomaisen lisenssin</w:t>
      </w:r>
      <w:r w:rsidR="005772FB">
        <w:t xml:space="preserve"> </w:t>
      </w:r>
      <w:r w:rsidRPr="00346656">
        <w:t xml:space="preserve">haltija voisi kuitenkin nostaa vahvistuskanteen, jos hän on ilmoittanut tavaramerkin haltijalle tarpeesta nostaa vahvistuskanne ja varannut tälle mahdollisuuden ryhtyä itse toimenpiteisiin. Ilmoitusta tavaramerkin haltijalle ei tarvita, jos osapuolet ovat sopineet, että yksinomaisen lisenssin haltijalla on oikeus nostaa vahvistuskanne ilman ilmoitustakin.   </w:t>
      </w:r>
    </w:p>
    <w:p w:rsidR="00327C0A" w:rsidRPr="00346656" w:rsidRDefault="00327C0A" w:rsidP="007A092A">
      <w:pPr>
        <w:pStyle w:val="HEtimes11ilmanvli"/>
      </w:pPr>
    </w:p>
    <w:p w:rsidR="00327C0A" w:rsidRPr="00346656" w:rsidRDefault="00474324" w:rsidP="007A092A">
      <w:pPr>
        <w:pStyle w:val="HEtimes11ilmanvli"/>
      </w:pPr>
      <w:r w:rsidRPr="00346656">
        <w:rPr>
          <w:b/>
        </w:rPr>
        <w:t>6</w:t>
      </w:r>
      <w:r>
        <w:rPr>
          <w:b/>
        </w:rPr>
        <w:t>7</w:t>
      </w:r>
      <w:r w:rsidRPr="00346656">
        <w:rPr>
          <w:b/>
        </w:rPr>
        <w:t xml:space="preserve"> </w:t>
      </w:r>
      <w:r w:rsidR="00327C0A" w:rsidRPr="00346656">
        <w:rPr>
          <w:b/>
        </w:rPr>
        <w:t>§.</w:t>
      </w:r>
      <w:r w:rsidR="00327C0A" w:rsidRPr="00346656">
        <w:rPr>
          <w:i/>
        </w:rPr>
        <w:t xml:space="preserve"> Vahingonkorvaus. </w:t>
      </w:r>
      <w:r w:rsidR="00327C0A" w:rsidRPr="00346656">
        <w:t xml:space="preserve">Pykälässä säädettäisiin tavaramerkin haltijan oikeudesta saada tavaramerkkioikeuden loukkauksesta hyvitystä sekä vahingonkorvausta merkin käyttämisestä. Säännös vastaa sanamuodoltaan tavaramerkkilain 38 §:n 2 ja 3 momenttia.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vahingonkorvauksesta silloin, kun joku tahallaan tai huolimattomuudesta loukkaa yksinoikeutta tavaramerkkiin. Säännöksellä pannaan täytäntöön</w:t>
      </w:r>
      <w:r w:rsidRPr="00346656">
        <w:rPr>
          <w:i/>
        </w:rPr>
        <w:t xml:space="preserve"> </w:t>
      </w:r>
      <w:r w:rsidRPr="00346656">
        <w:lastRenderedPageBreak/>
        <w:t>täytäntöönpanodirektiivin 13 artikla. Jos loukkaus on tehty tahallisesti tai huolimattomuudesta, tavaramerkin haltijalla on oikeus saada kohtuullinen hyvitys tavaramerkin oikeudettomasta käyttämisestä. Hyvitys tulee suorittaa, vaikka loukattu ei osoittaisi kärsineensä tappiota teon johdosta. Hyvitys on siten riippumaton niistä taloudellisista menetyksistä, joita oikeudeton käyttäminen on saattanut aiheuttaa. Hyvityksen laskennallisena perusteena voidaan useimmissa tapauksissa pitää tavanomaista käyttökorvausta eli lisenssimaksua. Velvollisuus suorittaa hyvitys ei edellytä huolimattomuutta.</w:t>
      </w:r>
    </w:p>
    <w:p w:rsidR="00327C0A" w:rsidRPr="00346656" w:rsidRDefault="00327C0A" w:rsidP="007A092A">
      <w:pPr>
        <w:pStyle w:val="HEtimes11ilmanvli"/>
      </w:pPr>
    </w:p>
    <w:p w:rsidR="00327C0A" w:rsidRPr="00346656" w:rsidRDefault="00327C0A" w:rsidP="007A092A">
      <w:pPr>
        <w:pStyle w:val="HEtimes11ilmanvli"/>
      </w:pPr>
      <w:r w:rsidRPr="00346656">
        <w:t>Lisäksi tavaramerkin haltijalla on oikeus korvaukseen kaikesta vahingosta, jonka loukkaus aiheuttaa. Jos huolimattomuus on vain lievää, korvausta vahingosta voidaan sovitella.  Arvioidessaan vahingonkorvauksen määrää tuomioistuimen on otettava huomioon kaikki tapauksessa esiin tulevat seikat. Korvausta maksetaan kaikista osoitettavista, esimerkiksi tositteisiin perustuvista, teon aiheuttamista kuluista ja menetyksistä. Sen lisäksi korvataan täysimääräisesti teosta aiheutunut muu taloudellinen vahinko eli puhdas varallisuusvahinko. Vahingonkorvausoikeuden yleisten periaatteiden mukaisesti oikeudenhaltijan on pääsääntöisesti näytettävä toteen vahinkonsa määrä. Huomioon otettavia tapauksessa esiin tulevia seikkoja ovat esimerkiksi vahinkoa kärsineelle osapuolelle aiheutuneet kielteiset taloudelliset seuraukset, mukaan lukien saamatta jäänyt voitto, oikeudenloukkaajan mahdollisesti saama perusteeton hyöty ja asianmukaisissa tapauksissa muut kuin taloudelliset tekijät, kuten aineeton vahinko, joka tavaramerkin haltijalle on aiheutunut tavaramerkin loukkauksesta. Tyypillinen taloudellinen vahinko tavaramerkin loukkauksen yhteydessä on saamatta jäänyt voitto. Saamatta jääneen voiton määrän arvioinnissa joudutaan turvautumaan monesti epävarmoihin tekijöihin. Viitettä vahingon määrästä voidaan saada lähinnä tavaramerkillä varustettujen tuotteiden menekin muutoksista. Usein tavaramerkin loukkauksissa on helpompi selvittää oikeudenloukkaajan saama hyöty kuin tavaramerkin haltijalle aiheutunut vahinko. Tämän vuoksi momentin mukaan myös oikeudenloukkaajan saamaa voittoa tai muuta loukkaajan saamaa perusteetonta hyötyä voidaan käyttää apuna vahingonkorvauksen määrän arvioimisessa. Tapauskohtaisesti myös loukkaajan saaman voiton voidaan katsoa antavan viitettä loukkauksen vuoksi saamatta jääneen voiton määrästä. Yksin tällä perusteella vahingon määrää ei kuitenkaan voida määrittää. Loukkaus on usein omiaan aiheuttamaan myös liiketoiminnan nauttiman maineen ja arvostuksen vähentymistä tai häiritsemään asiakassuhteita, vaikkakin näistä syistä johtuva vahinko on yleensä erityisen vaikea näyttää toteen. Samanlaista vaikeasti näytettävissä olevaa taloudellista vahinkoa loukkaus voi aih</w:t>
      </w:r>
      <w:r w:rsidR="00460708">
        <w:t>euttaa tavaramerkin good will -</w:t>
      </w:r>
      <w:r w:rsidRPr="00346656">
        <w:t>arvolle tai erottamiskyvylle vesittymisen kautta.</w:t>
      </w:r>
    </w:p>
    <w:p w:rsidR="00327C0A" w:rsidRPr="00346656" w:rsidRDefault="00327C0A" w:rsidP="007A092A">
      <w:pPr>
        <w:pStyle w:val="HEtimes11ilmanvli"/>
      </w:pPr>
    </w:p>
    <w:p w:rsidR="00327C0A" w:rsidRPr="00346656" w:rsidRDefault="00327C0A" w:rsidP="007A092A">
      <w:pPr>
        <w:pStyle w:val="HEtimes11ilmanvli"/>
      </w:pPr>
      <w:r w:rsidRPr="00346656">
        <w:t>Liiketoiminnan arvostuksen vähentyminen, tavaramerkin erottamiskyvyn vesittyminen tai tavaramerkin good will -arvon alentuminen ovat usein sellaisia vahinkoja, joiden vaikutukset ilmenevät vasta ajan myötä. Vahingonkorvauskysymystä käsittelevän oikeudenkäynnin aikana kaikki nämä vahingot eivät välttämättä vielä ole muuttuneet todellisiksi tappio</w:t>
      </w:r>
      <w:r w:rsidR="005772FB">
        <w:t>i</w:t>
      </w:r>
      <w:r w:rsidRPr="00346656">
        <w:t>ksi. Tavaramerkin loukkaustilanteissa ei kuitenkaan ole estettä sille, että jo toteutuneiden tappioiden lisäksi tulevaisuudessa odotettavissa oleva tappio korvataan, jos vaatimuksen voidaan riittävän luotettavalla tavalla osoittaa perustuvan loukkaustekoon.</w:t>
      </w:r>
    </w:p>
    <w:p w:rsidR="00327C0A" w:rsidRPr="00346656" w:rsidRDefault="00327C0A" w:rsidP="007A092A">
      <w:pPr>
        <w:pStyle w:val="HEtimes11ilmanvli"/>
      </w:pPr>
    </w:p>
    <w:p w:rsidR="00327C0A" w:rsidRPr="00346656" w:rsidRDefault="00327C0A" w:rsidP="007A092A">
      <w:pPr>
        <w:pStyle w:val="HEtimes11ilmanvli"/>
      </w:pPr>
      <w:r w:rsidRPr="00346656">
        <w:t>Ehdotetun 1 momentin mukaan vahingonkorvausta voidaan sovitella, jos loukkaajan tuottamus on lievää. Lievän tuottamuksen käsitettä olisi arvioitava vahingonkorvausoikeuden yleisten periaatteiden ja vakiintuneen oikeuskäytännön mukaan. Asiallisesti vastaava sovittelua koskeva säännös sisältyy voimassa olevan tavaramerkkilain 38 §:ään sekä patenttilain 58 §:ään, mallioikeuslain 36 §:ään ja hyödyllisyysmallioikeudesta annetun lain 37 §</w:t>
      </w:r>
      <w:r w:rsidR="009708A9">
        <w:t>:ään</w:t>
      </w:r>
      <w:r w:rsidRPr="00346656">
        <w:t xml:space="preserve">. Sovittelun ei ole tarkoitus olla automaattinen ratkaisu kaikissa lievän tuottamuksen tilanteissa, vaan lisäksi tulisi edellyttää, että korvausvelvollisuus harkitaan kohtuuttoman raskaaksi ottaen huomioon loukkaajan ja loukatun varallisuusolot ja muut olosuhteet. Täysi korvausvelvollisuus on pääsääntö, eikä sovitteluun tulisi ryhtyä pelkästään siitä syystä, että loukkaajan ja loukatun taloudellinen asema on huomattavan erilainen.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E240C">
        <w:rPr>
          <w:i/>
        </w:rPr>
        <w:t>2</w:t>
      </w:r>
      <w:r w:rsidRPr="00346656">
        <w:rPr>
          <w:i/>
        </w:rPr>
        <w:t xml:space="preserve"> momentin</w:t>
      </w:r>
      <w:r w:rsidRPr="00346656">
        <w:t xml:space="preserve"> mukaan loukkaaja on velvollinen suorittamaan kohtuullisen hyvityksen merkin käyttämisestä siinäkin tapauksessa, ettei yksinoikeutta tavaramerkkiin ole loukattu huolimattomuudesta.</w:t>
      </w:r>
    </w:p>
    <w:p w:rsidR="00327C0A" w:rsidRPr="00346656" w:rsidRDefault="00327C0A" w:rsidP="007A092A">
      <w:pPr>
        <w:pStyle w:val="HEtimes11ilmanvli"/>
      </w:pPr>
      <w:r w:rsidRPr="00346656">
        <w:t xml:space="preserve"> </w:t>
      </w:r>
    </w:p>
    <w:p w:rsidR="00327C0A" w:rsidRPr="00346656" w:rsidRDefault="003E240C" w:rsidP="007A092A">
      <w:pPr>
        <w:pStyle w:val="HEtimes11ilmanvli"/>
      </w:pPr>
      <w:r w:rsidRPr="00346656">
        <w:rPr>
          <w:b/>
        </w:rPr>
        <w:t>6</w:t>
      </w:r>
      <w:r>
        <w:rPr>
          <w:b/>
        </w:rPr>
        <w:t>8</w:t>
      </w:r>
      <w:r w:rsidRPr="00346656">
        <w:rPr>
          <w:b/>
        </w:rPr>
        <w:t xml:space="preserve"> </w:t>
      </w:r>
      <w:r w:rsidR="00327C0A" w:rsidRPr="00346656">
        <w:rPr>
          <w:b/>
        </w:rPr>
        <w:t>§.</w:t>
      </w:r>
      <w:r w:rsidR="00327C0A" w:rsidRPr="00346656">
        <w:t xml:space="preserve"> </w:t>
      </w:r>
      <w:r w:rsidR="00327C0A" w:rsidRPr="00346656">
        <w:rPr>
          <w:i/>
        </w:rPr>
        <w:t>Korvausoikeuden vanhentuminen.</w:t>
      </w:r>
      <w:r w:rsidR="00327C0A" w:rsidRPr="00346656">
        <w:t xml:space="preserve"> Pykälässä säädettäisiin hyvitysoikeuden ja vahingonkorvausoikeuden vanhentumisesta. Pykälä vastaisi sisällöllisesti nykyisen tavaramerkkilain 40 §:ää sekä muiden teollisoikeuslakien korvausoikeuden vanhentumista koskevaa pykälää.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perusteella hyvitystä ja vahingonkorvausta voisi vaatia vain viiden viimeisen vuoden ajalta ennen kanteen vireillepanoa. Vanhentumisaika olisi absoluuttinen.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Vanhentumisaika tulee mitoittaa niin, ettei se johda kustannuksiltaan kalliisiin ja epävarmoihin oikeudenkäynteihin useita vuosia sitten sattuneista tapahtumista, joita koskevat todisteet ja todistelu ovat käyneet epävarmoiksi ja puutteellisiksi. Tämän vuoksi pykälässä olisi absoluuttinen vanhentumisaika kuten nykyisinkin voimassa olevassa säännöksessä. Samalla on huolehdittava siitä, että vanhentumisaika ei vaarantaisi huolellisesti toimivan oikeudenhaltijan mahdollisuuksia saada korvaus kärsimistään vahingoista. Muissa teollisoikeuslaeissa olevaa viiden vuoden vanhentumisaikaa pidetään tässä suhteessa tarkoituksenmukaisena. Lisäksi on perusteltua, että vanhentumisaika on samanmittainen kaikissa teollisoikeuslaeissa. Jos kannetta ei ole pantu vireille viiden vuoden kuluessa vahingon syntymisestä, oikeus hyvitykseen ja korvaukseen menetetään. </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E240C">
        <w:rPr>
          <w:i/>
        </w:rPr>
        <w:t xml:space="preserve"> 2</w:t>
      </w:r>
      <w:r w:rsidRPr="00346656">
        <w:t xml:space="preserve"> </w:t>
      </w:r>
      <w:r w:rsidRPr="00346656">
        <w:rPr>
          <w:i/>
        </w:rPr>
        <w:t>momentissa</w:t>
      </w:r>
      <w:r w:rsidRPr="00346656">
        <w:t xml:space="preserve"> todettaisiin, että 1 momentin estämättä hyvitystä ja korvausta voidaan vaatia vuoden ajan rekisteröintipäivän jälkeen, jotta oikeus korvaukseen ei vanhenisi ennen tavaramerkin rekisteröintiä. Tällöinkin korvausta voitaisiin kuitenkin vaatia vain viideltä vuodelta. </w:t>
      </w:r>
    </w:p>
    <w:p w:rsidR="00327C0A" w:rsidRPr="00346656" w:rsidRDefault="00327C0A" w:rsidP="007A092A">
      <w:pPr>
        <w:pStyle w:val="HEtimes11ilmanvli"/>
      </w:pPr>
    </w:p>
    <w:p w:rsidR="00327C0A" w:rsidRPr="00346656" w:rsidRDefault="003E240C" w:rsidP="007A092A">
      <w:pPr>
        <w:pStyle w:val="HEtimes11ilmanvli"/>
      </w:pPr>
      <w:r w:rsidRPr="00346656">
        <w:rPr>
          <w:b/>
        </w:rPr>
        <w:t>6</w:t>
      </w:r>
      <w:r>
        <w:rPr>
          <w:b/>
        </w:rPr>
        <w:t>9</w:t>
      </w:r>
      <w:r w:rsidRPr="00346656">
        <w:rPr>
          <w:b/>
        </w:rPr>
        <w:t xml:space="preserve"> </w:t>
      </w:r>
      <w:r w:rsidR="00327C0A" w:rsidRPr="00346656">
        <w:rPr>
          <w:b/>
        </w:rPr>
        <w:t>§.</w:t>
      </w:r>
      <w:r w:rsidR="00327C0A" w:rsidRPr="00346656">
        <w:rPr>
          <w:i/>
        </w:rPr>
        <w:t xml:space="preserve"> Muuttamis- ja hävittämisseuraamukset. </w:t>
      </w:r>
      <w:r w:rsidR="00327C0A" w:rsidRPr="00346656">
        <w:t xml:space="preserve">Pykälässä säädetään korjaavista toimenpiteistä, joilla pyritään palauttamaan tilanne sellaiseksi, joka se olisi ollut ilman tavaramerkkioikeuden loukkausta sekä estämään loukkauksen jatkaminen. Pykälällä pantaisiin täytäntöön täytäntöönpanodirektiivin 11 artikla ja sääntely vastaisi asiallisesti voimassa olevan tavaramerkkilain </w:t>
      </w:r>
      <w:r>
        <w:t xml:space="preserve">37 §:n 1 momenttia ja </w:t>
      </w:r>
      <w:r w:rsidR="00327C0A" w:rsidRPr="00346656">
        <w:t xml:space="preserve">41 §:ää. </w:t>
      </w:r>
      <w:r>
        <w:t>Säännökseen on koottu kaikki muuttamis- ja hävittämisseuraamukset, jotka voimassaolevassa laissa ovat erillään 37 ja 41 §:ssä.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mukaan tuomioistuin voi tavaramerkin haltijan vaatimuksesta määrätä, että loukkaava tunnus on poistettava tai muutettava siten, ettei sitä enää voida käyttää väärin. Säännöksessä ehdotetaan käytettäväksi ilmausta </w:t>
      </w:r>
      <w:r w:rsidRPr="00346656">
        <w:rPr>
          <w:i/>
        </w:rPr>
        <w:t>laitettu tavaraan</w:t>
      </w:r>
      <w:r w:rsidRPr="00346656">
        <w:t xml:space="preserve"> aikaisemman ilmauksen </w:t>
      </w:r>
      <w:r w:rsidRPr="00346656">
        <w:rPr>
          <w:i/>
        </w:rPr>
        <w:t>pantu tavaraan</w:t>
      </w:r>
      <w:r w:rsidRPr="00346656">
        <w:t xml:space="preserve"> sijaan. Muutoksella ei ole tarkoitus muuttaa oikeustilaa nykyisestä. Jos toimenpide ei muuten ole toteutettavissa, määrätään omaisuus, jossa tavaramerkkiä on käytetty, hävitettäväksi tai tietyllä tavalla muutettavaksi. Tässä tilanteessa tuomioistuin voi myös vaatimuksesta määrätä omaisuuden luovutettavaksi loukatulle korvausta vastaan. Lunastus saattaa joissakin tilanteissa poikkeuksellisesti olla oikeudenhaltijan kannalta parempi vaihtoehto kuin tavaroiden hävittäminen, esimerkiksi siinä tapauksessa, että tavaroihin käytetty raaka-aine voidaan hyödyntää uudelleen. </w:t>
      </w:r>
    </w:p>
    <w:p w:rsidR="00327C0A" w:rsidRPr="00346656" w:rsidRDefault="00327C0A" w:rsidP="007A092A">
      <w:pPr>
        <w:pStyle w:val="HEtimes11ilmanvli"/>
      </w:pPr>
    </w:p>
    <w:p w:rsidR="00327C0A" w:rsidRDefault="00327C0A" w:rsidP="007A092A">
      <w:pPr>
        <w:pStyle w:val="HEtimes11ilmanvli"/>
      </w:pPr>
      <w:r w:rsidRPr="00346656">
        <w:t xml:space="preserve">Pykälän </w:t>
      </w:r>
      <w:r w:rsidRPr="00346656">
        <w:rPr>
          <w:i/>
        </w:rPr>
        <w:t>2 momentissa</w:t>
      </w:r>
      <w:r w:rsidRPr="00346656">
        <w:t xml:space="preserve"> säädetään mahdollisuudesta takavarikoida loukatun vaatimuksesta 1 momentissa tarkoitettu omaisuus. Takavarikko on mahdollista myös oikeudenkäymiskaaren 7 luvun perusteella. Momentilla täydennettäisiin rikosprosessissa pakkokeinolain sääntelyä sekä selvennettäisiin, että takavarikko olisi mahdollista riippumatta siitä, olisiko loukkaus tehty tahallisesti vai ei. Voimassaolevan lain 41 §:n 2 momenttiin verrattuna säännöksestä on poistettu takavarikointimahdollisuus syyttäjän päätöksellä, sillä tälle ei ole käytännössä katsottu olevan tarvetta. Takavarikosta päättäisi jatkossa vain tuomioistuin.  </w:t>
      </w:r>
    </w:p>
    <w:p w:rsidR="003E240C" w:rsidRDefault="003E240C" w:rsidP="007A092A">
      <w:pPr>
        <w:pStyle w:val="HEtimes11ilmanvli"/>
      </w:pPr>
    </w:p>
    <w:p w:rsidR="003E240C" w:rsidRPr="00346656" w:rsidRDefault="003E240C" w:rsidP="003E240C">
      <w:pPr>
        <w:pStyle w:val="HEtimes11ilmanvli"/>
      </w:pPr>
      <w:r>
        <w:t xml:space="preserve">Pykälän </w:t>
      </w:r>
      <w:r>
        <w:rPr>
          <w:i/>
        </w:rPr>
        <w:t>3 momentissa</w:t>
      </w:r>
      <w:r>
        <w:t xml:space="preserve"> säädettäisiin harhaanjohtavien tavaramerkkien muutos- ja hävittämisseuraamuksista.</w:t>
      </w:r>
      <w:r w:rsidRPr="00346656">
        <w:t xml:space="preserve"> Pykälä vastaisi sisällöltään pääosin tavaramerkkilain 37 §:ää. Ehdotetun säännöksen mukaan, kieltäessään </w:t>
      </w:r>
      <w:r>
        <w:t>63</w:t>
      </w:r>
      <w:r w:rsidRPr="00346656">
        <w:t xml:space="preserve"> §:n nojalla tavaramerkin käyttämisen tuomioistuin voi määrätä, että kiellon vastaisesti käytetty tavaramerkki on poistettava tai muutettava niin, ettei se enää ole harhaanjohtava. Jollei tällainen toimenpide olisi muutoin toteutettavissa, määrättäisiin merkitty omaisuus hävitettäväksi tai tietyllä tavalla muutettavaksi. Vaikka tavaroiden hävittäminen viittaa fyysisiin tavaroihin, kattaisi säännös sanamuotonsa puolesta myös muunlaisen tavaramerkin käytön esimerkiksi mainonnassa. Tällaisen käytön osalta tulisi kyseeseen merkin muuttamista koskeva määräys. Säännös poikkeaa sanamuodoltaan voimassaolevasta laista siinä, että ilmaisu </w:t>
      </w:r>
      <w:r w:rsidRPr="003E240C">
        <w:rPr>
          <w:i/>
        </w:rPr>
        <w:t>on pantu tavaraan</w:t>
      </w:r>
      <w:r w:rsidRPr="00346656">
        <w:t xml:space="preserve"> on korvattu </w:t>
      </w:r>
      <w:r w:rsidRPr="003E240C">
        <w:rPr>
          <w:i/>
        </w:rPr>
        <w:t>esiintyy tavarassa</w:t>
      </w:r>
      <w:r w:rsidRPr="00346656">
        <w:t xml:space="preserve"> </w:t>
      </w:r>
      <w:r w:rsidR="005772FB">
        <w:t>-</w:t>
      </w:r>
      <w:r w:rsidRPr="00346656">
        <w:t>muodolla. Lisäksi säännöksestä poistettaisiin tarpeettomana viittaus, jonka mukaan määräys voidaan antaa sen mukaan kuin havaitaan kohtuulliseksi. Koska kyseessä on tuomioistuimelle varattu mahdollisuus, on lähtökohtaisena oletuksena, että säännöstä sovelletaan kohtuuden mukaan.</w:t>
      </w:r>
    </w:p>
    <w:p w:rsidR="003E240C" w:rsidRPr="00346656" w:rsidRDefault="003E240C" w:rsidP="003E240C">
      <w:pPr>
        <w:pStyle w:val="HEtimes11ilmanvli"/>
      </w:pPr>
    </w:p>
    <w:p w:rsidR="003E240C" w:rsidRPr="00346656" w:rsidRDefault="003E240C" w:rsidP="003E240C">
      <w:pPr>
        <w:pStyle w:val="HEtimes11ilmanvli"/>
      </w:pPr>
      <w:r w:rsidRPr="00346656">
        <w:t xml:space="preserve">Ehdotetussa säännöksessä ei säänneltäisi takavarikon mahdollisuudesta, joka on voimassaolevan lain 37 §:n 2 momentissa. Säännökselle ei ole katsottu käytännössä olevan tarvetta, vaan tällaisissa tilanteissa siviilioikeudellisten keinojen on katsottu olevan riittäviä. </w:t>
      </w:r>
    </w:p>
    <w:p w:rsidR="00327C0A" w:rsidRPr="00346656" w:rsidRDefault="00327C0A" w:rsidP="007A092A">
      <w:pPr>
        <w:pStyle w:val="HEtimes11ilmanvli"/>
      </w:pPr>
    </w:p>
    <w:p w:rsidR="00327C0A" w:rsidRPr="00346656" w:rsidRDefault="003E240C" w:rsidP="007A092A">
      <w:pPr>
        <w:pStyle w:val="HEtimes11ilmanvli"/>
      </w:pPr>
      <w:r>
        <w:rPr>
          <w:b/>
        </w:rPr>
        <w:t>70</w:t>
      </w:r>
      <w:r w:rsidRPr="00346656">
        <w:rPr>
          <w:b/>
        </w:rPr>
        <w:t xml:space="preserve"> </w:t>
      </w:r>
      <w:r w:rsidR="00327C0A" w:rsidRPr="00346656">
        <w:rPr>
          <w:b/>
        </w:rPr>
        <w:t>§.</w:t>
      </w:r>
      <w:r w:rsidR="00327C0A" w:rsidRPr="00346656">
        <w:rPr>
          <w:i/>
        </w:rPr>
        <w:t xml:space="preserve"> Tuomioiden julkistaminen. </w:t>
      </w:r>
      <w:r w:rsidR="00327C0A" w:rsidRPr="00346656">
        <w:t xml:space="preserve">Pykälässä säädettäisiin loukkausta koskevan tuomion julkistamisesta kantajan toimin vastaajan kustannuksella. Pykälä vastaa nykyisen tavaramerkkilain 41 </w:t>
      </w:r>
      <w:r w:rsidR="00E52D34">
        <w:t xml:space="preserve">a </w:t>
      </w:r>
      <w:r w:rsidR="00327C0A" w:rsidRPr="00346656">
        <w:t xml:space="preserve">§:ää. Pykälällä pannaan täytäntöön täytäntöönpanodirektiivin 15 artikla. Myös muihin teollis- ja tekijänoikeuslakeihin sisältyy tuomion julkistamista riita-asioissa koskevat säännökset. Käytännössä julkistamisvelvoitteita ei juurikaan ole määrätty.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1 momentin</w:t>
      </w:r>
      <w:r w:rsidRPr="00346656">
        <w:t xml:space="preserve"> mukaan tuomioistuin voisi tavaramerkin loukkausta koskevassa riita-asiassa kantajan vaatimuksesta määrätä, että vastaajan on korvattava kantajalle aiheutuvat kustannukset siitä, että kantaja toteuttaa soveltuvia toimenpiteitä tietojen levittämiseksi lainvoimaisesta tuomiosta, jossa vastaajan on todettu loukanneen yksinoikeutta tavaramerkkiin. Pykälä koskisi vain tavaramerkin loukkausta koskevaa riita-asiaa. </w:t>
      </w:r>
    </w:p>
    <w:p w:rsidR="00327C0A" w:rsidRPr="00346656" w:rsidRDefault="00327C0A" w:rsidP="007A092A">
      <w:pPr>
        <w:pStyle w:val="HEtimes11ilmanvli"/>
      </w:pPr>
    </w:p>
    <w:p w:rsidR="00327C0A" w:rsidRPr="00346656" w:rsidRDefault="00327C0A" w:rsidP="007A092A">
      <w:pPr>
        <w:pStyle w:val="HEtimes11ilmanvli"/>
      </w:pPr>
      <w:r w:rsidRPr="00346656">
        <w:t>Julkistaminen voisi koskea tuomiota, jossa vastaajan on todettu loukanneen yksinoikeutta tavaramerkkiin. Edellytyksenä olisi, että tuomio on tullut lainvoimaiseksi. Useimmiten olisi perusteltua, että tuomiosta julkaistaan sen olennaiset tiedot sisältävä lyhennelmä. Lyhennelmän laatiminen olisi kantajan tehtävä. Ei kuitenkaan olisi poissuljettua, että tilanteen niin vaatiessa tuomio julkaistaisiin kokonaan.</w:t>
      </w:r>
    </w:p>
    <w:p w:rsidR="00327C0A" w:rsidRPr="00346656" w:rsidRDefault="00327C0A" w:rsidP="007A092A">
      <w:pPr>
        <w:pStyle w:val="HEtimes11ilmanvli"/>
      </w:pPr>
    </w:p>
    <w:p w:rsidR="00327C0A" w:rsidRPr="00346656" w:rsidRDefault="00327C0A" w:rsidP="007A092A">
      <w:pPr>
        <w:pStyle w:val="HEtimes11ilmanvli"/>
      </w:pPr>
      <w:r w:rsidRPr="00346656">
        <w:t>Pykälä ei laajentaisi sitä, mitä tietoja tuomiosta ylipäätään saadaan julkistaa, eikä pykälässä tarkoitettu julkistamiskustannusten korvausta koskeva määräys poistaisi kantajan muusta lainsäädännöstä johtuvaa vastuuta julkaistavista tiedoista. Julkistaminen voisi luonnollisesti koskea vain tuomiota tai sen osaa, joka on oikeudenkäynnin julkisuudesta annettujen säännösten mukaan julkinen. Tuomiosta tiedottaminen ei yleensä edellytä luonnollisen henkilön nimen mainitsemista. Kantaja voisi myös joutua vastuuseen julkaisemistaan virheellisistä tiedoista esimerkiksi siinä tapauksessa, että hän on liioitellut tai muutoin vääristellyt tapauksen tosiseikkoja.</w:t>
      </w:r>
    </w:p>
    <w:p w:rsidR="00327C0A" w:rsidRPr="00346656" w:rsidRDefault="00327C0A" w:rsidP="007A092A">
      <w:pPr>
        <w:pStyle w:val="HEtimes11ilmanvli"/>
      </w:pPr>
    </w:p>
    <w:p w:rsidR="00327C0A" w:rsidRPr="00346656" w:rsidRDefault="00327C0A" w:rsidP="007A092A">
      <w:pPr>
        <w:pStyle w:val="HEtimes11ilmanvli"/>
      </w:pPr>
      <w:r w:rsidRPr="00346656">
        <w:t>Määräyksen antaminen edellyttäisi kantajan vaatimusta. Kantajan olisi yksilöitävä, miten hän aikoo tuomion julkistaa, sekä esitettävä siitä aiheutuvia kustannuksia koskeva arvio.</w:t>
      </w:r>
    </w:p>
    <w:p w:rsidR="00327C0A" w:rsidRPr="00346656" w:rsidRDefault="00327C0A" w:rsidP="007A092A">
      <w:pPr>
        <w:pStyle w:val="HEtimes11ilmanvli"/>
      </w:pPr>
    </w:p>
    <w:p w:rsidR="00327C0A" w:rsidRPr="00346656" w:rsidRDefault="00327C0A" w:rsidP="007A092A">
      <w:pPr>
        <w:pStyle w:val="HEtimes11ilmanvli"/>
      </w:pPr>
      <w:r w:rsidRPr="00346656">
        <w:t>Tuomioistuimen olisi päätöksessään määrättävä, mitä pyydettyjä julkistamistoimenpiteitä kantaja voi vastaajan kustannuksella tehdä. Soveltuva toimenpide olisi usein lehti-ilmoituksen julkaiseminen tuomion olennaisista tiedoista. Ensisijaisesti olisi riittävää, että ilmoitus julkaistaan ammattilehdessä ja merkittävässä paikallislehdessä. Jos julkistamisella on valtakunnallista merkitystä, ilmoitus voitaisiin lisäksi julkaista yhdessä valtakunnallisessa lehdessä. Kantaja voisi myös esimerkiksi laatia tuomiosta lyhyen tiedotteen ja lähettää sitä sidosryhmilleen tai julkaista sen kotisivuillaan.</w:t>
      </w:r>
    </w:p>
    <w:p w:rsidR="00327C0A" w:rsidRPr="00346656" w:rsidRDefault="00327C0A" w:rsidP="007A092A">
      <w:pPr>
        <w:pStyle w:val="HEtimes11ilmanvli"/>
      </w:pPr>
    </w:p>
    <w:p w:rsidR="00327C0A" w:rsidRPr="00346656" w:rsidRDefault="00327C0A" w:rsidP="007A092A">
      <w:pPr>
        <w:pStyle w:val="HEtimes11ilmanvli"/>
      </w:pPr>
      <w:r w:rsidRPr="00346656">
        <w:t>Tuomioistuimen antamalla määräyksellä olisi se merkitys, että kantajalla olisi oikeus saada hyväksyttyjen julkistamistoimenpiteiden aiheuttamista kustannuksista korvaus vastaajalta. Jollei vastaaja korvaa kustannuksia vapaaehtoisesti, kantaja voisi periä ne häneltä oikeusteitse. Tuomioistuimen antama määräys ei velvoittaisi tiedotusvälinettä julkaisemaan ilmoitusta eikä myöskään poistaisi muista säännöksistä johtuvaa vastuuta julkaisun sisällöstä.</w:t>
      </w:r>
    </w:p>
    <w:p w:rsidR="00327C0A" w:rsidRPr="00346656" w:rsidRDefault="00327C0A" w:rsidP="007A092A">
      <w:pPr>
        <w:pStyle w:val="HEtimes11ilmanvli"/>
      </w:pPr>
    </w:p>
    <w:p w:rsidR="00327C0A" w:rsidRPr="00346656" w:rsidRDefault="00327C0A" w:rsidP="007A092A">
      <w:pPr>
        <w:pStyle w:val="HEtimes11ilmanvli"/>
      </w:pPr>
      <w:r w:rsidRPr="00346656">
        <w:t>Pykälän 1</w:t>
      </w:r>
      <w:r w:rsidRPr="00346656">
        <w:rPr>
          <w:i/>
        </w:rPr>
        <w:t xml:space="preserve"> </w:t>
      </w:r>
      <w:r w:rsidRPr="00346656">
        <w:t>momentissa säädettäisiin myös määräyksen antamista ja sisältöä harkittaessa huomioon otettavista seikoista. Tarkoitus ei ole, että julkistamisesta tulisi säännönmukainen menettely, vaan että mahdollisuutta käytettäisiin harkiten. Tuomioistuimen tulisi oikeasuhteisuuden periaatteen mukaisesti ottaa huomioon julkistamisen yleinen merkitys, loukkauksen laatu ja laajuus, julkistamisesta aiheutuvat kustannukset ja muut vastaavat seikat. Julkistamista ja julkistamistapoja olisi siten harkittava sekä yleisön että kantajan ja vastaajan kannalta. Julkistamisella voisi olla yleistä merkitystä, jos esimerkiksi kysymyksessä on uusi ennakkoratkaisu jostakin laintulkintakysymyksestä</w:t>
      </w:r>
      <w:r w:rsidR="00240722">
        <w:t>,</w:t>
      </w:r>
      <w:r w:rsidRPr="00346656">
        <w:t xml:space="preserve"> tai ratkaisusta ilmenevillä seikoilla on merkitystä kuluttajien kannalta.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että tuomioistuin määrää vastaajan korvattavien kohtuullisten julkistamiskustannusten enimmäismäärän. Kulukaton asettaminen olisi tarpeen vastaajan oikeusturvan takaamiseksi ja kustannuksia koskevien riitaisuuksien välttämiseksi. Enimmäiskustannusten määrittämiseksi olisi arvioitava, kuinka suuret tarpeelliset ja kohtuulliset kustannukset hyväksytyistä julkistamistoimenpiteistä aiheutuu kantajalle.</w:t>
      </w:r>
    </w:p>
    <w:p w:rsidR="00327C0A" w:rsidRPr="00346656" w:rsidRDefault="00327C0A" w:rsidP="007A092A">
      <w:pPr>
        <w:pStyle w:val="HEtimes11ilmanvli"/>
      </w:pPr>
    </w:p>
    <w:p w:rsidR="00327C0A" w:rsidRPr="00346656" w:rsidRDefault="00327C0A" w:rsidP="007A092A">
      <w:pPr>
        <w:pStyle w:val="HEtimes11ilmanvli"/>
      </w:pPr>
      <w:r w:rsidRPr="00346656">
        <w:t>Momentissa säädettäisiin lisäksi, että julkistamistoimenpiteet on toteutettava tuomioistuimen määräämässä ajassa lainvoimaiseksi tulleen tuomion antamisesta uhalla, että oikeus saada korvaus kustannuksista muutoin menetetään. Määräajan asettaminen julkistamiselle on vastaajan oikeusturvan vuoksi tarpeen. Sopiva määräaika voisi olla esimerkiksi kolme kuukautta.</w:t>
      </w:r>
    </w:p>
    <w:p w:rsidR="00327C0A" w:rsidRPr="00346656" w:rsidRDefault="00327C0A" w:rsidP="007A092A">
      <w:pPr>
        <w:pStyle w:val="HEtimes11ilmanvli"/>
      </w:pPr>
    </w:p>
    <w:p w:rsidR="00327C0A" w:rsidRPr="00346656" w:rsidRDefault="003E240C" w:rsidP="007A092A">
      <w:pPr>
        <w:pStyle w:val="HEtimes11ilmanvli"/>
      </w:pPr>
      <w:r w:rsidRPr="00346656">
        <w:rPr>
          <w:b/>
        </w:rPr>
        <w:t>7</w:t>
      </w:r>
      <w:r>
        <w:rPr>
          <w:b/>
        </w:rPr>
        <w:t>1</w:t>
      </w:r>
      <w:r w:rsidRPr="00346656">
        <w:rPr>
          <w:b/>
        </w:rPr>
        <w:t xml:space="preserve"> </w:t>
      </w:r>
      <w:r w:rsidR="00327C0A" w:rsidRPr="00346656">
        <w:rPr>
          <w:b/>
        </w:rPr>
        <w:t>§.</w:t>
      </w:r>
      <w:r w:rsidR="00327C0A" w:rsidRPr="00346656">
        <w:t xml:space="preserve"> </w:t>
      </w:r>
      <w:r w:rsidR="00327C0A" w:rsidRPr="00346656">
        <w:rPr>
          <w:i/>
        </w:rPr>
        <w:t xml:space="preserve">Rinnakkaiset oikeudet. </w:t>
      </w:r>
      <w:r w:rsidR="00327C0A" w:rsidRPr="00346656">
        <w:t xml:space="preserve">Pykälä sisältäisi voimassa olevan lain 11 §:ää vastaavan säännöksen mahdollisista käyttörajoituksista. Direktiivissä ei ole säännöksiä asiasta. Markkinaoikeus voisi 8 §:n 1 momentin 1 kohdassa sekä 15 §:n mukaisessa tilanteessa määrätä, että merkkiä saadaan käyttää vain määrätyllä tavalla muodostettuna, lisäämällä siihen paikannimi tai haltijan nimi taikka rajaamalla sen käyttö koskemaan tiettyjä tavaroita tai tiettyä aluetta taikka muulla vastaavalla tavalla. </w:t>
      </w:r>
    </w:p>
    <w:p w:rsidR="00327C0A" w:rsidRPr="00346656" w:rsidRDefault="00327C0A" w:rsidP="007A092A">
      <w:pPr>
        <w:pStyle w:val="HEtimes11ilmanvli"/>
      </w:pPr>
    </w:p>
    <w:p w:rsidR="00327C0A" w:rsidRPr="00346656" w:rsidRDefault="003E240C" w:rsidP="007A092A">
      <w:pPr>
        <w:pStyle w:val="HEtimes11ilmanvli"/>
      </w:pPr>
      <w:r w:rsidRPr="00346656">
        <w:rPr>
          <w:b/>
        </w:rPr>
        <w:lastRenderedPageBreak/>
        <w:t>7</w:t>
      </w:r>
      <w:r>
        <w:rPr>
          <w:b/>
        </w:rPr>
        <w:t>2</w:t>
      </w:r>
      <w:r w:rsidRPr="00346656">
        <w:rPr>
          <w:b/>
        </w:rPr>
        <w:t xml:space="preserve"> </w:t>
      </w:r>
      <w:r w:rsidR="00327C0A" w:rsidRPr="00346656">
        <w:rPr>
          <w:b/>
        </w:rPr>
        <w:t>§.</w:t>
      </w:r>
      <w:r w:rsidR="00327C0A" w:rsidRPr="00346656">
        <w:rPr>
          <w:i/>
        </w:rPr>
        <w:t xml:space="preserve"> Tavaramerkkirikkomus. </w:t>
      </w:r>
      <w:r w:rsidR="00327C0A" w:rsidRPr="00346656">
        <w:t xml:space="preserve">Pykälässä säädettäisiin lievistä tavaramerkkioikeuteen kohdistuvista rikkomuksista. Voimassa olevassa tavaramerkkilaissa tavaramerkkirikkomuksista säädetään 39 §:ssä. Pykälässä ehdotetaan muutettavaksi siten, että siitä käy selkeästi ilmi, että myös yksinoikeutta EU-tavaramerkkiin tai Euroopan Unionin nimeävään kansainväliseen rekisteröintiin loukkaava voi syyllistyä tavaramerkkirikkomukseen. Esityksessä esitetään vastaavaa selvennystä myös teollisoikeusrikoksia koskevaan rikoslain 49 luvun 2 §:ään. Lisäksi pykälän kieliasua esitetään muutettavaksi nykyaikaisemmaksi. </w:t>
      </w:r>
    </w:p>
    <w:p w:rsidR="00327C0A" w:rsidRPr="00346656" w:rsidRDefault="00327C0A" w:rsidP="007A092A">
      <w:pPr>
        <w:pStyle w:val="HEtimes11ilmanvli"/>
      </w:pPr>
      <w:r w:rsidRPr="00346656">
        <w:t xml:space="preserve"> </w:t>
      </w:r>
    </w:p>
    <w:p w:rsidR="00327C0A" w:rsidRPr="00346656" w:rsidRDefault="00327C0A" w:rsidP="007A092A">
      <w:pPr>
        <w:pStyle w:val="HEtimes11ilmanvli"/>
      </w:pPr>
      <w:r w:rsidRPr="00346656">
        <w:t xml:space="preserve">Pykälän </w:t>
      </w:r>
      <w:r w:rsidRPr="00346656">
        <w:rPr>
          <w:i/>
        </w:rPr>
        <w:t>1 momentin</w:t>
      </w:r>
      <w:r w:rsidRPr="00346656">
        <w:t xml:space="preserve"> mukaan joka tahallaan loukkaa 3</w:t>
      </w:r>
      <w:r w:rsidR="00E52D34" w:rsidRPr="00E52D34">
        <w:t>–</w:t>
      </w:r>
      <w:r w:rsidRPr="00346656">
        <w:t xml:space="preserve">9 §:n mukaista yksinoikeutta tavaramerkkiin, yhteisö- tai tarkastusmerkkiin, Suomessa voimassaolevaan kansainväliseen rekisteröintiin tai EU-tavaramerkkiasetuksen mukaista yksinoikeutta EU-tavaramerkkiin tai Euroopan unionin nimeävään kansainväliseen rekisteröintiin on tuomittava, jollei teko ole rangaistava rikoslain 49 luvun 2 §:ssä tarkoitettuna teollisoikeusrikoksena, </w:t>
      </w:r>
      <w:r w:rsidRPr="00346656">
        <w:rPr>
          <w:i/>
          <w:iCs/>
        </w:rPr>
        <w:t>tavaramerkkirikkomuksesta</w:t>
      </w:r>
      <w:r w:rsidRPr="00346656">
        <w:t xml:space="preserve"> sakkoon.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Tavaramerkillä tarkoitettaisiin säännöksessä kansallista rekisteröityä tai vakiinnutettua tavaramerkkiä sekä Suomessa suojaa nauttivaa laajalti tunnettua tavaramerkkiä. Selvyyden vuoksi säännöksessä </w:t>
      </w:r>
      <w:r w:rsidR="00E52D34" w:rsidRPr="00346656">
        <w:t xml:space="preserve">mainittaisiin </w:t>
      </w:r>
      <w:r w:rsidRPr="00346656">
        <w:t>erikseen myös yhteisö- ja tarkastusmerkit sekä Suomessa voimassaolevan kansainväliset rekisteröinnit, vaikka nämäkin ovat tavaramerkkilain mukaisia yksinoikeuksia ja niitä koskevat tavaramerkkilakia koskevat säännökset, ellei 7 ja 8 luvuissa toisin säädetä.</w:t>
      </w:r>
    </w:p>
    <w:p w:rsidR="00327C0A" w:rsidRPr="00346656" w:rsidRDefault="00327C0A" w:rsidP="007A092A">
      <w:pPr>
        <w:pStyle w:val="HEtimes11ilmanvli"/>
      </w:pPr>
    </w:p>
    <w:p w:rsidR="00327C0A" w:rsidRPr="00346656" w:rsidRDefault="00327C0A" w:rsidP="007A092A">
      <w:pPr>
        <w:pStyle w:val="HEtimes11ilmanvli"/>
      </w:pPr>
      <w:r w:rsidRPr="00346656">
        <w:t>Tavaramerkkirikkomus olisi kyseessä, jos loukkaus kohdistuisi säännöksessä lueteltujen</w:t>
      </w:r>
      <w:r w:rsidR="00486F2D">
        <w:t xml:space="preserve"> </w:t>
      </w:r>
      <w:r w:rsidR="00E705E8">
        <w:t>merkkien osalta 3</w:t>
      </w:r>
      <w:r w:rsidR="00E52D34" w:rsidRPr="00E52D34">
        <w:t>–</w:t>
      </w:r>
      <w:r w:rsidR="00E705E8">
        <w:t>9 §:</w:t>
      </w:r>
      <w:r w:rsidRPr="00346656">
        <w:t xml:space="preserve">ssä määriteltyyn yksinoikeuteen, ottaen huomioon myös muun muassa lain 15 §:n tavaramerkin haltijan passiivisuudesta. Ehdotetun lain 3 §:ssä säädettäisiin yksinoikeuden saamisesta rekisteröimällä. Säännöksessä tuotaisiin esiin yksinoikeuden saamisen tapa ja yksinoikeuden saamisen ajankohta. Lain 4 §:ssä tuotaisiin esiin mahdollisuus saada yksinoikeus tavaramerkkiin myös ilman rekisteröintiä, kun tavaramerkki on vakiinnutettu. Lain 5 §:ssä säädettäisiin yksinoikeuden sisällöstä. Yksinoikeus koskisi elinkeinotoimintaa ja merkin käyttöä tavaroiden tai palvelujen tunnuksena. Lain 5 § sisältäisi kolme suojan tasoa. Kyseisen pykälän 1 kohdan mukaan elinkeinotoiminnassa ei ilman tavaramerkin haltijan suostumusta saa käyttää tavaroiden tai palvelujen tunnuksena merkkiä, joka on sama kuin samoja tavaroita tai palveluita varten suojattu tavaramerkki. Pykälän 2 kohdan mukaan elinkeinotoiminnassa ei ilman tavaramerkin haltijan suostumusta saisi käyttää tavaroiden tai palvelujen tunnuksena merkkiä, joka sen vuoksi, että se on sama tai samankaltainen kuin samoja tai samankaltaisia tavaroita tai palveluita varten suojattu tavaramerkki, aiheuttaisi yleisön keskuudessa sekaannusvaaran. Pykälän </w:t>
      </w:r>
      <w:r w:rsidRPr="00346656">
        <w:rPr>
          <w:iCs/>
        </w:rPr>
        <w:t>3 kohdassa</w:t>
      </w:r>
      <w:r w:rsidRPr="00346656">
        <w:t xml:space="preserve"> säädettäisiin laajalti tunnetuille tavaramerkeille annettavasta suojasta. Lakiehdotuksen 6 §:ssä täsmennettäisiin, mitä merkin käyttämisellä elinkeinotoiminnassa tarkoitetaan. Lain 7 §:n mukaan rekisteröidyn tavaramerkin haltijalla olisi oikeus kieltää kolmansia osapuolia tuomasta elinkeinotoiminnan yhteydessä tavaroita Suomeen, vaikka tavaroita ei luovutettaisi vapaaseen liikenteeseen. Tällaisen kielto-oikeuden edellytyksenä olisi, että niissä on merkki, joka on sama kuin kyseisiä tavaroita tai palveluita varten rekisteröity tavaramerkki, tai merkki jota ei voida erottaa olennaisilta ominaisuuksiltaan tällaisesta tavaramerkistä. Lakiehdotuksen 8 §:ssä säädettäisiin yksinoikeuden rajoituksista. Lakiehdotuksen 9 § sisältäisi säännöksen tavaramerkin antamien oikeuksien sammumisesta. Edellä mainittujen pykälien sisältöä on kuvattu tarkemmin edellä kyseisten pykälien yksityiskohtaisissa perusteluissa. Laissa määritellystä yksinoikeuden sisällöstä johtuu, että pelkästään yksityisiä ja henkilökohtaisia tarpeita tyydyttämään tarkoitettu, taloudellista merkitystä vailla oleva valmistus tai käyttö jää yksinoikeussuojan ja siten myös tavaramerkkirikkomussäännöksen ulkopuolelle. Tunnusmerkistönmukaisuus tulee riippumaan tämän lain tulkinnoista, erityisesti yksinoikeuden sisällön tulkinnoista, jotka ajan myötä kehittyvät ja muuttuvat.</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Tavaramerkkirikkomukseen voisi syyllistyä myös se, joka loukkaisi Euroopan tavaramerkkiasetuksen mukaista yksinoikeutta EU-tavaramerkkiin. EU-tavaramerkkiä koskevan yksinoikeuden sisältö määräytyy EU:n tavaramerkkiasetuksen perusteella. Asetuksen keskeisiä artikloja yksinoikeuden sisällön määrittämisen kannalta ovat: 6 artikla, jonka mukaan EU-tavaramerkki saadaan rekisteröinnillä, 9 artikla, jossa säädetään EU-tavaramerkin antamista oikeuksista, 10 artikla, jossa säädetään oikeudesta kieltää valmistelutoimet päällysten tai muiden keinojen käytön osalta sekä 14 artikla, jossa säädetään EU-tavaramerkin vaikutuksiin kohdistuvista rajoituksista. Tavaramerkkirikkomukseen voisi syyllistyä myös se, joka loukkaisi yksinoikeutta Euroopan Unionin nimeävään kansainväliseen rekisteröintiin.    </w:t>
      </w:r>
    </w:p>
    <w:p w:rsidR="00327C0A" w:rsidRPr="00346656" w:rsidRDefault="00327C0A" w:rsidP="007A092A">
      <w:pPr>
        <w:pStyle w:val="HEtimes11ilmanvli"/>
      </w:pPr>
    </w:p>
    <w:p w:rsidR="00327C0A" w:rsidRPr="00346656" w:rsidRDefault="00327C0A" w:rsidP="007A092A">
      <w:pPr>
        <w:pStyle w:val="HEtimes11ilmanvli"/>
      </w:pPr>
      <w:r w:rsidRPr="00346656">
        <w:t>Vakavista tavaramerkkioikeuden loukkauksista säädettäisiin jatkossakin rikoslain 49 luvun 2 §:ssä, joka koskee teollisoikeusrikoksia. Kuten nykyisinkin</w:t>
      </w:r>
      <w:r w:rsidR="00486F2D">
        <w:t>,</w:t>
      </w:r>
      <w:r w:rsidRPr="00346656">
        <w:t xml:space="preserve"> säännökseen sisältyisi sen toissijaista soveltamista rikoslain teollisoikeusrikossäännökseen nähden tarkoittava lausuma. Tavaramerkkirikkomusten ainoa rangaistusseuraamus olisi sakko.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momentissa </w:t>
      </w:r>
      <w:r w:rsidRPr="00346656">
        <w:t xml:space="preserve">säädettäisiin, että kyseessä on asianomistajarikos. Momentin kirjoitusasua on nykyaikaistettu nykyisen tavaramerkkilain 39 §:n 2 momenttiin verrattuna. Muutoksella ei ole tarkoitus muuttaa oikeustilaa.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momentin</w:t>
      </w:r>
      <w:r w:rsidRPr="00346656">
        <w:t xml:space="preserve"> </w:t>
      </w:r>
      <w:r w:rsidR="00240722" w:rsidRPr="00346656">
        <w:t>mukaan,</w:t>
      </w:r>
      <w:r w:rsidRPr="00346656">
        <w:t xml:space="preserve"> jos kyse on rekisteröidyn tavaramerkin loukkauksesta, rangaistus tuomitaan vain, jos loukkaus on tapahtunut rekisteröintipäivän jälkeen. Momentin kirjoitusasua on nykyaikaistettu nykyisen tavaramerkkilain 39 §:n 3 momenttiin verrattuna. Muutoksella ei ole tarkoitus muuttaa oikeustilaa. </w:t>
      </w:r>
    </w:p>
    <w:p w:rsidR="00327C0A" w:rsidRPr="00346656" w:rsidRDefault="00327C0A"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pPr>
      <w:bookmarkStart w:id="91" w:name="_Toc488409535"/>
    </w:p>
    <w:bookmarkEnd w:id="91"/>
    <w:p w:rsidR="00327C0A" w:rsidRPr="00346656" w:rsidRDefault="00327C0A" w:rsidP="007A092A">
      <w:pPr>
        <w:pStyle w:val="HEtimes11ilmanvli"/>
        <w:rPr>
          <w:b/>
        </w:rPr>
      </w:pPr>
      <w:r w:rsidRPr="00346656">
        <w:rPr>
          <w:b/>
        </w:rPr>
        <w:t>Tuomioistuimen toimivalta</w:t>
      </w:r>
    </w:p>
    <w:p w:rsidR="00327C0A" w:rsidRPr="00346656" w:rsidRDefault="00327C0A" w:rsidP="007A092A">
      <w:pPr>
        <w:pStyle w:val="HEtimes11ilmanvli"/>
      </w:pPr>
    </w:p>
    <w:p w:rsidR="00327C0A" w:rsidRPr="00346656" w:rsidRDefault="003D0D5D" w:rsidP="007A092A">
      <w:pPr>
        <w:pStyle w:val="HEtimes11ilmanvli"/>
      </w:pPr>
      <w:r w:rsidRPr="00346656">
        <w:rPr>
          <w:b/>
        </w:rPr>
        <w:t>7</w:t>
      </w:r>
      <w:r>
        <w:rPr>
          <w:b/>
        </w:rPr>
        <w:t>3</w:t>
      </w:r>
      <w:r w:rsidRPr="00346656">
        <w:rPr>
          <w:b/>
        </w:rPr>
        <w:t xml:space="preserve"> </w:t>
      </w:r>
      <w:r w:rsidR="00327C0A" w:rsidRPr="00346656">
        <w:rPr>
          <w:b/>
        </w:rPr>
        <w:t>§.</w:t>
      </w:r>
      <w:r w:rsidR="00327C0A" w:rsidRPr="00346656">
        <w:t xml:space="preserve"> </w:t>
      </w:r>
      <w:r w:rsidR="00327C0A" w:rsidRPr="00346656">
        <w:rPr>
          <w:i/>
        </w:rPr>
        <w:t>Markkinaoikeuden toimivalta.</w:t>
      </w:r>
      <w:r w:rsidR="00327C0A" w:rsidRPr="00346656">
        <w:t xml:space="preserve"> Pykälän </w:t>
      </w:r>
      <w:r w:rsidR="00327C0A" w:rsidRPr="00346656">
        <w:rPr>
          <w:i/>
        </w:rPr>
        <w:t>1 momentin</w:t>
      </w:r>
      <w:r w:rsidR="00327C0A" w:rsidRPr="00346656">
        <w:t xml:space="preserve"> mukaan tähän lakiin perustuvat riita- ja hakemusasiat käsitellään markkinaoikeudessa. Säännös vastaa voimassa olevan lain 42 §:ää. Tähän lakiin perustuvilla riita- ja hakemusasioilla viitataan kaikkiin riita- ja hakemusasioihin, joissa vaaditaan tavaramerkkilakiin perustuvaa seuraamusta tai joissa muutoin on kysymys mainittuun lakiin perustuvasta asiasta, esimerkiksi paremmasta oikeudesta tavaramerkkiin. Sen sijaan säännös ei kattaisi esimerkiksi asioita, joissa on kysymys sellaisesta sopimusoikeudellisesta riidasta, jossa ei edes väitetä loukatun tavaramerkkilain säännöksiä.</w:t>
      </w:r>
      <w:r>
        <w:t xml:space="preserve"> Tähän lakiin perustuvilla hakemusasioilla tarkoitetaan </w:t>
      </w:r>
      <w:r w:rsidR="00056CAA">
        <w:t xml:space="preserve">tavaramerkkeihin liittyviä </w:t>
      </w:r>
      <w:r>
        <w:t>hakemuksia, kuten tavaramerkkihakemuksia, väittei</w:t>
      </w:r>
      <w:r w:rsidR="00056CAA">
        <w:t>tä ja menettämis- ja mitätöinti</w:t>
      </w:r>
      <w:r>
        <w:t>hakemuksia, joi</w:t>
      </w:r>
      <w:r w:rsidR="00056CAA">
        <w:t>ta koskevasta PRH:n ratkaisusta</w:t>
      </w:r>
      <w:r>
        <w:t xml:space="preserve"> valitetaan markkinaoikeudelle</w:t>
      </w:r>
      <w:r w:rsidR="00056CAA">
        <w:t xml:space="preserve"> ja jotka kuuluvat markkinaoikeuden toimivaltaan siten kuin oikeudenkäynnistä markkinaoikeudessa</w:t>
      </w:r>
      <w:r w:rsidR="00A5648E">
        <w:t xml:space="preserve"> annetun lain</w:t>
      </w:r>
      <w:r w:rsidR="00056CAA">
        <w:t xml:space="preserve"> 4 luvun 1 §:ssä säädetään. </w:t>
      </w:r>
      <w:r>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 EU-tavaramerkkiasetuksen</w:t>
      </w:r>
      <w:r w:rsidR="003A25E9">
        <w:t xml:space="preserve"> </w:t>
      </w:r>
      <w:r w:rsidRPr="00346656">
        <w:t>123 artiklassa tarkoitettuna EU:n tavaramerkkituomioistuimena toimii markkinaoikeus. Säännös vastaa sisällöltään voimassaolevaa lakia. EU:n tavaramerkkiasetuksen mukaan jäsenvaltiot nimeävät alueellaan mahdollisimman rajoitetun määrän kansallisia ensimmäisen ja toisen oikeusasteen tuomioistuimia, joiden tehtävänä on hoitaa niille tavaramerkkiasetuksella osoitetut tehtävät. Tuomioistuinta koskevia säännöksiä ovat muun muassa EU:n tavaramerkkiasetuksen 21 artiklan 2 (b) alakohta (asiamiehen nimiin rekisteröidyn tavaramerkin siirtäminen), 63 artiklan 3 kohta (menettämis- tai mitättömyysvaatimus) sekä 172 artiklan 5 (d) alakohta (talousarvio).</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momentti</w:t>
      </w:r>
      <w:r w:rsidRPr="00346656">
        <w:t xml:space="preserve"> sisältäisi voimassaolevaa lakia vastaavan viittaussäännöksen, jonka mukaan riita- ja hakemusasioiden käsittelystä markkinaoikeudessa säädetään oikeudenkäynnistä markkinaoikeudessa annetussa laissa.</w:t>
      </w:r>
    </w:p>
    <w:p w:rsidR="00327C0A" w:rsidRPr="00346656" w:rsidRDefault="00327C0A" w:rsidP="007A092A">
      <w:pPr>
        <w:pStyle w:val="HEtimes11ilmanvli"/>
        <w:rPr>
          <w:b/>
        </w:rPr>
      </w:pPr>
    </w:p>
    <w:p w:rsidR="00327C0A" w:rsidRPr="00346656" w:rsidRDefault="00056CAA" w:rsidP="007A092A">
      <w:pPr>
        <w:pStyle w:val="HEtimes11ilmanvli"/>
      </w:pPr>
      <w:r w:rsidRPr="00346656">
        <w:rPr>
          <w:b/>
        </w:rPr>
        <w:t>7</w:t>
      </w:r>
      <w:r>
        <w:rPr>
          <w:b/>
        </w:rPr>
        <w:t>4</w:t>
      </w:r>
      <w:r w:rsidRPr="00346656">
        <w:rPr>
          <w:b/>
        </w:rPr>
        <w:t xml:space="preserve"> </w:t>
      </w:r>
      <w:r w:rsidR="00327C0A" w:rsidRPr="00346656">
        <w:rPr>
          <w:b/>
        </w:rPr>
        <w:t>§.</w:t>
      </w:r>
      <w:r w:rsidR="00327C0A" w:rsidRPr="00346656">
        <w:t xml:space="preserve"> </w:t>
      </w:r>
      <w:r w:rsidR="00327C0A" w:rsidRPr="00346656">
        <w:rPr>
          <w:i/>
        </w:rPr>
        <w:t>Helsingin käräjäoikeuden toimivalta.</w:t>
      </w:r>
      <w:r w:rsidR="00327C0A" w:rsidRPr="00346656">
        <w:t xml:space="preserve"> Ehdotettu säännös vastaisi sisällöltään voimassaolevan lain 43 §:ää.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mukaan syyte rikoslain 49 luvun 2 §:ssä tarkoitetusta yksinoikeutta tavaramerkkiin loukkaavasta teollisoikeusrikoksesta ja tämän lain </w:t>
      </w:r>
      <w:r w:rsidR="00056CAA" w:rsidRPr="00346656">
        <w:t>7</w:t>
      </w:r>
      <w:r w:rsidR="00056CAA">
        <w:t>2</w:t>
      </w:r>
      <w:r w:rsidR="00056CAA" w:rsidRPr="00346656">
        <w:t> </w:t>
      </w:r>
      <w:r w:rsidRPr="00346656">
        <w:t xml:space="preserve">§:n 1 momentissa tarkoitetusta tavaramerkkirikkomuksesta käsitellään Helsingin käräjäoikeudessa. Helsingin käräjäoikeus olisi yksinomaisesti toimivaltainen käsittelemään säännöksessä tarkoitetut asiat. Tämä tarkoittaisi muun muassa poikkeusta siitä, ettei muu käräjäoikeus kuin Helsingin käräjäoikeus olisi toimivaltainen käsittelemään lainkohdassa tarkoitettua syytettä oikeudenkäynnistä rikosasioissa annetun lain 4 luvun 3 §:n tarkoittamassa tilanteessa.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 edellä 1 momentissa tarkoitetun syyteasian yhteydessä voidaan käsitellä syytteessä tarkoitetusta rikoksesta johtuva </w:t>
      </w:r>
      <w:r w:rsidR="00056CAA" w:rsidRPr="00346656">
        <w:t>6</w:t>
      </w:r>
      <w:r w:rsidR="00056CAA">
        <w:t>7</w:t>
      </w:r>
      <w:r w:rsidR="00056CAA" w:rsidRPr="00346656">
        <w:t> </w:t>
      </w:r>
      <w:r w:rsidRPr="00346656">
        <w:t xml:space="preserve">§:n mukainen korvaus- ja hyvitysvaatimus sekä </w:t>
      </w:r>
      <w:r w:rsidR="00056CAA" w:rsidRPr="00346656">
        <w:t>6</w:t>
      </w:r>
      <w:r w:rsidR="00056CAA">
        <w:t>9</w:t>
      </w:r>
      <w:r w:rsidR="00056CAA" w:rsidRPr="00346656">
        <w:t> </w:t>
      </w:r>
      <w:r w:rsidRPr="00346656">
        <w:t>§:n</w:t>
      </w:r>
      <w:r w:rsidR="00056CAA">
        <w:t xml:space="preserve"> 1 ja 2 momentin</w:t>
      </w:r>
      <w:r w:rsidRPr="00346656">
        <w:t xml:space="preserve"> mukainen vaatimus sen estämättä, mitä </w:t>
      </w:r>
      <w:r w:rsidR="00056CAA" w:rsidRPr="00346656">
        <w:t>7</w:t>
      </w:r>
      <w:r w:rsidR="00056CAA">
        <w:t>3</w:t>
      </w:r>
      <w:r w:rsidR="00056CAA" w:rsidRPr="00346656">
        <w:t> </w:t>
      </w:r>
      <w:r w:rsidRPr="00346656">
        <w:t>§:ssä säädetään. Helsingin käräjäoikeus voisi näin ollen käsitellä vahingonkorvaus- ja hyvitysvaatimuksia sekä muuttamis- ja hävittämisvaatimuksia syyteasian yhteydessä, vaikka nämä asiat pääsääntöisesti kuuluisivatkin markkinaoikeuden toimivaltaan. Vaatimuksen käsittelyssä noudatettaisiin oikeudenkäynnistä rikosasioissa annetun lain 3 luvun säännöksiä.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momentin</w:t>
      </w:r>
      <w:r w:rsidRPr="00346656">
        <w:t xml:space="preserve"> mukaan tuomioistuin pysyy toimivaltaisena tutkimaan 2 momentissa tarkoitetun vaatimuksen, vaikka toimivallan perustaneissa olosuhteissa tapahtuu muutos vaatimuksen esittämisen jälkeen. Säännös vastaisi, mitä oikeudenkäymiskaaren 10 luvun 20 §:ssä säädetään yleisesti tuomioistuimen toimivallan säilymisestä riita-asioissa. </w:t>
      </w:r>
    </w:p>
    <w:p w:rsidR="00327C0A" w:rsidRPr="00346656" w:rsidRDefault="00327C0A" w:rsidP="007A092A">
      <w:pPr>
        <w:pStyle w:val="HEtimes11ilmanvli"/>
      </w:pPr>
    </w:p>
    <w:p w:rsidR="00327C0A" w:rsidRPr="00346656" w:rsidRDefault="00056CAA" w:rsidP="007A092A">
      <w:pPr>
        <w:pStyle w:val="HEtimes11ilmanvli"/>
      </w:pPr>
      <w:r w:rsidRPr="00346656">
        <w:rPr>
          <w:b/>
        </w:rPr>
        <w:lastRenderedPageBreak/>
        <w:t>7</w:t>
      </w:r>
      <w:r>
        <w:rPr>
          <w:b/>
        </w:rPr>
        <w:t>5</w:t>
      </w:r>
      <w:r w:rsidRPr="00346656">
        <w:rPr>
          <w:b/>
        </w:rPr>
        <w:t xml:space="preserve"> </w:t>
      </w:r>
      <w:r w:rsidR="00327C0A" w:rsidRPr="00346656">
        <w:rPr>
          <w:b/>
        </w:rPr>
        <w:t>§.</w:t>
      </w:r>
      <w:r w:rsidR="00327C0A" w:rsidRPr="00346656">
        <w:t xml:space="preserve"> </w:t>
      </w:r>
      <w:r w:rsidR="00327C0A" w:rsidRPr="00346656">
        <w:rPr>
          <w:i/>
        </w:rPr>
        <w:t>Patentti- ja rekisterihallituksen lausunto.</w:t>
      </w:r>
      <w:r w:rsidR="00327C0A" w:rsidRPr="00346656">
        <w:t xml:space="preserve"> Pykälän mukaan edellä </w:t>
      </w:r>
      <w:r w:rsidRPr="00346656">
        <w:t>7</w:t>
      </w:r>
      <w:r>
        <w:t>4</w:t>
      </w:r>
      <w:r w:rsidRPr="00346656">
        <w:t> </w:t>
      </w:r>
      <w:r w:rsidR="00327C0A" w:rsidRPr="00346656">
        <w:t xml:space="preserve">§:ssä tarkoitettua asiaa käsittelevän tuomioistuimen oikeuteen pyytää lausunto </w:t>
      </w:r>
      <w:r w:rsidR="00B7251A">
        <w:t>PRH:lta</w:t>
      </w:r>
      <w:r w:rsidR="00327C0A" w:rsidRPr="00346656">
        <w:t xml:space="preserve"> sovelletaan, mitä oikeudenkäynnistä markkinaoikeudessa annetun lain 4 luvun 22 §:ssä säädetään markkinaoikeuden oikeudesta pyytää lausunto. Säännös vastaisi voimassa olevan lain 43 a §:ää. Lausuntopyynnössä tuomioistuimen tulee yksilöidä ne kysymykset, joista PRH:n lausuntoa pyydetään.</w:t>
      </w:r>
    </w:p>
    <w:p w:rsidR="00327C0A" w:rsidRPr="00346656" w:rsidRDefault="00327C0A" w:rsidP="007A092A">
      <w:pPr>
        <w:pStyle w:val="HEtimes11ilmanvli"/>
      </w:pPr>
    </w:p>
    <w:p w:rsidR="00327C0A" w:rsidRPr="00346656" w:rsidRDefault="00056CAA" w:rsidP="007A092A">
      <w:pPr>
        <w:pStyle w:val="HEtimes11ilmanvli"/>
      </w:pPr>
      <w:r w:rsidRPr="00346656">
        <w:rPr>
          <w:b/>
        </w:rPr>
        <w:t>7</w:t>
      </w:r>
      <w:r>
        <w:rPr>
          <w:b/>
        </w:rPr>
        <w:t>6</w:t>
      </w:r>
      <w:r w:rsidRPr="00346656">
        <w:rPr>
          <w:b/>
        </w:rPr>
        <w:t xml:space="preserve"> </w:t>
      </w:r>
      <w:r w:rsidR="00327C0A" w:rsidRPr="00346656">
        <w:rPr>
          <w:b/>
        </w:rPr>
        <w:t>§.</w:t>
      </w:r>
      <w:r w:rsidR="00327C0A" w:rsidRPr="00346656">
        <w:t xml:space="preserve"> </w:t>
      </w:r>
      <w:r w:rsidR="00327C0A" w:rsidRPr="00346656">
        <w:rPr>
          <w:i/>
        </w:rPr>
        <w:t>Asiantuntijan käyttäminen</w:t>
      </w:r>
      <w:r w:rsidR="00327C0A" w:rsidRPr="00346656">
        <w:t xml:space="preserve">. Pykälässä säädettäisiin asiantuntijoiden käytöstä Helsingin käräjäoikeudessa. Säännös vastaisi asiallisesti voimassa olevan lain 43 b §:ää.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w:t>
      </w:r>
      <w:r w:rsidRPr="00346656">
        <w:t xml:space="preserve"> mukaan Helsingin käräjäoikeudella voisi olla teollisoikeusrikosta tai tavaramerkkirikkomusta koskevassa asiassa apunaan enintään kaksi asiantuntijaa. Asiantuntijana voi toimia tuomioistuinlain (673/2016) 17 luvun 10 §:n 2 momentissa tarkoitettu</w:t>
      </w:r>
      <w:r w:rsidR="00486F2D">
        <w:t xml:space="preserve"> </w:t>
      </w:r>
      <w:r w:rsidRPr="00346656">
        <w:t xml:space="preserve">henkilö. Mahdollisuus asiantuntijoiden käyttämiseen sisältyy myös nykyiseen </w:t>
      </w:r>
      <w:r w:rsidR="003A25E9">
        <w:t xml:space="preserve">tavaramerkkilakiin. </w:t>
      </w:r>
      <w:r w:rsidRPr="00346656">
        <w:t xml:space="preserve">Mahdollisuus asiantuntijoiden käyttämiseen ehdotetun pykälän nojalla koskisi vain käräjäoikeutta. Oikeudenkäynnistä markkinaoikeudessa annetun lain 10 §:n mukaan kokoonpanoon markkinaoikeudessa voi kuulua asiantuntijajäseniä, jos asian laatu sitä edellyttää. Asiantuntijan käyttäminen olisi tuomioistuimen omassa harkinnassa. Asiantuntijoita voisi käyttää rikoslain 49 luvun 2 §:ssä tarkoitetussa teollisoikeusrikosta koskevassa asiassa sekä ehdotetun lain </w:t>
      </w:r>
      <w:r w:rsidR="003502D2" w:rsidRPr="00346656">
        <w:t>7</w:t>
      </w:r>
      <w:r w:rsidR="003502D2">
        <w:t>2</w:t>
      </w:r>
      <w:r w:rsidR="003502D2" w:rsidRPr="00346656">
        <w:t xml:space="preserve"> </w:t>
      </w:r>
      <w:r w:rsidRPr="00346656">
        <w:t>§:n 1 momentissa tarkoitetussa tavaramerkkirikkomusta koskevassa asiassa.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 asiantuntijan olisi annettava kirjallinen lausunto käräjäoikeuden hänelle tekemistä kysymyksistä. Asiantuntija ei olisi tuomioistuimen jäsen eikä kuuluisi asian ratkaisukokoonpanoon, vaan hänen tehtävänään olisi antaa kirjallinen lausunto käräjäoikeuden hänelle esittämistä kysymyksistä. Asiantuntija voisi osallistua asiassa mahdollisesti toimitettavaan valmisteluistuntoon sekä pääkäsittelyyn ja hänellä olisi oikeus tehdä kysymyksiä asianosaisille ja todistajille. Riippumatta siitä, missä vaiheessa käräjäoikeus pyytää asiantuntijalta lausunnon, käräjäoikeuden tulisi aina ennen asian ratkaisemista varata asianosaisille tilaisuus lausua asiantuntijan lausunnosta.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3 momentti </w:t>
      </w:r>
      <w:r w:rsidRPr="00346656">
        <w:t>sisältäisi viittaussäännöksen, jonka mukaan asiantuntijan palkkioon sovelletaan, mitä tuomioistuinlain 17 luvun 22 §:ssä säädetään asiantuntijajäsenen palkkiosta. Asiantuntijalle maksetaan valtion varoista kohtuullinen palkkio ja korvaus. Maksettavan palkkion ja korvauksen perusteet ja määrät vahvistaa oikeusministeriö.</w:t>
      </w:r>
    </w:p>
    <w:p w:rsidR="00327C0A" w:rsidRPr="00346656" w:rsidRDefault="00327C0A" w:rsidP="007A092A">
      <w:pPr>
        <w:pStyle w:val="HEtimes11ilmanvli"/>
      </w:pPr>
    </w:p>
    <w:p w:rsidR="00327C0A" w:rsidRPr="00346656" w:rsidRDefault="003502D2" w:rsidP="007A092A">
      <w:pPr>
        <w:pStyle w:val="HEtimes11ilmanvli"/>
      </w:pPr>
      <w:r w:rsidRPr="00346656">
        <w:rPr>
          <w:b/>
        </w:rPr>
        <w:t>7</w:t>
      </w:r>
      <w:r>
        <w:rPr>
          <w:b/>
        </w:rPr>
        <w:t>7</w:t>
      </w:r>
      <w:r w:rsidRPr="00346656">
        <w:rPr>
          <w:b/>
        </w:rPr>
        <w:t xml:space="preserve"> </w:t>
      </w:r>
      <w:r w:rsidR="00327C0A" w:rsidRPr="00346656">
        <w:rPr>
          <w:b/>
        </w:rPr>
        <w:t>§.</w:t>
      </w:r>
      <w:r w:rsidR="00327C0A" w:rsidRPr="00346656">
        <w:t xml:space="preserve"> </w:t>
      </w:r>
      <w:r w:rsidR="00327C0A" w:rsidRPr="00346656">
        <w:rPr>
          <w:i/>
        </w:rPr>
        <w:t>Ratkaisusta ilmoittaminen Patentti- ja rekisterihallitukselle</w:t>
      </w:r>
      <w:r w:rsidR="00327C0A" w:rsidRPr="00346656">
        <w:t xml:space="preserve">. Pykälässä säädettäisiin Helsingin käräjäoikeuden velvollisuudesta ilmoittaa ratkaisustaan PRH:lle. Säännös vastaisi voimassa olevan lain 44 §:ää.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mukaan edellä </w:t>
      </w:r>
      <w:r w:rsidR="003502D2" w:rsidRPr="00346656">
        <w:t>7</w:t>
      </w:r>
      <w:r w:rsidR="003502D2">
        <w:t>4</w:t>
      </w:r>
      <w:r w:rsidR="003502D2" w:rsidRPr="00346656">
        <w:t> </w:t>
      </w:r>
      <w:r w:rsidRPr="00346656">
        <w:t xml:space="preserve">§:ssä tarkoitettua asiaa käsittelevän tuomioistuimen velvollisuuteen ilmoittaa ratkaisusta </w:t>
      </w:r>
      <w:r w:rsidR="00B7251A">
        <w:t>PRH:</w:t>
      </w:r>
      <w:r w:rsidRPr="00346656">
        <w:t xml:space="preserve">lle sovelletaan, mitä oikeudenkäynnistä markkinaoikeudessa annetun lain 4 luvun 23 §:ssä säädetään markkinaoikeuden velvollisuudesta ilmoittaa ratkaisusta. Helsingin käräjäoikeuden olisi lähetettävä PRH:lle jäljennös ratkaisusta sekä samalla ilmoitettava, onko ratkaisu saanut lainvoiman. </w:t>
      </w:r>
    </w:p>
    <w:p w:rsidR="00327C0A" w:rsidRPr="00346656" w:rsidRDefault="00327C0A"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pPr>
      <w:r w:rsidRPr="00346656">
        <w:t>7 luku</w:t>
      </w:r>
    </w:p>
    <w:p w:rsidR="00327C0A" w:rsidRPr="00346656" w:rsidRDefault="00327C0A" w:rsidP="007A092A">
      <w:pPr>
        <w:pStyle w:val="HEtimes11ilmanvli"/>
      </w:pPr>
      <w:r w:rsidRPr="00346656">
        <w:t>Yhteisö- ja tarkastusmerkit</w:t>
      </w:r>
    </w:p>
    <w:p w:rsidR="00327C0A" w:rsidRPr="00346656" w:rsidRDefault="00327C0A" w:rsidP="007A092A">
      <w:pPr>
        <w:pStyle w:val="HEtimes11ilmanvli"/>
      </w:pPr>
    </w:p>
    <w:p w:rsidR="00327C0A" w:rsidRPr="00346656" w:rsidRDefault="00BD23CC" w:rsidP="007A092A">
      <w:pPr>
        <w:pStyle w:val="HEtimes11ilmanvli"/>
        <w:rPr>
          <w:iCs/>
        </w:rPr>
      </w:pPr>
      <w:r w:rsidRPr="00346656">
        <w:rPr>
          <w:b/>
          <w:iCs/>
        </w:rPr>
        <w:t>7</w:t>
      </w:r>
      <w:r>
        <w:rPr>
          <w:b/>
          <w:iCs/>
        </w:rPr>
        <w:t>8</w:t>
      </w:r>
      <w:r w:rsidRPr="00346656">
        <w:rPr>
          <w:b/>
          <w:iCs/>
        </w:rPr>
        <w:t xml:space="preserve"> </w:t>
      </w:r>
      <w:r w:rsidR="00327C0A" w:rsidRPr="00346656">
        <w:rPr>
          <w:b/>
          <w:iCs/>
        </w:rPr>
        <w:t>§.</w:t>
      </w:r>
      <w:r w:rsidR="00327C0A" w:rsidRPr="00346656">
        <w:rPr>
          <w:iCs/>
        </w:rPr>
        <w:t xml:space="preserve"> </w:t>
      </w:r>
      <w:r w:rsidR="00327C0A" w:rsidRPr="00346656">
        <w:rPr>
          <w:i/>
          <w:iCs/>
        </w:rPr>
        <w:t>Yhteisömerkki ja tarkastusmerkki.</w:t>
      </w:r>
      <w:r w:rsidR="00327C0A" w:rsidRPr="00346656">
        <w:rPr>
          <w:iCs/>
        </w:rPr>
        <w:t xml:space="preserve"> Edellä yleisperustelujen jaksossa 2.3 mainitusta syystä esityksessä ehdotetaan, että yhteisö- ja tarkastusmerkeistä säädetään jatkossa ehdotettavassa laissa omassa luvussaan. Yhteisö- ja tarkastusmerkkejä koskevaan lukuun sisällytettäisiin tarpeellinen sääntely tavaramerkkidirektiivin yhteisö- ja tarkast</w:t>
      </w:r>
      <w:r w:rsidR="00486F2D">
        <w:rPr>
          <w:iCs/>
        </w:rPr>
        <w:t>u</w:t>
      </w:r>
      <w:r w:rsidR="00327C0A" w:rsidRPr="00346656">
        <w:rPr>
          <w:iCs/>
        </w:rPr>
        <w:t xml:space="preserve">smerkkejä koskevan sääntelyn täytäntöönpanemiseksi. Lisäksi siihen siirrettäisiin yhteisö- ja tarkastusmerkkejä koskeva sääntely nykyisestä yhteismerkkilaista. Tästä syystä nykyinen yhteismerkkilaki esitetään kumottavaksi. Ehdotetun lain 2 §:n 3 ja 4 kohdassa säädetään yhteisö- ja tarkastusmerkkien määritelmästä. </w:t>
      </w:r>
    </w:p>
    <w:p w:rsidR="00327C0A" w:rsidRPr="00346656" w:rsidRDefault="00327C0A" w:rsidP="007A092A">
      <w:pPr>
        <w:pStyle w:val="HEtimes11ilmanvli"/>
        <w:rPr>
          <w:i/>
          <w:iCs/>
        </w:rPr>
      </w:pPr>
    </w:p>
    <w:p w:rsidR="00327C0A" w:rsidRPr="00346656" w:rsidRDefault="00327C0A" w:rsidP="007A092A">
      <w:pPr>
        <w:pStyle w:val="HEtimes11ilmanvli"/>
        <w:rPr>
          <w:iCs/>
        </w:rPr>
      </w:pPr>
      <w:r w:rsidRPr="00346656">
        <w:rPr>
          <w:iCs/>
        </w:rPr>
        <w:t xml:space="preserve">Ehdotettavassa </w:t>
      </w:r>
      <w:r w:rsidR="00BD23CC" w:rsidRPr="00346656">
        <w:rPr>
          <w:iCs/>
        </w:rPr>
        <w:t>7</w:t>
      </w:r>
      <w:r w:rsidR="00BD23CC">
        <w:rPr>
          <w:iCs/>
        </w:rPr>
        <w:t>8</w:t>
      </w:r>
      <w:r w:rsidR="00BD23CC" w:rsidRPr="00346656">
        <w:rPr>
          <w:iCs/>
        </w:rPr>
        <w:t xml:space="preserve"> </w:t>
      </w:r>
      <w:r w:rsidRPr="00346656">
        <w:rPr>
          <w:iCs/>
        </w:rPr>
        <w:t>§:ssä</w:t>
      </w:r>
      <w:r w:rsidRPr="00346656">
        <w:rPr>
          <w:i/>
          <w:iCs/>
        </w:rPr>
        <w:t xml:space="preserve"> </w:t>
      </w:r>
      <w:r w:rsidRPr="00346656">
        <w:rPr>
          <w:iCs/>
        </w:rPr>
        <w:t xml:space="preserve">säädettäisiin siitä, kuka voi saada yksinoikeuden yhteisö- tai tarkastusmerkkiin ja miten yksinoikeus tarkastusmerkkiin saadaan. Lisäksi pykälässä todettaisiin, että yhteisö- ja tarkastusmerkkeihin sovelletaan tämän lain säännöksiä ja sen nojalla annettuja asetuksia, ellei tässä luvussa toisin säädetä. </w:t>
      </w:r>
    </w:p>
    <w:p w:rsidR="00327C0A" w:rsidRPr="00346656" w:rsidRDefault="00327C0A" w:rsidP="007A092A">
      <w:pPr>
        <w:pStyle w:val="HEtimes11ilmanvli"/>
        <w:rPr>
          <w:iCs/>
        </w:rPr>
      </w:pPr>
    </w:p>
    <w:p w:rsidR="00327C0A" w:rsidRPr="00346656" w:rsidRDefault="00327C0A" w:rsidP="007A092A">
      <w:pPr>
        <w:pStyle w:val="HEtimes11ilmanvli"/>
        <w:rPr>
          <w:iCs/>
        </w:rPr>
      </w:pPr>
      <w:r w:rsidRPr="00346656">
        <w:rPr>
          <w:iCs/>
        </w:rPr>
        <w:lastRenderedPageBreak/>
        <w:t xml:space="preserve">Pykälän </w:t>
      </w:r>
      <w:r w:rsidRPr="00346656">
        <w:rPr>
          <w:i/>
          <w:iCs/>
        </w:rPr>
        <w:t>1 momentissa</w:t>
      </w:r>
      <w:r w:rsidRPr="00346656">
        <w:rPr>
          <w:iCs/>
        </w:rPr>
        <w:t xml:space="preserve"> säädettäisiin ehdotetun lain säännösten soveltumisesta myös yhteisömerkkeihin ja tarkastusmerkkeihin, ellei tässä luvussa toisin säädetä. Nykyisen yhteismerkkilain 2 §:ssä säädetään vastaavalla tavalla nykyisen yhteismerkkilain ja tavaramerkkilain suhteesta. Yhteisö- ja tarkastusmerkkejä koskevat näin ollen mm. yksinoikeuden saamista, sisältöä ja edellytyksiä koskevat ehdotetun lain säännökset sekä hakemus- ja väitemenettelyä, menettämistä ja mitätöintiä sekä esineoikeuksia ja seuraamuksia koskevat säännökset siltä osin kuin tässä luvussa ei näistä seikoista toisin säädetä. </w:t>
      </w:r>
    </w:p>
    <w:p w:rsidR="00327C0A" w:rsidRPr="00346656" w:rsidRDefault="00327C0A" w:rsidP="007A092A">
      <w:pPr>
        <w:pStyle w:val="HEtimes11ilmanvli"/>
        <w:rPr>
          <w:iCs/>
        </w:rPr>
      </w:pPr>
    </w:p>
    <w:p w:rsidR="00327C0A" w:rsidRPr="00346656" w:rsidRDefault="00327C0A" w:rsidP="007A092A">
      <w:pPr>
        <w:pStyle w:val="HEtimes11ilmanvli"/>
        <w:rPr>
          <w:iCs/>
        </w:rPr>
      </w:pPr>
      <w:r w:rsidRPr="00346656">
        <w:rPr>
          <w:iCs/>
        </w:rPr>
        <w:t xml:space="preserve">Pykälän </w:t>
      </w:r>
      <w:r w:rsidRPr="00346656">
        <w:rPr>
          <w:i/>
          <w:iCs/>
        </w:rPr>
        <w:t>2 momentissa</w:t>
      </w:r>
      <w:r w:rsidRPr="00346656">
        <w:rPr>
          <w:iCs/>
        </w:rPr>
        <w:t xml:space="preserve"> säädettäisiin yhteisömerkin haltijasta. Säännöksellä pantaisiin täytäntöön tavaramerkkidirektiivin 29 artiklan 1 ja 2 kohta. Nykyisin yhteisömerkin haltijaa ja yksinoikeuden saamista yhteisömerkkiin koskeva säännös sisältyy yhteismerkkilain 1 §:n 1 momenttiin.</w:t>
      </w:r>
    </w:p>
    <w:p w:rsidR="00327C0A" w:rsidRPr="00346656" w:rsidRDefault="00327C0A" w:rsidP="007A092A">
      <w:pPr>
        <w:pStyle w:val="HEtimes11ilmanvli"/>
        <w:rPr>
          <w:iCs/>
        </w:rPr>
      </w:pPr>
    </w:p>
    <w:p w:rsidR="00327C0A" w:rsidRPr="00346656" w:rsidRDefault="00327C0A" w:rsidP="007A092A">
      <w:pPr>
        <w:pStyle w:val="HEtimes11ilmanvli"/>
      </w:pPr>
      <w:r w:rsidRPr="00346656">
        <w:rPr>
          <w:iCs/>
        </w:rPr>
        <w:t xml:space="preserve">Yhteisömerkin määritelmästä säädetään ehdotetun lain 2 §:n 3 kohdassa. Yhteisömerkit on tarkoitettu käytettäväksi oikeushenkilön jäsenten elinkeinotoiminnassa. Yksinoikeuden yhteisömerkkiin voi saada oikeushenkilö, jolla on jäseniä, kuten esimerkiksi yhdistys tai osuuskunta. Säännöksessä mainittu oikeushenkilö kattaisi tavaramerkkidirektiivin 29 artiklan 2 kohdan mukaisesti muun muassa </w:t>
      </w:r>
      <w:r w:rsidRPr="00346656">
        <w:t xml:space="preserve">valmistajien, tuottajien, palvelujen tarjoajien tai kauppiaiden yhteenliittymät, joilla niihin sovellettavan lainsäädännön mukaan on kelpoisuus omissa nimissään hankkia oikeuksia ja tehdä sitoumuksia, olla osapuolena sopimuksissa tai muissa oikeustoimissa ja esiintyä kantajana ja vastaajana oikeudenkäynneissä, samoin kuin julkisoikeudelliset oikeushenkilöt. Mikäli yhteisömerkki luovutetaan, luovutuksen saajan tulee täyttää nämä samat haltijaa koskevat edellytykset kuin yhteisömerkin aiemman haltijan. </w:t>
      </w:r>
    </w:p>
    <w:p w:rsidR="00327C0A" w:rsidRPr="00346656" w:rsidRDefault="00327C0A" w:rsidP="007A092A">
      <w:pPr>
        <w:pStyle w:val="HEtimes11ilmanvli"/>
      </w:pPr>
    </w:p>
    <w:p w:rsidR="00327C0A" w:rsidRPr="00346656" w:rsidRDefault="00327C0A" w:rsidP="007A092A">
      <w:pPr>
        <w:pStyle w:val="HEtimes11ilmanvli"/>
      </w:pPr>
      <w:r w:rsidRPr="00346656">
        <w:t xml:space="preserve">Yksinoikeus yhteisömerkkiin voidaan saada samalla tavoin kuin tavaramerkkiin yleensä, eli rekisteröimällä tai kun yhteisömerkki on vakiintunut. Vakiintumisesta säädetään ehdotetun lain 4 §:ssä.  </w:t>
      </w:r>
    </w:p>
    <w:p w:rsidR="00327C0A" w:rsidRPr="00346656" w:rsidRDefault="00327C0A" w:rsidP="007A092A">
      <w:pPr>
        <w:pStyle w:val="HEtimes11ilmanvli"/>
        <w:rPr>
          <w:iCs/>
        </w:rPr>
      </w:pPr>
    </w:p>
    <w:p w:rsidR="00327C0A" w:rsidRPr="00346656" w:rsidRDefault="00327C0A" w:rsidP="007A092A">
      <w:pPr>
        <w:pStyle w:val="HEtimes11ilmanvli"/>
      </w:pPr>
      <w:r w:rsidRPr="00346656">
        <w:rPr>
          <w:iCs/>
        </w:rPr>
        <w:t xml:space="preserve">Pykälän </w:t>
      </w:r>
      <w:r w:rsidRPr="00346656">
        <w:rPr>
          <w:i/>
          <w:iCs/>
        </w:rPr>
        <w:t>3 momentissa</w:t>
      </w:r>
      <w:r w:rsidRPr="00346656">
        <w:rPr>
          <w:iCs/>
        </w:rPr>
        <w:t xml:space="preserve"> säädettäisiin yksinoikeuden saamisesta tarkastusmerkkiin ja tarkastusmerkin hakijaan ja haltijaan kohdistuvista edellytyksistä. Säännöksellä pantaisiin täytäntöön tavaramerkkidirektiivin 28 artiklan 1 ja 2 kohta. Nykyisin yksinoikeuden saamisesta tarkastusmerkkiin säädetään yhteismerkkilain 1 §:n 2 momentissa. </w:t>
      </w:r>
      <w:r w:rsidRPr="00346656">
        <w:t>Ehdotettavan säännöksen mukaan yksinoikeus tarkastusmerkkiin saadaan vain rekisteröinnillä, mikä vastaa nykytilaa.</w:t>
      </w:r>
    </w:p>
    <w:p w:rsidR="00327C0A" w:rsidRPr="00346656" w:rsidRDefault="00327C0A" w:rsidP="007A092A">
      <w:pPr>
        <w:pStyle w:val="HEtimes11ilmanvli"/>
        <w:rPr>
          <w:iCs/>
        </w:rPr>
      </w:pPr>
      <w:r w:rsidRPr="00346656">
        <w:rPr>
          <w:iCs/>
        </w:rPr>
        <w:t xml:space="preserve"> </w:t>
      </w:r>
    </w:p>
    <w:p w:rsidR="00327C0A" w:rsidRPr="00346656" w:rsidRDefault="00327C0A" w:rsidP="007A092A">
      <w:pPr>
        <w:pStyle w:val="HEtimes11ilmanvli"/>
      </w:pPr>
      <w:r w:rsidRPr="00346656">
        <w:rPr>
          <w:iCs/>
        </w:rPr>
        <w:t xml:space="preserve">Tarkastusmerkin määritelmästä säädetään ehdotetun lain 2 §:n 4 kohdassa. Tarkastusmerkillä tarkoitetaan tavaramerkkiä, </w:t>
      </w:r>
      <w:r w:rsidRPr="00346656">
        <w:t>joka on tarkoitettu käytettäväksi tarkastuksen tai valvonnan kohteena olevia tavaroita ja palveluja varten. Tarkastusmerkillä merkityt tavarat ja palvelut ovat näin ollen tarkastuksen tai valvonnan alaisia tai tarkastusmerkin haltijan vahvistamien normien ja standardien mukaisia. Tarkastusmerkkiä voivat käyttää elinkeinotoiminnassaan kaikki, joiden tavarat tai palvelut täyttävät vaatimukset, jotka tarkastusmerkin haltija on tavaroille ja palveluille asettanut.</w:t>
      </w:r>
    </w:p>
    <w:p w:rsidR="00327C0A" w:rsidRPr="00346656" w:rsidRDefault="00327C0A" w:rsidP="007A092A">
      <w:pPr>
        <w:pStyle w:val="HEtimes11ilmanvli"/>
      </w:pPr>
    </w:p>
    <w:p w:rsidR="00327C0A" w:rsidRPr="00346656" w:rsidRDefault="00327C0A" w:rsidP="007A092A">
      <w:pPr>
        <w:pStyle w:val="HEtimes11ilmanvli"/>
      </w:pPr>
      <w:r w:rsidRPr="00346656">
        <w:t xml:space="preserve">Voimassaolevan yhteismerkkilain 1 §:n 2 momentista poiketen ehdotetussa säännöksessä ei todettaisi, että tarkastusmerkin haltijan tulisi olla viranomainen, yhteisö tai säätiö. Tavaramerkkidirektiivin 28 artiklan 2 kohdan mukaan tarkastusmerkkihakemuksen voivat jättää kaikki luonnolliset henkilöt tai oikeushenkilöt, mukaan lukien laitokset, viranomaiset ja elimet, kunhan hakija ei itse harjoita liiketoimintaa, johon liittyy varmennettujen tavaroiden tai palvelujen tarjoaminen. Koska direktiivin mukaisesti lähtökohtaisesti kuka tahansa voi olla tarkastusmerkin hakijana, ei ehdotettuun säännökseen ole kirjattu erikseen siitä, että hakijan tulisi olla luonnollinen henkilö tai oikeushenkilö. </w:t>
      </w:r>
    </w:p>
    <w:p w:rsidR="00327C0A" w:rsidRPr="00346656" w:rsidRDefault="00327C0A" w:rsidP="007A092A">
      <w:pPr>
        <w:pStyle w:val="HEtimes11ilmanvli"/>
      </w:pPr>
    </w:p>
    <w:p w:rsidR="00327C0A" w:rsidRPr="00346656" w:rsidRDefault="00327C0A" w:rsidP="007A092A">
      <w:pPr>
        <w:pStyle w:val="HEtimes11ilmanvli"/>
      </w:pPr>
      <w:r w:rsidRPr="00346656">
        <w:rPr>
          <w:iCs/>
        </w:rPr>
        <w:t>Tarkastusmerkin hakijan tai haltijan tulee direktiivin mukaisesti tarkastaa tai valvoa tarkastusmerkkihakemuksessa yksilöityjä tavaroita tai palveluja taikka</w:t>
      </w:r>
      <w:r w:rsidRPr="00346656">
        <w:t xml:space="preserve"> antaa niitä koskevia määräyksiä</w:t>
      </w:r>
      <w:r w:rsidRPr="00346656">
        <w:rPr>
          <w:iCs/>
        </w:rPr>
        <w:t xml:space="preserve">. Voimassaolevan yhteismerkkilain 3 §:n 1 momentista poiketen ehdotettu säännös sisältäisi lisäksi tavaramerkkidirektiivin 28 artiklan 2 kohdan mukaisesti tarkastusmerkin haltijalle asetetun edellytyksen siitä, ettei hakija tai haltija harjoita itse liiketoimintaa, johon liittyy varmennettujen tavaroiden tai palvelujen tarjoaminen. </w:t>
      </w:r>
      <w:r w:rsidRPr="00346656">
        <w:t>Tarkastusmerkkien rekisteröintihakemusten käsittelyssä PRH:n ei tarvitsisi oma-aloitteisesti selvittää, tarjoaako hakija itse varmennettavia tai tarkastettavia tavaroita tai palveluita, vaan hakijan olisi esimerkiksi tarkastusmerkkiä hakiessaan vakuutettava, ettei harjoita tällaista liiketoimintaa. Asia voi ilmetä myös hakijan hakemuksen yhteydessä toimittamista käyttömääräyksistä tai selvityksessä hakijan toiminnan laadusta. Mikäli tarkastusmerkki luovutetaan, luovutuksen saajan tulee täyttää samat haltijaa koskevat edellytykset kuin tarkastusmerkin aiemman haltijan.</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Tavaramerkkidirektiivin 28 artiklan 2 kohdan toisen kappaleen mukaan jäsenvaltiot voivat säätää siitä, että tarkastusmerkkiä ei rekisteröidä, ellei hakija ole toimivaltainen varmentamaan niitä tavaroita </w:t>
      </w:r>
      <w:r w:rsidRPr="00346656">
        <w:lastRenderedPageBreak/>
        <w:t>tai palveluja, joita varten merkki aiotaan rekisteröidä. Kyseinen säännös lisäisi tarkastusmerkkiä hakevien ja PRH:n hallinnollista työtä varmentamista koskevan toimivallan selvittämisessä, eikä kyseisen säännöksen täytäntöönpanoa näin ollen katsota tarpeelliseksi.</w:t>
      </w:r>
    </w:p>
    <w:p w:rsidR="00327C0A" w:rsidRPr="00346656" w:rsidRDefault="00327C0A" w:rsidP="007A092A">
      <w:pPr>
        <w:pStyle w:val="HEtimes11ilmanvli"/>
      </w:pPr>
    </w:p>
    <w:p w:rsidR="00327C0A" w:rsidRPr="00346656" w:rsidRDefault="00BD23CC" w:rsidP="007A092A">
      <w:pPr>
        <w:pStyle w:val="HEtimes11ilmanvli"/>
      </w:pPr>
      <w:r>
        <w:rPr>
          <w:b/>
        </w:rPr>
        <w:t>79</w:t>
      </w:r>
      <w:r w:rsidRPr="00346656">
        <w:rPr>
          <w:b/>
        </w:rPr>
        <w:t xml:space="preserve"> </w:t>
      </w:r>
      <w:r w:rsidR="00327C0A" w:rsidRPr="00346656">
        <w:rPr>
          <w:b/>
        </w:rPr>
        <w:t xml:space="preserve">§. </w:t>
      </w:r>
      <w:r w:rsidR="00327C0A" w:rsidRPr="00346656">
        <w:rPr>
          <w:i/>
        </w:rPr>
        <w:t>Yhteisö- tai tarkastusmerkkihakemus.</w:t>
      </w:r>
      <w:r w:rsidR="00327C0A" w:rsidRPr="00346656">
        <w:t xml:space="preserve"> Pykälässä säädettäisiin yhteisö- tai tarkastusmerkin rekisteröintihakemukseen liitettävistä selvityksistä ja käyttömääräyksistä. </w:t>
      </w:r>
    </w:p>
    <w:p w:rsidR="00327C0A" w:rsidRPr="00346656" w:rsidRDefault="00327C0A" w:rsidP="007A092A">
      <w:pPr>
        <w:pStyle w:val="HEtimes11ilmanvli"/>
      </w:pPr>
    </w:p>
    <w:p w:rsidR="00327C0A" w:rsidRPr="00346656" w:rsidRDefault="00327C0A" w:rsidP="007A092A">
      <w:pPr>
        <w:pStyle w:val="HEtimes11ilmanvli"/>
        <w:rPr>
          <w:iCs/>
        </w:rPr>
      </w:pPr>
      <w:r w:rsidRPr="00346656">
        <w:rPr>
          <w:iCs/>
        </w:rPr>
        <w:t xml:space="preserve">Pykälän </w:t>
      </w:r>
      <w:r w:rsidRPr="00346656">
        <w:rPr>
          <w:i/>
          <w:iCs/>
        </w:rPr>
        <w:t>1 momentissa</w:t>
      </w:r>
      <w:r w:rsidRPr="00346656">
        <w:rPr>
          <w:iCs/>
        </w:rPr>
        <w:t xml:space="preserve"> säädettäisiin yhteisö- tai tarkastusmerkkejä koskevaan rekisteröintihakemukseen liitettävistä, hakijaan liittyvistä selvityksistä. </w:t>
      </w:r>
      <w:r w:rsidRPr="00346656">
        <w:t xml:space="preserve">Säännös on kansallista sääntelyä ja vastaa pääosin yhteismerkkilain 3 §:n 1 momenttia. Voimassaolevasta laista poiketen säännöksessä todettaisiin, että 1 momentin mukaisia </w:t>
      </w:r>
      <w:r w:rsidRPr="00346656">
        <w:rPr>
          <w:iCs/>
        </w:rPr>
        <w:t xml:space="preserve">selvityksiä tai sääntöjä ei kuitenkaan tarvitsisi esittää, jos PRH saa kyseiset tiedot sen käytössä olevista rekistereistä. Näitä rekistereitä ovat mm. yhdistys- kauppa- tai säätiörekisterit sekä mahdollisesti tulevaisuudessa ulkomaiset vastaavat rekisterit. PRH:lla ei olisi velvollisuutta hankkia kyseisiä selvityksiä tai sääntöjä esimerkiksi maksullisista ulkomaisista rekistereistä, vaan tällöin hakijan vastuulla olisi toimittaa tarvittavat selvitykset ja säännöt. </w:t>
      </w:r>
    </w:p>
    <w:p w:rsidR="00327C0A" w:rsidRPr="00346656" w:rsidRDefault="00327C0A" w:rsidP="007A092A">
      <w:pPr>
        <w:pStyle w:val="HEtimes11ilmanvli"/>
        <w:rPr>
          <w:iCs/>
        </w:rPr>
      </w:pPr>
    </w:p>
    <w:p w:rsidR="00327C0A" w:rsidRPr="00346656" w:rsidRDefault="00486F2D" w:rsidP="007A092A">
      <w:pPr>
        <w:pStyle w:val="HEtimes11ilmanvli"/>
        <w:rPr>
          <w:iCs/>
        </w:rPr>
      </w:pPr>
      <w:r>
        <w:rPr>
          <w:iCs/>
        </w:rPr>
        <w:t>Yhteis</w:t>
      </w:r>
      <w:r w:rsidR="00327C0A" w:rsidRPr="00346656">
        <w:rPr>
          <w:iCs/>
        </w:rPr>
        <w:t xml:space="preserve">ö- tai tarkastusmerkkihakemuksen hyväksymisen edellytyksenä on, että hakemukseen liitetään selvitys hakijan toiminnan laadusta. Tällainen selvitys voisi olla esimerkiksi ote yhdistys-, kauppa- tai säätiörekisteristä. Toiminnan laatua koskevan selvityksen lisäksi yhteisömerkkihakemukseen tulisi liittää oikeushenkilön säännöt. </w:t>
      </w:r>
    </w:p>
    <w:p w:rsidR="00327C0A" w:rsidRPr="00346656" w:rsidRDefault="00327C0A" w:rsidP="007A092A">
      <w:pPr>
        <w:pStyle w:val="HEtimes11ilmanvli"/>
        <w:rPr>
          <w:iCs/>
        </w:rPr>
      </w:pPr>
    </w:p>
    <w:p w:rsidR="00327C0A" w:rsidRPr="00346656" w:rsidRDefault="00327C0A" w:rsidP="007A092A">
      <w:pPr>
        <w:pStyle w:val="HEtimes11ilmanvli"/>
      </w:pPr>
      <w:r w:rsidRPr="00346656">
        <w:rPr>
          <w:iCs/>
        </w:rPr>
        <w:t xml:space="preserve">Pykälän </w:t>
      </w:r>
      <w:r w:rsidRPr="00346656">
        <w:rPr>
          <w:i/>
          <w:iCs/>
        </w:rPr>
        <w:t>2 momentissa</w:t>
      </w:r>
      <w:r w:rsidRPr="00346656">
        <w:rPr>
          <w:iCs/>
        </w:rPr>
        <w:t xml:space="preserve"> säädettäisiin yhteisö- tai tarkastusmerkkihakemukseen liitettävistä käyttömääräyksistä. </w:t>
      </w:r>
      <w:r w:rsidRPr="00346656">
        <w:t xml:space="preserve">Säännöksellä täytäntöönpannaan tavaramerkkidirektiivin 30 artikla. Voimassaolevassa yhteismerkkilaissa käyttömääräyksistä säädetään 3 §:n 1 momentissa. Voimassaolevasta laista poiketen ehdotetussa säännöksessä lueteltaisiin tarkemmin tietoja, jotka käyttömääräyksiin tulee sisältyä. </w:t>
      </w:r>
    </w:p>
    <w:p w:rsidR="00327C0A" w:rsidRPr="00346656" w:rsidRDefault="00327C0A" w:rsidP="007A092A">
      <w:pPr>
        <w:pStyle w:val="HEtimes11ilmanvli"/>
      </w:pPr>
    </w:p>
    <w:p w:rsidR="00327C0A" w:rsidRPr="00346656" w:rsidRDefault="00327C0A" w:rsidP="007A092A">
      <w:pPr>
        <w:pStyle w:val="HEtimes11ilmanvli"/>
      </w:pPr>
      <w:r w:rsidRPr="00346656">
        <w:rPr>
          <w:iCs/>
        </w:rPr>
        <w:t xml:space="preserve">Yhteisö- tai tarkastusmerkkihakemukseen tulisi liittää merkin käyttömääräykset, joista </w:t>
      </w:r>
      <w:r w:rsidRPr="00346656">
        <w:t>ilmenee, kenellä on lupa käyttää merkkiä sekä muut merkin käyttämisen edellytykset. Merkin käyttämisen edellytyksiä koskevissa määräyksissä tulee selvittää, mitkä ovat seuraamukset käyttömääräysten vastaisesta yhteisö- tai tarkastusmerkin käytöstä. Muita merkin käyttämisen edellytyksiä voisivat olla esimerkiksi tiedot siitä, missä muodossa ja millä tavalla merkkiä tulee käyttää sekä mille tavaroille tai palveluille. Tarkastusmerkkien osalta muut merkin käyttämisen edellytykset voisivat koskea esimerkiksi haltijan asettamia vaatimuksia ja standardeja, jotka tavaran tai palvelun tulisi täyttää, jotta siinä voidaan käyttää tarkastusmerkkiä. Lisäksi yhteisömerkkien käyttömääräyksissä on selvittävä, millä edellytyksillä oikeushenkilöön voidaan liittyä jäseneksi.</w:t>
      </w:r>
    </w:p>
    <w:p w:rsidR="00327C0A" w:rsidRPr="00346656" w:rsidRDefault="00327C0A" w:rsidP="007A092A">
      <w:pPr>
        <w:pStyle w:val="HEtimes11ilmanvli"/>
      </w:pPr>
    </w:p>
    <w:p w:rsidR="00327C0A" w:rsidRPr="00346656" w:rsidRDefault="00327C0A" w:rsidP="007A092A">
      <w:pPr>
        <w:pStyle w:val="HEtimes11ilmanvli"/>
      </w:pPr>
      <w:r w:rsidRPr="00346656">
        <w:rPr>
          <w:iCs/>
        </w:rPr>
        <w:t xml:space="preserve">Pykälän </w:t>
      </w:r>
      <w:r w:rsidRPr="00346656">
        <w:rPr>
          <w:i/>
          <w:iCs/>
        </w:rPr>
        <w:t>3 momentissa</w:t>
      </w:r>
      <w:r w:rsidRPr="00346656">
        <w:rPr>
          <w:iCs/>
        </w:rPr>
        <w:t xml:space="preserve"> säädettäisiin, että käyttömääräykset eivät saisi olla lain, yleisen järjestyksen tai hyvän tavan vastaisia. Säännöksellä täytäntöönpannaan tavaramerkkidirektiivin 31 artiklan 1 kohta, jossa säädetään käyttömääräysten yleisen järjestyksen ja hyvän tavan vastaisuudesta hakemuksen hylkäysperusteena. Lainvastaisuuden osalta sääntely olisi kansallista uutta sääntelyä. </w:t>
      </w:r>
    </w:p>
    <w:p w:rsidR="00327C0A" w:rsidRPr="00346656" w:rsidRDefault="00327C0A" w:rsidP="007A092A">
      <w:pPr>
        <w:pStyle w:val="HEtimes11ilmanvli"/>
      </w:pPr>
      <w:r w:rsidRPr="00346656">
        <w:t xml:space="preserve"> </w:t>
      </w:r>
    </w:p>
    <w:p w:rsidR="00327C0A" w:rsidRPr="00346656" w:rsidRDefault="00BD23CC" w:rsidP="007A092A">
      <w:pPr>
        <w:pStyle w:val="HEtimes11ilmanvli"/>
      </w:pPr>
      <w:r w:rsidRPr="00346656">
        <w:rPr>
          <w:b/>
        </w:rPr>
        <w:t>8</w:t>
      </w:r>
      <w:r>
        <w:rPr>
          <w:b/>
        </w:rPr>
        <w:t>0</w:t>
      </w:r>
      <w:r w:rsidRPr="00346656">
        <w:rPr>
          <w:b/>
        </w:rPr>
        <w:t xml:space="preserve"> </w:t>
      </w:r>
      <w:r w:rsidR="00327C0A" w:rsidRPr="00346656">
        <w:rPr>
          <w:b/>
        </w:rPr>
        <w:t>§.</w:t>
      </w:r>
      <w:r w:rsidR="00327C0A" w:rsidRPr="00346656">
        <w:t xml:space="preserve"> </w:t>
      </w:r>
      <w:r w:rsidR="00327C0A" w:rsidRPr="00346656">
        <w:rPr>
          <w:i/>
        </w:rPr>
        <w:t>Käyttömääräysten muuttaminen.</w:t>
      </w:r>
      <w:r w:rsidR="00327C0A" w:rsidRPr="00346656">
        <w:t xml:space="preserve"> Pykälässä säädettäisiin käyttömääräysten muutosten ilmoittamisesta PRH:lle ja muutosten voimaan tulosta. Säännöksellä täytäntöönpannaan tavaramerkkidirektiivin 33 artikla yhteisömerkkien osalta. Tarkastusmerkkien osalta sääntely on kansallista. Yhteisö- ja tarkastusmerkkien osalta on perusteltua, että sääntely on mahdollisimman yhdenmukaista molemmissa merkkityypeissä. On tärkeää, että myös tarkastusmerkkien käyttömääräysten muutokset tulevat rekisteröidyksi tavaramerkkirekisteriin.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yhteisö- tai tarkastusmerkin haltijan velvollisuudesta ilmoittaa PRH:lle käyttömääräysten muuttamisesta. Ehdotettu säännös vastaa asiallisesti voimassaolevan yhteismerkkilain 3 §:n 2 momenttia.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486F2D">
        <w:rPr>
          <w:i/>
        </w:rPr>
        <w:t xml:space="preserve">2 </w:t>
      </w:r>
      <w:r w:rsidRPr="00346656">
        <w:rPr>
          <w:i/>
        </w:rPr>
        <w:t>momentissa</w:t>
      </w:r>
      <w:r w:rsidRPr="00346656">
        <w:t xml:space="preserve"> säädettäisiin muutettuja käyttömääräyksiä koskevista edellytyksistä ja voimaantulosta. Muutettujen käyttömääräysten tulisi täyttää </w:t>
      </w:r>
      <w:r w:rsidR="00BD23CC">
        <w:t>79</w:t>
      </w:r>
      <w:r w:rsidR="00BD23CC" w:rsidRPr="00346656">
        <w:t xml:space="preserve"> </w:t>
      </w:r>
      <w:r w:rsidRPr="00346656">
        <w:t xml:space="preserve">§:n 2 ja 3 momentin </w:t>
      </w:r>
      <w:r w:rsidR="00BD23CC">
        <w:t>edellytykset</w:t>
      </w:r>
      <w:r w:rsidR="00BD23CC" w:rsidRPr="00346656">
        <w:t xml:space="preserve"> </w:t>
      </w:r>
      <w:r w:rsidRPr="00346656">
        <w:t xml:space="preserve">eli niistä tulisi ilmetä henkilöt, joilla on lupa käyttää merkkiä, muut merkin käyttämisen edellytykset, mukaan lukien seuraamukset käyttömääräysten vastaisesta käytöstä sekä yhteisömerkkien osalta oikeushenkilöön jäseneksi liittymisen edellytykset. Muutetut käyttömääräykset eivät saisi olla lain, yleisen järjestyksen tai hyvän tavan vastaisia. </w:t>
      </w:r>
    </w:p>
    <w:p w:rsidR="00327C0A" w:rsidRPr="00346656" w:rsidRDefault="00327C0A" w:rsidP="007A092A">
      <w:pPr>
        <w:pStyle w:val="HEtimes11ilmanvli"/>
      </w:pPr>
    </w:p>
    <w:p w:rsidR="00327C0A" w:rsidRPr="00346656" w:rsidRDefault="00327C0A" w:rsidP="007A092A">
      <w:pPr>
        <w:pStyle w:val="HEtimes11ilmanvli"/>
      </w:pPr>
      <w:r w:rsidRPr="00346656">
        <w:t xml:space="preserve">Muutetut käyttömääräykset tulisivat voimaan silloin, kun niistä tehdään merkintä tavaramerkkirekisteriin. Voimassa olevassa yhteismerkkilaissa ei säännellä muutettujen </w:t>
      </w:r>
      <w:r w:rsidRPr="00346656">
        <w:lastRenderedPageBreak/>
        <w:t>käyttömääräysten voimaantulosta. Sääntely olisi tältä osin uutta sääntelyä, joka perustuu tavaramerkkidirektiivin 33 artiklan 3 kohtaan.</w:t>
      </w:r>
    </w:p>
    <w:p w:rsidR="00327C0A" w:rsidRPr="00346656" w:rsidRDefault="00327C0A" w:rsidP="007A092A">
      <w:pPr>
        <w:pStyle w:val="HEtimes11ilmanvli"/>
      </w:pPr>
    </w:p>
    <w:p w:rsidR="00327C0A" w:rsidRPr="00346656" w:rsidRDefault="00BD23CC" w:rsidP="007A092A">
      <w:pPr>
        <w:pStyle w:val="HEtimes11ilmanvli"/>
      </w:pPr>
      <w:r w:rsidRPr="00346656">
        <w:rPr>
          <w:b/>
        </w:rPr>
        <w:t>8</w:t>
      </w:r>
      <w:r>
        <w:rPr>
          <w:b/>
        </w:rPr>
        <w:t>1</w:t>
      </w:r>
      <w:r w:rsidRPr="00346656">
        <w:rPr>
          <w:b/>
        </w:rPr>
        <w:t xml:space="preserve"> </w:t>
      </w:r>
      <w:r w:rsidR="00327C0A" w:rsidRPr="00346656">
        <w:rPr>
          <w:b/>
        </w:rPr>
        <w:t>§.</w:t>
      </w:r>
      <w:r w:rsidR="00327C0A" w:rsidRPr="00346656">
        <w:t xml:space="preserve"> </w:t>
      </w:r>
      <w:r w:rsidR="00327C0A" w:rsidRPr="00346656">
        <w:rPr>
          <w:i/>
        </w:rPr>
        <w:t>Täydentävät hylkäys- ja mitätöintiperusteet.</w:t>
      </w:r>
      <w:r w:rsidR="00327C0A" w:rsidRPr="00346656">
        <w:t xml:space="preserve"> Pykälässä säädettäisiin yhteisö- ja tarkastusmerkkeihin sovellettavista erityisistä hylkäys- ja mitätöintiperusteista. Yhteisömerkkien osalta säännöksellä täytäntöönpantaisiin tavaramerkkidirektiivin 31 ja 36 artikla, tarkastusmerkkien osalta sääntely olisi kansallista sääntelyä. Lain selkeyden ja johdonmukaisuuden vuoksi olisi perusteltua, että yhteisö- ja tarkastusmerkkiä koskeva sääntely olisi mahdollisimman yhdenmukaista. Tavaramerkkidirektiivin 28 artiklan 3 kohta jättää kansalliseen harkintaan, mitä muita hylkäys- tai mitätöintiperusteita tarkastusmerkkeihin sovelletaan 4 artiklassa säädettyjen ehdottomien hylkäys- ja mitätöintiperusteiden lisäksi. Yhteisömerkkejä koskevat hylkäys- ja mitätöintiperusteet voidaan näin ollen ulottaa tavaramerkkidirektiivin estämättä myös tarkastusmerkkeihin. Pykälässä säädettävät mitätöintiperusteet soveltuisivat yhteisö- tai tarkastusmerkin mitätöintiin sekä hallinnollisessa että tuomioistuinmenettelyssä. </w:t>
      </w:r>
    </w:p>
    <w:p w:rsidR="00327C0A" w:rsidRPr="00346656" w:rsidRDefault="00327C0A" w:rsidP="007A092A">
      <w:pPr>
        <w:pStyle w:val="HEtimes11ilmanvli"/>
      </w:pPr>
    </w:p>
    <w:p w:rsidR="00327C0A" w:rsidRPr="00346656" w:rsidRDefault="00327C0A" w:rsidP="007A092A">
      <w:pPr>
        <w:pStyle w:val="HEtimes11ilmanvli"/>
      </w:pPr>
      <w:r w:rsidRPr="00346656">
        <w:rPr>
          <w:iCs/>
        </w:rPr>
        <w:t xml:space="preserve">Pykälän </w:t>
      </w:r>
      <w:r w:rsidRPr="00346656">
        <w:rPr>
          <w:i/>
          <w:iCs/>
        </w:rPr>
        <w:t>1 momentissa</w:t>
      </w:r>
      <w:r w:rsidRPr="00346656">
        <w:rPr>
          <w:iCs/>
        </w:rPr>
        <w:t xml:space="preserve"> säädettäisiin</w:t>
      </w:r>
      <w:r w:rsidRPr="00346656">
        <w:t xml:space="preserve"> yhteisö- ja tarkastusmerkkeihin sovellettavista täydentävistä </w:t>
      </w:r>
      <w:r w:rsidR="00BD23CC" w:rsidRPr="00346656">
        <w:t>7</w:t>
      </w:r>
      <w:r w:rsidR="00BD23CC">
        <w:t>8</w:t>
      </w:r>
      <w:r w:rsidR="00BD23CC" w:rsidRPr="00346656">
        <w:t xml:space="preserve"> </w:t>
      </w:r>
      <w:r w:rsidRPr="00346656">
        <w:t xml:space="preserve">§:n 2 ja 3 momenttiin ja </w:t>
      </w:r>
      <w:r w:rsidR="00BD23CC">
        <w:t>79</w:t>
      </w:r>
      <w:r w:rsidR="00BD23CC" w:rsidRPr="00346656">
        <w:t xml:space="preserve"> </w:t>
      </w:r>
      <w:r w:rsidRPr="00346656">
        <w:t xml:space="preserve">§:ään perustuvista hylkäys- ja mitätöintiperusteista. </w:t>
      </w:r>
    </w:p>
    <w:p w:rsidR="00327C0A" w:rsidRPr="00346656" w:rsidRDefault="00327C0A" w:rsidP="007A092A">
      <w:pPr>
        <w:pStyle w:val="HEtimes11ilmanvli"/>
      </w:pPr>
    </w:p>
    <w:p w:rsidR="00327C0A" w:rsidRPr="00346656" w:rsidRDefault="00327C0A" w:rsidP="007A092A">
      <w:pPr>
        <w:pStyle w:val="HEtimes11ilmanvli"/>
      </w:pPr>
      <w:r w:rsidRPr="00346656">
        <w:t xml:space="preserve">Yhteisö- ja tarkastusmerkkejä koskisivat samat 12 ja 13 §:ssä luetellut hylkäys- ja mitätöintiperusteet kuin tavallisia tavaramerkkejä. Lisäksi yhteisö- tai tarkastusmerkkihakemus voitaisiin hylätä, jos hakija ei esimerkiksi noudattaisi hakemiselle </w:t>
      </w:r>
      <w:r w:rsidR="00BD23CC" w:rsidRPr="00346656">
        <w:t>17–20</w:t>
      </w:r>
      <w:r w:rsidRPr="00346656">
        <w:t xml:space="preserve"> §:ssä säädettyjä edellytyksiä. Yleisten hylkäys- ja mitätöintiperusteiden lisäksi yhteisö- tai tarkastusmerkkihakemus voitaisiin hylätä tai rekisteröinti mitätöidä, jos hakemus tai rekisteröinti ei täytä </w:t>
      </w:r>
      <w:r w:rsidR="00BD23CC" w:rsidRPr="00346656">
        <w:t>7</w:t>
      </w:r>
      <w:r w:rsidR="00BD23CC">
        <w:t>8</w:t>
      </w:r>
      <w:r w:rsidR="00BD23CC" w:rsidRPr="00346656">
        <w:t xml:space="preserve"> </w:t>
      </w:r>
      <w:r w:rsidRPr="00346656">
        <w:t xml:space="preserve">§:n 2 ja 3 momentin ja </w:t>
      </w:r>
      <w:r w:rsidR="00BD23CC">
        <w:t>79</w:t>
      </w:r>
      <w:r w:rsidR="00BD23CC" w:rsidRPr="00346656">
        <w:t xml:space="preserve"> </w:t>
      </w:r>
      <w:r w:rsidRPr="00346656">
        <w:t xml:space="preserve">§:n edellytyksiä. Yhteisö- tai tarkastusmerkkihakemus hylättäisiin näin ollen esimerkiksi, jos edellytykset siitä, kuka voi olla yhteisö- tai tarkastusmerkin hakijana, ei täyttyisi, tai jos hakija ei toimittaisi </w:t>
      </w:r>
      <w:r w:rsidR="00BD23CC">
        <w:t>79</w:t>
      </w:r>
      <w:r w:rsidR="00BD23CC" w:rsidRPr="00346656">
        <w:t xml:space="preserve"> </w:t>
      </w:r>
      <w:r w:rsidRPr="00346656">
        <w:t xml:space="preserve">§:ssä edellytettyjä selvityksiä, sääntöjä tai käyttömääräyksiä, tai jos käyttömääräykset olisivat puutteelliset tai lain, yleisen järjestyksen tai hyvän tavan vastaiset. </w:t>
      </w:r>
    </w:p>
    <w:p w:rsidR="00327C0A" w:rsidRPr="00346656" w:rsidRDefault="00327C0A" w:rsidP="007A092A">
      <w:pPr>
        <w:pStyle w:val="HEtimes11ilmanvli"/>
      </w:pPr>
    </w:p>
    <w:p w:rsidR="00327C0A" w:rsidRPr="00346656" w:rsidRDefault="00327C0A" w:rsidP="007A092A">
      <w:pPr>
        <w:pStyle w:val="HEtimes11ilmanvli"/>
      </w:pPr>
      <w:r w:rsidRPr="00346656">
        <w:t xml:space="preserve">Tavaramerkkidirektiivin 28 artiklan 4 kohdassa ja 29 artiklan 3 kohdassa jätetään jäsenvaltion harkintavaltaan säätäminen siitä, että merkit tai merkinnät, joita voidaan käyttää elinkeinotoiminnassa osoittamaan tavaroiden tai palvelujen maantieteellistä alkuperää, voisivat olla yhteisömerkkeinä tai tarkastusmerkkeinä. Tällöin tällaisen maantieteellistä alkuperää osoittavan merkinnän rekisteröinnistä ei kieltäydyttäisi tai sitä ei voitaisi mitätöidä ehdotetun lain erottamiskyvyttömyyttä koskevan 12 §:n 1 momentin 2 kohdan perusteella. Direktiivin edellä mainittujen säännösten mukaan tällainen tarkastus- tai yhteisömerkki ei kuitenkaan antaisi haltijalle oikeutta kieltää kolmatta käyttämästä elinkeinotoiminnassa tällaista merkkiä tai merkintöjä, jos kolmas käyttää niitä hyvää liiketapaa noudattaen. Tällaiseen merkkiin ei varsinkaan saisi vedota kolmatta vastaan, jolla on oikeus käyttää maantieteellistä nimeä. Maantieteellistä alkuperää osoittavat merkit ovat voimassaolevan lain ja nykyisen käytännön mukaan pääsääntöisesti erottamiskyvyttömiä. Maantieteellistä alkuperää osoittavien merkkien tai merkintöjen hyväksyminen yhteisö- tai tarkastusmerkkinä ei ole perusteltua, sillä yhteisö- ja tarkastusmerkkeihin soveltuvat pääsääntöisesti samat säännökset ja edellytykset kuin tavallisiin tavaramerkkeihin, eikä tarvetta poiketa erottamiskykyä koskevista vaatimuksista tällaisten maantieteellistä alkuperää osoittavien yhteisö- tai tarkastusmerkkien osalta ole. Tavaramerkkidirektiivin 28 artiklan 4 kohtaa ja 29 artiklan 3 kohtaa ei näin ollen saateta kansallisesti voimaan.   </w:t>
      </w:r>
    </w:p>
    <w:p w:rsidR="00327C0A" w:rsidRPr="00346656" w:rsidRDefault="00327C0A" w:rsidP="007A092A">
      <w:pPr>
        <w:pStyle w:val="HEtimes11ilmanvli"/>
      </w:pPr>
    </w:p>
    <w:p w:rsidR="00327C0A" w:rsidRPr="00346656" w:rsidRDefault="00327C0A" w:rsidP="007A092A">
      <w:pPr>
        <w:pStyle w:val="HEtimes11ilmanvli"/>
        <w:rPr>
          <w:iCs/>
        </w:rPr>
      </w:pPr>
      <w:r w:rsidRPr="00346656">
        <w:rPr>
          <w:iCs/>
        </w:rPr>
        <w:t xml:space="preserve">Pykälän </w:t>
      </w:r>
      <w:r w:rsidRPr="00346656">
        <w:rPr>
          <w:i/>
          <w:iCs/>
        </w:rPr>
        <w:t>2 momentissa</w:t>
      </w:r>
      <w:r w:rsidRPr="00346656">
        <w:rPr>
          <w:iCs/>
        </w:rPr>
        <w:t xml:space="preserve"> säädettäisiin yhteisömerkkihakemuksen hylkäämisestä tai rekisteröinnin mitätöinnistä, jos yhteisömerkki olisi harhaanjohtava. Säännöksellä täytäntöönpannaan tavaramerkkidirektiivin 31 artiklan 2 kohta ja osin 36 artikla. Harhaanjohtavuudesta </w:t>
      </w:r>
      <w:r w:rsidR="00BD23CC">
        <w:rPr>
          <w:iCs/>
        </w:rPr>
        <w:t>hylkäys-</w:t>
      </w:r>
      <w:r w:rsidR="00BD23CC" w:rsidRPr="00346656">
        <w:rPr>
          <w:iCs/>
        </w:rPr>
        <w:t xml:space="preserve"> </w:t>
      </w:r>
      <w:r w:rsidRPr="00346656">
        <w:rPr>
          <w:iCs/>
        </w:rPr>
        <w:t xml:space="preserve">ja mitätöintiperusteena </w:t>
      </w:r>
      <w:r w:rsidR="00BD23CC">
        <w:rPr>
          <w:iCs/>
        </w:rPr>
        <w:t>säädetään</w:t>
      </w:r>
      <w:r w:rsidR="00BD23CC" w:rsidRPr="00346656">
        <w:rPr>
          <w:iCs/>
        </w:rPr>
        <w:t xml:space="preserve"> </w:t>
      </w:r>
      <w:r w:rsidR="00BD23CC">
        <w:rPr>
          <w:iCs/>
        </w:rPr>
        <w:t xml:space="preserve">ehdotetun </w:t>
      </w:r>
      <w:r w:rsidRPr="00346656">
        <w:rPr>
          <w:iCs/>
        </w:rPr>
        <w:t>lain 12 §:n 1 momentin 4 kohdassa. Ehdotettu säännös olisi kyseistä 12 §:n säännöstä täydentävä. Ehdotetussa säännöksessä nimenomaisesti mainittaisiin yhteisömerkin harhaanjohtavuus sen luonteen tai merkityksen osalta sekä erityisesti, jos se on omiaan vaikuttamaan muulta kuin yhteisömerkiltä. Yhteisömerkki voisi olla omiaan vaikuttamaan muulta kuin yhteisömerkiltä esimerkiksi tilanteissa, joissa merkillä vaikuttaisi olevan tarkastustehtävä tai jos vaikuttaisi siltä, että merkkiä voisi käyttää kuka tahansa, eivätkä vain yhteisön jäsenet.</w:t>
      </w:r>
    </w:p>
    <w:p w:rsidR="00327C0A" w:rsidRPr="00346656" w:rsidRDefault="00327C0A" w:rsidP="007A092A">
      <w:pPr>
        <w:pStyle w:val="HEtimes11ilmanvli"/>
        <w:rPr>
          <w:iCs/>
        </w:rPr>
      </w:pPr>
    </w:p>
    <w:p w:rsidR="00327C0A" w:rsidRPr="00346656" w:rsidRDefault="00327C0A" w:rsidP="007A092A">
      <w:pPr>
        <w:pStyle w:val="HEtimes11ilmanvli"/>
      </w:pPr>
      <w:r w:rsidRPr="00346656">
        <w:rPr>
          <w:iCs/>
        </w:rPr>
        <w:t>Pykälän</w:t>
      </w:r>
      <w:r w:rsidRPr="00346656">
        <w:rPr>
          <w:i/>
          <w:iCs/>
        </w:rPr>
        <w:t xml:space="preserve"> 3 momentissa</w:t>
      </w:r>
      <w:r w:rsidRPr="00346656">
        <w:rPr>
          <w:iCs/>
        </w:rPr>
        <w:t xml:space="preserve"> säädettäisiin yhteisö- tai tarkastusmerkkihakemuksen hylkäämisestä tai rekisteröinnin mitätöimisestä, </w:t>
      </w:r>
      <w:r w:rsidRPr="00346656">
        <w:t xml:space="preserve">jos tavaramerkkirekisterissä on jo samaa merkkiä koskeva aiempi tavaramerkkihakemus tai </w:t>
      </w:r>
      <w:r w:rsidR="004C2887">
        <w:t>-</w:t>
      </w:r>
      <w:r w:rsidRPr="00346656">
        <w:t xml:space="preserve">rekisteröinti samoille tavaroille ja palveluille. Säännös olisi kansallista uutta sääntelyä, mutta vastaisi nykyistä PRH:n rekisteröintikäytäntöä. Selvyyden vuoksi asiasta </w:t>
      </w:r>
      <w:r w:rsidR="004C2887" w:rsidRPr="00346656">
        <w:t>sää</w:t>
      </w:r>
      <w:r w:rsidR="004C2887">
        <w:t>det</w:t>
      </w:r>
      <w:r w:rsidR="004C2887" w:rsidRPr="00346656">
        <w:t xml:space="preserve">täisiin </w:t>
      </w:r>
      <w:r w:rsidRPr="00346656">
        <w:t xml:space="preserve">nimenomaisesti ehdotetussa laissa.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Jos tavaramerkkirekisterissä olisi jo samaa merkkiä koskeva aiempi tavallinen tavaramerkkihakemus vireillä tai rekisteröity</w:t>
      </w:r>
      <w:r w:rsidR="007D7FC1">
        <w:t xml:space="preserve"> tavaramerkki</w:t>
      </w:r>
      <w:r w:rsidR="00CB071A">
        <w:t xml:space="preserve"> </w:t>
      </w:r>
      <w:r w:rsidRPr="00346656">
        <w:t xml:space="preserve">samoille tavaroille tai palveluille, myöhempää yhteisö- tai tarkastusmerkkihakemusta ei saisi rekisteröidä. Jos sellainen olisi erehdyksessä rekisteröity, se voitaisiin mitätöidä. Ehdotetun lain 12 §:n 1 momentin </w:t>
      </w:r>
      <w:r w:rsidR="00BD23CC">
        <w:t xml:space="preserve">11 ja </w:t>
      </w:r>
      <w:r w:rsidRPr="00346656">
        <w:t>12 kohdassa säännellään vastaavasti kiellosta rekisteröidä tavallinen tavaramerkki, jos samaa merkkiä koskeva yhteisö- tai tarkastusmerkkihakemus on jo vireillä tai rekisteröi</w:t>
      </w:r>
      <w:r w:rsidR="004C2887">
        <w:t>t</w:t>
      </w:r>
      <w:r w:rsidRPr="00346656">
        <w:t xml:space="preserve">y samoille tavaroille tai palveluille. </w:t>
      </w:r>
    </w:p>
    <w:p w:rsidR="00327C0A" w:rsidRPr="00346656" w:rsidRDefault="00327C0A" w:rsidP="007A092A">
      <w:pPr>
        <w:pStyle w:val="HEtimes11ilmanvli"/>
      </w:pPr>
    </w:p>
    <w:p w:rsidR="00327C0A" w:rsidRPr="00346656" w:rsidRDefault="00327C0A" w:rsidP="007A092A">
      <w:pPr>
        <w:pStyle w:val="HEtimes11ilmanvli"/>
      </w:pPr>
      <w:r w:rsidRPr="00346656">
        <w:t xml:space="preserve">Samanaikainen eri merkkityyppien voimassaolo olisi omiaan johtamaan yleisöä harhaan. Olisi myös mahdotonta määrittää, käytettäisiinkö tavaramerkkiä tai yhteisö- tai tarkastusmerkkiä tosiasiallisesti, tai käytettäisiinkö yhteisö- tai tarkastusmerkkiä sen käyttömääräysten mukaisesti, jos merkkiä käytettäisiin samanaikaisesti eri merkkityyppeinä. Tavalliseen tavaramerkkiinkin olisi saatettu myöntää lisenssejä, jolloin olisi mahdotonta tietää, milloin olisi kyse tavallisen tavaramerkin käytöstä, milloin vastaavan yhteisö- tai tarkastusmerkin. Näin ollen olisi perusteltua, että identtisen tavaramerkin ja yhteisö- tai tarkastusmerkin ei tulisi voida olla samanaikaisesti voimassa. </w:t>
      </w:r>
    </w:p>
    <w:p w:rsidR="00327C0A" w:rsidRPr="00346656" w:rsidRDefault="00327C0A" w:rsidP="007A092A">
      <w:pPr>
        <w:pStyle w:val="HEtimes11ilmanvli"/>
      </w:pPr>
    </w:p>
    <w:p w:rsidR="00327C0A" w:rsidRPr="00346656" w:rsidRDefault="00BD23CC" w:rsidP="007A092A">
      <w:pPr>
        <w:pStyle w:val="HEtimes11ilmanvli"/>
      </w:pPr>
      <w:r w:rsidRPr="00346656">
        <w:rPr>
          <w:b/>
        </w:rPr>
        <w:t>8</w:t>
      </w:r>
      <w:r>
        <w:rPr>
          <w:b/>
        </w:rPr>
        <w:t>2</w:t>
      </w:r>
      <w:r w:rsidRPr="00346656">
        <w:rPr>
          <w:b/>
        </w:rPr>
        <w:t xml:space="preserve"> </w:t>
      </w:r>
      <w:r w:rsidR="00327C0A" w:rsidRPr="00346656">
        <w:rPr>
          <w:b/>
        </w:rPr>
        <w:t>§.</w:t>
      </w:r>
      <w:r w:rsidR="00327C0A" w:rsidRPr="00346656">
        <w:t xml:space="preserve"> </w:t>
      </w:r>
      <w:r w:rsidR="00327C0A" w:rsidRPr="00346656">
        <w:rPr>
          <w:i/>
        </w:rPr>
        <w:t>Täydentävät menettämisperusteet.</w:t>
      </w:r>
      <w:r w:rsidR="00327C0A" w:rsidRPr="00346656">
        <w:t xml:space="preserve"> Pykälässä säädettäisiin yhteisö- ja tarkastusmerkkien täydentävistä menettämisperusteista. Menettämisperusteet soveltuisivat yhteisö- tai tarkastusmerkin menettämiseen sekä hallinnollisessa että tuomioistuinmenettelyssä. Säännöksellä täytäntöönpantaisiin tavaramerkkidirektiivin 35 artikla yhteisömerkkien osalta. Tarkastusmerkkien osalta 1 momentin mukainen sääntely olisi kansallista sääntelyä. Voimassaolevan yhteismerkkilain 5 §:stä poiketen ehdotetussa säännöksessä ei enää </w:t>
      </w:r>
      <w:r w:rsidR="009E2067" w:rsidRPr="00346656">
        <w:t>sää</w:t>
      </w:r>
      <w:r w:rsidR="009E2067">
        <w:t>det</w:t>
      </w:r>
      <w:r w:rsidR="009E2067" w:rsidRPr="00346656">
        <w:t xml:space="preserve">täisi </w:t>
      </w:r>
      <w:r w:rsidR="00327C0A" w:rsidRPr="00346656">
        <w:t xml:space="preserve">haltijan toiminnan lakkaamisesta rekisteröinnin menettämisperusteena. Tavaramerkkien osalta ehdotetussa laissa ei ehdoteta säädettäväksi, että rekisteröinti voitaisiin menettää sen johdosta, että haltijan toiminta on lakannut. Koska edellä selostetuin tavoin tavaramerkkien ja yhteisö- ja tarkastusmerkkien sääntelyn on perusteltua olla mahdollisimman yhdenmukaista, ehdotetaan haltijan toiminnan lakkaamisesta rekisteröinnin menettämisperusteena luovuttavan myös yhteisö- ja tarkastusmerkkien osalta. </w:t>
      </w:r>
    </w:p>
    <w:p w:rsidR="00327C0A" w:rsidRPr="00346656" w:rsidRDefault="00327C0A" w:rsidP="007A092A">
      <w:pPr>
        <w:pStyle w:val="HEtimes11ilmanvli"/>
      </w:pPr>
    </w:p>
    <w:p w:rsidR="00327C0A" w:rsidRPr="00346656" w:rsidRDefault="00327C0A" w:rsidP="007A092A">
      <w:pPr>
        <w:pStyle w:val="HEtimes11ilmanvli"/>
      </w:pPr>
      <w:r w:rsidRPr="00346656">
        <w:t xml:space="preserve">Voimassaolevan yhteismerkkilain 5 §:ssä säädetään lisäksi yhteisö- ja tarkastusmerkin kumoamisesta sen perusteella, että merkin haltija ei ole ilmoittanut muuttuneita käyttömääräyksiä PRH:lle. Kyseisestä säännöksestä ehdotetaan luovuttavan. Voimassaolevassa yhteismerkkilaissa ei ole </w:t>
      </w:r>
      <w:r w:rsidR="009E2067" w:rsidRPr="00346656">
        <w:t>sää</w:t>
      </w:r>
      <w:r w:rsidR="009E2067">
        <w:t>det</w:t>
      </w:r>
      <w:r w:rsidR="009E2067" w:rsidRPr="00346656">
        <w:t xml:space="preserve">ty </w:t>
      </w:r>
      <w:r w:rsidRPr="00346656">
        <w:t xml:space="preserve">käyttömääräysten muutosten voimaantuloajankohdasta, vaan muutokset ovat tulleet voimaan silloin, kun niistä on sovittu. Näin ollen on ollut perusteltua edellyttää laissa, että muutokset ilmoitetaan PRH:lle tai muutoin yhteisö- tai tarkastusmerkin rekisteröinti voidaan kumota. Ehdotetussa laissa käyttömääräysten muutokset sitä vastoin tulevat voimaan </w:t>
      </w:r>
      <w:r w:rsidR="00BD23CC">
        <w:t>80</w:t>
      </w:r>
      <w:r w:rsidR="00BD23CC" w:rsidRPr="00346656">
        <w:t xml:space="preserve"> </w:t>
      </w:r>
      <w:r w:rsidRPr="00346656">
        <w:t xml:space="preserve">§:n 2 momentin mukaisesti vasta silloin, kun ne on merkitty tavaramerkkirekisteriin. Jos muutettuja käyttömääräyksiä ei ilmoiteta PRH:lle, muutokset eivät tule voimaan eivätkä muutetut käyttömääräykset ole päteviä. Näin ollen ei ole tarvetta </w:t>
      </w:r>
      <w:r w:rsidR="009E2067" w:rsidRPr="00346656">
        <w:t>sää</w:t>
      </w:r>
      <w:r w:rsidR="009E2067">
        <w:t>tää</w:t>
      </w:r>
      <w:r w:rsidR="009E2067" w:rsidRPr="00346656">
        <w:t xml:space="preserve"> </w:t>
      </w:r>
      <w:r w:rsidRPr="00346656">
        <w:t xml:space="preserve">siitä, että yhteisö- tai tarkastusmerkin rekisteröinti menetettäisiin sen vuoksi, että muutetuista käyttömääräyksistä ei ole ilmoitettu PRH:lle, koska tosiasiassa tällöin ei ole olemassa päteviä muuttuneita käyttömääräyksiä.     </w:t>
      </w:r>
    </w:p>
    <w:p w:rsidR="00327C0A" w:rsidRPr="00346656" w:rsidRDefault="00327C0A" w:rsidP="007A092A">
      <w:pPr>
        <w:pStyle w:val="HEtimes11ilmanvli"/>
      </w:pPr>
    </w:p>
    <w:p w:rsidR="00327C0A" w:rsidRPr="00346656" w:rsidRDefault="00327C0A" w:rsidP="007A092A">
      <w:pPr>
        <w:pStyle w:val="HEtimes11ilmanvli"/>
      </w:pPr>
      <w:r w:rsidRPr="00346656">
        <w:t xml:space="preserve">Yhteisö- ja tarkastusmerkkejä koskevat samat 45 ja 46 §:ssä säädetyt menettämisperusteet kuin tavallisia tavaramerkkejä. Näiden lisäksi yksinoikeus yhteisö- ja tarkastusmerkkiin voidaan menettää </w:t>
      </w:r>
      <w:r w:rsidRPr="00346656">
        <w:rPr>
          <w:i/>
        </w:rPr>
        <w:t>1 momentin</w:t>
      </w:r>
      <w:r w:rsidRPr="00346656">
        <w:t xml:space="preserve"> </w:t>
      </w:r>
      <w:r w:rsidRPr="00346656">
        <w:rPr>
          <w:i/>
        </w:rPr>
        <w:t>1 kohdan</w:t>
      </w:r>
      <w:r w:rsidRPr="00346656">
        <w:t xml:space="preserve"> mukaisesti, jos yhteisö- tai tarkastusmerkin haltija ei ryhdy kohtuullisiin toimenpiteisiin estääkseen käyttömääräysten edellytysten vastaisen merkin käytön. Esimerkiksi, jos yhteisö- tai tarkastusmerkin haltija sallii käyttömääräysten vastaisen merkin käytön, merkki voitaisiin menettää. Käyttömääräyksissä huomioidaan myös käyttömääräyksiin tehdyt, </w:t>
      </w:r>
      <w:r w:rsidR="00BD23CC" w:rsidRPr="00346656">
        <w:t>8</w:t>
      </w:r>
      <w:r w:rsidR="00BD23CC">
        <w:t>0</w:t>
      </w:r>
      <w:r w:rsidR="00BD23CC" w:rsidRPr="00346656">
        <w:t xml:space="preserve"> </w:t>
      </w:r>
      <w:r w:rsidRPr="00346656">
        <w:t xml:space="preserve">§:n mukaiset muutokset. </w:t>
      </w:r>
    </w:p>
    <w:p w:rsidR="00327C0A" w:rsidRPr="00346656" w:rsidRDefault="00327C0A" w:rsidP="007A092A">
      <w:pPr>
        <w:pStyle w:val="HEtimes11ilmanvli"/>
      </w:pPr>
    </w:p>
    <w:p w:rsidR="00327C0A" w:rsidRPr="00346656" w:rsidRDefault="00327C0A" w:rsidP="007A092A">
      <w:pPr>
        <w:pStyle w:val="HEtimes11ilmanvli"/>
      </w:pPr>
      <w:r w:rsidRPr="00346656">
        <w:t xml:space="preserve">Voimassaolevan yhteismerkkilain 5 §:ssä </w:t>
      </w:r>
      <w:r w:rsidR="009E2067" w:rsidRPr="00346656">
        <w:t>sää</w:t>
      </w:r>
      <w:r w:rsidR="009E2067">
        <w:t>det</w:t>
      </w:r>
      <w:r w:rsidR="009E2067" w:rsidRPr="00346656">
        <w:t xml:space="preserve">ään </w:t>
      </w:r>
      <w:r w:rsidRPr="00346656">
        <w:t xml:space="preserve">yhteisö- ja tarkastusmerkin kumoamisesta käyttömääräysten vastaisen käytön perusteella. Kyseisessä säännöksessä todetaan, että yhteismerkin rekisteröinti voidaan kumota, jos merkinhaltija sallii merkkiä käytettävän käyttömääräysten vastaisesti. Voimassa olevasta laista poiketen ehdotetussa säännöksessä mainittaisiin merkinhaltijan velvollisuus ryhtyä kohtuullisiin toimenpiteisiin estääkseen käyttömääräysten vastaisen käytön. Yhteisö- tai tarkastusmerkin rekisteröinti voitaisiin näin ollen menettää sekä silloin, kun haltija sallii yhteisö- tai tarkastusmerkin käyttömääräysten vastaisen käytön, että silloin, kun haltija ryhtyy toimenpiteisiin, mutta toimenpiteet eivät täytä kohtuullisuutta koskevaa edellytystä. Kohtuulliseen toimenpiteeseen ryhtymiseksi ei katsottaisi esimerkiksi sitä, että haltija näennäisesti ryhtyisi valmistelemaan käyttömääräysten vastaisen käytön kieltämistä, mutta ei olisi millään tavoin yhteydessä yhteisö- tai tarkastusmerkin käyttäjään. Ehdotetulla säännöksellä täytäntöönpannaan tavaramerkkidirektiivin 35 artiklan a kohta.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momentin 2 kohdassa</w:t>
      </w:r>
      <w:r w:rsidRPr="00346656">
        <w:t xml:space="preserve"> säädettäisiin yhteisö- tai tarkastusmerkin rekisteröinnin menettämisestä, jos käyttömääräysten muutos on merkitty rekisteriin ehdotetun lain </w:t>
      </w:r>
      <w:r w:rsidR="00BD23CC" w:rsidRPr="00346656">
        <w:t>8</w:t>
      </w:r>
      <w:r w:rsidR="00BD23CC">
        <w:t>0</w:t>
      </w:r>
      <w:r w:rsidR="00BD23CC" w:rsidRPr="00346656">
        <w:t xml:space="preserve"> </w:t>
      </w:r>
      <w:r w:rsidRPr="00346656">
        <w:t xml:space="preserve">§:n 2 </w:t>
      </w:r>
      <w:r w:rsidRPr="00346656">
        <w:lastRenderedPageBreak/>
        <w:t xml:space="preserve">momentin vastaisesti. Jos käyttömääräysten muutos on siis merkitty tavaramerkkirekisteriin, vaikka käyttömääräykset eivät olisi sisältäneet </w:t>
      </w:r>
      <w:r w:rsidR="00BD23CC">
        <w:t>79</w:t>
      </w:r>
      <w:r w:rsidR="00BD23CC" w:rsidRPr="00346656">
        <w:t xml:space="preserve"> </w:t>
      </w:r>
      <w:r w:rsidRPr="00346656">
        <w:t xml:space="preserve">§:n 2 momentissa edellytettyjä tietoja tai ne olisivat olleet </w:t>
      </w:r>
      <w:r w:rsidR="00BD23CC">
        <w:t>79</w:t>
      </w:r>
      <w:r w:rsidR="00BD23CC" w:rsidRPr="00346656">
        <w:t xml:space="preserve"> </w:t>
      </w:r>
      <w:r w:rsidRPr="00346656">
        <w:t xml:space="preserve">§:n 3 momentin mukaisesti lain, yleisen järjestyksen tai hyvän tavan vastaiset, yhteisö- tai tarkastusmerkin rekisteröinti menetetään. Rekisteröintiä ei kuitenkaan menetetä, jos yhteisö- tai tarkastusmerkin haltija täyttää </w:t>
      </w:r>
      <w:r w:rsidR="00BD23CC">
        <w:t>79</w:t>
      </w:r>
      <w:r w:rsidR="00BD23CC" w:rsidRPr="00346656">
        <w:t xml:space="preserve"> </w:t>
      </w:r>
      <w:r w:rsidRPr="00346656">
        <w:t>§:n 2 ja 3 momentin mukaiset vaatimukset tekemällä uuden muutoksen käyttömääräyksiin. Ehdotetulla säännöksellä täytäntöönpannaan tavaramerkkidirektiivin 35 artiklan c kohta.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yhteisömerkkiä koskevan yksinoikeuden menettämisestä, jos merkin käyttäminen on johtanut siihen, että yhteisömerkki on omiaan johtamaan yleisöä harhaan.  Ehdotetun lain </w:t>
      </w:r>
      <w:r w:rsidR="00BD23CC" w:rsidRPr="00346656">
        <w:t>8</w:t>
      </w:r>
      <w:r w:rsidR="00BD23CC">
        <w:t>1</w:t>
      </w:r>
      <w:r w:rsidR="00BD23CC" w:rsidRPr="00346656">
        <w:t xml:space="preserve"> </w:t>
      </w:r>
      <w:r w:rsidRPr="00346656">
        <w:t xml:space="preserve">§:n 2 momentissa säädetään yhteisömerkin harhaanjohtavuudesta hylkäys- ja mitätöintiperusteena, jolloin itse yhteisömerkki on harhaanjohtava. Ehdotetussa säännöksessä yhteisömerkki on muuttunut harhaanjohtavaksi sen käytön johdosta. Yhteisömerkin käyttämiseen oikeutetut henkilöt ovat käyttäneet merkkiä tällöin tavalla, joka on johtanut siihen, että yhteisömerkki on omiaan johtamaan yleisöä harhaan yhteisömerkin luonteen tai merkityksen osalta, erityisesti jos se on omiaan vaikuttamaan muulta kuin yhteisömerkiltä. Ehdotetulla säännöksellä täytäntöönpannaan tavaramerkkidirektiivin 35 artiklan b kohta. Säännös soveltuu sekä rekisteröityihin että vakiintuneisiin yhteisömerkkeihin. </w:t>
      </w:r>
      <w:r w:rsidRPr="00346656">
        <w:tab/>
        <w:t xml:space="preserve"> </w:t>
      </w:r>
    </w:p>
    <w:p w:rsidR="00327C0A" w:rsidRPr="00346656" w:rsidRDefault="00327C0A" w:rsidP="007A092A">
      <w:pPr>
        <w:pStyle w:val="HEtimes11ilmanvli"/>
      </w:pPr>
    </w:p>
    <w:p w:rsidR="00327C0A" w:rsidRPr="00346656" w:rsidRDefault="00BD23CC" w:rsidP="007A092A">
      <w:pPr>
        <w:pStyle w:val="HEtimes11ilmanvli"/>
      </w:pPr>
      <w:r w:rsidRPr="00346656">
        <w:rPr>
          <w:b/>
        </w:rPr>
        <w:t>8</w:t>
      </w:r>
      <w:r>
        <w:rPr>
          <w:b/>
        </w:rPr>
        <w:t>3</w:t>
      </w:r>
      <w:r w:rsidRPr="00346656">
        <w:rPr>
          <w:b/>
        </w:rPr>
        <w:t xml:space="preserve"> </w:t>
      </w:r>
      <w:r w:rsidR="00327C0A" w:rsidRPr="00346656">
        <w:rPr>
          <w:b/>
        </w:rPr>
        <w:t>§.</w:t>
      </w:r>
      <w:r w:rsidR="00327C0A" w:rsidRPr="00346656">
        <w:t xml:space="preserve"> </w:t>
      </w:r>
      <w:r w:rsidR="00327C0A" w:rsidRPr="00346656">
        <w:rPr>
          <w:i/>
        </w:rPr>
        <w:t>Yhteisö- tai tarkastusmerkin käyttö.</w:t>
      </w:r>
      <w:r w:rsidR="00327C0A" w:rsidRPr="00346656">
        <w:t xml:space="preserve"> Pykälässä säädettäisiin siitä, että yhteisö- tai tarkastusmerkin tosiasialliseksi käytöksi katsottaisiin myös se, että merkkiä käyttää yhteisö- tai tarkastusmerkin käyttöön oikeutettu henkilö. Säännös koskee vain rekisteröityjä yhteisömerkkejä sekä tarkastusmerkkejä ja liittyy 45 §:ssä esitettyyn vaatimukseen siitä, että merkkiä tulee käyttää viiden vuoden kuluessa rekisteröinnistä tai käyttö ei saa olla keskeytyneenä yhtäjaksoisesti </w:t>
      </w:r>
      <w:r w:rsidR="009E2067" w:rsidRPr="00346656">
        <w:t>vii</w:t>
      </w:r>
      <w:r w:rsidR="009E2067">
        <w:t>ttä</w:t>
      </w:r>
      <w:r w:rsidR="009E2067" w:rsidRPr="00346656">
        <w:t xml:space="preserve"> </w:t>
      </w:r>
      <w:r w:rsidR="00327C0A" w:rsidRPr="00346656">
        <w:t xml:space="preserve">vuotta, jollei käyttämättömyydelle ole päteviä syitä.    </w:t>
      </w:r>
    </w:p>
    <w:p w:rsidR="00327C0A" w:rsidRPr="00346656" w:rsidRDefault="00327C0A" w:rsidP="007A092A">
      <w:pPr>
        <w:pStyle w:val="HEtimes11ilmanvli"/>
      </w:pPr>
    </w:p>
    <w:p w:rsidR="00327C0A" w:rsidRPr="00346656" w:rsidRDefault="00327C0A" w:rsidP="007A092A">
      <w:pPr>
        <w:pStyle w:val="HEtimes11ilmanvli"/>
      </w:pPr>
      <w:r w:rsidRPr="00346656">
        <w:t xml:space="preserve">Tosiasiallisen käytön edellytysten täyttymiseen riittää siis, että yhteisö- tai tarkastusmerkin käyttöön oikeutetut henkilöt käyttävät sitä, eikä esimerkiksi yhteisömerkin haltijan itse tarvitse merkkiä välttämättä käyttää. Tarkastusmerkin osalta tarkastusmerkin haltija ei edes tavaramerkkidirektiivin 28 artiklan 2 kohdan mukaan itse saa harjoittaa liiketoimintaa, johon liittyy varmennettujen tavaroiden tai palvelujen tarjoaminen. Säännöksellä täytäntöönpannaan tavaramerkkidirektiivin 28 artiklan 5 kohta tarkastusmerkkien osalta ja 32 artikla yhteisömerkkien osalta. Siitä, millainen toiminta katsotaan tosiasialliseksi käytöksi ja missä ajassa merkkiä tulee tosiasiallisesti käyttää, säädetään ehdotetun lain 45 §:ssä. </w:t>
      </w:r>
    </w:p>
    <w:p w:rsidR="00327C0A" w:rsidRPr="00346656" w:rsidRDefault="00327C0A" w:rsidP="007A092A">
      <w:pPr>
        <w:pStyle w:val="HEtimes11ilmanvli"/>
      </w:pPr>
      <w:r w:rsidRPr="00346656">
        <w:tab/>
      </w:r>
    </w:p>
    <w:p w:rsidR="00327C0A" w:rsidRPr="00346656" w:rsidRDefault="00BD23CC" w:rsidP="007A092A">
      <w:pPr>
        <w:pStyle w:val="HEtimes11ilmanvli"/>
      </w:pPr>
      <w:r w:rsidRPr="00346656">
        <w:rPr>
          <w:b/>
        </w:rPr>
        <w:t>8</w:t>
      </w:r>
      <w:r>
        <w:rPr>
          <w:b/>
        </w:rPr>
        <w:t>4</w:t>
      </w:r>
      <w:r w:rsidRPr="00346656">
        <w:rPr>
          <w:b/>
        </w:rPr>
        <w:t xml:space="preserve"> </w:t>
      </w:r>
      <w:r w:rsidR="00327C0A" w:rsidRPr="00346656">
        <w:rPr>
          <w:b/>
        </w:rPr>
        <w:t>§.</w:t>
      </w:r>
      <w:r w:rsidR="00327C0A" w:rsidRPr="00346656">
        <w:t xml:space="preserve"> </w:t>
      </w:r>
      <w:r w:rsidR="00327C0A" w:rsidRPr="00346656">
        <w:rPr>
          <w:i/>
        </w:rPr>
        <w:t>Yhteisö- tai tarkastusmerkin ja tavaramerkin muuttaminen.</w:t>
      </w:r>
      <w:r w:rsidR="00327C0A" w:rsidRPr="00346656">
        <w:t xml:space="preserve"> Pykälässä säädettäisiin kiellosta muuttaa tarkastusmerkki toisen tyyppiseksi merkiksi sekä siitä, millä edellytyksillä tavaramerkki tai yhteisömerkki voidaan muuttaa toisen tyyppiseksi merkiksi.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1 momentissa </w:t>
      </w:r>
      <w:r w:rsidRPr="00346656">
        <w:t xml:space="preserve">säädettäisiin tavaramerkin muuttamisesta yhteisö- tai tarkastusmerkiksi, ja yhteisömerkin muuttamisesta tavalliseksi tavaramerkiksi tai tarkastusmerkiksi. Ehdotettu säännös vastaa voimassa olevaa käytäntöä, joka perustuu yhteismerkkilain 4 §:n 2 momenttiin. Kyseisessä yhteismerkkilain säännöksessä on kielto rekisteröidä tarkastusmerkki muuna merkkityyppinä, minkä on tulkittu sallivan yhteisömerkin muuttamisen tavalliseksi tavaramerkiksi tai tarkastusmerkiksi sekä tavallisen tavaramerkin muuttamisen yhteisö- tai tarkastusmerkiksi. Selvyyden vuoksi asiasta </w:t>
      </w:r>
      <w:r w:rsidR="009E2067" w:rsidRPr="00346656">
        <w:t>sää</w:t>
      </w:r>
      <w:r w:rsidR="009E2067">
        <w:t>dett</w:t>
      </w:r>
      <w:r w:rsidR="009E2067" w:rsidRPr="00346656">
        <w:t xml:space="preserve">äisiin </w:t>
      </w:r>
      <w:r w:rsidRPr="00346656">
        <w:t xml:space="preserve">nimenomaisesti laissa.  </w:t>
      </w:r>
    </w:p>
    <w:p w:rsidR="00327C0A" w:rsidRPr="00346656" w:rsidRDefault="00327C0A" w:rsidP="007A092A">
      <w:pPr>
        <w:pStyle w:val="HEtimes11ilmanvli"/>
      </w:pPr>
    </w:p>
    <w:p w:rsidR="00327C0A" w:rsidRPr="00346656" w:rsidRDefault="00327C0A" w:rsidP="007A092A">
      <w:pPr>
        <w:pStyle w:val="HEtimes11ilmanvli"/>
      </w:pPr>
      <w:r w:rsidRPr="00346656">
        <w:t xml:space="preserve">Säännöksen mukaan tavallinen tavaramerkki voitaisiin muuttaa yhteisö- tai tarkastusmerkiksi. Vastaavasti tavaramerkkihakemus voitaisiin muuttaa yhteisö- tai tarkastusmerkkihakemukseksi. Edellytyksenä muuttamiselle olisi, että merkki ja sen haltija täyttävät samat edellytykset kuin uutta yhteisö- tai tarkastusmerkkiä haettaessa. Hakijan tulisi näin ollen täyttää sille </w:t>
      </w:r>
      <w:r w:rsidR="00AC568F" w:rsidRPr="00346656">
        <w:t>7</w:t>
      </w:r>
      <w:r w:rsidR="00AC568F">
        <w:t>8</w:t>
      </w:r>
      <w:r w:rsidR="00AC568F" w:rsidRPr="00346656">
        <w:t xml:space="preserve"> </w:t>
      </w:r>
      <w:r w:rsidRPr="00346656">
        <w:t xml:space="preserve">§:n 2 </w:t>
      </w:r>
      <w:r w:rsidR="00AC568F">
        <w:t>tai</w:t>
      </w:r>
      <w:r w:rsidR="00AC568F" w:rsidRPr="00346656">
        <w:t xml:space="preserve"> </w:t>
      </w:r>
      <w:r w:rsidRPr="00346656">
        <w:t xml:space="preserve">3 momentissa asetetut edellytykset ja toimittaa </w:t>
      </w:r>
      <w:r w:rsidR="00AC568F">
        <w:t>79</w:t>
      </w:r>
      <w:r w:rsidR="00AC568F" w:rsidRPr="00346656">
        <w:t xml:space="preserve"> </w:t>
      </w:r>
      <w:r w:rsidRPr="00346656">
        <w:t xml:space="preserve">§:ssä edellytetyt selvitykset, käyttömääräykset ja mahdolliset säännöt. Merkin tulisi täyttää yhteisö- tai tarkastusmerkin tehtävät, eli 2 §:n 1 momentin 3 tai 4 kohdan mukaisesti olla tarkoitettu käytettäväksi joko jäsenten elinkeinotoiminnassa tai tarkastuksen tai valvonnan kohteena olevia tavaroita ja palveluja varten. Lisäksi merkkiin ei saisi kohdistua </w:t>
      </w:r>
      <w:r w:rsidR="00AC568F" w:rsidRPr="00346656">
        <w:t>8</w:t>
      </w:r>
      <w:r w:rsidR="00AC568F">
        <w:t>1</w:t>
      </w:r>
      <w:r w:rsidR="00AC568F" w:rsidRPr="00346656">
        <w:t xml:space="preserve"> </w:t>
      </w:r>
      <w:r w:rsidRPr="00346656">
        <w:t xml:space="preserve">§:ssä säädettyjä täydentäviä hylkäysperusteita. </w:t>
      </w:r>
    </w:p>
    <w:p w:rsidR="00327C0A" w:rsidRPr="00346656" w:rsidRDefault="00327C0A" w:rsidP="007A092A">
      <w:pPr>
        <w:pStyle w:val="HEtimes11ilmanvli"/>
      </w:pPr>
    </w:p>
    <w:p w:rsidR="00327C0A" w:rsidRPr="00346656" w:rsidRDefault="00327C0A" w:rsidP="007A092A">
      <w:pPr>
        <w:pStyle w:val="HEtimes11ilmanvli"/>
      </w:pPr>
      <w:r w:rsidRPr="00346656">
        <w:t xml:space="preserve">Yhteisömerkki voitaisiin muuttaa tarkastusmerkiksi, mikäli haltija täyttää tarkastusmerkin haltijalle asetetut vaatimukset. Haltijan tulisi olla </w:t>
      </w:r>
      <w:r w:rsidR="00AC568F" w:rsidRPr="00346656">
        <w:t>7</w:t>
      </w:r>
      <w:r w:rsidR="00AC568F">
        <w:t>8</w:t>
      </w:r>
      <w:r w:rsidR="00AC568F" w:rsidRPr="00346656">
        <w:t xml:space="preserve"> </w:t>
      </w:r>
      <w:r w:rsidRPr="00346656">
        <w:t xml:space="preserve">§:n 3 momentissa edellytetyn mukainen ja toimittaa </w:t>
      </w:r>
      <w:r w:rsidR="00AC568F">
        <w:t>79</w:t>
      </w:r>
      <w:r w:rsidR="00AC568F" w:rsidRPr="00346656">
        <w:t xml:space="preserve"> </w:t>
      </w:r>
      <w:r w:rsidRPr="00346656">
        <w:t xml:space="preserve">§:n 1 momentissa edellytetty selvitys toimintansa laadusta ja mahdollisesti uudet merkin käyttömääräykset. Merkin tulisi täyttää tarkastusmerkin tehtävät, eli 2 §:n 1 momentin 4 kohdan mukaisesti olla tarkoitettu käytettäväksi tarkastuksen tai valvonnan kohteena olevia tavaroita ja palveluja varten. Vastaavasti yhteisömerkkihakemus voidaan muuttaa tarkastusmerkkihakemukseksi. </w:t>
      </w:r>
    </w:p>
    <w:p w:rsidR="00327C0A" w:rsidRPr="00346656" w:rsidRDefault="00327C0A" w:rsidP="007A092A">
      <w:pPr>
        <w:pStyle w:val="HEtimes11ilmanvli"/>
      </w:pPr>
    </w:p>
    <w:p w:rsidR="00327C0A" w:rsidRPr="00346656" w:rsidRDefault="00327C0A" w:rsidP="007A092A">
      <w:pPr>
        <w:pStyle w:val="HEtimes11ilmanvli"/>
      </w:pPr>
      <w:r w:rsidRPr="00346656">
        <w:t xml:space="preserve">Yhteisömerkkihakemus tai -rekisteröinti voitaisiin muuttaa myös tavalliseksi tavaramerkkihakemukseksi tai -rekisteröinniksi. Yhteisömerkin muuttamiselle tavalliseksi tavaramerkiksi ei olisi mitään erityisiä edellytyksiä eikä haltijalta tällöin edellytettäisi erillisiä selvityksiä.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2 momentissa </w:t>
      </w:r>
      <w:r w:rsidRPr="00346656">
        <w:t xml:space="preserve">säädettäisiin mahdollisuudesta kieltäytyä merkkityypin muutoksen merkitsemisestä tavaramerkkirekisteriin, mikäli tavallinen tavaramerkki tai yhteisömerkki muuttuisi 1 momentin mukaisen merkkityypin muutoksen johdosta harhaanjohtavaksi. Harhaanjohtavuus voisi koskea esimerkiksi harhaanjohtavuutta merkin luonteen tai merkityksen osalta, tai jos tavallinen merkki muutetaan yhteisömerkiksi, merkki olisi omiaan vaikuttamaan muulta kuin yhteisömerkiltä. Säännös koskisi sekä rekisteröityjä tavara- ja yhteisömerkkejä että tavaramerkki- ja yhteisömerkkihakemuksia. </w:t>
      </w:r>
    </w:p>
    <w:p w:rsidR="00327C0A" w:rsidRPr="00346656" w:rsidRDefault="00327C0A" w:rsidP="007A092A">
      <w:pPr>
        <w:pStyle w:val="HEtimes11ilmanvli"/>
      </w:pPr>
    </w:p>
    <w:p w:rsidR="00327C0A" w:rsidRPr="00346656" w:rsidRDefault="00327C0A" w:rsidP="007A092A">
      <w:pPr>
        <w:pStyle w:val="HEtimes11ilmanvli"/>
      </w:pPr>
      <w:r w:rsidRPr="00346656">
        <w:t xml:space="preserve">Merkkityypin muutoksesta ei voitaisi kuitenkaan kieltäytyä, jos harhaanjohtavuus poistettaisiin tekemällä muutos tavaramerkkirekisteröintiin, -hakemukseen tai yhteisömerkkirekisteröintiin tai </w:t>
      </w:r>
      <w:r w:rsidR="00CB071A">
        <w:br/>
        <w:t>-</w:t>
      </w:r>
      <w:r w:rsidRPr="00346656">
        <w:t xml:space="preserve">hakemukseen. Muutos voisi koskea esimerkiksi merkin muuttamista, tavara- tai palveluluettelon rajaamista tai käyttömääräysten muuttamista, jolloin käyttömääräysten muutoksen tulisi täyttää lain </w:t>
      </w:r>
      <w:r w:rsidR="00AC568F" w:rsidRPr="00346656">
        <w:t>8</w:t>
      </w:r>
      <w:r w:rsidR="00AC568F">
        <w:t>0</w:t>
      </w:r>
      <w:r w:rsidR="00AC568F" w:rsidRPr="00346656">
        <w:t xml:space="preserve"> </w:t>
      </w:r>
      <w:r w:rsidRPr="00346656">
        <w:t>§:n mukaiset edellytykset. Jos merkkiä muutettaisiin, muutoksen tulisi täyttää myös lain 26 §:n mukaiset edellytykset.</w:t>
      </w:r>
    </w:p>
    <w:p w:rsidR="00327C0A" w:rsidRPr="00346656" w:rsidRDefault="00327C0A" w:rsidP="007A092A">
      <w:pPr>
        <w:pStyle w:val="HEtimes11ilmanvli"/>
      </w:pPr>
    </w:p>
    <w:p w:rsidR="00327C0A" w:rsidRPr="00346656" w:rsidRDefault="00327C0A" w:rsidP="007A092A">
      <w:pPr>
        <w:pStyle w:val="HEtimes11ilmanvli"/>
      </w:pPr>
      <w:r w:rsidRPr="00346656">
        <w:t>Mikäli tavaramerkin tai yhteisömerkin hakija tai haltija täyttäisi kaikki 1 ja 2 momentissa säädetyt edellytykset, PRH muuttaisi tavaramerkkirekisteriin rekisteröinnin tai hakemuksen merkkityypin. Muutos ei vaikuta rekisteröinnillä tai hakemuksella saadun yksinoikeuden voimassaoloon, alkamispäivään tai tosiasiallista käyttöä koskeviin vaatimuksiin. Merkin tosiasiallista käyttöä arvioidaan sen merkkityypin mukaan kuin se minäkin hetkenä on rekisteriin merkitty.</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3 momentissa </w:t>
      </w:r>
      <w:r w:rsidRPr="00346656">
        <w:t xml:space="preserve">säädettäisiin kiellosta muuttaa tarkastusmerkki toisen tyyppiseksi merkiksi. Ehdotettu säännös vastaisi asiallisesti yhteismerkkilain 4 §:n 2 momenttia. </w:t>
      </w:r>
    </w:p>
    <w:p w:rsidR="00327C0A" w:rsidRPr="00346656" w:rsidRDefault="00327C0A" w:rsidP="007A092A">
      <w:pPr>
        <w:pStyle w:val="HEtimes11ilmanvli"/>
      </w:pPr>
    </w:p>
    <w:p w:rsidR="00327C0A" w:rsidRPr="00346656" w:rsidRDefault="00327C0A" w:rsidP="007A092A">
      <w:pPr>
        <w:pStyle w:val="HEtimes11ilmanvli"/>
      </w:pPr>
      <w:r w:rsidRPr="00346656">
        <w:t xml:space="preserve">Tarkastusmerkin, jota käytetään tarkastetuissa tai valvotuissa tavaroissa tai palveluissa, muuttamisesta yhteisömerkiksi tai tavalliseksi tavaramerkiksi voisi aiheutua haittaa tai se voisi johtaa yleisöä harhaan, kun merkkiä käytettäisiinkin tavaroissa tai palveluissa, joihin ei enää tarkastus- tai valvontavelvollisuutta kuulu. Näin ollen tarkastusmerkkihakemusta tai </w:t>
      </w:r>
      <w:r w:rsidR="00CB071A">
        <w:t>-</w:t>
      </w:r>
      <w:r w:rsidRPr="00346656">
        <w:t xml:space="preserve">rekisteröintiä ei tule voida muuttaa toisen tyyppiseksi merkiksi. </w:t>
      </w:r>
    </w:p>
    <w:p w:rsidR="00327C0A" w:rsidRPr="00346656" w:rsidRDefault="00327C0A" w:rsidP="007A092A">
      <w:pPr>
        <w:pStyle w:val="HEtimes11ilmanvli"/>
      </w:pPr>
    </w:p>
    <w:p w:rsidR="00327C0A" w:rsidRPr="00346656" w:rsidRDefault="00327C0A" w:rsidP="007A092A">
      <w:pPr>
        <w:pStyle w:val="HEtimes11ilmanvli"/>
      </w:pPr>
      <w:r w:rsidRPr="00346656">
        <w:rPr>
          <w:b/>
        </w:rPr>
        <w:t>8</w:t>
      </w:r>
      <w:r w:rsidR="00AC568F">
        <w:rPr>
          <w:b/>
        </w:rPr>
        <w:t>5</w:t>
      </w:r>
      <w:r w:rsidRPr="00346656">
        <w:rPr>
          <w:b/>
        </w:rPr>
        <w:t xml:space="preserve"> §.</w:t>
      </w:r>
      <w:r w:rsidRPr="00346656">
        <w:t xml:space="preserve"> </w:t>
      </w:r>
      <w:r w:rsidRPr="00346656">
        <w:rPr>
          <w:i/>
        </w:rPr>
        <w:t>Kanneoikeus yhteisö- tai tarkastusmerkkioikeuden loukkausta koskevassa asiassa.</w:t>
      </w:r>
      <w:r w:rsidRPr="00346656">
        <w:t xml:space="preserve"> Pykälän </w:t>
      </w:r>
      <w:r w:rsidRPr="00346656">
        <w:rPr>
          <w:i/>
        </w:rPr>
        <w:t xml:space="preserve">1 momentissa </w:t>
      </w:r>
      <w:r w:rsidRPr="00346656">
        <w:t xml:space="preserve">säädettäisiin yhteisö- tai tarkastusmerkkiä käyttävän oikeudesta aloittaa toimenpiteet yhteisö- tai tarkastusmerkin loukkausta koskevassa asiassa. Säännöksellä täytäntöönpannaan yhteisömerkkien osalta tavaramerkkidirektiivin 34 artiklan 1 kohta, jossa viitataan 25 artiklan 3 kohtaan. Tarkastusmerkkien osalta sääntely olisi kansallista sääntelyä. Voimassa olevassa yhteismerkkilain 6 §:ssä asianomistajuus loukkausasiassa on yksinomaan yhteisö- tai tarkastusmerkin haltijalla. Ehdotetussa säännöksessä tätä lievennettäisiin tavaramerkkidirektiivin mukaisesti siten, että yhteisö- tai tarkastusmerkin haltijan suostumuksella henkilö, jolla on oikeus käyttää yhteismerkkiä, voisi olla asianomistaja. </w:t>
      </w:r>
    </w:p>
    <w:p w:rsidR="00327C0A" w:rsidRPr="00346656" w:rsidRDefault="00327C0A" w:rsidP="007A092A">
      <w:pPr>
        <w:pStyle w:val="HEtimes11ilmanvli"/>
      </w:pPr>
    </w:p>
    <w:p w:rsidR="00327C0A" w:rsidRPr="00346656" w:rsidRDefault="00327C0A" w:rsidP="007A092A">
      <w:pPr>
        <w:pStyle w:val="HEtimes11ilmanvli"/>
      </w:pPr>
      <w:r w:rsidRPr="00346656">
        <w:t xml:space="preserve">Ehdotetun säännöksen mukaan henkilö, jolla on oikeus käyttää yhteisö- tai tarkastusmerkkiä, voi pääsääntöisesti aloittaa toimenpiteet yhteisö- tai tarkastusmerkin loukkausta koskevassa asiassa ainoastaan yhteisö- tai tarkastusmerkin haltijan suostumuksella. Suostumus oikeudellisten toimenpiteiden käynnistämiseen voitaisiin antaa esimerkiksi osapuolten välisessä sopimuksessa, käyttömääräyksissä, yhteisön säännöissä tai erillisenä. </w:t>
      </w:r>
    </w:p>
    <w:p w:rsidR="00327C0A" w:rsidRPr="00346656" w:rsidRDefault="00327C0A" w:rsidP="007A092A">
      <w:pPr>
        <w:pStyle w:val="HEtimes11ilmanvli"/>
      </w:pPr>
    </w:p>
    <w:p w:rsidR="00327C0A" w:rsidRPr="00346656" w:rsidRDefault="00327C0A" w:rsidP="007A092A">
      <w:pPr>
        <w:pStyle w:val="HEtimes11ilmanvli"/>
      </w:pPr>
      <w:r w:rsidRPr="00346656">
        <w:t>Yhteisö- tai tarkastusmerkkiin käyttöön oikeutettu voi kuitenkin aloittaa oikeudelliset toimenpiteet myös, jos yhteisö- tai tarkastusm</w:t>
      </w:r>
      <w:r w:rsidR="00486F2D">
        <w:t>e</w:t>
      </w:r>
      <w:r w:rsidRPr="00346656">
        <w:t xml:space="preserve">rkin haltija ei saatuaan tiedon tavaramerkin loukkauksesta itse ryhdy kohtuullisessa ajassa toimenpiteisiin loukkauksen suhteen, tai ellei toisin ole sovittu.  Yhteisö- tai tarkastusmerkin käyttöön oikeutetun on tullut ilmoittaa havaitsemastaan loukkauksesta yhteisö- tai tarkastusmerkin haltijalle ja varata tälle mahdollisuus ryhtyä itse toimenpiteisiin. Ilmoitusta yhteisö- tai tarkastusmerkin haltijalle ei tarvita, jos osapuolet ovat sopineet, että yhteisö- tai tarkastusmerkin käyttöön oikeutetulla on oikeus ryhtyä toimenpiteisiin ilman ilmoitustakin.   </w:t>
      </w:r>
    </w:p>
    <w:p w:rsidR="00327C0A" w:rsidRPr="00346656" w:rsidRDefault="00327C0A" w:rsidP="007A092A">
      <w:pPr>
        <w:pStyle w:val="HEtimes11ilmanvli"/>
      </w:pPr>
    </w:p>
    <w:p w:rsidR="00327C0A" w:rsidRPr="00346656" w:rsidRDefault="00327C0A" w:rsidP="007A092A">
      <w:pPr>
        <w:pStyle w:val="HEtimes11ilmanvli"/>
      </w:pPr>
      <w:r w:rsidRPr="00346656">
        <w:t>Pykälän 2</w:t>
      </w:r>
      <w:r w:rsidRPr="00346656">
        <w:rPr>
          <w:i/>
        </w:rPr>
        <w:t xml:space="preserve"> momentissa</w:t>
      </w:r>
      <w:r w:rsidRPr="00346656">
        <w:t xml:space="preserve"> säädettäisiin yhteisö- tai tarkastusmerkkiä käyttävän vahingonkorvausoikeudesta.  Säännöksellä täytäntöönpannaan yhteisömerkkien osalta </w:t>
      </w:r>
      <w:r w:rsidRPr="00346656">
        <w:lastRenderedPageBreak/>
        <w:t xml:space="preserve">tavaramerkkidirektiivin 34 artiklan 2 kohta ja 34 artiklan 1 kohta, jossa viitataan 25 artiklan 4 kohtaan. Tarkastusmerkkien osalta sääntely olisi kansallista sääntelyä. </w:t>
      </w:r>
    </w:p>
    <w:p w:rsidR="00327C0A" w:rsidRPr="00346656" w:rsidRDefault="00327C0A" w:rsidP="007A092A">
      <w:pPr>
        <w:pStyle w:val="HEtimes11ilmanvli"/>
      </w:pPr>
    </w:p>
    <w:p w:rsidR="00327C0A" w:rsidRPr="00346656" w:rsidRDefault="00327C0A" w:rsidP="007A092A">
      <w:pPr>
        <w:pStyle w:val="HEtimes11ilmanvli"/>
      </w:pPr>
      <w:r w:rsidRPr="00346656">
        <w:t>Ehdotetun säännöksen mukaan yhteisö- tai tarkastusmerkin haltija voisi vaatia korvausta yhteisö- tai tarkastusmerkin käyttöön oikeutetun puolesta tämän kärsimästä vahingosta, joka on aiheutunut merkin luvattomasta käytöstä. Tämä vastaisi asiallisesti voimassa olevan yhteismerkkilain 6 §:n toista virkettä.</w:t>
      </w:r>
    </w:p>
    <w:p w:rsidR="00327C0A" w:rsidRPr="00346656" w:rsidRDefault="00327C0A" w:rsidP="007A092A">
      <w:pPr>
        <w:pStyle w:val="HEtimes11ilmanvli"/>
      </w:pPr>
    </w:p>
    <w:p w:rsidR="00327C0A" w:rsidRPr="00346656" w:rsidRDefault="00327C0A" w:rsidP="007A092A">
      <w:pPr>
        <w:pStyle w:val="HEtimes11ilmanvli"/>
      </w:pPr>
      <w:r w:rsidRPr="00346656">
        <w:t xml:space="preserve">Vaikka henkilöllä, jolla on oikeus käyttää yhteisö- tai tarkastusmerkkiä, ei olisikaan oikeutta aloittaa itse toimenpiteitä loukkausta koskevassa asiassa 1 momentin mukaisesti, hänellä olisi aina oikeus yhtyä yhteisö- tai tarkastusmerkin haltijan vireille panemaan loukkausta koskevaan kanteeseen ja vaatia korvausta kärsimästään vahingosta. </w:t>
      </w:r>
    </w:p>
    <w:p w:rsidR="00327C0A" w:rsidRDefault="00327C0A" w:rsidP="007A092A">
      <w:pPr>
        <w:pStyle w:val="HEtimes11ilmanvli"/>
      </w:pPr>
    </w:p>
    <w:p w:rsidR="005D50A1" w:rsidRPr="00346656" w:rsidRDefault="005D50A1" w:rsidP="007A092A">
      <w:pPr>
        <w:pStyle w:val="HEtimes11ilmanvli"/>
      </w:pPr>
    </w:p>
    <w:p w:rsidR="00327C0A" w:rsidRPr="00346656" w:rsidRDefault="00327C0A" w:rsidP="007A092A">
      <w:pPr>
        <w:pStyle w:val="HEtimes11ilmanvli"/>
      </w:pPr>
    </w:p>
    <w:p w:rsidR="00327C0A" w:rsidRPr="00346656" w:rsidRDefault="00327C0A" w:rsidP="007A092A">
      <w:pPr>
        <w:pStyle w:val="HEtimes11ilmanvli"/>
      </w:pPr>
      <w:r w:rsidRPr="00346656">
        <w:t>8 luku</w:t>
      </w:r>
    </w:p>
    <w:p w:rsidR="00327C0A" w:rsidRPr="00346656" w:rsidRDefault="00327C0A" w:rsidP="007A092A">
      <w:pPr>
        <w:pStyle w:val="HEtimes11ilmanvli"/>
      </w:pPr>
      <w:r w:rsidRPr="00346656">
        <w:t>Kansainväliset rekisteröinnit</w:t>
      </w:r>
    </w:p>
    <w:p w:rsidR="00327C0A" w:rsidRPr="00346656" w:rsidRDefault="00327C0A" w:rsidP="007A092A">
      <w:pPr>
        <w:pStyle w:val="HEtimes11ilmanvli"/>
      </w:pPr>
    </w:p>
    <w:p w:rsidR="00327C0A" w:rsidRPr="00346656" w:rsidRDefault="00AC568F" w:rsidP="007A092A">
      <w:pPr>
        <w:pStyle w:val="HEtimes11ilmanvli"/>
      </w:pPr>
      <w:r w:rsidRPr="00346656">
        <w:rPr>
          <w:b/>
        </w:rPr>
        <w:t>8</w:t>
      </w:r>
      <w:r>
        <w:rPr>
          <w:b/>
        </w:rPr>
        <w:t>6</w:t>
      </w:r>
      <w:r w:rsidRPr="00346656">
        <w:rPr>
          <w:b/>
        </w:rPr>
        <w:t xml:space="preserve"> </w:t>
      </w:r>
      <w:r w:rsidR="00327C0A" w:rsidRPr="00346656">
        <w:rPr>
          <w:b/>
        </w:rPr>
        <w:t>§.</w:t>
      </w:r>
      <w:r w:rsidR="00327C0A" w:rsidRPr="00346656">
        <w:t xml:space="preserve"> </w:t>
      </w:r>
      <w:r w:rsidR="00327C0A" w:rsidRPr="00346656">
        <w:rPr>
          <w:i/>
        </w:rPr>
        <w:t xml:space="preserve">Kansainvälisen rekisteröinnin hyväksyminen ja </w:t>
      </w:r>
      <w:r>
        <w:rPr>
          <w:i/>
        </w:rPr>
        <w:t>julkaiseminen</w:t>
      </w:r>
      <w:r w:rsidR="00327C0A" w:rsidRPr="00346656">
        <w:rPr>
          <w:i/>
        </w:rPr>
        <w:t>.</w:t>
      </w:r>
      <w:r w:rsidR="00327C0A" w:rsidRPr="00346656">
        <w:t xml:space="preserve"> Pykälässä säädettäisiin kansainvälisen toimiston ja PRH:n toimivallan jaosta sekä ehdotetun lain säännösten soveltumisesta myös kansainvälisiin rekisteröinteihin. Kansainvälinen toimisto on määritelty ehdotetun lain 2 §:n 6 kohdassa, ja sillä tarkoitetaan </w:t>
      </w:r>
      <w:r w:rsidR="001F50A2">
        <w:t>WIPOn</w:t>
      </w:r>
      <w:r w:rsidR="00327C0A" w:rsidRPr="00346656">
        <w:t xml:space="preserve"> kansainvälistä henkisen omaisuuden toimistoa</w:t>
      </w:r>
      <w:r w:rsidR="001F50A2">
        <w:t>.</w:t>
      </w:r>
      <w:r w:rsidR="00327C0A" w:rsidRPr="00346656">
        <w:t xml:space="preserve"> Kansainvälisistä rekisteröinneistä määrätään 14</w:t>
      </w:r>
      <w:r w:rsidR="00CB071A">
        <w:t xml:space="preserve"> päivänä huhtikuuta </w:t>
      </w:r>
      <w:r w:rsidR="00327C0A" w:rsidRPr="00346656">
        <w:t>1891 tehtyyn tavaramerkkien kansainvälistä rekisteröintiä koskevaan sopimukseen liittyvässä 27</w:t>
      </w:r>
      <w:r w:rsidR="00CB071A">
        <w:t xml:space="preserve"> päivänä kesäkuuta </w:t>
      </w:r>
      <w:r w:rsidR="00327C0A" w:rsidRPr="00346656">
        <w:t xml:space="preserve">1989 tehdyssä Madridin pöytäkirjassa, jonka mukaisessa järjestelmässä suojan saaminen tavaramerkille useassa eri maassa tai eri yhteisöjen alueella on mahdollista yhdellä hakemuksella.  Kansainvälisesti toimiville suomalaisille yrityksille Madridin pöytäkirjan mukainen kansainvälinen rekisteröinti merkitsee kustannusten alenemista ja hakemusmenettelyn yksinkertaistumista. Hakemusmenettelyssä hakijalle aiheutuvat yleensä hakemusmaksuja suuremmat kustannukset asiamiespalkkioista. Kansainvälisen rekisteröinnin hakijan ei ole tarpeen käyttää asiamiestä kansainvälisessä rekisteröintihakemuksessa nimeämässään maassa tai yhteisössä, ellei nimetyn maan tai yhteisön rekisteriviranomainen ilmoita rekisteröintiesteestä. Ehdotetun lain 30 §:n 2 momentin mukaan kansainvälisen rekisteröinnin hakija, jolla on kotipaikka Euroopan talousalueella, ei tarvitse asiamiestä.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määriteltäisiin Madridin pöytäkirja ja säädettäisiin kansainvälisen toimiston ja PRH:n tehtävistä. Momentti vastaisi asiallisesti voimassa olevan lain 53 §:ää. Kansainväliset rekisteröinnit rekisteröidään kansainvälisessä toimistossa Madridin pöytäkirjan mukaisesti. PRH julkaisisi Suomessa voimassa oleviksi hyväksytyt kansainväliset rekisteröinnit tavaramerkkirekisterissä. Voimassaolevasta 53 §:n 2 momentista poiketen ehdotetussa säännöksessä PRH:n ei edellytettäisi pitävän luetteloa Suomessa voimassa olevista kansainvälisistä rekisteröinneistä, vaan tavaramerkkirekisterissä julkaiseminen olisi riittävää. Jäljempänä </w:t>
      </w:r>
      <w:r w:rsidR="00262527">
        <w:t>89</w:t>
      </w:r>
      <w:r w:rsidR="00262527" w:rsidRPr="00346656">
        <w:t xml:space="preserve"> </w:t>
      </w:r>
      <w:r w:rsidRPr="00346656">
        <w:t>§:n mukaisesti PRH tutkii Suomeen kohdennetut kansainväliset rekisteröinnit esteiden osalta ja ilmoittaa kansainvälisen rekisteröinnin hyväksymisestä kansainväliselle toimistolle, mutta se ei itse ylläpidä rekisteriä kansainvälisistä rekisteröinneistä tai rekisteröi niitä. Nämä tehtävät kuuluvat Madridin pöytäkirjan mukaisesti kansainväliselle toimistolle. PRH vain merkitsisi Suomea koskevat kansainväliset rekisteröinnit tavaramerkkirekisteriinsä ja julkaisisi ne siinä.</w:t>
      </w:r>
    </w:p>
    <w:p w:rsidR="00327C0A" w:rsidRPr="00346656" w:rsidRDefault="00327C0A" w:rsidP="007A092A">
      <w:pPr>
        <w:pStyle w:val="HEtimes11ilmanvli"/>
      </w:pPr>
    </w:p>
    <w:p w:rsidR="00327C0A" w:rsidRPr="00346656" w:rsidRDefault="00327C0A" w:rsidP="007A092A">
      <w:pPr>
        <w:pStyle w:val="HEtimes11ilmanvli"/>
      </w:pPr>
      <w:r w:rsidRPr="00346656">
        <w:t>PRH on Suomessa se viranomainen, joka suorittaa kansainvälisiin hakemuksiin ja rekisteröinteihin liittyvät toimenpiteet ja tehtävät. Jäljempänä säädetyin tavoin PRH toimii tutkivana viranomaisena ja toimittaa erilaisia ilmoituksia ja kansainvälisiä hakemuksia kansainväliselle toimistolle.  PRH hoitaa suomalaisiin tavaramerkkeihin tai tavaramerkkihakemuksiin perustuviin kansainvälisiin hakemuksiin sekä Suomeen kohdennettuihin kansainvälisiin rekisteröinteihin liittyvät tehtävät tässä luvussa esitetyn sekä Madridin pöytäkirjassa ja sen sovellutussäännöissä määrätyn mukaisesti.</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w:t>
      </w:r>
      <w:r w:rsidRPr="00346656">
        <w:rPr>
          <w:iCs/>
        </w:rPr>
        <w:t>ehdotetun lain säännösten ja mahdollisten asetusten soveltumisesta myös kansainvälisiin rekisteröinteihin, ellei tässä luvussa toisin säädetä. Kyseinen seikka on todettu voimassa olevassa laissa 56</w:t>
      </w:r>
      <w:r w:rsidR="00FD0825">
        <w:rPr>
          <w:iCs/>
        </w:rPr>
        <w:t xml:space="preserve"> </w:t>
      </w:r>
      <w:r w:rsidRPr="00346656">
        <w:rPr>
          <w:iCs/>
        </w:rPr>
        <w:t xml:space="preserve">e §:ssä. </w:t>
      </w:r>
    </w:p>
    <w:p w:rsidR="00327C0A" w:rsidRPr="00346656" w:rsidRDefault="00327C0A" w:rsidP="007A092A">
      <w:pPr>
        <w:pStyle w:val="HEtimes11ilmanvli"/>
      </w:pPr>
      <w:bookmarkStart w:id="92" w:name="_Toc488409547"/>
    </w:p>
    <w:p w:rsidR="00327C0A" w:rsidRPr="00346656" w:rsidRDefault="00327C0A" w:rsidP="007A092A">
      <w:pPr>
        <w:pStyle w:val="HEtimes11ilmanvli"/>
        <w:rPr>
          <w:b/>
        </w:rPr>
      </w:pPr>
      <w:r w:rsidRPr="00346656">
        <w:rPr>
          <w:b/>
        </w:rPr>
        <w:t>Suomalaiseen tavaramerkkiin tai tavaramerkkihakemukseen perustuva hakemus kansainväliseksi rekisteröinniksi</w:t>
      </w:r>
      <w:bookmarkEnd w:id="92"/>
    </w:p>
    <w:p w:rsidR="00327C0A" w:rsidRPr="00346656" w:rsidRDefault="00327C0A" w:rsidP="007A092A">
      <w:pPr>
        <w:pStyle w:val="HEtimes11ilmanvli"/>
        <w:rPr>
          <w:b/>
        </w:rPr>
      </w:pPr>
    </w:p>
    <w:p w:rsidR="00327C0A" w:rsidRPr="00346656" w:rsidRDefault="00327C0A" w:rsidP="007A092A">
      <w:pPr>
        <w:pStyle w:val="HEtimes11ilmanvli"/>
      </w:pPr>
    </w:p>
    <w:p w:rsidR="00327C0A" w:rsidRPr="00346656" w:rsidRDefault="00262527" w:rsidP="007A092A">
      <w:pPr>
        <w:pStyle w:val="HEtimes11ilmanvli"/>
      </w:pPr>
      <w:r w:rsidRPr="00346656">
        <w:rPr>
          <w:b/>
        </w:rPr>
        <w:lastRenderedPageBreak/>
        <w:t>8</w:t>
      </w:r>
      <w:r>
        <w:rPr>
          <w:b/>
        </w:rPr>
        <w:t>7</w:t>
      </w:r>
      <w:r w:rsidRPr="00346656">
        <w:rPr>
          <w:b/>
        </w:rPr>
        <w:t xml:space="preserve"> </w:t>
      </w:r>
      <w:r w:rsidR="00327C0A" w:rsidRPr="00346656">
        <w:rPr>
          <w:b/>
        </w:rPr>
        <w:t>§.</w:t>
      </w:r>
      <w:r w:rsidR="00327C0A" w:rsidRPr="00346656">
        <w:t xml:space="preserve"> </w:t>
      </w:r>
      <w:r w:rsidR="00327C0A" w:rsidRPr="00346656">
        <w:rPr>
          <w:i/>
        </w:rPr>
        <w:t>Kansainvälisen rekisteröinnin hakeminen.</w:t>
      </w:r>
      <w:r w:rsidR="00327C0A" w:rsidRPr="00346656">
        <w:t xml:space="preserve"> Pykälässä säädettäisiin suomalaiseen rekisteröityyn tavaramerkkiin tai tavaramerkkihakemukseen perustuvan kansainvälistä rekisteröintiä koskevan hakemuksen jättämisestä. Säännös perustuu Madridin pöytäkirjan 2 artiklan 1 kohtaan. Säännös vastaisi asiallisesti pääosin voimassaolevan lain </w:t>
      </w:r>
      <w:r w:rsidRPr="00346656">
        <w:t>54–55</w:t>
      </w:r>
      <w:r w:rsidR="00327C0A" w:rsidRPr="00346656">
        <w:t xml:space="preserve"> §:ää. Voimassaolevan lain 54 §:n 2 momentista poiketen ehdotetussa pykälässä ei säädettäisi EU-tavaramerkkiin tai EU-tavaramerkkihakemukseen perustuvan kansainvälisen rekisteröinnin hakemisesta, sillä tämä kuuluu EU-tavaramerkkiasetuksen soveltamisalaan ja </w:t>
      </w:r>
      <w:r w:rsidR="00696B10">
        <w:t>EUIPO:n</w:t>
      </w:r>
      <w:r w:rsidR="00327C0A" w:rsidRPr="00346656">
        <w:t xml:space="preserve"> toimivaltaan. Ehdotettuun säännökseen on myös selvennykseksi nostettu eräitä seikkoja esimerkiksi vaadittavasta kielestä ja hakemuksen muodosta, jotka nykyisin ovat sisältyneet 55</w:t>
      </w:r>
      <w:r>
        <w:t xml:space="preserve"> </w:t>
      </w:r>
      <w:r w:rsidR="00327C0A" w:rsidRPr="00346656">
        <w:t xml:space="preserve">§:n yksityiskohtaisiin perusteluihin ja Madridin pöytäkirjan sovellutussääntöihin.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Kansainvälistä rekisteröintiä voivat hakea Suomen kansalaiset sekä ne luonnolliset henkilöt tai oikeushenkilöt, joilla on kotipaikka Suomessa. Lisäksi kansainvälistä rekisteröintiä voivat hakea yritykset, jotka harjoittavat elinkeinotoimintaa Suomessa. Rajoitus perustuu Madridin pöytäkirjan 2 artiklan 1 kohdan i alakohtaan.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Kansainvälisen rekisteröinnin hakijalla pitää olla Suomessa voimassa oleva samaa merkkiä koskeva suomalainen tavaramerkkirekisteröinti tai vireillä oleva tavaramerkkihakemus. Kansainvälinen rekisteröintihakemus voidaan näin ollen tehdä myös samanaikaisesti kansallisen rekisteröintihakemuksen kanssa. Kansainvälisen rekisteröinnin hakemisesta kansallisen rekisteröinnin perusteella on se etu, että tällöin PRH on jo tutkinut rekisteröinnin edellytykset. Hakijalle ei kuitenkaan aina ole mahdollista odottaa rekisteröintiä, koska hän haluaa saada suojan toisessa maassa tai toisen yhteisön alueella mahdollisimman nopeasti. </w:t>
      </w:r>
    </w:p>
    <w:p w:rsidR="00327C0A" w:rsidRPr="00346656" w:rsidRDefault="00327C0A" w:rsidP="007A092A">
      <w:pPr>
        <w:pStyle w:val="HEtimes11ilmanvli"/>
      </w:pPr>
    </w:p>
    <w:p w:rsidR="00327C0A" w:rsidRPr="00346656" w:rsidRDefault="00327C0A" w:rsidP="007A092A">
      <w:pPr>
        <w:pStyle w:val="HEtimes11ilmanvli"/>
      </w:pPr>
      <w:r w:rsidRPr="00346656">
        <w:t xml:space="preserve">Jos hakija täyttää hänelle ja merkille edellä asetetut edellytykset useamman maan tai yhteisön osalta, hän voi valita sen maan tai yhteisön, jossa hän tekee hakemuksen kansainvälisestä rekisteröinnistä.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Hakemus kansainväliseksi rekisteröinniksi tehdään aina kansalliselle rekisteriviranomaiselle, mutta se osoitetaan kansainväliselle toimistolle. Hakemus tulee jättää kirjallisesti PRH:lle kansainvälisen toimiston edellyttämässä muodossa, tällä hetkellä yleensä kansainvälisen toimiston lomaketta käyttäen. Hakemuksen tulee näin ollen sisältää Madridin pöytäkirjassa ja sen sovellutussäännöissä mainitut tiedot. Hakemuksessa ilmoitetaan mm. tavarat ja palvelut, joille suojaa haetaan sekä maat tai yhteisöt, joiden alueelle suojaa haetaan. </w:t>
      </w:r>
    </w:p>
    <w:p w:rsidR="00327C0A" w:rsidRPr="00346656" w:rsidRDefault="00327C0A" w:rsidP="007A092A">
      <w:pPr>
        <w:pStyle w:val="HEtimes11ilmanvli"/>
      </w:pPr>
    </w:p>
    <w:p w:rsidR="00327C0A" w:rsidRPr="00346656" w:rsidRDefault="00327C0A" w:rsidP="007A092A">
      <w:pPr>
        <w:pStyle w:val="HEtimes11ilmanvli"/>
      </w:pPr>
      <w:r w:rsidRPr="00346656">
        <w:t xml:space="preserve">Madridin pöytäkirjan sovellutussäätöjen 6 sääntö antaa rekisteriviranomaisille mahdollisuuden valita, tuleeko hakemus jättää englanniksi, ranskaksi vai espanjaksi. Kansainvälistä rekisteröintiä koskeva hakemus voitaisiin Suomessa jättää ainoastaan englanninkielellä. Hakemuksesta tulee suorittaa PRH:lle maksu. </w:t>
      </w:r>
      <w:r w:rsidR="00B7251A">
        <w:t>PRH</w:t>
      </w:r>
      <w:r w:rsidRPr="00346656">
        <w:t xml:space="preserve"> ei toimittaisi </w:t>
      </w:r>
      <w:r w:rsidR="00262527" w:rsidRPr="00346656">
        <w:t>8</w:t>
      </w:r>
      <w:r w:rsidR="00262527">
        <w:t>8</w:t>
      </w:r>
      <w:r w:rsidR="00262527" w:rsidRPr="00346656">
        <w:t xml:space="preserve"> </w:t>
      </w:r>
      <w:r w:rsidRPr="00346656">
        <w:t xml:space="preserve">§:n mukaisesti kansainväliselle toimistolle eteenpäin hakemusta, mikäli pykälässä mainitut edellytykset eivät täyty.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Kansainvälisen rekisteröinnin alueellista suojaa voi laajentaa rekisteröinnin jälkeenkin Madridin pöytäkirjan 3ter artiklan mukaisesti. Tällöin kansainvälisen rekisteröinnin suoja alkaa vasta päivästä, jolloin laajentamispyyntö on kirjattu kansainväliseen rekisteriin. Alueellista laajentamista koskevan pyynnön sisällöstä ja edellytyksistä määrätään Madridin pöytäkirjan 3ter artiklassa ja sovellutussäännöissä. Alueellista laajentamista koskeva pyyntö voidaan toimittaa PRH:n kautta kansainväliselle toimistolle tai kansainvälisen rekisteröinnin haltijan toimesta suoraan kansainväliselle toimistolle.  </w:t>
      </w:r>
    </w:p>
    <w:p w:rsidR="00327C0A" w:rsidRPr="00346656" w:rsidRDefault="00327C0A" w:rsidP="007A092A">
      <w:pPr>
        <w:pStyle w:val="HEtimes11ilmanvli"/>
      </w:pPr>
    </w:p>
    <w:p w:rsidR="00327C0A" w:rsidRPr="00346656" w:rsidRDefault="00262527" w:rsidP="007A092A">
      <w:pPr>
        <w:pStyle w:val="HEtimes11ilmanvli"/>
      </w:pPr>
      <w:r w:rsidRPr="00346656">
        <w:rPr>
          <w:b/>
        </w:rPr>
        <w:t>8</w:t>
      </w:r>
      <w:r>
        <w:rPr>
          <w:b/>
        </w:rPr>
        <w:t>8</w:t>
      </w:r>
      <w:r w:rsidRPr="00346656">
        <w:rPr>
          <w:b/>
        </w:rPr>
        <w:t xml:space="preserve"> </w:t>
      </w:r>
      <w:r w:rsidR="00327C0A" w:rsidRPr="00346656">
        <w:rPr>
          <w:b/>
        </w:rPr>
        <w:t>§.</w:t>
      </w:r>
      <w:r w:rsidR="00327C0A" w:rsidRPr="00346656">
        <w:t xml:space="preserve"> </w:t>
      </w:r>
      <w:r w:rsidR="00327C0A" w:rsidRPr="00346656">
        <w:rPr>
          <w:i/>
        </w:rPr>
        <w:t>Kansainvälisen hakemuksen vastaavuus.</w:t>
      </w:r>
      <w:r w:rsidR="00327C0A" w:rsidRPr="00346656">
        <w:t xml:space="preserve"> Pykälässä säädettäisiin toimenpiteistä, joihin PRH:n tulee ryhtyä sen vastaanotettua kansainvälinen hakemus. Säännös perustuu Madridin pöytäkirjan 3 artiklan 1 ja 4 kohtaan.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kansainvälisen hakemuksen vastaavuuden tutkimisesta. Ehdotettu säännös vastaa asiallisesti voimassa olevan lain 56 §:n 1 momenttia. Madridin pöytäkirjan 3 artiklan 1 kohdan mukaan rekisteriviranomaisen tulee tarkistaa, että kansainvälinen hakemus vastaa hakijan kansallista hakemusta tai rekisteröintiä. Suomessa tämän tarkastamisen suorittaisi PRH. Kansainvälisen hakemuksen tulee vastata kansallista rekisteröintiä tai hakemusta tarkastushetkellä. Kansainvälinen hakemus käsiteltäisiin kiireellisesti PRH:n vastaanotettua sen. PRH ei tutkisi kansainvälistä hakemusta muuten kuin vastaavuuden osalta. PRH tarkastaisi, että muun muassa kansainvälisen hakemuksen hakija ja merkki ovat samat kuin kansainvälisen hakemuksen perustana olevassa suomalaisessa tavaramerkkirekisteröinnissä tai </w:t>
      </w:r>
      <w:r w:rsidR="004A2073">
        <w:t>-</w:t>
      </w:r>
      <w:r w:rsidRPr="00346656">
        <w:t xml:space="preserve">hakemuksessa, ja että suomalainen tavaramerkkihakemus tai </w:t>
      </w:r>
      <w:r w:rsidR="004A2073">
        <w:t>-</w:t>
      </w:r>
      <w:r w:rsidRPr="00346656">
        <w:t xml:space="preserve">rekisteröinti kattaa kansainvälisessä hakemuksessa mainitut tavarat ja palvelut. Kansainvälisessä hakemuksessa ilmoitetun tavara- ja palveluluettelon oikeellisuuden ja </w:t>
      </w:r>
      <w:r w:rsidRPr="00346656">
        <w:lastRenderedPageBreak/>
        <w:t xml:space="preserve">muutoin Nizzan luokitusjärjestelmän mukaisuuden tarkastaa kansainvälinen toimisto (Madridin pöytäkirjan 3 artiklan 2 kohta).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kansainvälisen hakemuksen korjaamisesta, mikäli se olisi puutteellinen. Ehdotettu säännös vastaisi asiallisesti pääosin voimassaolevan lain 56 §:n 2 momenttia. Voimassaolevan lain 56 §:n 2 momentista poiketen kansainvälinen hakemus kuitenkin raukeaisi eikä jäisi sillensä. Ehdotetun lain 22 §:ssä on vastaavalla tavalla säädetty kansallisten tavaramerkkihakemusten osalta, että tavaramerkkihakemus raukeaa, mikäli hakija ei määräajassa vastaa hänelle toimitettuun huomautukseen. Tältä osin olisi yhdenmukaista, että kansainvälinen rekisteröintikin raukeaisi hakijan jättäessä vastaamatta kokonaan hänelle osoitettuun huomautukseen. </w:t>
      </w:r>
    </w:p>
    <w:p w:rsidR="00327C0A" w:rsidRPr="00346656" w:rsidRDefault="00327C0A" w:rsidP="007A092A">
      <w:pPr>
        <w:pStyle w:val="HEtimes11ilmanvli"/>
      </w:pPr>
    </w:p>
    <w:p w:rsidR="00327C0A" w:rsidRPr="00346656" w:rsidRDefault="00327C0A" w:rsidP="007A092A">
      <w:pPr>
        <w:pStyle w:val="HEtimes11ilmanvli"/>
      </w:pPr>
      <w:r w:rsidRPr="00346656">
        <w:t xml:space="preserve">PRH kehottaisi hakijaa korjaamaan hakemuksen puutteet, jos kansainvälinen hakemus ei vastaisi kansallista tavaramerkkirekisteröintiä tai -hakemusta esimerkiksi merkin tai haltijan osalta tai jos kansainvälinen hakemus sisältäisi tavaroita tai palveluita, joita kansallinen rekisteröinti tai hakemus ei kata. PRH huomauttaisi myös, jos hakemus olisi tehty väärällä kielellä, ei sisältäisi kansainvälisen toimiston edellyttämiä tietoja mm. hakijasta, merkistä ja luokituksesta, maksua ei olisi suoritettu, tai jos hakija ei olisi kelpoinen hakemaan kansainvälistä rekisteröintiä </w:t>
      </w:r>
      <w:r w:rsidR="00262527" w:rsidRPr="00346656">
        <w:t>8</w:t>
      </w:r>
      <w:r w:rsidR="00262527">
        <w:t>7</w:t>
      </w:r>
      <w:r w:rsidR="00262527" w:rsidRPr="00346656">
        <w:t xml:space="preserve"> </w:t>
      </w:r>
      <w:r w:rsidRPr="00346656">
        <w:t xml:space="preserve">§:n mukaisesti. PRH kehottaisi hakijaa korjaamaan puutteet uhalla, että kansainvälinen hakemus raukeaisi. PRH:n asettaman määräajan olisi oltava niin lyhyt, että hakijan tekemän korjauksen perusteella todistus vastaavuudesta voitaisiin liittää kansainväliseen hakemukseen ja toimittaa kansainväliseen toimistoon ennen kuin kaksi kuukautta on kulunut hakemuksen tekemispäivästä. Kansainvälisen rekisteröinnin hakijalla olisi mahdollisuus pyytää rauenneen hakemuksensa käsittelyn jatkamista ehdotetun lain 23 §:n mukaisesti.  </w:t>
      </w:r>
    </w:p>
    <w:p w:rsidR="00327C0A" w:rsidRPr="00346656" w:rsidRDefault="00327C0A" w:rsidP="007A092A">
      <w:pPr>
        <w:pStyle w:val="HEtimes11ilmanvli"/>
      </w:pPr>
    </w:p>
    <w:p w:rsidR="00327C0A" w:rsidRPr="00346656" w:rsidRDefault="00327C0A" w:rsidP="007A092A">
      <w:pPr>
        <w:pStyle w:val="HEtimes11ilmanvli"/>
      </w:pPr>
      <w:r w:rsidRPr="00346656">
        <w:t xml:space="preserve">Ellei kansainvälinen hakemus vastaisi hakijan tekemän korjauksen jälkeenkään hakijan Suomessa tekemää tavaramerkkihakemusta tai -rekisteröintiä, tai jos hakijan ei </w:t>
      </w:r>
      <w:r w:rsidR="00262527" w:rsidRPr="00346656">
        <w:t>8</w:t>
      </w:r>
      <w:r w:rsidR="00262527">
        <w:t>7</w:t>
      </w:r>
      <w:r w:rsidR="00262527" w:rsidRPr="00346656">
        <w:t xml:space="preserve"> </w:t>
      </w:r>
      <w:r w:rsidRPr="00346656">
        <w:t xml:space="preserve">§:n mukaisesti olisi mahdollista olla kansainvälisen rekisteröinnin hakijana, PRH ei toimittaisi kansainvälistä hakemusta kansainväliseen toimistoon 3 momentin mukaisesti.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kansainvälisen hakemuksen ja vastaavuutta koskevan todistuksen toimittamisesta kansainväliselle toimistolle. Voimassaolevan lain 56 §:n 3 momentista poiketen säännöksessä ei mainittaisi kahden kuukauden määräaikaa, jossa PRH:n olisi toimitettava kansainvälinen hakemus ja todistus vastaavuudesta kansainväliseen toimistoon, sillä voi olla, että PRH saa tarvittavat selvitykset hakijalta vasta yli kahden kuukauden jälkeen, jolloin PRH toimittaa vaadittavat asiakirjat kansainväliseen toimistoon vastaavuuden vahvistuttua. </w:t>
      </w:r>
    </w:p>
    <w:p w:rsidR="00327C0A" w:rsidRPr="00346656" w:rsidRDefault="00327C0A" w:rsidP="007A092A">
      <w:pPr>
        <w:pStyle w:val="HEtimes11ilmanvli"/>
      </w:pPr>
    </w:p>
    <w:p w:rsidR="00327C0A" w:rsidRPr="00346656" w:rsidRDefault="00327C0A" w:rsidP="007A092A">
      <w:pPr>
        <w:pStyle w:val="HEtimes11ilmanvli"/>
      </w:pPr>
      <w:r w:rsidRPr="00346656">
        <w:t>Jos kansainvälisen hakemuksen sisältö, hakija, maksut ja vastaavuus olisivat kunnossa, PRH lähettäisi hakemuksen ja todistuksen vastaavuudesta kansainväliselle toimistolle. PRH:n olisi pyrittävä toimittamaan todistus vastaavuudesta kansainvälisen hakemuksen mukana kansainväliseen toimistoon ennen kuin kaksi kuukautta on kulunut hakemuksen jättämisestä PRH:lle. Tällöin kansainvälinen rekisteröinti saisi rekisteröintipäiväkseen päivän, jolloin kansainvälinen hakemus jätettiin PRH:lle.  Jollei kansainvälistä hakemusta ole toimitettu kansainväliseen toimistoon ennen kuin kaksi kuukautta on kulunut hakemuksen jättämispäivästä, rekisteröintipäiväksi merkitään päivä, jolloin kansainvälinen hakemus saapuu kansainväliseen toimistoon (Madridin pöytäkirjan 3 artiklan 4 kohta).</w:t>
      </w:r>
    </w:p>
    <w:p w:rsidR="00327C0A" w:rsidRPr="00346656" w:rsidRDefault="00327C0A" w:rsidP="007A092A">
      <w:pPr>
        <w:pStyle w:val="HEtimes11ilmanvli"/>
      </w:pPr>
      <w:r w:rsidRPr="00346656">
        <w:tab/>
      </w:r>
    </w:p>
    <w:p w:rsidR="00327C0A" w:rsidRPr="00346656" w:rsidRDefault="00327C0A" w:rsidP="007A092A">
      <w:pPr>
        <w:pStyle w:val="HEtimes11ilmanvli"/>
        <w:rPr>
          <w:b/>
        </w:rPr>
      </w:pPr>
      <w:r w:rsidRPr="00346656">
        <w:rPr>
          <w:b/>
        </w:rPr>
        <w:t>Suomeen kohdennettu kansainvälinen rekisteröinti</w:t>
      </w:r>
    </w:p>
    <w:p w:rsidR="00327C0A" w:rsidRPr="00346656" w:rsidRDefault="00327C0A" w:rsidP="007A092A">
      <w:pPr>
        <w:pStyle w:val="HEtimes11ilmanvli"/>
      </w:pPr>
    </w:p>
    <w:p w:rsidR="00327C0A" w:rsidRPr="00346656" w:rsidRDefault="00262527" w:rsidP="007A092A">
      <w:pPr>
        <w:pStyle w:val="HEtimes11ilmanvli"/>
      </w:pPr>
      <w:r>
        <w:rPr>
          <w:b/>
        </w:rPr>
        <w:t>89</w:t>
      </w:r>
      <w:r w:rsidRPr="00346656">
        <w:rPr>
          <w:b/>
        </w:rPr>
        <w:t xml:space="preserve"> </w:t>
      </w:r>
      <w:r w:rsidR="00327C0A" w:rsidRPr="00346656">
        <w:rPr>
          <w:b/>
        </w:rPr>
        <w:t>§.</w:t>
      </w:r>
      <w:r w:rsidR="00327C0A" w:rsidRPr="00346656">
        <w:t xml:space="preserve"> </w:t>
      </w:r>
      <w:r w:rsidR="00327C0A" w:rsidRPr="00346656">
        <w:rPr>
          <w:i/>
        </w:rPr>
        <w:t>Kansainvälisen rekisteröinnin tutkiminen.</w:t>
      </w:r>
      <w:r w:rsidR="00327C0A" w:rsidRPr="00346656">
        <w:t xml:space="preserve"> Pykälässä säädettäisiin Suomeen kohdennetun kansainvälisen rekisteröinnin estetutkimuksesta, kieltäytymisilmoituksesta ja kansainvälisen rekisteröinnin voimaan tulosta Suomessa. Säännös perustuu Madridin pöytäkirjan 3 artiklan 4 kohtaan ja 5 artiklaan.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Suomeen kohdennetun kansainvälisen rekisteröinnin estetutkinnasta. Ehdotettu säännös vastaisi asiallisesti voimassa olevan lain 56</w:t>
      </w:r>
      <w:r w:rsidR="004A2073">
        <w:t xml:space="preserve"> </w:t>
      </w:r>
      <w:r w:rsidRPr="00346656">
        <w:t xml:space="preserve">a §:ää. </w:t>
      </w:r>
    </w:p>
    <w:p w:rsidR="00327C0A" w:rsidRPr="00346656" w:rsidRDefault="00327C0A" w:rsidP="007A092A">
      <w:pPr>
        <w:pStyle w:val="HEtimes11ilmanvli"/>
      </w:pPr>
    </w:p>
    <w:p w:rsidR="00327C0A" w:rsidRPr="00346656" w:rsidRDefault="00327C0A" w:rsidP="007A092A">
      <w:pPr>
        <w:pStyle w:val="HEtimes11ilmanvli"/>
      </w:pPr>
      <w:r w:rsidRPr="00346656">
        <w:t xml:space="preserve">Jos kansainväliselle toimistolle toimitetussa kansainvälisessä hakemuksessa Suomi on nimetty sellaiseksi maaksi, jonka alueelle suojaa haetaan, kansainvälisen toimiston tulee ilmoittaa PRH:lle Suomea koskevasta rekisteröinnistä (Madridin pöytäkirjan 3 artiklan 4 kohta). Ilmoitus voi perustua alkuperäisessä kansainvälisessä hakemuksessa tehtyyn Suomen nimeämiseen tai myöhempään, kansainvälisen rekisteröinnin jälkeiseen alueelliseen laajentamiseen. Vastaanotettuaan ilmoituksen kansainväliseltä toimistolta PRH tutkisi mahdolliset rekisteröinnin esteet samalla tavoin kuin suomalaisen rekisteröintihakemuksen ollessa kyseessä. Rekisteröinti voidaan Madridin pöytäkirjan 5 artiklan 1 kohdan mukaisesti hylätä vain niillä perusteilla, joihin Pariisin yleissopimuksen mukaan voitaisiin vedota, jos merkkiä olisi haettu suoraan Suomessa. PRH näin ollen soveltaa kansallista </w:t>
      </w:r>
      <w:r w:rsidRPr="00346656">
        <w:lastRenderedPageBreak/>
        <w:t xml:space="preserve">lainsäädäntöä käsitellessään kansainvälistä rekisteröintiä. PRH tutkisi viran puolesta Suomen lain mukaisesti, onko </w:t>
      </w:r>
      <w:r w:rsidR="00262527">
        <w:t>rekisteröinnin voimassaololle Suomessa</w:t>
      </w:r>
      <w:r w:rsidR="00262527" w:rsidRPr="00346656">
        <w:t xml:space="preserve"> </w:t>
      </w:r>
      <w:r w:rsidRPr="00346656">
        <w:t xml:space="preserve">esimerkiksi 12 ja 13 §:n mukaisia ehdottomia tai suostumuksenvaraisia hylkäysperusteita.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rekisteröintiedellytysten puutteiden ilmoittamisesta kansainväliselle toimistolle määräajassa. Ehdotettu säännös vastaisi asiallisesti voimassa olevan lain 56</w:t>
      </w:r>
      <w:r w:rsidR="004A2073">
        <w:t xml:space="preserve"> </w:t>
      </w:r>
      <w:r w:rsidRPr="00346656">
        <w:t>b §:n 1 momenttia.</w:t>
      </w:r>
    </w:p>
    <w:p w:rsidR="00327C0A" w:rsidRPr="00346656" w:rsidRDefault="00327C0A" w:rsidP="007A092A">
      <w:pPr>
        <w:pStyle w:val="HEtimes11ilmanvli"/>
      </w:pPr>
    </w:p>
    <w:p w:rsidR="00327C0A" w:rsidRPr="00346656" w:rsidRDefault="00327C0A" w:rsidP="007A092A">
      <w:pPr>
        <w:pStyle w:val="HEtimes11ilmanvli"/>
      </w:pPr>
      <w:r w:rsidRPr="00346656">
        <w:t>Madridin pöytäkirjan 5 artiklan 2 kohdan mukaisesti PRH:n tulisi ilmoittaa kansainväliselle toimistolle kaikki perustelut, joiden vuoksi rekisteröintiä ei voida hyväksyä. Kieltäytymisilmoitus tulisi toimittaa kansainväliselle toimistolle 18 kuukauden kuluessa kansainvälisen toimiston 1 momentissa mainitusta ilmoituksesta. Kansainvälinen toimisto antaisi kieltäytymisilmoituksen tiedoksi kansainvälisen rekisteröinnin haltijalle, jolla olisi käytettävissään samat oikeuskeinot ja määräajat puolustaa oikeuksiaan kuin kansallisella hakijalla.</w:t>
      </w:r>
    </w:p>
    <w:p w:rsidR="00327C0A" w:rsidRPr="00346656" w:rsidRDefault="00327C0A" w:rsidP="007A092A">
      <w:pPr>
        <w:pStyle w:val="HEtimes11ilmanvli"/>
      </w:pPr>
    </w:p>
    <w:p w:rsidR="00327C0A" w:rsidRPr="00346656" w:rsidRDefault="00327C0A" w:rsidP="007A092A">
      <w:pPr>
        <w:pStyle w:val="HEtimes11ilmanvli"/>
      </w:pPr>
      <w:r w:rsidRPr="00346656">
        <w:t xml:space="preserve">Jos kansainvälistä rekisteröintiä koskevaa asiaa ei ole ratkaistu 18 kuukauden aikana, kansainvälinen rekisteröinti tulee voimaan Suomessa. Tällöin PRH ei lähetä kansainväliselle toimistolle mitään ilmoituksia.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Suomeen kohdennetun kansainvälisen rekisteröinnin haltijan lausumasta ja kansainvälisen rekisteröinnin kohdennuksesta kieltäytymisestä. Ehdotettu säännös vastaa asiallisesti voimassa olevan lain 56</w:t>
      </w:r>
      <w:r w:rsidR="004A2073">
        <w:t xml:space="preserve"> </w:t>
      </w:r>
      <w:r w:rsidRPr="00346656">
        <w:t>b §:n 2 momenttia.</w:t>
      </w:r>
    </w:p>
    <w:p w:rsidR="00327C0A" w:rsidRPr="00346656" w:rsidRDefault="00327C0A" w:rsidP="007A092A">
      <w:pPr>
        <w:pStyle w:val="HEtimes11ilmanvli"/>
      </w:pPr>
    </w:p>
    <w:p w:rsidR="00327C0A" w:rsidRPr="00346656" w:rsidRDefault="00327C0A" w:rsidP="007A092A">
      <w:pPr>
        <w:pStyle w:val="HEtimes11ilmanvli"/>
      </w:pPr>
      <w:r w:rsidRPr="00346656">
        <w:t>Edellä 2 momentin perusteluissa mainituin tavoin kansainvälisen rekisteröinnin haltijalle varataan mahdollisuus antaa lausuma PRH:n kieltäytymisilmoituksen johdosta. Ellei lausumassa esitetä sellaisia seikkoja, joiden perusteella tavaramerkin voitaisiin katsoa täyttävän tämän lain mukaiset rekisteröintiedellytykset, PRH tekisi päätöksen, jonka mukaan kansainvälinen rekisteröinti ei olisi voimassa Suomessa tai se olisi voimassa ainoastaan osittain.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momentissa</w:t>
      </w:r>
      <w:r w:rsidRPr="00346656">
        <w:t xml:space="preserve"> säädettäisiin kansainvälisen rekisteröinnin voimaan tulosta Suomessa tilanteissa, joissa haltija ei antaisi lainkaan lausumaa. Ehdotettu säännös vastaa asiallisesti voimassa olevan lain 56</w:t>
      </w:r>
      <w:r w:rsidR="004A2073">
        <w:t xml:space="preserve"> </w:t>
      </w:r>
      <w:r w:rsidRPr="00346656">
        <w:t>b §:n 3 momenttia.</w:t>
      </w:r>
    </w:p>
    <w:p w:rsidR="00327C0A" w:rsidRPr="00346656" w:rsidRDefault="00327C0A" w:rsidP="007A092A">
      <w:pPr>
        <w:pStyle w:val="HEtimes11ilmanvli"/>
      </w:pPr>
    </w:p>
    <w:p w:rsidR="00327C0A" w:rsidRPr="00346656" w:rsidRDefault="00327C0A" w:rsidP="007A092A">
      <w:pPr>
        <w:pStyle w:val="HEtimes11ilmanvli"/>
      </w:pPr>
      <w:r w:rsidRPr="00346656">
        <w:t>Jos kansainvälisen rekisteröinnin haltija ei määräajassa antaisi lausumaansa tai korjaisi puutteellisuutta, josta on kieltäytymisilmoituksessa huomautettu, kansainvälinen rekisteröinti ei tulisi lainkaan voimaan Suomessa, tai se tulisi voimaan ainoastaan niiden tavaroiden ja palvelujen osalta, joita huomautus ei ole koskenut. Koska Madridin pöytäkirja ei edellytä, että asiassa annetaan päätös, erillistä päätöstä hylkäämisestä tai rekisteröinnin osittaisesta voimaan tulosta ei laadittaisi niissä tilanteissa, joissa haltija ei anna määräajassa lausumaa. PRH:n antamasta aiemmasta kieltäytymisilmoituksesta kansainvälisen rekisteröinnin haltija näkee, tuleeko kansainvälinen rekisteröinti voimaan Suomessa ja missä laajuudessa. Kieltäytymisilmoituksessa todettaisiin lisäksi kansainvälisen rekisteröinnin haltijan vastaava mahdollisuus asian uudelleen käsittelyyn 23 §:n mukaisesti kuin mikä on kansallisen tavaramerkin hakijalla.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5 momentissa</w:t>
      </w:r>
      <w:r w:rsidRPr="00346656">
        <w:t xml:space="preserve"> säädettäisiin Suomeen kohdennetun kansainvälisen rekisteröinnin julkaisemisesta ja voimaan tulon ilmoittamisesta kansainväliselle toimistolle. Voimassa olevan lain </w:t>
      </w:r>
      <w:r w:rsidR="004A2073">
        <w:br/>
      </w:r>
      <w:r w:rsidRPr="00346656">
        <w:t>56</w:t>
      </w:r>
      <w:r w:rsidR="004A2073">
        <w:t xml:space="preserve"> </w:t>
      </w:r>
      <w:r w:rsidRPr="00346656">
        <w:t xml:space="preserve">c §:n 1 momentista poiketen ehdotetussa säännöksessä ei mainittaisi kansainvälisen rekisteröinnin kuuluttamisesta, vaan kansainvälinen rekisteröinti julkaistaisiin esimerkiksi PRH:n internetsivuilla tai muulla vastaavalla, yleisesti nähtävissä olevalla tavalla. Ehdotetussa säännöksessä lisäksi mainittaisiin selvyyden vuoksi kansainvälisen rekisteröinnin merkitsemisestä tavaramerkkirekisteriin ja ilmoittamisesta kansainväliselle toimistolle. </w:t>
      </w:r>
    </w:p>
    <w:p w:rsidR="00327C0A" w:rsidRPr="00346656" w:rsidRDefault="00327C0A" w:rsidP="007A092A">
      <w:pPr>
        <w:pStyle w:val="HEtimes11ilmanvli"/>
      </w:pPr>
    </w:p>
    <w:p w:rsidR="00327C0A" w:rsidRPr="00346656" w:rsidRDefault="00327C0A" w:rsidP="007A092A">
      <w:pPr>
        <w:pStyle w:val="HEtimes11ilmanvli"/>
      </w:pPr>
      <w:r w:rsidRPr="00346656">
        <w:t xml:space="preserve">PRH julkaisisi kansainvälisen rekisteröinnin siltä osin kuin </w:t>
      </w:r>
      <w:r w:rsidR="00262527">
        <w:t>rekisteröinnin voimassaololle Suomessa</w:t>
      </w:r>
      <w:r w:rsidR="00262527" w:rsidRPr="00346656">
        <w:t xml:space="preserve"> </w:t>
      </w:r>
      <w:r w:rsidRPr="00346656">
        <w:t xml:space="preserve">ei olisi estettä. Julkaiseminen suoritettaisiin vastaavalla tavalla kuin kansallisen tavaramerkkihakemuksen hyväksymisessä 25 §:n mukaisesti. Kansainvälinen rekisteröinti julkaistaisiin PRH:n verkkosivuilla tai muulla yleisesti saatavilla olevalla tavalla, jos esimerkiksi verkkosivut eivät olisi käytettävissä. Kansainvälisen rekisteröinnin julkaisemisessa olisi mainittava kansainvälisen toimiston kansainväliselle rekisteröinnille antama päivä, josta rekisteröinnin oikeusvaikutus </w:t>
      </w:r>
      <w:r w:rsidR="00262527" w:rsidRPr="00346656">
        <w:t>9</w:t>
      </w:r>
      <w:r w:rsidR="00262527">
        <w:t xml:space="preserve">1 </w:t>
      </w:r>
      <w:r w:rsidRPr="00346656">
        <w:t>§:n mukaisesti alkaisi. Kansainvälisen toimiston antama päivä on joko rekisteröintipäivä tai rekisteröinnin laajentamispyynnön kirjaamispäivä. Kansainvälisen rekisteröinnin julkaisemisesta alkaa väiteaika, joka on 34 §:n mukaisesti kaksi kuukautta rekisteröinnin julkistamisesta. Voimassa olevan lain 56</w:t>
      </w:r>
      <w:r w:rsidR="004A2073">
        <w:t xml:space="preserve"> </w:t>
      </w:r>
      <w:r w:rsidRPr="00346656">
        <w:t xml:space="preserve">c §:n 2 momentista poiketen ehdotetussa säännöksessä ei </w:t>
      </w:r>
      <w:r w:rsidRPr="00346656">
        <w:lastRenderedPageBreak/>
        <w:t xml:space="preserve">nimenomaisesti mainittaisi väiteaikaa ja väitteen muodollisia vaatimuksia, sillä nämä seikat on todettu 34 §:ssä, jota sovelletaan myös kansainvälisiin rekisteröinteihin. </w:t>
      </w:r>
    </w:p>
    <w:p w:rsidR="00327C0A" w:rsidRPr="00346656" w:rsidRDefault="00327C0A" w:rsidP="007A092A">
      <w:pPr>
        <w:pStyle w:val="HEtimes11ilmanvli"/>
      </w:pPr>
    </w:p>
    <w:p w:rsidR="00327C0A" w:rsidRPr="00346656" w:rsidRDefault="00327C0A" w:rsidP="007A092A">
      <w:pPr>
        <w:pStyle w:val="HEtimes11ilmanvli"/>
      </w:pPr>
      <w:r w:rsidRPr="00346656">
        <w:t xml:space="preserve">Kun kansainvälinen rekisteröinti olisi suoraan hyväksytty Suomessa voimassa olevaksi tai kansainvälistä rekisteröintiä koskeva kieltäytymisasia olisi lainvoimaisesti ratkaistu, PRH merkitsisi tavaramerkkirekisteriin, miltä osin kansainvälinen rekisteröinti olisi Suomessa voimassa tai ettei se ole lainkaan voimassa. PRH myös toimittaisi asian tultua lainvoimaiseksi kansainväliselle toimistolle ilmoituksen siitä, miltä osin kansainvälinen rekisteröinti on Suomessa voimassa tai siitä, ettei kansainvälinen rekisteröinti ole lainkaan voimassa Suomessa. </w:t>
      </w:r>
    </w:p>
    <w:p w:rsidR="00327C0A" w:rsidRPr="00346656" w:rsidRDefault="00327C0A" w:rsidP="007A092A">
      <w:pPr>
        <w:pStyle w:val="HEtimes11ilmanvli"/>
      </w:pPr>
    </w:p>
    <w:p w:rsidR="00327C0A" w:rsidRPr="00346656" w:rsidRDefault="00262527" w:rsidP="007A092A">
      <w:pPr>
        <w:pStyle w:val="HEtimes11ilmanvli"/>
      </w:pPr>
      <w:r w:rsidRPr="00346656">
        <w:rPr>
          <w:b/>
        </w:rPr>
        <w:t>9</w:t>
      </w:r>
      <w:r>
        <w:rPr>
          <w:b/>
        </w:rPr>
        <w:t>0</w:t>
      </w:r>
      <w:r w:rsidRPr="00346656">
        <w:rPr>
          <w:b/>
        </w:rPr>
        <w:t xml:space="preserve"> </w:t>
      </w:r>
      <w:r w:rsidR="00327C0A" w:rsidRPr="00346656">
        <w:rPr>
          <w:b/>
        </w:rPr>
        <w:t>§.</w:t>
      </w:r>
      <w:r w:rsidR="00327C0A" w:rsidRPr="00346656">
        <w:t xml:space="preserve"> </w:t>
      </w:r>
      <w:r w:rsidR="00327C0A" w:rsidRPr="00346656">
        <w:rPr>
          <w:i/>
        </w:rPr>
        <w:t>Väite kansainvälistä rekisteröintiä vastaan.</w:t>
      </w:r>
      <w:r w:rsidR="00327C0A" w:rsidRPr="00346656">
        <w:t xml:space="preserve"> Pykälässä säädettäisiin kansainvälistä rekisteröintiä vastaan tehdyn väitteen käsittelystä ja siitä ilmoittamisesta kansainväliselle toimistolle. Kansainvälistä rekisteröintiä vastaan tehtyihin väitteisiin sovelletaan ehdotetun lain </w:t>
      </w:r>
      <w:r w:rsidRPr="00346656">
        <w:t>33–37</w:t>
      </w:r>
      <w:r w:rsidR="00327C0A" w:rsidRPr="00346656">
        <w:t xml:space="preserve"> §:ää, siltä osin kuin tässä pykälässä ei toisin säädetä.</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väitteen ja sen perustelujen toimittamisesta kansainväliselle toimistolle. Kyse olisi väitteen johdosta tehtävästä ilmoituksesta kansainväliselle toimistolle, ei PRH:n väitettä koskevan asiallisen päätöksen toimittamisesta.  Ehdotettu säännös vastaisi asiallisesti voimassa olevan lain 56</w:t>
      </w:r>
      <w:r w:rsidR="000F715E">
        <w:t xml:space="preserve"> </w:t>
      </w:r>
      <w:r w:rsidRPr="00346656">
        <w:t>d §:n 1 momenttia. Kyseisestä säännöksestä poiketen ehdotetussa säännöksessä ei nimenomaisesti mainittaisi sitä, että PRH tutkisi väitteen riippumatta siitä, antaako haltija lausuman väitteen johdosta. Asia on todettu ehdotetun 33 §:n perusteluissa. Jos kansainvälisen rekisteröinnin haltija, jolla ei ole kotipaikkaa Euroopan talousalueella, haluaa antaa asiassa lausumansa PRH:lle, hänellä tulee olla ehdotetun lain 30 §:n 5 momentin mukaisesti asiamies, jolla on kotipaikka ETA-alueella.</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5D50A1">
        <w:rPr>
          <w:i/>
        </w:rPr>
        <w:t xml:space="preserve"> 2</w:t>
      </w:r>
      <w:r w:rsidRPr="00346656">
        <w:rPr>
          <w:i/>
        </w:rPr>
        <w:t xml:space="preserve"> momentissa</w:t>
      </w:r>
      <w:r w:rsidRPr="00346656">
        <w:t xml:space="preserve"> säädettäisiin väiteasian ratkaisemisesta. Ehdotettu säännös vastaisi asiallisesti voimassa olevan lain 56</w:t>
      </w:r>
      <w:r w:rsidR="000F715E">
        <w:t xml:space="preserve"> </w:t>
      </w:r>
      <w:r w:rsidRPr="00346656">
        <w:t>d §:n 2 momenttia.  Jos kansainvälinen rekisteröinti ei täyttäisi ehdotetun lain mukaisia rekisteröinnin edellytyksiä, PRH tekisi väitteen johdosta päätöksen, että kansainvälinen rekisteröinti ei ole voimassa Suomessa tai se on voimassa ainoastaan osittain. PRH olisi väitteen käsittelyssä sidottu väitteessä esitettyihin vaatimuksiin eikä voisi tutkia rekisteröintiä väitettä laajemmilla perusteilla. Jos esimerkiksi väite olisi tehty aiemman oikeuden perusteella, PRH ei voisi tutkia oma-aloitteisesti rekisteröinnin erottamiskykyä. Jos kansainväliselle rekisteröinnille ei olisi Suomessa estettä, väite hylättäisiin. Säännös poikkeaisi väitteen ratkaisemiseen pääsääntöisesti sovellettavasta 33 §:stä. Edellä mainitussa säännöksessä todetaan, että PRH kumoaa rekisteröinnin siltä osin kuin rekisteröinti ei täytä tämän lain mukaisia edellytyksiä. Koska PRH ei voi kumota kansainvälistä rekisteröintiä, jota hallinnoi kansainvälinen toimisto, ehdotetussa säännöksessä todettaisiin, että PRH tekisi päätöksen siitä, ettei kansainvälinen rekisteröinti ole voimassa Suomessa tai on voimassa ainoastaan osittain.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väitettä koskevan PRH:n ratkaisun ilmoittamisesta kansainväliselle toimistolle ja tavaramerkkirekisteriin tehtävistä merkinnöistä. Voimassaolevan lain 56</w:t>
      </w:r>
      <w:r w:rsidR="000F715E">
        <w:t xml:space="preserve"> </w:t>
      </w:r>
      <w:r w:rsidRPr="00346656">
        <w:t xml:space="preserve">d §:n 3 momentista poiketen lainvoimaista väitepäätöstä ei kuulutettaisi eikä säännöksessä mainittaisi kansainvälisen rekisteröinnin merkitsemisestä luetteloon. PRH tekisi väiteratkaisun johdosta merkinnät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Kun väiteasia olisi lainvoimaisesti ratkaistu, PRH ilmoittaisi kansainväliselle toimistolle väitteen ratkaisusta ja siitä, miltä osin kansainvälinen rekisteröinti olisi Suomessa voimassa tai ettei se olisi lainkaan voimassa. Madridin pöytäkirjan 5 artiklan 2 kohdan mukaisesti PRH</w:t>
      </w:r>
      <w:r w:rsidR="000F715E">
        <w:t>:n</w:t>
      </w:r>
      <w:r w:rsidRPr="00346656">
        <w:t xml:space="preserve"> tulisi ilmoittaa, ettei kansainvälinen rekisteröinti ole väitteen johdosta voimassa Suomessa, kansainväliselle toimistolle 18 kuukauden kuluessa kansainvälisen toimiston </w:t>
      </w:r>
      <w:r w:rsidR="00262527">
        <w:t>89</w:t>
      </w:r>
      <w:r w:rsidR="00262527" w:rsidRPr="00346656">
        <w:t xml:space="preserve"> </w:t>
      </w:r>
      <w:r w:rsidRPr="00346656">
        <w:t>§:n 1 momentin mukaisesta ilmoituksesta. Jos väiteaika päättyy 18 kuukauden jälkeen kansainvälisen toimiston ilmoituksesta, PRH:n tulisi ilmoittaa kansainväliselle toimistolle mainitun 18 kuukauden kuluessa, että rekisteröinnin voimassaolo voi tehdyn väitteen perusteella lakata myöhemminkin. Tällöin ilmoitus väitteestä olisi tehtävä kansainväliselle toimistolle kuukauden kuluessa väiteajan päättymisestä. Kansainvälinen toimisto toimittaa PRH:n ilmoituksen väitteestä kansainvälisen rekisteröinnin haltijalle.</w:t>
      </w:r>
    </w:p>
    <w:p w:rsidR="00327C0A" w:rsidRPr="00346656" w:rsidRDefault="00327C0A" w:rsidP="007A092A">
      <w:pPr>
        <w:pStyle w:val="HEtimes11ilmanvli"/>
        <w:rPr>
          <w:b/>
        </w:rPr>
      </w:pPr>
    </w:p>
    <w:p w:rsidR="00327C0A" w:rsidRPr="00346656" w:rsidRDefault="00262527" w:rsidP="007A092A">
      <w:pPr>
        <w:pStyle w:val="HEtimes11ilmanvli"/>
      </w:pPr>
      <w:r w:rsidRPr="00346656">
        <w:rPr>
          <w:b/>
        </w:rPr>
        <w:t>9</w:t>
      </w:r>
      <w:r>
        <w:rPr>
          <w:b/>
        </w:rPr>
        <w:t>1</w:t>
      </w:r>
      <w:r w:rsidRPr="00346656">
        <w:rPr>
          <w:b/>
        </w:rPr>
        <w:t xml:space="preserve"> </w:t>
      </w:r>
      <w:r w:rsidR="00327C0A" w:rsidRPr="00346656">
        <w:rPr>
          <w:b/>
        </w:rPr>
        <w:t>§.</w:t>
      </w:r>
      <w:r w:rsidR="00327C0A" w:rsidRPr="00346656">
        <w:t xml:space="preserve"> </w:t>
      </w:r>
      <w:r w:rsidR="00327C0A" w:rsidRPr="00346656">
        <w:rPr>
          <w:i/>
        </w:rPr>
        <w:t>Kansainvälisen rekisteröinnin voimassaolo ja oikeusvaikutus.</w:t>
      </w:r>
      <w:r w:rsidR="00327C0A" w:rsidRPr="00346656">
        <w:t xml:space="preserve"> Pykälässä säädettäisiin Suomessa voimassa olevaksi hyväksytyn kansainvälisen rekisteröinnin suojan alkamispäivästä, kestosta ja uudistamisesta. Kansainvälisen rekisteröinnin suojan alkamispäivästä säännellään voimassa olevassa laissa 56</w:t>
      </w:r>
      <w:r w:rsidR="000F715E">
        <w:t xml:space="preserve"> </w:t>
      </w:r>
      <w:r w:rsidR="00327C0A" w:rsidRPr="00346656">
        <w:t xml:space="preserve">e §:ssä. Kyseisestä säännöksestä poiketen ehdotetussa säännöksessä selvennettäisiin suojan alkamisajankohtaa, kestoa ja uudistamista. Säännös perustuu Madridin pöytäkirjan 4 artiklaan, 6 artiklan 1 kohtaan ja 7 artiklaan.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1 momentissa</w:t>
      </w:r>
      <w:r w:rsidRPr="00346656">
        <w:t xml:space="preserve"> säädettäisiin Suomessa voimassa olevaksi hyväksytyn kansainvälisen rekisteröinnin suojan alkamisajankohdasta. Suojan alkamisajankohta määräytyy Madridin pöytäkirjan 4 artiklan 1 kohdan mukaisesti.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Kansainvälinen rekisteröinti, jonka rekisteröinnille ei ole ollut estettä tai joka on rekisteröintiesteen tai väitteen jälkeen jäänyt osittain tai kokonaan voimaan, saa suojaa kansainvälisen toimiston antamasta rekisteröintipäivästä alkaen. Kansainvälisen toimiston rekisteröintipäivä on kansainvälisen hakemuksen vireilletulopäivä kansallisessa rekisteriviranomaisessa </w:t>
      </w:r>
      <w:r w:rsidR="00262527" w:rsidRPr="00346656">
        <w:t>8</w:t>
      </w:r>
      <w:r w:rsidR="00262527">
        <w:t>8</w:t>
      </w:r>
      <w:r w:rsidR="00262527" w:rsidRPr="00346656">
        <w:t xml:space="preserve"> </w:t>
      </w:r>
      <w:r w:rsidRPr="00346656">
        <w:t xml:space="preserve">§:n 3 momentin yksityiskohtaisissa perusteluissa mainituin tavoin, jos kansainvälinen hakemus ja kansallisen rekisteriviranomaisen todistus vastaavuudesta toimitetaan kansainväliselle toimistolle kahden kuukauden kuluessa hakemuksen jättämisestä kansalliselle rekisteriviranomaiselle. Jos kansainvälistä hakemusta ei ole toimitettu kansainväliseen toimistoon ennen kuin kaksi kuukautta on kulunut hakemuksen jättämispäivästä, rekisteröintipäiväksi merkitään päivä, jolloin kansainvälinen hakemus saapuu kansainväliseen toimistoon. Jos kyse on kansainvälisen rekisteröinnin myöhemmästä alueellisesta laajentamisesta, jossa Suomi on nimetty, kansainvälinen rekisteröinti saa suojaa kansainvälisessä toimistossa tapahtuneesta laajentamispyynnön kirjaamispäivästä alkaen. Kansainvälinen rekisteröinti voi saada suojaa myös kansainvälisen toimiston rekisteriin merkitystä etuoikeuspäivästä alkaen Pariisin sopimuksen mukaisten etuoikeusedellytysten täyttyessä. </w:t>
      </w:r>
    </w:p>
    <w:p w:rsidR="00327C0A" w:rsidRPr="00346656" w:rsidRDefault="00327C0A" w:rsidP="007A092A">
      <w:pPr>
        <w:pStyle w:val="HEtimes11ilmanvli"/>
      </w:pPr>
    </w:p>
    <w:p w:rsidR="00327C0A" w:rsidRPr="00346656" w:rsidRDefault="00327C0A" w:rsidP="007A092A">
      <w:pPr>
        <w:pStyle w:val="HEtimes11ilmanvli"/>
      </w:pPr>
      <w:r w:rsidRPr="00346656">
        <w:t xml:space="preserve">Suomessa voimassa olevalla kansainvälisellä rekisteröinnillä on samat oikeusvaikutukset kuin kansallisella tavaramerkkirekisteröinnillä. Kansainvälisen rekisteröinnin haltija voi näin ollen käyttää esimerkiksi kielto-oikeuttaan tavaramerkkiään loukkaavissa tilanteissa. Ennen kuin kansainvälinen rekisteröinti on hyväksytty Suomessa voimassa olevaksi, sillä on samat oikeusvaikutukset kuin kansallisella tavaramerkkihakemuksella.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Suomessa voimassa olevaksi hyväksytyn kansainvälisen rekisteröinnin suojan kestosta ja uudistamisesta. Suojan kestosta ja uudistamisesta määrätään Madridin pöytäkirjan 6 artiklan 1 kohdassa ja 7 artiklassa. Säännös olisi voimassaolevaan lakiin verrattuna uusi. Säännöksellä selkeytettäisiin kansainvälisen rekisteröinnin suojan kestoon ja uudistamiseen liittyvää sääntelyä, joka poikkeaa kansallisten tavaramerkkien menettelyistä. Säännös poikkeaisi voimassaolevan lain 56</w:t>
      </w:r>
      <w:r w:rsidR="000F715E">
        <w:t xml:space="preserve"> </w:t>
      </w:r>
      <w:r w:rsidRPr="00346656">
        <w:t xml:space="preserve">k §:stä, jonka mukaan kansainvälisen rekisteröinnin uudistaminen olisi kuulutettava. Ehdotetussa säännöksessä uudistamista ei kuulutettaisi tai julkistettaisi erikseen, mikä vastaisi ehdotettua menettelyä kansallisten tavaramerkkien osalta. Kansainvälisen rekisteröinnin uudistaminen vain merkittäisiin tavaramerkkirekisteriin.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Kansainvälinen rekisteröinti on voimassa 10 vuotta kansainvälisen toimiston antamasta rekisteröintipäivästä alkaen. Kansainvälinen rekisteröinti uudistetaan kansainvälisessä toimistossa Madridin pöytäkirjan 7 artiklassa mainituin edellytyksin. PRH merkitsisi tiedon kansainvälisen rekisteröinnin uudistamisesta tavaramerkkirekisteriin saatuaan uudistamisesta ilmoituksen kansainväliseltä toimistolta. </w:t>
      </w:r>
    </w:p>
    <w:p w:rsidR="00327C0A" w:rsidRPr="00346656" w:rsidRDefault="00327C0A" w:rsidP="007A092A">
      <w:pPr>
        <w:pStyle w:val="HEtimes11ilmanvli"/>
      </w:pPr>
    </w:p>
    <w:p w:rsidR="00327C0A" w:rsidRPr="00346656" w:rsidRDefault="00262527" w:rsidP="007A092A">
      <w:pPr>
        <w:pStyle w:val="HEtimes11ilmanvli"/>
      </w:pPr>
      <w:r w:rsidRPr="00346656">
        <w:rPr>
          <w:b/>
        </w:rPr>
        <w:t>9</w:t>
      </w:r>
      <w:r>
        <w:rPr>
          <w:b/>
        </w:rPr>
        <w:t>2</w:t>
      </w:r>
      <w:r w:rsidRPr="00346656">
        <w:rPr>
          <w:b/>
        </w:rPr>
        <w:t xml:space="preserve"> </w:t>
      </w:r>
      <w:r w:rsidR="00327C0A" w:rsidRPr="00346656">
        <w:rPr>
          <w:b/>
        </w:rPr>
        <w:t>§.</w:t>
      </w:r>
      <w:r w:rsidR="00327C0A" w:rsidRPr="00346656">
        <w:t xml:space="preserve"> </w:t>
      </w:r>
      <w:r w:rsidR="00327C0A" w:rsidRPr="00346656">
        <w:rPr>
          <w:i/>
        </w:rPr>
        <w:t>Kansainvälisen rekisteröinnin menettäminen tai mitätöinti.</w:t>
      </w:r>
      <w:r w:rsidR="00327C0A" w:rsidRPr="00346656">
        <w:t xml:space="preserve"> Pykälässä säädettäisiin menettämistä tai mitätöintiä koskevan ratkaisun ilmoittamisesta kansainväliselle toimistolle ja siitä johtuvien merkintöjen tekemisestä tavaramerkkirekisteriin. Säännös olisi voimassaolevaan lakiin verrattuna uusi ja selventäisi PRH:n ilmoittamisvelvollisuuksia kansainväliselle toimistolle. Säännös perustuu Madridin pöytäkirjan 5 artiklan 6 kohtaan.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Kansainvälinen rekisteröinti voidaan menettää tai mitätöidä samoilla perusteilla kansallisessa hallinnollisessa menettämis- ja mitättömyysmenettelyssä tai tuomioistuinmenettelyssä kuin kansallinen tavaramerkki. Jos kansainvälisen rekisteröinnin haltija, jolla ei ole kotipaikkaa Euroopan talousalueella, haluaa antaa asiassa lausumansa PRH:lle, hänellä tulee olla ehdotetun lain 30 §:n 5 momentin mukaisesti asiamies, jolla on kotipaikka </w:t>
      </w:r>
      <w:r w:rsidR="000F715E">
        <w:t>Euroopan talous</w:t>
      </w:r>
      <w:r w:rsidRPr="00346656">
        <w:t xml:space="preserve">alueella. Jos kansainvälinen rekisteröinti menetetään tai mitätöidään kokonaan tai osittain, PRH lähettäisi siitä tiedon kansainväliselle toimistolle, kun menettämistä tai mitätöintiä koskeva ratkaisu olisi tullut lainvoimaiseksi. PRH myös merkitsisi tavaramerkkirekisteriin menettämisestä tai mitätöinnistä seuraavat muutokset. </w:t>
      </w:r>
    </w:p>
    <w:p w:rsidR="00327C0A" w:rsidRPr="00346656" w:rsidRDefault="00327C0A" w:rsidP="007A092A">
      <w:pPr>
        <w:pStyle w:val="HEtimes11ilmanvli"/>
      </w:pPr>
    </w:p>
    <w:p w:rsidR="00327C0A" w:rsidRPr="00346656" w:rsidRDefault="00262527" w:rsidP="007A092A">
      <w:pPr>
        <w:pStyle w:val="HEtimes11ilmanvli"/>
      </w:pPr>
      <w:r w:rsidRPr="00346656">
        <w:rPr>
          <w:b/>
        </w:rPr>
        <w:t>9</w:t>
      </w:r>
      <w:r>
        <w:rPr>
          <w:b/>
        </w:rPr>
        <w:t>3</w:t>
      </w:r>
      <w:r w:rsidRPr="00346656">
        <w:rPr>
          <w:b/>
        </w:rPr>
        <w:t xml:space="preserve"> </w:t>
      </w:r>
      <w:r w:rsidR="00327C0A" w:rsidRPr="00346656">
        <w:rPr>
          <w:b/>
        </w:rPr>
        <w:t>§.</w:t>
      </w:r>
      <w:r w:rsidR="00327C0A" w:rsidRPr="00346656">
        <w:t xml:space="preserve"> </w:t>
      </w:r>
      <w:r w:rsidR="00327C0A" w:rsidRPr="00346656">
        <w:rPr>
          <w:i/>
        </w:rPr>
        <w:t>Kansallisen tavaramerkin korvaaminen kansainvälisellä rekisteröinnillä.</w:t>
      </w:r>
      <w:r w:rsidR="00327C0A" w:rsidRPr="00346656">
        <w:t xml:space="preserve"> Pykälässä säädettäisiin tavaramerkin korvaamisesta kansainvälisellä rekisteröinnillä ja sen merkitsemisestä tavaramerkkirekisteriin. Säännös vastaisi asiallisesti voimassa olevan lain 56</w:t>
      </w:r>
      <w:r w:rsidR="000F715E">
        <w:t xml:space="preserve"> </w:t>
      </w:r>
      <w:r w:rsidR="00327C0A" w:rsidRPr="00346656">
        <w:t xml:space="preserve">g §:ää. Säännös perustuu Madridin pöytäkirjan 4 bis artiklaan ja sovellutussääntöjen 21 sääntöön.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Pykälän </w:t>
      </w:r>
      <w:r w:rsidRPr="00346656">
        <w:rPr>
          <w:i/>
        </w:rPr>
        <w:t>1 momentissa</w:t>
      </w:r>
      <w:r w:rsidRPr="00346656">
        <w:t xml:space="preserve"> säädettäisiin siitä, millä edellytyksillä kansainvälinen rekisteröinti korvaa kansallisen tavaramerkin. Jos samalla haltijalla on samaa merkkiä koskeva kansallinen tavaramerkkirekisteröinti ja myöhempi kansainvälinen rekisteröinti, ja kansainvälinen rekisteröinti kattaisi kaikki kansallisen tavaramerkkirekisteröinnin sisältämät tavarat tai palvelut, kansainvälinen rekisteröinti korvaisi kansallisen rekisteröinnin. Kansainvälinen rekisteröinti ei kuitenkaan vaikuta haltijan oikeuksiin suomalaisen rekisteröinnin perusteella, vaan haltija voisi edelleenkin vedota aikaisempaan suojaan suomalaisen rekisteröinnin käsittämien tavaroiden ja palvelujen suhteen (Madridin pöytäkirjan 4 bis artiklan 1 kohta). Vaikka Madridin pöytäkirjan säännöksestä johtuen yllä kuvatuissa tilanteissa kansainvälinen rekisteröinti korvaa periaatteessa automaattisesti kansallisen tavaramerkin, PRH ei oma-aloitteisesti poista aiempaa kansallista rekisteröintiä tavaramerkkirekisteristä, vaan molemmat tavaramerkit jäisivät rinnakkain tavaramerkkirekisteriin, ellei haltija pyytäisi kansallisen tavaramerkin poistoa rekisteristä. Kansainvälisen rekisteröinnin korvaamisen avulla tavaramerkin haltija voisi välttyä kahden samaa valtiota koskevan saman tavaramerkin uudistamiselta ja pitää voimassa halutessaan vain kansainvälisen rekisteröinnin. Rekisteröintien haltijan päätäntävallassa olisi muun muassa, pyytäisikö hän kansallisen tavaramerkin poistoa tavaramerkkirekisteristä, minkä rekisteröinnin uudistaisi tai mihin rekisteröinteihin vetoaisi.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kansallisen rekisteröinnin korvaamisen merkitsemisestä tavaramerkkirekisteriin ja ilmoittamisesta kansainväliselle toimistolle. Edellä 1 momentissa mainittujen edellytysten täyttyessä kansainvälinen rekisteröinti korvaa suomalaisen rekisteröinnin, eikä tämä edellytä merkintää suomalaiseen tavaramerkkirekisteriin. Kuitenkin kansainvälisen rekisteröinnin haltijan pyynnöstä tieto, että kansainvälinen rekisteröinti on korvannut suomalaisen rekisteröinnin, merkittäisiin rekisteriin (Madridin pöytäkirjan 4 bis artiklan 2 kohta). PRH ilmoittaisi korvaamisen merkinnästä kansainväliselle toimistolle.</w:t>
      </w:r>
    </w:p>
    <w:p w:rsidR="00327C0A" w:rsidRPr="00346656" w:rsidRDefault="00327C0A" w:rsidP="007A092A">
      <w:pPr>
        <w:pStyle w:val="HEtimes11ilmanvli"/>
      </w:pPr>
    </w:p>
    <w:p w:rsidR="00327C0A" w:rsidRPr="00346656" w:rsidRDefault="006D08D2" w:rsidP="007A092A">
      <w:pPr>
        <w:pStyle w:val="HEtimes11ilmanvli"/>
      </w:pPr>
      <w:r w:rsidRPr="00346656">
        <w:rPr>
          <w:b/>
        </w:rPr>
        <w:t>9</w:t>
      </w:r>
      <w:r>
        <w:rPr>
          <w:b/>
        </w:rPr>
        <w:t>4</w:t>
      </w:r>
      <w:r w:rsidRPr="00346656">
        <w:rPr>
          <w:b/>
        </w:rPr>
        <w:t xml:space="preserve"> </w:t>
      </w:r>
      <w:r w:rsidR="00327C0A" w:rsidRPr="00346656">
        <w:rPr>
          <w:b/>
        </w:rPr>
        <w:t>§.</w:t>
      </w:r>
      <w:r w:rsidR="00327C0A" w:rsidRPr="00346656">
        <w:t xml:space="preserve"> </w:t>
      </w:r>
      <w:r w:rsidR="00327C0A" w:rsidRPr="00346656">
        <w:rPr>
          <w:i/>
        </w:rPr>
        <w:t>Kansainvälisen rekisteröinnin poistaminen.</w:t>
      </w:r>
      <w:r w:rsidR="00327C0A" w:rsidRPr="00346656">
        <w:t xml:space="preserve"> Pykälässä säädettäisiin kansainvälisen rekisteröinnin poistamisesta rekistereistä. Voimassa olevassa laissa asiasta säädetään 56</w:t>
      </w:r>
      <w:r w:rsidR="000F715E">
        <w:t xml:space="preserve"> </w:t>
      </w:r>
      <w:r w:rsidR="00327C0A" w:rsidRPr="00346656">
        <w:t xml:space="preserve">h §:ssä. Tästä poiketen ehdotetussa säännöksessä ei edellytettäisi, että PRH kuuluttaisi kansainvälisen rekisteröinnin poistamisesta. Luettelon sijaan säännöksessä todettaisiin kansainvälisen rekisteröinnin poistaminen PRH:n tavaramerkkirekisteristä.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Kansainvälisen toimiston ilmoittaessa PRH:lle, että kansainvälisen rekisteröinnin voimassaolo on kokonaan tai joltain osin lakannut esimerkiksi uudistamisen laiminlyönnin vuoksi, tavaramerkki poistettaisiin myös PRH:n tavaramerkkirekisteristä vastaavilta osin. Poistamisen oikeusvaikutuksen osalta määräävä hetki olisi se, milloin merkki poistettaisiin kansainvälisestä rekisteristä. </w:t>
      </w:r>
    </w:p>
    <w:p w:rsidR="00327C0A" w:rsidRPr="00346656" w:rsidRDefault="00327C0A" w:rsidP="007A092A">
      <w:pPr>
        <w:pStyle w:val="HEtimes11ilmanvli"/>
      </w:pPr>
    </w:p>
    <w:p w:rsidR="00327C0A" w:rsidRPr="00346656" w:rsidRDefault="006D08D2" w:rsidP="007A092A">
      <w:pPr>
        <w:pStyle w:val="HEtimes11ilmanvli"/>
      </w:pPr>
      <w:r w:rsidRPr="00346656">
        <w:rPr>
          <w:b/>
        </w:rPr>
        <w:t>9</w:t>
      </w:r>
      <w:r>
        <w:rPr>
          <w:b/>
        </w:rPr>
        <w:t>5</w:t>
      </w:r>
      <w:r w:rsidRPr="00346656">
        <w:rPr>
          <w:b/>
        </w:rPr>
        <w:t xml:space="preserve"> </w:t>
      </w:r>
      <w:r w:rsidR="00327C0A" w:rsidRPr="00346656">
        <w:rPr>
          <w:b/>
        </w:rPr>
        <w:t>§.</w:t>
      </w:r>
      <w:r w:rsidR="00327C0A" w:rsidRPr="00346656">
        <w:t xml:space="preserve"> </w:t>
      </w:r>
      <w:r w:rsidR="00327C0A" w:rsidRPr="00346656">
        <w:rPr>
          <w:i/>
        </w:rPr>
        <w:t>Kansainvälisen rekisteröinnin voimassaolon päättyminen sen perusteena olevan kansallisen tavaramerkin voimassaolon päättymisen vuoksi.</w:t>
      </w:r>
      <w:r w:rsidR="00327C0A" w:rsidRPr="00346656">
        <w:t xml:space="preserve"> Pykälässä säädettäisiin kansainvälisen rekisteröinnin voimassaolon päättymisen edellytyksistä tilanteessa, jossa sen perusteena oleva kansallinen rekisteröinnin tai hakemuksen voimassaolo on päättynyt, ja siitä, millä edellytyksillä tällaista lakannutta kansainvälistä rekisteröintiä voitaisiin hakea kansallisena tavaramerkkinä. Säännös perustuu Madridin pöytäkirjan 6 artiklan 2</w:t>
      </w:r>
      <w:r w:rsidR="00E2592D" w:rsidRPr="00E2592D">
        <w:t>–</w:t>
      </w:r>
      <w:r w:rsidR="00327C0A" w:rsidRPr="00346656">
        <w:t>4 kohtiin ja 9 quinquies artiklaan. Ehdotettu säännös vastaa asiallisesti voimassa olevan lain 56</w:t>
      </w:r>
      <w:r w:rsidR="000F715E">
        <w:t xml:space="preserve"> </w:t>
      </w:r>
      <w:r w:rsidR="00327C0A" w:rsidRPr="00346656">
        <w:t>i §:ää, mutta selvyydeksi sen 1 momentissa mainittaisiin lisäksi PRH:n velvollisuudesta ilmoittaa kansallisen tavaramerkin voimassaolon päättymisestä kansainväliselle toimistolle. Voimassaolevasta säännöksestä poiketen ehdotetun säännöksen 3 momentissa ei edellytettäisi, että PRH kuuluttaisi siitä, että kansallinen hakemus on perustunut kansainväliseen rekisteröintiin. Asia ainoastaan merkittäisiin tavaramerkkirekisteriin.</w:t>
      </w:r>
    </w:p>
    <w:p w:rsidR="00327C0A" w:rsidRPr="00346656" w:rsidRDefault="00327C0A" w:rsidP="007A092A">
      <w:pPr>
        <w:pStyle w:val="HEtimes11ilmanvli"/>
      </w:pPr>
    </w:p>
    <w:p w:rsidR="00327C0A" w:rsidRPr="00346656" w:rsidRDefault="00327C0A" w:rsidP="007A092A">
      <w:pPr>
        <w:pStyle w:val="HEtimes11ilmanvli"/>
      </w:pPr>
      <w:r w:rsidRPr="00346656">
        <w:t>Kansainvälinen rekisteröinti on viiden vuoden ajan riippuvainen sen perusteena olevasta kansallisesta rekisteröinnistä tai hakemuksesta. Jos kansainvälisen rekisteröinnin perusteena olevan rekisteröinnin tai hakemuksen voimassaolo on päättynyt viiden vuoden kuluessa kansainvälisen rekisteröinnin rekisteröintipäivästä esimerkiksi hakemuksen peruuttamisen, hylkäyspäätöksen, väitteen tai menettämis- tai mitättömyyshakemuksen tai -kanteen johdosta, myös kansainvälisen rekisteröinnin voimassaolo päättyy vastaavilta osin (central attack). Kansainvälisen rekisteröinnin voimassaolo päättyy myös, jos esimerkiksi rekisteröinnin hylkäämiseen, menettämiseen tai mitättömyyteen johtava väite, kanne, valitus tai menettämis- tai mitättömyyshakemus on tullut vireille viiden vuoden kuluessa rekisteröintipäivästä, mutta johtaa tulokseen vasta viiden vuoden jälkeen. Jos k</w:t>
      </w:r>
      <w:r w:rsidRPr="00346656" w:rsidDel="002410FB">
        <w:t>ansainvälisen rekisteröinnin voimassaolo päätty</w:t>
      </w:r>
      <w:r w:rsidRPr="00346656">
        <w:t>y edellä mainitusta syystä, sen</w:t>
      </w:r>
      <w:r w:rsidRPr="00346656" w:rsidDel="002410FB">
        <w:t xml:space="preserve"> vaikutus päättyy myös Suomessa.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PRH:n ilmoitusvelvollisuudesta kansainväliselle toimistolle, jos kansainvälisen rekisteröinnin perusteena olevan kansallisen rekisteröinnin voimassaolo tai kansallisen hakemuksen vireillä olo </w:t>
      </w:r>
      <w:r w:rsidR="00E2592D">
        <w:t xml:space="preserve">on </w:t>
      </w:r>
      <w:r w:rsidRPr="00346656">
        <w:t xml:space="preserve">päättynyt. </w:t>
      </w:r>
    </w:p>
    <w:p w:rsidR="00327C0A" w:rsidRPr="00346656" w:rsidRDefault="00327C0A" w:rsidP="007A092A">
      <w:pPr>
        <w:pStyle w:val="HEtimes11ilmanvli"/>
      </w:pPr>
    </w:p>
    <w:p w:rsidR="00327C0A" w:rsidRPr="00346656" w:rsidRDefault="00327C0A" w:rsidP="007A092A">
      <w:pPr>
        <w:pStyle w:val="HEtimes11ilmanvli"/>
      </w:pPr>
      <w:r w:rsidRPr="00346656">
        <w:lastRenderedPageBreak/>
        <w:t xml:space="preserve">PRH ilmoittaisi kansainväliselle toimistolle kansallisen rekisteröinnin voimassaolon tai hakemuksen vireilläolon päättymisestä, jos kansalliseen rekisteröintiin tai hakemukseen on perustettu kansainvälinen rekisteröinti, ja kansallisen rekisteröinnin voimassaolo tai hakemuksen vireilläolo on päättynyt viiden vuoden kuluessa kansainvälisen toimiston kansainväliselle rekisteröinnille antamasta rekisteröintipäivästä. Ilmoituksessaan PRH pyytäisi samalla kansainvälisen rekisteröinnin kumoamista kansainvälisen toimiston rekisteristä siltä osin kuin kansallinen tavaramerkki tai tavaramerkkihakemus on lakannut. </w:t>
      </w:r>
    </w:p>
    <w:p w:rsidR="00327C0A" w:rsidRPr="00346656" w:rsidRDefault="00327C0A" w:rsidP="007A092A">
      <w:pPr>
        <w:pStyle w:val="HEtimes11ilmanvli"/>
      </w:pPr>
    </w:p>
    <w:p w:rsidR="00327C0A" w:rsidRPr="00346656" w:rsidRDefault="00DE0702" w:rsidP="007A092A">
      <w:pPr>
        <w:pStyle w:val="HEtimes11ilmanvli"/>
      </w:pPr>
      <w:r>
        <w:t xml:space="preserve">Pykälän </w:t>
      </w:r>
      <w:r w:rsidR="00327C0A" w:rsidRPr="00346656">
        <w:rPr>
          <w:i/>
        </w:rPr>
        <w:t>2 momentissa</w:t>
      </w:r>
      <w:r w:rsidR="00327C0A" w:rsidRPr="00346656">
        <w:t xml:space="preserve"> säädettäisiin lakanneen kansainvälisen rekisteröinnin hakemisesta kansallisena tavaramerkkinä. Suomessa voimassa ollut kansainvälinen rekisteröinti voidaan kansainvälisen rekisteröinnin voimassaolon päättymisen jälkeen korvata kansallisella rekisteröinnillä, jolla on sama etuoikeus kuin kansainvälisellä rekisteröinnillä, jos pykälän 2 momentissa mainitut edellytykset täyttyvät. Suomessa voimassa olleen kansainvälisen rekisteröinnin voimassaolon on tullut päättyä sen perusteena olevan rekisteröinnin voimassaolon tai hakemuksen vireillä olon päättymisen vuoksi. Kyse olisi tällöin tilanteesta, että kansainvälinen rekisteröinti on perustunut muualla kuin Suomessa rekisteröityyn tavaramerkkiin tai muualla haettuun tavaramerkkiin, jonka voimassaolo on päättynyt viiden vuoden kuluessa kansainvälisen toimiston kansainväliselle rekisteröinnille antamasta päivästä. Niin sanotun central attack </w:t>
      </w:r>
      <w:r w:rsidR="00E2592D">
        <w:t>-</w:t>
      </w:r>
      <w:r w:rsidR="00327C0A" w:rsidRPr="00346656">
        <w:t xml:space="preserve">säännön mukaan kansainvälisen rekisteröinnin voimassaolo tällaisissa tilanteissa päättyy, jolloin sen vaikutukset Suomessakin päättyvät, jos kansainvälinen rekisteröinti on kohdistunut Suomeen. </w:t>
      </w:r>
    </w:p>
    <w:p w:rsidR="00327C0A" w:rsidRPr="00346656" w:rsidRDefault="00327C0A" w:rsidP="007A092A">
      <w:pPr>
        <w:pStyle w:val="HEtimes11ilmanvli"/>
      </w:pPr>
    </w:p>
    <w:p w:rsidR="00327C0A" w:rsidRPr="00346656" w:rsidRDefault="00327C0A" w:rsidP="007A092A">
      <w:pPr>
        <w:pStyle w:val="HEtimes11ilmanvli"/>
      </w:pPr>
      <w:r w:rsidRPr="00346656">
        <w:t xml:space="preserve">Kansainvälisen rekisteröinnin haltijan tulisi hakea saman merkin rekisteröintiä Suomessa kolmen kuukauden kuluessa kansainvälisen rekisteröinnin voimassaolon päättymisestä. Hakemuksen käsittämien tavaroiden ja palvelujen tulee sisältyä Suomessa voimassa olleeseen kansainväliseen rekisteröintiin. Kansallinen hakemus ei näin ollen voi olla laajempi kuin kansainvälinen rekisteröinti. Hakemuksen tulee lisäksi muutoin täyttää rekisteröinnille asetetut tämän lain mukaiset edellytykset, ja hakijan tulee suorittaa siitä säädetyt maksut. Mikäli nämä edellytykset täyttyisivät, kansallinen tavaramerkkihakemus saisi hakemispäiväkseen kansainvälisen rekisteröinnin </w:t>
      </w:r>
      <w:r w:rsidR="006D08D2" w:rsidRPr="00346656">
        <w:t>9</w:t>
      </w:r>
      <w:r w:rsidR="006D08D2">
        <w:t>1</w:t>
      </w:r>
      <w:r w:rsidR="006D08D2" w:rsidRPr="00346656">
        <w:t xml:space="preserve"> </w:t>
      </w:r>
      <w:r w:rsidRPr="00346656">
        <w:t xml:space="preserve">§:n 1 momentin mukaisen päivän eli joko kansainvälisen toimiston antaman rekisteröintipäivän tai alueellista laajentamista koskevan pyynnön kirjaamispäivän. Elleivät edellytykset täyttyisi, kansallinen rekisteröintihakemus voitaisiin luonnollisesti kuitenkin tehdä, mutta etuoikeus alkaisi normaalisti hakemuksen 17 §:n </w:t>
      </w:r>
      <w:r w:rsidR="006D08D2">
        <w:t>3</w:t>
      </w:r>
      <w:r w:rsidR="006D08D2" w:rsidRPr="00346656">
        <w:t xml:space="preserve"> </w:t>
      </w:r>
      <w:r w:rsidRPr="00346656">
        <w:t xml:space="preserve">momentin mukaisesta hakemispäivästä.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todettaisiin, että PRH merkitsisi tavaramerkkirekisteriinsä, että kansallinen hakemus on perustunut kansainväliseen rekisteröintiin.</w:t>
      </w:r>
    </w:p>
    <w:p w:rsidR="00327C0A" w:rsidRPr="00346656" w:rsidRDefault="00327C0A" w:rsidP="007A092A">
      <w:pPr>
        <w:pStyle w:val="HEtimes11ilmanvli"/>
      </w:pPr>
    </w:p>
    <w:p w:rsidR="00327C0A" w:rsidRPr="00346656" w:rsidRDefault="006D08D2" w:rsidP="007A092A">
      <w:pPr>
        <w:pStyle w:val="HEtimes11ilmanvli"/>
      </w:pPr>
      <w:r w:rsidRPr="00346656">
        <w:rPr>
          <w:b/>
        </w:rPr>
        <w:t>9</w:t>
      </w:r>
      <w:r>
        <w:rPr>
          <w:b/>
        </w:rPr>
        <w:t>6</w:t>
      </w:r>
      <w:r w:rsidRPr="00346656">
        <w:rPr>
          <w:b/>
        </w:rPr>
        <w:t xml:space="preserve"> </w:t>
      </w:r>
      <w:r w:rsidR="00327C0A" w:rsidRPr="00346656">
        <w:rPr>
          <w:b/>
        </w:rPr>
        <w:t>§.</w:t>
      </w:r>
      <w:r w:rsidR="00327C0A" w:rsidRPr="00346656">
        <w:t xml:space="preserve"> </w:t>
      </w:r>
      <w:r w:rsidR="00327C0A" w:rsidRPr="00346656">
        <w:rPr>
          <w:i/>
        </w:rPr>
        <w:t>Kansainvälisen rekisteröinnin voimassaolon päättyminen sopimusosapuolen irtisanomisen vuoksi</w:t>
      </w:r>
      <w:r w:rsidR="00327C0A" w:rsidRPr="00346656">
        <w:t xml:space="preserve">. Pykälässä säädettäisiin kansainvälisen rekisteröinnin hakemisesta kansallisena tavaramerkkinä tilanteessa, jossa kansainvälisen rekisteröinnin voimassaolo on päättynyt Madridin pöytäkirjan sopimusosapuolen irtisanomisesta johtuen. Madridin pöytäkirja on määritelty edellä </w:t>
      </w:r>
      <w:r w:rsidRPr="00346656">
        <w:t>8</w:t>
      </w:r>
      <w:r>
        <w:t>6</w:t>
      </w:r>
      <w:r w:rsidRPr="00346656">
        <w:t xml:space="preserve"> </w:t>
      </w:r>
      <w:r w:rsidR="00327C0A" w:rsidRPr="00346656">
        <w:t>§:n 1 momentissa. Ehdotettu säännös perustuu Madridin pöytäkirjan 15 artiklan 5 kohtaan. Säännös vastaa asiallisesti voimassa olevan lain 56</w:t>
      </w:r>
      <w:r w:rsidR="000F715E">
        <w:t xml:space="preserve"> </w:t>
      </w:r>
      <w:r w:rsidR="00327C0A" w:rsidRPr="00346656">
        <w:t>j §:ää. Kyseisestä säännöksestä poiketen ehdotetun säännöksen 2 momentissa ei edellytettäisi, että PRH kuuluttaisi siitä, että kansallinen hakemus on perustunut kansainväliseen rekisteröintiin. Asia ainoastaan merkittäisiin tavaramerkkirekisteriin.</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edellytyksistä, joiden täyttyessä kansallinen tavaramerkkihakemus saisi hakemispäiväkseen kansainvälisen rekisteröinnin rekisteröintipäivän tai päivän, jolloin kansainvälisen rekisteröinnin alueellista laajentamista Suomeen koskeva pyyntö kirjattiin kansainvälisessä toimistossa. Kansainvälisen rekisteröinnin voimassaolo ja sen vaikutus nimetyissä maissa saattaa lakata sillä perusteella, että joku Madridin pöytäkirjan osapuolista irtisanoo liittymisensä pöytäkirjaan. Suomessa voimassa olevat kansainväliset rekisteröinnit lakkaavat, jos Suomi irtisanoo liittymisensä Madridin pöytäkirjaan. Kansainvälisen rekisteröinnin voimassaolo lakkaa myös, jos maa tai yhteisö, jossa kansainvälisen rekisteröinnin perusteena oleva kansallinen hakemus tai rekisteröinti on tehty, irtisanoo liittymisensä Madridin pöytäkirjaan. Jälkimmäisessä tapauksessa kansainvälisen rekisteröinnin voimassaolo lakkaa kaikissa kansainvälisessä hakemuksessa tai myöhemmässä alueellisessa laajentamisessa nimetyissä maissa ja yhteisöissä, sillä kansainvälisen rekisteröinnin haltija ei ole enää oikeutettu hakemaan kansainvälistä rekisteröintiä.</w:t>
      </w:r>
    </w:p>
    <w:p w:rsidR="00327C0A" w:rsidRPr="00346656" w:rsidRDefault="00327C0A" w:rsidP="007A092A">
      <w:pPr>
        <w:pStyle w:val="HEtimes11ilmanvli"/>
      </w:pPr>
    </w:p>
    <w:p w:rsidR="00327C0A" w:rsidRPr="00346656" w:rsidRDefault="00327C0A" w:rsidP="007A092A">
      <w:pPr>
        <w:pStyle w:val="HEtimes11ilmanvli"/>
      </w:pPr>
      <w:r w:rsidRPr="00346656">
        <w:t xml:space="preserve">Suomessa voimassa ollut kansainvälinen rekisteröinti voitaisiin korvata kansallisella rekisteröinnillä, jolla on sama etuoikeus kuin kansainvälisellä rekisteröinnillä, jos 1 momentissa mainitut edellytykset täyttyisivät. Kansallinen tavaramerkkihakemus tulisi tehdä kahden vuoden kuluessa siitä, kun osapuolen irtisanominen Madridin pöytäkirjasta tuli voimaan. Lisäksi kansallisen hakemuksen käsittämien tavaroiden ja palvelujen on tullut sisältyä Suomessa voimassa olleeseen kansainväliseen </w:t>
      </w:r>
      <w:r w:rsidRPr="00346656">
        <w:lastRenderedPageBreak/>
        <w:t xml:space="preserve">rekisteröintiin. Hakemuksen tulee lisäksi muutoin täyttää rekisteröinnille asetetut edellytykset, ja hakijan tulee suorittaa siitä säädetyt maksut. Elleivät edellytykset täyttyisi, voitaisiin kansallinen hakemus kuitenkin tehdä, mutta etuoikeus alkaisi tällöin 17 §:n </w:t>
      </w:r>
      <w:r w:rsidR="006D08D2">
        <w:t>3</w:t>
      </w:r>
      <w:r w:rsidR="006D08D2" w:rsidRPr="00346656">
        <w:t xml:space="preserve"> </w:t>
      </w:r>
      <w:r w:rsidRPr="00346656">
        <w:t>momentin mukaisesta hakemispäivästä.</w:t>
      </w:r>
    </w:p>
    <w:p w:rsidR="00327C0A" w:rsidRPr="00346656" w:rsidRDefault="00327C0A" w:rsidP="007A092A">
      <w:pPr>
        <w:pStyle w:val="HEtimes11ilmanvli"/>
      </w:pPr>
    </w:p>
    <w:p w:rsidR="00327C0A" w:rsidRPr="00346656" w:rsidRDefault="00327C0A" w:rsidP="007A092A">
      <w:pPr>
        <w:pStyle w:val="HEtimes11ilmanvli"/>
      </w:pPr>
      <w:r w:rsidRPr="00346656">
        <w:t>Pykälän</w:t>
      </w:r>
      <w:r w:rsidRPr="00346656">
        <w:rPr>
          <w:i/>
        </w:rPr>
        <w:t xml:space="preserve"> 2 momentissa</w:t>
      </w:r>
      <w:r w:rsidRPr="00346656">
        <w:t xml:space="preserve"> todettaisiin, että PRH merkitsisi tavaramerkkirekisteriinsä, että kansallinen hakemus on perustunut kansainväliseen rekisteröintiin.</w:t>
      </w:r>
    </w:p>
    <w:p w:rsidR="00327C0A" w:rsidRDefault="00327C0A" w:rsidP="007A092A">
      <w:pPr>
        <w:pStyle w:val="HEtimes11ilmanvli"/>
      </w:pPr>
    </w:p>
    <w:p w:rsidR="005D50A1" w:rsidRDefault="005D50A1" w:rsidP="007A092A">
      <w:pPr>
        <w:pStyle w:val="HEtimes11ilmanvli"/>
      </w:pPr>
    </w:p>
    <w:p w:rsidR="005D50A1" w:rsidRPr="00346656" w:rsidRDefault="005D50A1" w:rsidP="007A092A">
      <w:pPr>
        <w:pStyle w:val="HEtimes11ilmanvli"/>
      </w:pPr>
    </w:p>
    <w:p w:rsidR="00327C0A" w:rsidRPr="00346656" w:rsidRDefault="00327C0A" w:rsidP="007A092A">
      <w:pPr>
        <w:pStyle w:val="HEtimes11ilmanvli"/>
      </w:pPr>
      <w:r w:rsidRPr="00346656">
        <w:t xml:space="preserve">9 Luku </w:t>
      </w:r>
    </w:p>
    <w:p w:rsidR="00327C0A" w:rsidRPr="00346656" w:rsidRDefault="00327C0A" w:rsidP="007A092A">
      <w:pPr>
        <w:pStyle w:val="HEtimes11ilmanvli"/>
      </w:pPr>
      <w:r w:rsidRPr="00346656">
        <w:t>Erityiset säännökset</w:t>
      </w:r>
    </w:p>
    <w:p w:rsidR="00327C0A" w:rsidRPr="00346656" w:rsidRDefault="00327C0A" w:rsidP="007A092A">
      <w:pPr>
        <w:pStyle w:val="HEtimes11ilmanvli"/>
      </w:pPr>
    </w:p>
    <w:p w:rsidR="00327C0A" w:rsidRPr="00346656" w:rsidRDefault="006D08D2" w:rsidP="007A092A">
      <w:pPr>
        <w:pStyle w:val="HEtimes11ilmanvli"/>
      </w:pPr>
      <w:r w:rsidRPr="00346656">
        <w:rPr>
          <w:b/>
        </w:rPr>
        <w:t>9</w:t>
      </w:r>
      <w:r>
        <w:rPr>
          <w:b/>
        </w:rPr>
        <w:t>7</w:t>
      </w:r>
      <w:r w:rsidRPr="00346656">
        <w:rPr>
          <w:b/>
        </w:rPr>
        <w:t xml:space="preserve"> </w:t>
      </w:r>
      <w:r w:rsidR="00327C0A" w:rsidRPr="00346656">
        <w:rPr>
          <w:b/>
        </w:rPr>
        <w:t>§.</w:t>
      </w:r>
      <w:r w:rsidR="00327C0A" w:rsidRPr="00346656">
        <w:t xml:space="preserve"> </w:t>
      </w:r>
      <w:r w:rsidR="00327C0A" w:rsidRPr="00346656">
        <w:rPr>
          <w:i/>
        </w:rPr>
        <w:t>Muutoksenhaku</w:t>
      </w:r>
      <w:r w:rsidR="00327C0A" w:rsidRPr="00346656">
        <w:t xml:space="preserve">. Pykälä sisältäisi viittaussäännöksen Patentti- ja rekisterihallituksesta annetun lain (578/2013) 6 §:ään. Viitatun 6 §:n 1 momentin mukaan PRH:n päätökseen, jolla on ratkaistu </w:t>
      </w:r>
      <w:r w:rsidR="005770ED" w:rsidRPr="00240722">
        <w:t>tavaramerkkiä, yhteisömerkkiä, tarkastusmerkkiä tai kansainvälistä rekisteröintiä</w:t>
      </w:r>
      <w:r w:rsidR="005770ED" w:rsidRPr="00062060">
        <w:t xml:space="preserve"> koskeva asia</w:t>
      </w:r>
      <w:r w:rsidR="00327C0A" w:rsidRPr="00346656">
        <w:t>, haetaan muutosta valittamalla markkinaoikeuteen siten kuin hallintolainkäyttölaissa säädetään. Viitatun 6 §:n 2 momentin mukaan valitus on tehtävä 60 päivän kuluessa päätöksen tiedoksisaannista.</w:t>
      </w:r>
    </w:p>
    <w:p w:rsidR="00327C0A" w:rsidRPr="00346656" w:rsidRDefault="00327C0A" w:rsidP="007A092A">
      <w:pPr>
        <w:pStyle w:val="HEtimes11ilmanvli"/>
      </w:pPr>
    </w:p>
    <w:p w:rsidR="00327C0A" w:rsidRPr="00346656" w:rsidRDefault="006D08D2" w:rsidP="007A092A">
      <w:pPr>
        <w:pStyle w:val="HEtimes11ilmanvli"/>
      </w:pPr>
      <w:r w:rsidRPr="00346656">
        <w:rPr>
          <w:b/>
        </w:rPr>
        <w:t>9</w:t>
      </w:r>
      <w:r>
        <w:rPr>
          <w:b/>
        </w:rPr>
        <w:t>8</w:t>
      </w:r>
      <w:r w:rsidRPr="00346656">
        <w:rPr>
          <w:b/>
        </w:rPr>
        <w:t xml:space="preserve"> </w:t>
      </w:r>
      <w:r w:rsidR="00327C0A" w:rsidRPr="00346656">
        <w:rPr>
          <w:b/>
        </w:rPr>
        <w:t>§.</w:t>
      </w:r>
      <w:r w:rsidR="00327C0A" w:rsidRPr="00346656">
        <w:t xml:space="preserve"> </w:t>
      </w:r>
      <w:r w:rsidR="00327C0A" w:rsidRPr="00346656">
        <w:rPr>
          <w:i/>
        </w:rPr>
        <w:t>EU-tavaramerkin muuntaminen</w:t>
      </w:r>
      <w:r w:rsidR="00327C0A" w:rsidRPr="00346656">
        <w:t xml:space="preserve">. Pykälässä säädettäisiin EU-tavaramerkin, EU-tavaramerkkihakemuksen tai Euroopan unionin nimeävän kansainvälisen rekisteröinnin muuntamista kansalliseksi tavaramerkkihakemukseksi.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edellytyksistä, joiden mukaisesti </w:t>
      </w:r>
      <w:r w:rsidR="009C3177">
        <w:t>EUIPO:n</w:t>
      </w:r>
      <w:r w:rsidRPr="00346656">
        <w:t xml:space="preserve"> </w:t>
      </w:r>
      <w:r w:rsidR="00B7251A">
        <w:t>PRH:</w:t>
      </w:r>
      <w:r w:rsidRPr="00346656">
        <w:t xml:space="preserve">lle toimittama pyyntö käsiteltäisiin kansallisena tavaramerkkihakemuksena. Pyynnön yhteydessä hakijan tulee suorittaa PRH:lle säädetyt maksut. Lisäksi hakijan olisi annettava muusta kuin suomen-, ruotsin- tai englanninkielisestä muuntamispyynnöstä ja siihen kuuluvasta liitteestä </w:t>
      </w:r>
      <w:r w:rsidR="00855A0F">
        <w:t>PRH:</w:t>
      </w:r>
      <w:r w:rsidRPr="00346656">
        <w:t xml:space="preserve">lle käännös jollain edellä mainitulle kielelle. Hakijan olisi samalla ilmoitettava edellä 17 §:n </w:t>
      </w:r>
      <w:r w:rsidR="006D08D2">
        <w:t>4</w:t>
      </w:r>
      <w:r w:rsidR="006D08D2" w:rsidRPr="00346656">
        <w:t xml:space="preserve"> </w:t>
      </w:r>
      <w:r w:rsidRPr="00346656">
        <w:t xml:space="preserve">momentin mukainen käsittelykieli. Hakijan olisi myös ilmoitettava osoite, josta hakijan tavoittaa Euroopan talousalueella ja toimitettava tavaramerkistä edellä 17 §:n </w:t>
      </w:r>
      <w:r w:rsidR="006D08D2">
        <w:t>2</w:t>
      </w:r>
      <w:r w:rsidR="006D08D2" w:rsidRPr="00346656">
        <w:t xml:space="preserve"> </w:t>
      </w:r>
      <w:r w:rsidRPr="00346656">
        <w:t>momentin 3 kohdan mukainen kuvaus.</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momentin</w:t>
      </w:r>
      <w:r w:rsidRPr="00346656">
        <w:t xml:space="preserve"> mukaan </w:t>
      </w:r>
      <w:r w:rsidR="00855A0F">
        <w:t>PRH:n</w:t>
      </w:r>
      <w:r w:rsidRPr="00346656">
        <w:t xml:space="preserve"> tulee </w:t>
      </w:r>
      <w:r w:rsidR="009C3177">
        <w:t>EUIPO:lta</w:t>
      </w:r>
      <w:r w:rsidRPr="00346656">
        <w:t xml:space="preserve"> muuntamista koskevan pyynnön jälkeen varata pyynnön esittäjälle kahden kuukauden määräaika toimittaa 1 momentissa vaaditut tiedot.</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muunnetun merkin etuoikeuden määräytymisestä. Hakemuksella, joka perustuu EU-tavaramerkin tai EU-tavaramerkkihakemuksen muuntamiseen, katsottaisiin olevan sama hakemispäivä, etuoikeus ja aiemmuus Suomessa kuin EU-tavaramerkillä tai EU-tavaramerkkihakemuksella. Hakemuksella, joka perustuu Euroopan unionin nimeävän kansainvälisen rekisteröinnin muuntamiseen, katsottaisiin olevan hakemispäivänä kansainvälisen rekisteröinnin tai sen Euroopan unioniin kohdistuvan myöhemmän nimeämisen päivä sekä kansainvälisen rekisteröinnin etuoikeudet ja aiemmuudet soveltuvilta osin.</w:t>
      </w:r>
    </w:p>
    <w:p w:rsidR="00327C0A" w:rsidRPr="00346656" w:rsidRDefault="00327C0A" w:rsidP="007A092A">
      <w:pPr>
        <w:pStyle w:val="HEtimes11ilmanvli"/>
      </w:pPr>
    </w:p>
    <w:p w:rsidR="00327C0A" w:rsidRPr="00346656" w:rsidRDefault="006D08D2" w:rsidP="007A092A">
      <w:pPr>
        <w:pStyle w:val="HEtimes11ilmanvli"/>
      </w:pPr>
      <w:r>
        <w:rPr>
          <w:b/>
        </w:rPr>
        <w:t>99</w:t>
      </w:r>
      <w:r w:rsidRPr="00346656">
        <w:rPr>
          <w:b/>
        </w:rPr>
        <w:t xml:space="preserve"> </w:t>
      </w:r>
      <w:r w:rsidR="00327C0A" w:rsidRPr="00346656">
        <w:rPr>
          <w:b/>
        </w:rPr>
        <w:t>§.</w:t>
      </w:r>
      <w:r w:rsidR="00327C0A" w:rsidRPr="00346656">
        <w:t xml:space="preserve"> </w:t>
      </w:r>
      <w:r w:rsidR="00327C0A" w:rsidRPr="00346656">
        <w:rPr>
          <w:i/>
        </w:rPr>
        <w:t>Tiedoksianto</w:t>
      </w:r>
      <w:r w:rsidR="00327C0A" w:rsidRPr="00346656">
        <w:t xml:space="preserve">. </w:t>
      </w:r>
      <w:r w:rsidR="00AE4B43">
        <w:t xml:space="preserve">Pykälässä </w:t>
      </w:r>
      <w:r w:rsidR="00327C0A" w:rsidRPr="00346656">
        <w:t xml:space="preserve">säädettäisiin päätöksen tiedoksiannosta siinä tilanteessa, ettei asiakirjaa tai päätöstä saada annettua tiedoksi. </w:t>
      </w:r>
      <w:r w:rsidR="00855A0F">
        <w:t>PRH</w:t>
      </w:r>
      <w:r w:rsidR="00327C0A" w:rsidRPr="00346656">
        <w:t xml:space="preserve"> voisi siinä tapauksessa antaa asiakirjan tai päätöksen tiedoksi julkaisemalla asiaa koskevan ilmoituksen internetsivuillaan tai muulla asianmukaisella tavalla. Päätös tai muu asiakirja katsottaisiin annetun tiedoksi ilmoituksen julkaisemishetkellä. Käytännössä päätökset julkaistaisiin PRH:n kotisivuilla olevassa palvelussa. </w:t>
      </w:r>
    </w:p>
    <w:p w:rsidR="00327C0A" w:rsidRPr="00346656" w:rsidRDefault="00327C0A" w:rsidP="007A092A">
      <w:pPr>
        <w:pStyle w:val="HEtimes11ilmanvli"/>
      </w:pPr>
    </w:p>
    <w:p w:rsidR="00327C0A" w:rsidRPr="00346656" w:rsidRDefault="006D08D2" w:rsidP="007A092A">
      <w:pPr>
        <w:pStyle w:val="HEtimes11ilmanvli"/>
      </w:pPr>
      <w:r w:rsidRPr="00346656">
        <w:rPr>
          <w:b/>
        </w:rPr>
        <w:t>10</w:t>
      </w:r>
      <w:r>
        <w:rPr>
          <w:b/>
        </w:rPr>
        <w:t>0</w:t>
      </w:r>
      <w:r w:rsidRPr="00346656">
        <w:rPr>
          <w:b/>
        </w:rPr>
        <w:t xml:space="preserve"> </w:t>
      </w:r>
      <w:r w:rsidR="00327C0A" w:rsidRPr="00346656">
        <w:rPr>
          <w:b/>
        </w:rPr>
        <w:t>§.</w:t>
      </w:r>
      <w:r w:rsidR="00327C0A" w:rsidRPr="00346656">
        <w:t xml:space="preserve"> </w:t>
      </w:r>
      <w:r w:rsidR="00327C0A" w:rsidRPr="00346656">
        <w:rPr>
          <w:i/>
        </w:rPr>
        <w:t>Koneellinen allekirjoitus</w:t>
      </w:r>
      <w:r w:rsidR="00327C0A" w:rsidRPr="00346656">
        <w:t xml:space="preserve">. Pykälän mukaan </w:t>
      </w:r>
      <w:r w:rsidR="00855A0F">
        <w:t>PRH:n</w:t>
      </w:r>
      <w:r w:rsidR="00327C0A" w:rsidRPr="00346656">
        <w:t xml:space="preserve"> päätös tai muu asiakirja, joka on valmistettu automaattisen tietojenkäsittelyn avulla, voidaan allekirjoittaa koneellisesti. Tästä on oltava maininta asiakirjassa. </w:t>
      </w:r>
    </w:p>
    <w:p w:rsidR="00327C0A" w:rsidRPr="00346656" w:rsidRDefault="00327C0A" w:rsidP="007A092A">
      <w:pPr>
        <w:pStyle w:val="HEtimes11ilmanvli"/>
      </w:pPr>
    </w:p>
    <w:p w:rsidR="00327C0A" w:rsidRPr="00346656" w:rsidRDefault="00327C0A" w:rsidP="007A092A">
      <w:pPr>
        <w:pStyle w:val="HEtimes11ilmanvli"/>
      </w:pPr>
      <w:r w:rsidRPr="00346656">
        <w:t>Viranomaisen päätöksen allekirjoittamisesta ei ole nimenomaisesti säädetty, vaan allekirjoittamisvelvollisuuden on katsottu johtuvan päätöksen julkiseksi tulemisesta. Viranomaisten toiminnan julkisuudesta annetun lain 6 §:n mukaan viranomaisen laatima päätös, lausunto, toimituskirja ja viranomaisen sopimusosapuolena tekemä ratkaisu sekä niiden käsittelyä varten viranomaisessa laaditut muistiot</w:t>
      </w:r>
      <w:r w:rsidR="00C55F54">
        <w:t xml:space="preserve"> ja</w:t>
      </w:r>
      <w:r w:rsidRPr="00346656">
        <w:t xml:space="preserve"> pöytäkirjat </w:t>
      </w:r>
      <w:r w:rsidR="00C55F54" w:rsidRPr="00346656">
        <w:t>tule</w:t>
      </w:r>
      <w:r w:rsidR="00C55F54">
        <w:t>vat</w:t>
      </w:r>
      <w:r w:rsidR="00C55F54" w:rsidRPr="00346656">
        <w:t xml:space="preserve"> </w:t>
      </w:r>
      <w:r w:rsidRPr="00346656">
        <w:t>pääsääntöisesti julkiseksi, kun päätös, lausunto, toimituskirja tai sopimus on allekirjoitettu tai sitä vastaavalla tavalla varmennettu. Allekirjoitusta on pidetty myös hyvän hallinnon vaatimuksiin kuuluvana. Tällaisen kannan on ottanut mm. eduskunnan apulaisoikeusasiamies päätöksissään 1303/4/09 ja 686/4/09.</w:t>
      </w:r>
    </w:p>
    <w:p w:rsidR="00327C0A" w:rsidRPr="00346656" w:rsidRDefault="00327C0A" w:rsidP="007A092A">
      <w:pPr>
        <w:pStyle w:val="HEtimes11ilmanvli"/>
      </w:pPr>
    </w:p>
    <w:p w:rsidR="00327C0A" w:rsidRPr="00346656" w:rsidRDefault="00327C0A" w:rsidP="007A092A">
      <w:pPr>
        <w:pStyle w:val="HEtimes11ilmanvli"/>
      </w:pPr>
      <w:r w:rsidRPr="00346656">
        <w:t xml:space="preserve">Viranomaisen asiakirjojen sähköisestä ja koneellisesta allekirjoituksesta säädetään sähköisestä asioinnista viranomaisessa annetussa laissa (13/2003). Lain 16 §:n mukaan päätösasiakirja voidaan </w:t>
      </w:r>
      <w:r w:rsidRPr="00346656">
        <w:lastRenderedPageBreak/>
        <w:t>allekirjoittaa sähköisesti. Viranomaisen on allekirjoitettava asiakirja sähköisestä tunnistamisesta ja sähköisiin transaktioihin liittyvistä luottamuspalveluista sisämarkkinoilla ja direktiivin 1999/93/EY kumoamisesta annetun Euroopan parlamentin ja neuvoston asetuksen (EU) N:o 910/2014 26 artiklassa säädetyt vaatimukset täyttävällä kehittyneellä sähköisellä allekirjoituksella tai muuten sellaisella tavalla, että asiakirjan alkuperäisyydestä ja eheydestä voidaan varmistautua. Lain esitöissä (HE 17/2002</w:t>
      </w:r>
      <w:r w:rsidR="00C55F54">
        <w:t xml:space="preserve"> vp</w:t>
      </w:r>
      <w:r w:rsidRPr="00346656">
        <w:t>) 16 §:n perusteluissa todetaan, että viranomaisten toimintaan liittyvän korostetun oikeusvarmuusvaatimuksen vuoksi sähköiseltä allekirjoitukselta edellytettäisiin sellaista tasoa, että se täyttää erikseen säädetyn allekirjoitusvaatimuksen. Säännös ei vaikuta niihin erityissäännöksiin, joiden mukaan viranomaisen päätöstä ei välttämättä tarvitse lainkaan allekirjoittaa tai jotka mahdollistavat koneellisen allekirjoituksen. Päätösasiakirjalla tarkoitetaan erinimisiä viranomaissuoritteita, jotka jo päättävät asian käsittelyn viranomaisessa tai ovat välipäätöksiä tai muita asian käsittelyn kuluessa tehtyjä ratkaisuja. Päätösasiakirja voi olla myös näiden asiakirjojen jäljennös tai tallekappale.</w:t>
      </w:r>
    </w:p>
    <w:p w:rsidR="00327C0A" w:rsidRPr="00346656" w:rsidRDefault="00327C0A" w:rsidP="007A092A">
      <w:pPr>
        <w:pStyle w:val="HEtimes11ilmanvli"/>
      </w:pPr>
    </w:p>
    <w:p w:rsidR="00327C0A" w:rsidRPr="00346656" w:rsidRDefault="00327C0A" w:rsidP="007A092A">
      <w:pPr>
        <w:pStyle w:val="HEtimes11ilmanvli"/>
      </w:pPr>
      <w:r w:rsidRPr="00346656">
        <w:t>Lain 20 §:n 1 momentin mukaan haastehakemus, haaste sekä sähköisenä viestinä lähetettävä tuomioistuimen toimituskirja ja muu oikeudenkäyntiasiakirja voidaan allekirjoittaa koneellisesti. Pykälän 2 momentin mukaan hallintoviranomaisen toiminnassa syntyneiden asiakirjojen samoin kuin ulosoton asiakirjojen koneellisesta allekirjoittamisesta säädetään erikseen. Lain esitöissä (HE 17/2002</w:t>
      </w:r>
      <w:r w:rsidR="00C55F54">
        <w:t xml:space="preserve"> vp</w:t>
      </w:r>
      <w:r w:rsidRPr="00346656">
        <w:t>) on 20 §:n 2 momentin yhteydessä viitattu ennen lain voimaantuloa annettuun laki- ja asetustasoiseen erityissääntelyyn, jonka mukaan viranomaisen päätös tai rekisteristä annettavat otteet voidaan allekirjoittaa koneellisesti. Esityksen perustelujen mukaan lain 16 §</w:t>
      </w:r>
      <w:r w:rsidR="00C55F54">
        <w:t>:n</w:t>
      </w:r>
      <w:r w:rsidRPr="00346656">
        <w:t xml:space="preserve"> mukaisen sähköisen allekirjoituksen lisäksi viranomaisen päätökset voidaan allekirjoittaa muulla tavoin koneellisesti siten kuin siitä erityislainsäädännössä säädetään. Lisäksi lain 9 §:n perusteluissa todetaan, että sähköisen allekirjoituksen ohella viranomaisen päätökset voitaisiin lisäksi allekirjoittaa muulla tavoin koneellisesti siten kuin siitä erityislainsäädännössä säädetään.</w:t>
      </w:r>
    </w:p>
    <w:p w:rsidR="00327C0A" w:rsidRPr="00346656" w:rsidRDefault="00327C0A" w:rsidP="007A092A">
      <w:pPr>
        <w:pStyle w:val="HEtimes11ilmanvli"/>
      </w:pPr>
    </w:p>
    <w:p w:rsidR="00327C0A" w:rsidRPr="00346656" w:rsidRDefault="00327C0A" w:rsidP="007A092A">
      <w:pPr>
        <w:pStyle w:val="HEtimes11ilmanvli"/>
      </w:pPr>
      <w:r w:rsidRPr="00346656">
        <w:t>Ehdotetulla säännöksellä mahdollistettaisiin koneellinen allekirjoitus PRH:n tavaramerkkiasioissa.</w:t>
      </w:r>
    </w:p>
    <w:p w:rsidR="00327C0A" w:rsidRPr="00346656" w:rsidRDefault="00327C0A" w:rsidP="007A092A">
      <w:pPr>
        <w:pStyle w:val="HEtimes11ilmanvli"/>
      </w:pPr>
    </w:p>
    <w:p w:rsidR="00327C0A" w:rsidRPr="00346656" w:rsidRDefault="006D08D2" w:rsidP="007A092A">
      <w:pPr>
        <w:pStyle w:val="HEtimes11ilmanvli"/>
      </w:pPr>
      <w:r w:rsidRPr="00346656">
        <w:rPr>
          <w:b/>
        </w:rPr>
        <w:t>10</w:t>
      </w:r>
      <w:r>
        <w:rPr>
          <w:b/>
        </w:rPr>
        <w:t>1</w:t>
      </w:r>
      <w:r w:rsidRPr="00346656">
        <w:rPr>
          <w:b/>
        </w:rPr>
        <w:t xml:space="preserve"> </w:t>
      </w:r>
      <w:r w:rsidR="00327C0A" w:rsidRPr="00346656">
        <w:rPr>
          <w:b/>
        </w:rPr>
        <w:t>§.</w:t>
      </w:r>
      <w:r w:rsidR="00327C0A" w:rsidRPr="00346656">
        <w:t xml:space="preserve"> </w:t>
      </w:r>
      <w:r w:rsidR="00327C0A" w:rsidRPr="00346656">
        <w:rPr>
          <w:i/>
        </w:rPr>
        <w:t>Maksut</w:t>
      </w:r>
      <w:r w:rsidR="00327C0A" w:rsidRPr="00346656">
        <w:t xml:space="preserve">. Perustuslain 81 §:n 2 momentissa säädetään </w:t>
      </w:r>
      <w:r w:rsidR="00327C0A" w:rsidRPr="00346656">
        <w:rPr>
          <w:iCs/>
        </w:rPr>
        <w:t>valtion</w:t>
      </w:r>
      <w:r w:rsidR="00327C0A" w:rsidRPr="00346656">
        <w:t xml:space="preserve"> viranomaisten toiminnastaan perimistä maksuista. Sen mukaan maksullisuuden sekä maksujen suuruuden </w:t>
      </w:r>
      <w:r w:rsidR="00327C0A" w:rsidRPr="00346656">
        <w:rPr>
          <w:iCs/>
        </w:rPr>
        <w:t>yleisistä perusteista</w:t>
      </w:r>
      <w:r w:rsidR="00327C0A" w:rsidRPr="00346656">
        <w:t xml:space="preserve"> on säädettävä lailla. Lailla tulee säätää yleisesti siitä, millaisista virkatoimista, palveluista ja tavaroista maksuja voidaan periä tai millaiset suoritteet ovat kokonaan maksuttomia. Samoin lailla on säädettävä maksujen suuruuden määräämisessä noudatettavista periaatteista, kuten omakustannusarvon tai liiketaloudellisten perusteiden noudattamisesta. Säännös koskee kaikkia valtion virastoja ja laitoksia. Valtion suoritteiden maksullisuuden ja maksujen suuruuden yleisistä perusteista säädetään valtion maksuperustelaissa (150/1992). Se on luonteeltaan yleislaki, jonka ohella maksuista voidaan säätää erikseen. Maksuperustelakiin sisältyy säännökset tietyistä suoritteista, jotka ovat joko maksullisia tai maksuttomia (4 ja 5 §). Siinä on myös säännökset maksujen suuruuden määräämisessä noudatettavista periaatteista. Jos jonkin suoritteen maksullisuuden perusteet ovat valtion maksuperustelain mukaiset, maksun euromääristä voidaan säätää asetuksella. Näin ollen valtion maksuperustelakiin sisältyvä valtuutussäännös (8 §) on riittävä asetuksen antamiselle eikä erillistä valtuutussäännöstä tarvita asiaa koskevassa erillislainsäädännössä. </w:t>
      </w:r>
    </w:p>
    <w:p w:rsidR="00327C0A" w:rsidRPr="00346656" w:rsidRDefault="00327C0A" w:rsidP="007A092A">
      <w:pPr>
        <w:pStyle w:val="HEtimes11ilmanvli"/>
      </w:pPr>
    </w:p>
    <w:p w:rsidR="00327C0A" w:rsidRPr="00346656" w:rsidRDefault="00327C0A" w:rsidP="007A092A">
      <w:pPr>
        <w:pStyle w:val="HEtimes11ilmanvli"/>
      </w:pPr>
      <w:r w:rsidRPr="00346656">
        <w:t xml:space="preserve">Patentti- ja rekisterihallituksen suoritteista perittävistä maksuista annetussa laissa säädetään PRH:n suoritteiden hinnoittelusta. Maksuperustelaista poiketen PRH:n suoritteiden hinnoittelussa kustannusvastaavuuteen on päästävä suoriteryhmän sisällä, toisin sanoen rekisterikohtaisesti. Käytännössä myös yksittäisten suoritteiden hinnat vastaavat suoritteen tuottamisesta aiheutuvia keskimääräisiä kustannuksia. Toissijaisesti PRH:n suoritteista perittäviin maksuihin sovelletaan yleistä maksuperustelakia. Yksittäisten suoritteiden hinnoista säädetään työ- ja elinkeinoministeriön asetuksessa Patentti- ja rekisterihallituksen maksullisista suoritteista. </w:t>
      </w:r>
    </w:p>
    <w:p w:rsidR="00327C0A" w:rsidRPr="00346656" w:rsidRDefault="00327C0A" w:rsidP="007A092A">
      <w:pPr>
        <w:pStyle w:val="HEtimes11ilmanvli"/>
      </w:pPr>
    </w:p>
    <w:p w:rsidR="00327C0A" w:rsidRPr="00346656" w:rsidRDefault="00327C0A" w:rsidP="007A092A">
      <w:pPr>
        <w:pStyle w:val="HEtimes11ilmanvli"/>
      </w:pPr>
      <w:r w:rsidRPr="00346656">
        <w:t xml:space="preserve">Tässä laissa </w:t>
      </w:r>
      <w:r w:rsidR="009C3177">
        <w:t>PRH:</w:t>
      </w:r>
      <w:r w:rsidRPr="00346656">
        <w:t xml:space="preserve">lle säädetyt tavaramerkkirekisterin pitoon liittyvät tehtävät ovat luonteeltaan sellaisia, että niiden maksullisuudesta voidaan säätää </w:t>
      </w:r>
      <w:r w:rsidR="009C3177">
        <w:t>PRH:n</w:t>
      </w:r>
      <w:r w:rsidRPr="00346656">
        <w:t xml:space="preserve"> suoritteista perittävistä maksuista annetun lain nojalla. Pykälä sisältäisi selvyyden vuoksi viittausäännöksen kyseiseen lakiin, mutta yksittäisten suoritteiden maksullisuudesta ei säädetäisi tässä laissa. </w:t>
      </w:r>
    </w:p>
    <w:p w:rsidR="00327C0A" w:rsidRPr="00346656" w:rsidRDefault="00327C0A" w:rsidP="007A092A">
      <w:pPr>
        <w:pStyle w:val="HEtimes11ilmanvli"/>
      </w:pPr>
    </w:p>
    <w:p w:rsidR="00327C0A" w:rsidRDefault="00327C0A" w:rsidP="007A092A">
      <w:pPr>
        <w:pStyle w:val="HEtimes11ilmanvli"/>
      </w:pPr>
    </w:p>
    <w:p w:rsidR="005D50A1" w:rsidRPr="00346656" w:rsidRDefault="005D50A1" w:rsidP="007A092A">
      <w:pPr>
        <w:pStyle w:val="HEtimes11ilmanvli"/>
      </w:pPr>
    </w:p>
    <w:p w:rsidR="00327C0A" w:rsidRPr="00346656" w:rsidRDefault="00327C0A" w:rsidP="007A092A">
      <w:pPr>
        <w:pStyle w:val="HEtimes11ilmanvli"/>
      </w:pPr>
      <w:r w:rsidRPr="00346656">
        <w:t>10 luku Voimaantulo</w:t>
      </w:r>
    </w:p>
    <w:p w:rsidR="00327C0A" w:rsidRPr="00346656" w:rsidRDefault="00327C0A" w:rsidP="007A092A">
      <w:pPr>
        <w:pStyle w:val="HEtimes11ilmanvli"/>
        <w:rPr>
          <w:b/>
        </w:rPr>
      </w:pPr>
    </w:p>
    <w:p w:rsidR="00327C0A" w:rsidRPr="00346656" w:rsidRDefault="006D08D2" w:rsidP="007A092A">
      <w:pPr>
        <w:pStyle w:val="HEtimes11ilmanvli"/>
      </w:pPr>
      <w:r w:rsidRPr="00346656">
        <w:rPr>
          <w:b/>
        </w:rPr>
        <w:t>10</w:t>
      </w:r>
      <w:r>
        <w:rPr>
          <w:b/>
        </w:rPr>
        <w:t>2</w:t>
      </w:r>
      <w:r w:rsidRPr="00346656">
        <w:rPr>
          <w:b/>
        </w:rPr>
        <w:t xml:space="preserve"> </w:t>
      </w:r>
      <w:r w:rsidR="00327C0A" w:rsidRPr="00346656">
        <w:rPr>
          <w:b/>
        </w:rPr>
        <w:t>§.</w:t>
      </w:r>
      <w:r w:rsidR="00327C0A" w:rsidRPr="00346656">
        <w:t xml:space="preserve"> </w:t>
      </w:r>
      <w:r w:rsidR="00327C0A" w:rsidRPr="00346656">
        <w:rPr>
          <w:i/>
        </w:rPr>
        <w:t>Voimaantulo.</w:t>
      </w:r>
      <w:r w:rsidR="00327C0A" w:rsidRPr="00346656">
        <w:t xml:space="preserve"> Pykälän </w:t>
      </w:r>
      <w:r w:rsidR="00327C0A" w:rsidRPr="00346656">
        <w:rPr>
          <w:i/>
        </w:rPr>
        <w:t xml:space="preserve">1 momentissa </w:t>
      </w:r>
      <w:r w:rsidR="00327C0A" w:rsidRPr="00346656">
        <w:t xml:space="preserve">todettaisiin, että ehdotettu laki tulee voimaan kokonaisuudessaan 1 </w:t>
      </w:r>
      <w:r w:rsidR="009C3177">
        <w:t xml:space="preserve">päivänä </w:t>
      </w:r>
      <w:r w:rsidR="00327C0A" w:rsidRPr="00346656">
        <w:t xml:space="preserve">tammikuuta 2019. Tavaramerkkidirektiivi tulee sen 54 artiklan mukaan saattaa kansallisesti voimaan viimeistään 14 </w:t>
      </w:r>
      <w:r w:rsidR="009C3177">
        <w:t xml:space="preserve">päivänä </w:t>
      </w:r>
      <w:r w:rsidR="00327C0A" w:rsidRPr="00346656">
        <w:t xml:space="preserve">tammikuuta 2019. Hallinnollista menettämis- ja </w:t>
      </w:r>
      <w:r w:rsidR="00327C0A" w:rsidRPr="00346656">
        <w:lastRenderedPageBreak/>
        <w:t>mitättömyysmenettelyä koskevat säännökset tulisi saattaa kansallisesti voimaan viimeistään 14</w:t>
      </w:r>
      <w:r w:rsidR="00313CB8">
        <w:t xml:space="preserve"> päivänä</w:t>
      </w:r>
      <w:r w:rsidR="00327C0A" w:rsidRPr="00346656">
        <w:t xml:space="preserve"> tammikuuta 2023. Hallinnollista menettämis- ja mitättömyysmenettelyä koskevalle pidemmälle täytäntöönpanoajalle ei ole katsottu olevan tarvetta, joten koko laki astuisi voimaan 1</w:t>
      </w:r>
      <w:r w:rsidR="009C3177">
        <w:t xml:space="preserve"> </w:t>
      </w:r>
      <w:r w:rsidR="00240722">
        <w:t>päivänä tammikuuta</w:t>
      </w:r>
      <w:r w:rsidR="009C3177">
        <w:t xml:space="preserve"> </w:t>
      </w:r>
      <w:r w:rsidR="00327C0A" w:rsidRPr="00346656">
        <w:t>2019.</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5770ED">
        <w:rPr>
          <w:i/>
        </w:rPr>
        <w:t>2</w:t>
      </w:r>
      <w:r w:rsidRPr="00346656">
        <w:rPr>
          <w:i/>
        </w:rPr>
        <w:t xml:space="preserve"> momentissa </w:t>
      </w:r>
      <w:r w:rsidRPr="00346656">
        <w:t xml:space="preserve">todettaisiin, että ehdotetulla lailla kumotaan voimassaoleva tavaramerkkilaki ja yhteismerkkilaki. </w:t>
      </w:r>
    </w:p>
    <w:p w:rsidR="00327C0A" w:rsidRPr="00346656" w:rsidRDefault="00327C0A" w:rsidP="007A092A">
      <w:pPr>
        <w:pStyle w:val="HEtimes11ilmanvli"/>
      </w:pPr>
    </w:p>
    <w:p w:rsidR="00327C0A" w:rsidRPr="00346656" w:rsidRDefault="006D08D2" w:rsidP="007A092A">
      <w:pPr>
        <w:pStyle w:val="HEtimes11ilmanvli"/>
      </w:pPr>
      <w:r w:rsidRPr="00346656">
        <w:rPr>
          <w:b/>
        </w:rPr>
        <w:t>10</w:t>
      </w:r>
      <w:r>
        <w:rPr>
          <w:b/>
        </w:rPr>
        <w:t>3</w:t>
      </w:r>
      <w:r w:rsidRPr="00346656">
        <w:rPr>
          <w:b/>
        </w:rPr>
        <w:t xml:space="preserve"> </w:t>
      </w:r>
      <w:r w:rsidR="00327C0A" w:rsidRPr="00346656">
        <w:rPr>
          <w:b/>
        </w:rPr>
        <w:t>§.</w:t>
      </w:r>
      <w:r w:rsidR="00327C0A" w:rsidRPr="00346656">
        <w:t xml:space="preserve"> </w:t>
      </w:r>
      <w:r w:rsidR="00327C0A" w:rsidRPr="00346656">
        <w:rPr>
          <w:i/>
        </w:rPr>
        <w:t>Siirtymäsäännökset.</w:t>
      </w:r>
      <w:r w:rsidR="00327C0A" w:rsidRPr="00346656">
        <w:t xml:space="preserve">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 momentissa</w:t>
      </w:r>
      <w:r w:rsidRPr="00346656">
        <w:t xml:space="preserve"> säädettäisiin vireillä olevan hallintoasian käsittelystä. Jos tämän lain voimaan tullessa vireillä olisi hallintoasia, kuten tavaramerkkihakemuksen, väitteen tai rekisteröinnin muutosta koskevan asian käsittely, siihen sovellettaisiin ehdotetun lain voimaan tullessa voimassa olleita, aiemman tavaramerkkilain säännöksiä. Esimerkiksi lain voimaan tulessa vireillä oleviin tavaramerkkihakemuksiin sovelletaan aiemman tavaramerkkilain hylkäysperusteita ja käsittelyä koskevia säännöksiä. Tällaisista tavaramerkkihakemuksista ei esimerkiksi voisi pyytää ehdotetun lain 23 §:n mukaista käsittelyn jatkamista.</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2 momentissa</w:t>
      </w:r>
      <w:r w:rsidRPr="00346656">
        <w:t xml:space="preserve"> säädettäisiin ehdotetun lain voimaan tullessa vireillä oleviin tavaramerkkihakemuksiin sovellettavista säännöksistä niiden rekisteröinnin jälkeen. Edellä 1 momentin mukaisesti tämän lain voimaan tullessa vireillä olevan tavaramerkkihakemuksen käsittelyyn sovelletaan lain voimaan tullessa voimassa olleita, aiemman tavaramerkkilain säännöksiä. Sen </w:t>
      </w:r>
      <w:r w:rsidR="00240722" w:rsidRPr="00346656">
        <w:t>jälkeen,</w:t>
      </w:r>
      <w:r w:rsidRPr="00346656">
        <w:t xml:space="preserve"> kun tällainen tavaramerkkihakemus olisi hyväksytty rekisteröitäväksi, siihen sovellettaisiin pääsääntöisesti tämän ehdotetun lain säännöksiä. Mahdollisessa väitemenettelyssä noudatettaisiin kuitenkin aiemman lain säännöksiä. Rekisteröinnin voimassaolon keston suhteen noudatettaisiin myös aiemman lain säännöksiä, ja rekisteröinti olisi voimassa 10 vuotta rekisteröintipäivästä. Muutoin rekisteröintiin sovellettaisiin ehdotetun lain säännöksiä ja se voitaisiin esimerkiksi menettää tai mitätöidä tämän lain mukaisin perustein sekä hallinnollisessa menettämis- ja mitättömyysmenettelyssä tai tuomioistuinmenettelyssä.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3 momentissa</w:t>
      </w:r>
      <w:r w:rsidRPr="00346656">
        <w:t xml:space="preserve"> säädettäisiin mustavalkoisten merkkien tulkinnasta. Ehdotetun lain 10 §:n 1 momentissa </w:t>
      </w:r>
      <w:r w:rsidR="00313CB8" w:rsidRPr="00346656">
        <w:t>sää</w:t>
      </w:r>
      <w:r w:rsidR="00313CB8">
        <w:t>det</w:t>
      </w:r>
      <w:r w:rsidR="00313CB8" w:rsidRPr="00346656">
        <w:t xml:space="preserve">ään </w:t>
      </w:r>
      <w:r w:rsidRPr="00346656">
        <w:t>siitä, millainen merkin tulee olla ja miten se tulee esittää tavaramerkkirekisterissä. Säännös käytännössä merkitsee, että merkin suoja-ala</w:t>
      </w:r>
      <w:r w:rsidR="00313CB8">
        <w:t>n</w:t>
      </w:r>
      <w:r w:rsidRPr="00346656">
        <w:t xml:space="preserve"> on oltava määritettävissä selkeästi tavaramerkkirekisteriä tarkastelemalla. Näin ollen merkin esittämistapa ja sen merkitys suoja-alalle korostuvat entisestään.  </w:t>
      </w:r>
    </w:p>
    <w:p w:rsidR="00327C0A" w:rsidRPr="00346656" w:rsidRDefault="00327C0A" w:rsidP="007A092A">
      <w:pPr>
        <w:pStyle w:val="HEtimes11ilmanvli"/>
      </w:pPr>
    </w:p>
    <w:p w:rsidR="00327C0A" w:rsidRPr="00346656" w:rsidRDefault="00327C0A" w:rsidP="007A092A">
      <w:pPr>
        <w:pStyle w:val="HEtimes11ilmanvli"/>
      </w:pPr>
      <w:r w:rsidRPr="00346656">
        <w:t xml:space="preserve">Mustavalkoisten merkkien on pohjoismaisessa käytännössä katsottu perinteisesti kattavan kaikki merkin värimuunnokset. Hakemalla merkkiä mustavalkoisena on siis saanut samalla suojan kaikille mahdollisille väriyhdistelmille merkistä. Tähän tulkintaan on ollut syynä aiemmin mm. painotekniset syyt, kun tavaramerkkejä ei voitu esittää värillisinä rekisterissä tai painotuotteissa. Koska edellä selostetuin tavoin merkin esittämistapa on suoja-alan määrittämisessä entistäkin tärkeämpi, ja tavaramerkkirekisteriä tarkastelemalla on voitava määrittää suojan tarkka kohde, on perusteltua, että aiemmasta mustavalkoisia merkkejä koskevasta tulkinnasta luovutaan. Tämän lain voimaan tulon jälkeen vireille tulleiden mustavalkoisten merkkien katsottaisiin kattavan merkin vain siinä värissä kuin se on hakemuksessa esitetty. Muutos ei olisi taannehtiva, vaan tämän lain voimaan tullessa vireillä olleiden mustavalkoista merkkiä koskevien tavaramerkkihakemusten tai rekisteröityjen tavaramerkkien katsottaisiin kuitenkin kattavan edelleen merkin kaikki värimuunnokset.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4 momentissa</w:t>
      </w:r>
      <w:r w:rsidRPr="00346656">
        <w:t xml:space="preserve"> säädettäisiin ennen tämän lain voimaan tuloa rekisteröityihin tavaramerkkeihin sovellettavista säännöksistä. Ennen ehdotetun lain voimaan tuloa rekisteröityihin tavaramerkkeihin sovellettaisiin pääsääntöisesti tämän lain voimaan tultua tämän lain säännöksiä. Rekisteröinti voitaisiin siis esimerkiksi menettää tai mitätöidä ehdotetussa laissa esitetyin perustein. Ennen ehdotetun lain voimaan tuloa rekisteröityihin tavaramerkkeihin ei kuitenkaan sovellettaisi 32 §:n 1 momenttia rekisteröinnin voimassaolon kestosta. Ennen ehdotetun lain voimaan tuloa rekisteröidyt tavaramerkit olisivat edelleen voimassa 10 vuotta rekisteröintipäivästä. Ennen tämän lain voimaan tuloa rekisteröityihin mustavalkoisten merkkien katsottaisiin edellä 3 momentissa tavoin kattavan kaikki värimuunnokset.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5 momentissa</w:t>
      </w:r>
      <w:r w:rsidRPr="00346656">
        <w:t xml:space="preserve"> säädettäisiin riita-asioita koskevasta poikkeuksesta 4 momenttiin. Vaikka pääsääntöisesti ennen ehdotetun lain voiman tuloa rekisteröityihin tavaramerkkeihin sovelletaan edellä 4 momentin mukaisesti ehdotetun lain säännöksiä, riita-asiaan, joka on tullut vireille ennen tämän lain voimaantuloa, sovellettaisiin tämän lain voimaan tullessa voimassa olleita, aiemman tavaramerkkilain säännöksiä. Tällaisiin riita-asioihin sovellettaisiin näin ollen esimerkiksi aiemman </w:t>
      </w:r>
      <w:r w:rsidRPr="00346656">
        <w:lastRenderedPageBreak/>
        <w:t xml:space="preserve">tavaramerkkilain säännöksiä menettämis- ja mitätöintiperusteista, seuraamuksista ja oikeudenkäynneistä. </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 xml:space="preserve">6 momentissa </w:t>
      </w:r>
      <w:r w:rsidRPr="00346656">
        <w:t xml:space="preserve">säädettäisiin vahingonkorvaukseen liittyvästä poikkeuksesta. Ennen ehdotetun lain voimaantuloa yksinoikeuden loukkauksesta aiheutuneen vahingon korvaamiseen sovellettaisiin tämän lain voimaan tullessa voimassa olleita säännöksiä, vaikka vahinko olisi ilmennyt vasta tämän lain tultua voimaan. </w:t>
      </w:r>
    </w:p>
    <w:p w:rsidR="00327C0A" w:rsidRPr="00346656" w:rsidRDefault="00327C0A" w:rsidP="007A092A">
      <w:pPr>
        <w:pStyle w:val="HEtimes11ilmanvli"/>
      </w:pPr>
    </w:p>
    <w:p w:rsidR="00327C0A" w:rsidRPr="005B3E8A" w:rsidRDefault="00DE0702" w:rsidP="007A092A">
      <w:pPr>
        <w:pStyle w:val="HEtimes11ilmanvli"/>
      </w:pPr>
      <w:r w:rsidRPr="005B3E8A">
        <w:t xml:space="preserve">Pykälän </w:t>
      </w:r>
      <w:r w:rsidR="00327C0A" w:rsidRPr="005B3E8A">
        <w:rPr>
          <w:i/>
        </w:rPr>
        <w:t>7 momentissa</w:t>
      </w:r>
      <w:r w:rsidR="00327C0A" w:rsidRPr="005B3E8A">
        <w:t xml:space="preserve"> säädettäisiin ennen 1</w:t>
      </w:r>
      <w:r w:rsidR="00313CB8" w:rsidRPr="005B3E8A">
        <w:t xml:space="preserve"> päivää lokakuuta </w:t>
      </w:r>
      <w:r w:rsidR="00327C0A" w:rsidRPr="005B3E8A">
        <w:t>2012 vireille tulleiden tavaramerkkihakemusten tai -rekisteröintien tavara- ja palveluluettelojen täsmentämisestä. Ennen 1</w:t>
      </w:r>
      <w:r w:rsidR="00313CB8" w:rsidRPr="005B3E8A">
        <w:t xml:space="preserve"> päivää lokakuuta </w:t>
      </w:r>
      <w:r w:rsidR="00327C0A" w:rsidRPr="005B3E8A">
        <w:t>2012 vireille tulleiden tavaramerkkihakemusten, joiden tavara- ja palveluluettelo kattaa tietyssä tavara- tai palveluluokassa koko Nizzan luokituksen mukaisen luokkaotsikon, on katsottu kattavan kaikki kyseiseen luokkaan kuuluvat tavarat ja palvelut. Edellä yleisperustelujen jaksossa 2.3 Nykytilan arvio on selostettu eri aikoina haettuja, eri tavoin tulkittavia tavara- ja palveluluetteloja ja niiden tulkintaan liittyviä ongelmia. Yleisperustelujen jaksossa 3.2 Toteuttamisvaihtoehdot, on kuvattu vaihtoehtoja luokituksen täsmentämismenettelylle ja vaihtoehtoisia tapoja suorittaa menettely, ja jaksossa 4 selvitetty täsmentämismenettelyn taloudellisia vaikutuksia ja vaikutuksia PRH:n toimintaan. Tavaramerkkirekisterin selkeyden vuoksi ja rekisterin sisältämien tavaramerkkien tavara- ja palveluluettelojen tulkinnan helpottamiseksi ehdotetaan säänneltävän ennen 1</w:t>
      </w:r>
      <w:r w:rsidR="00313CB8" w:rsidRPr="005B3E8A">
        <w:t xml:space="preserve"> päivää lokakuuta </w:t>
      </w:r>
      <w:r w:rsidR="00327C0A" w:rsidRPr="005B3E8A">
        <w:t xml:space="preserve">2012 vireille tulleiden, Nizzan luokituksen luokkaotsikon kattavien tavaramerkkien tavara- ja palveluluettelojen täsmentämismenettelystä. Säännös koskisi kansallisten tavaramerkkien ja tavaramerkkihakemusten lisäksi kansainvälisiä rekisteröintejä. Säännös koskisi myös tavaramerkkejä, jotka on haettu pelkkää luokkanumeroa käyttäen, sillä näiden katsotaan sisältävän koko Nizzan luokituksen mukaisen luokkaotsikon. Vastaavasti sellaiset tavaramerkit, joiden tavara- ja palveluluetteloissa on viitattu luettelon sisältävän kaikki tietyn luokan tavarat ja palvelut, kuuluisivat säännöksen soveltamisalaan. Riippumatta siis siitä, miten asia on tavaramerkkihakemuksessa tai </w:t>
      </w:r>
      <w:r w:rsidR="00313CB8" w:rsidRPr="005B3E8A">
        <w:t>-</w:t>
      </w:r>
      <w:r w:rsidR="00327C0A" w:rsidRPr="005B3E8A">
        <w:t xml:space="preserve">rekisteröinnissä ilmaistu, täsmennysmenettely koskisi kaikkia tavaramerkkejä, joiden tavara- ja palveluluettelon voidaan katsoa kattavan Nizzan luokkaotsikon ja jonka siten tulkitaan kattavan kaikki tietyn luokan tavarat tai palvelut.  </w:t>
      </w:r>
    </w:p>
    <w:p w:rsidR="00327C0A" w:rsidRPr="005B3E8A" w:rsidRDefault="00327C0A" w:rsidP="007A092A">
      <w:pPr>
        <w:pStyle w:val="HEtimes11ilmanvli"/>
      </w:pPr>
    </w:p>
    <w:p w:rsidR="00327C0A" w:rsidRPr="005B3E8A" w:rsidRDefault="00327C0A" w:rsidP="007A092A">
      <w:pPr>
        <w:pStyle w:val="HEtimes11ilmanvli"/>
      </w:pPr>
      <w:r w:rsidRPr="005B3E8A">
        <w:t>Sellaiset tavaramerkin hakijat tai haltijat, joiden tavaramerkkihakemus on tullut vireille ennen 1</w:t>
      </w:r>
      <w:r w:rsidR="00313CB8" w:rsidRPr="005B3E8A">
        <w:t xml:space="preserve"> päivää lokakuuta </w:t>
      </w:r>
      <w:r w:rsidRPr="005B3E8A">
        <w:t xml:space="preserve">2012 ja joiden tavaramerkkihakemus tai -rekisteröinti kattaa koko Nizzan luokituksen mukaisen luokkaotsikon tietyssä tavara- tai palveluluokassa, voisivat täsmentää tavara- ja palveluluetteloaan toimittamalla PRH:lle ilmoituksen tavara- ja palveluluettelon täsmentämisestä. Ilmoituksessa olisi esitettävä ehdotetun lain 18 §:n 2 momentin mukaisesti selkeästi ja täsmällisesti ne tavarat tai palvelut, joille tavara- ja palveluluettelo täsmennetään. Täsmennysilmoitus voisi sisältää vain sellaisia tavaroita tai palveluja, joiden voidaan katsoa sisältyneen tavaramerkin hakemishetkellä kyseiseen luokkaan. Esimerkiksi tietokoneohjelmistojen ei voitane katsoa sisältyneen 1930-luvulla haetun tavaramerkin luokan 9 tavaraluetteloon. </w:t>
      </w:r>
    </w:p>
    <w:p w:rsidR="00327C0A" w:rsidRPr="005B3E8A" w:rsidRDefault="00327C0A" w:rsidP="007A092A">
      <w:pPr>
        <w:pStyle w:val="HEtimes11ilmanvli"/>
      </w:pPr>
    </w:p>
    <w:p w:rsidR="00327C0A" w:rsidRPr="005770ED" w:rsidRDefault="00327C0A" w:rsidP="007A092A">
      <w:pPr>
        <w:pStyle w:val="HEtimes11ilmanvli"/>
      </w:pPr>
      <w:r w:rsidRPr="009615EB">
        <w:t xml:space="preserve">Täsmennysilmoitus tulisi toimittaa PRH:lle viimeistään </w:t>
      </w:r>
      <w:r w:rsidR="00BA18DD" w:rsidRPr="009615EB">
        <w:rPr>
          <w:lang w:eastAsia="fi-FI"/>
        </w:rPr>
        <w:t>sinä päivänä, kun tavaramerkin voimassaolo uudistetaa</w:t>
      </w:r>
      <w:r w:rsidR="00BA18DD" w:rsidRPr="0080122E">
        <w:rPr>
          <w:lang w:eastAsia="fi-FI"/>
        </w:rPr>
        <w:t>n ensimmäisen kerran tämän lain voimaantultua. Jos kuitenkin viimeinen mahdollinen päivä, jolloin tavaramerkin voimassaolo voidaan uudistaa, on lain voimaan tuloa seuraavan kuuden kuukauden aikana, voi tavara- ja palveluluettelon täsmennysilmoituksen jättä</w:t>
      </w:r>
      <w:r w:rsidR="00BA18DD" w:rsidRPr="009615EB">
        <w:rPr>
          <w:lang w:eastAsia="fi-FI"/>
        </w:rPr>
        <w:t xml:space="preserve">ä </w:t>
      </w:r>
      <w:r w:rsidR="00AD397E">
        <w:rPr>
          <w:lang w:eastAsia="fi-FI"/>
        </w:rPr>
        <w:t>viimeistään ensimmäisenä p</w:t>
      </w:r>
      <w:r w:rsidR="00555248" w:rsidRPr="009615EB">
        <w:rPr>
          <w:lang w:eastAsia="fi-FI"/>
        </w:rPr>
        <w:t xml:space="preserve">äivänä </w:t>
      </w:r>
      <w:r w:rsidR="00AD397E">
        <w:rPr>
          <w:lang w:eastAsia="fi-FI"/>
        </w:rPr>
        <w:t>heinä</w:t>
      </w:r>
      <w:r w:rsidR="00BA18DD" w:rsidRPr="009615EB">
        <w:rPr>
          <w:lang w:eastAsia="fi-FI"/>
        </w:rPr>
        <w:t>kuuta 2019.</w:t>
      </w:r>
      <w:r w:rsidRPr="009615EB">
        <w:t xml:space="preserve"> Jos täsmennysilmoitus ei täyttäisi 18 §:n 2 momentin edellytyksiä selkeydestä ja täsmällisyydestä, PRH kehottaisi tavaramerkin hakijaa tai haltijaa korjaamaan puutteellisuudet. </w:t>
      </w:r>
      <w:r w:rsidR="00BA18DD" w:rsidRPr="009615EB">
        <w:t xml:space="preserve">Tarvittaessa hakija voisi myös hakea muutosta PRH:n täsmennysilmoituksen johdosta tekemään päätökseen. Vaikka täsmennysilmoituksen tekemisen määräaika on sidottu tavaramerkin uudistamiseen, ei täsmennysilmoituksen käsittely muuten ole sidottu tavaramerkin uudistamiseen. Uudistamisen voisi siten tehdä määräajassa, vaikka täsmennysilmoituksen käsittely jatkuisi yli määräajan.  </w:t>
      </w:r>
      <w:r w:rsidRPr="009615EB">
        <w:t>Mikäli puutteellisuuksia ei korjattaisi, tavara- ja palveluluettelo jäisi voimaan siinä muodossa kuin se oli ennen täsmennysilmoituksen tekemistä.</w:t>
      </w:r>
      <w:r w:rsidR="006E061E" w:rsidRPr="009615EB">
        <w:rPr>
          <w:rFonts w:eastAsia="Times New Roman"/>
        </w:rPr>
        <w:t xml:space="preserve"> Eräitä Nizzan luokituksen mukaisia tavara- ja palveluluokkia </w:t>
      </w:r>
      <w:r w:rsidR="006E061E" w:rsidRPr="009615EB">
        <w:t>on myöhemmin Nizzan eri versioissa luokiteltu uudelleen eri luokkiin</w:t>
      </w:r>
      <w:r w:rsidR="006E061E" w:rsidRPr="009615EB">
        <w:rPr>
          <w:rFonts w:eastAsia="Times New Roman"/>
        </w:rPr>
        <w:t>. Tällaisia ovat esimerkiksi l</w:t>
      </w:r>
      <w:r w:rsidR="006E061E" w:rsidRPr="009615EB">
        <w:t>uokat 43, 44 ja 45</w:t>
      </w:r>
      <w:r w:rsidR="006E061E" w:rsidRPr="0097086F">
        <w:t xml:space="preserve">.  Kun </w:t>
      </w:r>
      <w:r w:rsidR="006E061E" w:rsidRPr="0080122E">
        <w:t>tavaramerkin</w:t>
      </w:r>
      <w:r w:rsidR="006E061E">
        <w:t xml:space="preserve"> haltija tekee täsmennysilmoituksen PRH:lle</w:t>
      </w:r>
      <w:r w:rsidR="006E061E" w:rsidRPr="006E061E">
        <w:t xml:space="preserve">, siirretään nämä palvelut </w:t>
      </w:r>
      <w:r w:rsidR="006E061E">
        <w:t xml:space="preserve">samalla </w:t>
      </w:r>
      <w:r w:rsidR="006E061E" w:rsidRPr="006E061E">
        <w:t>uusiin luokkiin</w:t>
      </w:r>
      <w:r w:rsidR="006E061E">
        <w:t xml:space="preserve"> (</w:t>
      </w:r>
      <w:r w:rsidR="006E061E" w:rsidRPr="006E061E">
        <w:t>esimerkiksi ”oikeudelliset palvelut”, jotka ovat olleet ennen luokassa 42, siirretään luokkaan 45</w:t>
      </w:r>
      <w:r w:rsidR="006E061E">
        <w:t>)</w:t>
      </w:r>
      <w:r w:rsidR="006E061E" w:rsidRPr="006E061E">
        <w:t>. T</w:t>
      </w:r>
      <w:r w:rsidR="006E061E">
        <w:t>ästä t</w:t>
      </w:r>
      <w:r w:rsidR="006E061E" w:rsidRPr="006E061E">
        <w:t xml:space="preserve">oimenpiteestä ei aiheudu oikeudenhaltijalle kustannuksia. </w:t>
      </w:r>
      <w:r w:rsidRPr="005770ED">
        <w:t xml:space="preserve"> Määräajan päättymisen jälkeen sitä tulkittaisiin 10 momentissa mainituin tavoin. PRH merkitsisi edellytykset täyttävän tavara- ja palveluluettelon täsmennyksen tavaramerkkirekisteriin. </w:t>
      </w:r>
    </w:p>
    <w:p w:rsidR="00327C0A" w:rsidRPr="005770ED" w:rsidRDefault="00327C0A" w:rsidP="007A092A">
      <w:pPr>
        <w:pStyle w:val="HEtimes11ilmanvli"/>
      </w:pPr>
    </w:p>
    <w:p w:rsidR="00327C0A" w:rsidRPr="005770ED" w:rsidRDefault="00327C0A" w:rsidP="007A092A">
      <w:pPr>
        <w:pStyle w:val="HEtimes11ilmanvli"/>
      </w:pPr>
      <w:r w:rsidRPr="005770ED">
        <w:t xml:space="preserve">PRH:n tulisi ilmoittaa säännöksen tarkoittamille tavaramerkkien hakijoille ja haltijoille tavara- ja palveluluettelon täsmentämismahdollisuudesta sekä määräajasta, jossa täsmennys on tehtävä. </w:t>
      </w:r>
      <w:r w:rsidR="00BA18DD" w:rsidRPr="005770ED">
        <w:t xml:space="preserve">Käytännössä ilmoitus liitettäisiin samaan kirjeeseen, jolla PRH muistuttaa tavaramerkin haltijaa </w:t>
      </w:r>
      <w:r w:rsidR="00BA18DD" w:rsidRPr="005770ED">
        <w:lastRenderedPageBreak/>
        <w:t xml:space="preserve">tavaramerkin uudistamisesta. </w:t>
      </w:r>
      <w:r w:rsidRPr="005770ED">
        <w:t>PRH ei olisi vastuussa siitä, jos ilmoitusta ei saataisi toimitettua tavaramerkin hakijalle tai haltijalle, tai jos tavaramerkin hakija tai haltija ei täsmennä tavara- ja palveluluetteloaan. Tavaramerkkirekisterissä olevien hakijoiden ja haltijoiden yhteystiedot eivät päivity tavaramerkkirekisteriin automaattisesti, vaan hakijoiden ja haltijoiden tulee ilmoittaa PRH:lle muuttuneista yhteystiedoista. Tavaramerkkirekisteri voi näin ollen sisältää vanhentuneita yhteystietoja, minkä vuoksi ilmoituksia ei kyetä toimittamaan tiedoksi kaikille tavaramerkkien hakijoille tai haltijoille. PRH:n tulisi kuitenkin pyrkiä hankkimaan puuttuvia tai vanhentuneita yhteystietoja, jotta ilmoitus saataisiin toimitettua mahdollisimman monelle.</w:t>
      </w:r>
    </w:p>
    <w:p w:rsidR="00327C0A" w:rsidRPr="005770ED" w:rsidRDefault="00327C0A" w:rsidP="007A092A">
      <w:pPr>
        <w:pStyle w:val="HEtimes11ilmanvli"/>
      </w:pPr>
    </w:p>
    <w:p w:rsidR="00327C0A" w:rsidRPr="005770ED" w:rsidRDefault="00327C0A" w:rsidP="007A092A">
      <w:pPr>
        <w:pStyle w:val="HEtimes11ilmanvli"/>
      </w:pPr>
      <w:r w:rsidRPr="005770ED">
        <w:t xml:space="preserve">Pykälän </w:t>
      </w:r>
      <w:r w:rsidRPr="005770ED">
        <w:rPr>
          <w:i/>
        </w:rPr>
        <w:t>8 momentissa</w:t>
      </w:r>
      <w:r w:rsidRPr="005770ED">
        <w:t xml:space="preserve"> säädettäisiin täsmentämismenettelyn soveltumisesta myös aikavälillä </w:t>
      </w:r>
      <w:r w:rsidR="00313CB8" w:rsidRPr="005770ED">
        <w:t>1.10.2012–31.12.2013</w:t>
      </w:r>
      <w:r w:rsidRPr="005770ED">
        <w:t xml:space="preserve"> vireille tulleisiin tavaramerkkihakemuksiin ja -rekisteröinteihin, joiden tavara- ja palveluluettelo sisältää viittauksen Nizzan aakkoselliseen luetteloon. Kuten edellä yleisperustelujen jaksossa 2.3 Nykytilan arvio on todettu, PRH ryhtyi tulkitsemaan 1</w:t>
      </w:r>
      <w:r w:rsidR="00313CB8" w:rsidRPr="005770ED">
        <w:t xml:space="preserve"> päivänä lokakuuta </w:t>
      </w:r>
      <w:r w:rsidRPr="005770ED">
        <w:t xml:space="preserve">2012 tai sen jälkeen vireille tulleiden tavaramerkkien tavara- ja palveluluetteloja sanamerkityksen mukaisesti. PRH hyväksyi aikavälillä </w:t>
      </w:r>
      <w:r w:rsidR="00313CB8" w:rsidRPr="005770ED">
        <w:t>1.10.2012–31.12.2013</w:t>
      </w:r>
      <w:r w:rsidRPr="005770ED">
        <w:t xml:space="preserve">, että tavara- ja palveluluettelo sisälsi viittauksen Nizzan aakkoselliseen luetteloon. Tavara- ja palveluluettelo saattoi siis sisältää luokkaotsikon, jota tulkittiin sanamerkityksen mukaisesti, sekä viittauksen ”kaikki Nizzan aakkosellisen luettelon kattamat tavarat tai palvelut”. Tämän viittauksen avulla tavara- ja palveluluettelon katsottiin kattavan kaikki hakemishetkellä Nizzan aakkoselliseen luetteloon sisältyneet tavarat. </w:t>
      </w:r>
    </w:p>
    <w:p w:rsidR="00327C0A" w:rsidRPr="005770ED" w:rsidRDefault="00327C0A" w:rsidP="007A092A">
      <w:pPr>
        <w:pStyle w:val="HEtimes11ilmanvli"/>
      </w:pPr>
    </w:p>
    <w:p w:rsidR="00327C0A" w:rsidRPr="005770ED" w:rsidRDefault="00327C0A" w:rsidP="007A092A">
      <w:pPr>
        <w:pStyle w:val="HEtimes11ilmanvli"/>
      </w:pPr>
      <w:r w:rsidRPr="005770ED">
        <w:t>Edellä selostetuin tavoin tavaramerkkidirektiivi edellyttää, että tavarat ja palvelut esitetään hakemuksessa selkeästi ja täsmällisesti ja luetteloja tulkitaan niiden sanamerkityksen mukaisesti. Viittauksen Nizzan aakkoselliseen luetteloon ei voida katsoa olevan selkeä ja täsmällinen tapa esittää tavara- ja palveluluettelo. Näin ollen myös tällaisten tavaramerkkien hakijoilla tai haltijoilla olisi mahdollisuus 7 momentin mukaisesti ilmoittaa tavara- ja palveluluettelonsa täsmennyksestä. Tavaramerkkien hakijat ja haltijat voisivat täsmentää tavara- ja palveluluetteloa ilmoittamalla ne hakemishetkellä Nizzan aakkosellisen luetteloon kuuluneet tavarat tai palvelut, jotka tavaramerkin halutaan kattavan. Ilmoitus voi siis sisältää ainoastaan Nizzan aakkoselliseen luetteloon hakemishetkellä kuuluneita tavaroita, eikä hakija tai haltija voi täsmentää mille tahansa tiettyyn luokkaan kuuluville tavaroille.</w:t>
      </w:r>
    </w:p>
    <w:p w:rsidR="00313CB8" w:rsidRPr="005770ED" w:rsidRDefault="00313CB8" w:rsidP="007A092A">
      <w:pPr>
        <w:pStyle w:val="HEtimes11ilmanvli"/>
      </w:pPr>
    </w:p>
    <w:p w:rsidR="00327C0A" w:rsidRPr="005770ED" w:rsidRDefault="00327C0A" w:rsidP="007A092A">
      <w:pPr>
        <w:pStyle w:val="HEtimes11ilmanvli"/>
      </w:pPr>
      <w:r w:rsidRPr="005770ED">
        <w:t xml:space="preserve">Jos tavaramerkin hakija tai haltija ei ilmoita täsmentämisestä, PRH täydentää 7 momentin mukaisen määräajan päätyttyä tavara- ja palveluluetteloon Nizzan aakkoselliseen luetteloon hakemishetkellä kuuluneet tavarat ja palvelut ja poistaa tavara- ja palveluluettelosta viittauksen Nizzan aakkoselliseen luetteloon. </w:t>
      </w:r>
    </w:p>
    <w:p w:rsidR="00327C0A" w:rsidRPr="005770ED" w:rsidRDefault="00327C0A" w:rsidP="007A092A">
      <w:pPr>
        <w:pStyle w:val="HEtimes11ilmanvli"/>
      </w:pPr>
    </w:p>
    <w:p w:rsidR="00327C0A" w:rsidRPr="005770ED" w:rsidRDefault="00327C0A" w:rsidP="007A092A">
      <w:pPr>
        <w:pStyle w:val="HEtimes11ilmanvli"/>
      </w:pPr>
      <w:r w:rsidRPr="005770ED">
        <w:t xml:space="preserve">Pykälän </w:t>
      </w:r>
      <w:r w:rsidRPr="005770ED">
        <w:rPr>
          <w:i/>
        </w:rPr>
        <w:t xml:space="preserve">9 momentissa </w:t>
      </w:r>
      <w:r w:rsidRPr="005770ED">
        <w:t>säädettäisiin tavara- ja palveluluettelon täydentämisestä sellaisiin tavaramerkkeihin, jotka sisältävät pelkän luokkanumeron tai viittauksen kaikkiin tietyn luokan tavaroihin tai palveluihin. Tavaramerkkiä oli 1</w:t>
      </w:r>
      <w:r w:rsidR="00313CB8" w:rsidRPr="005770ED">
        <w:t xml:space="preserve"> päivään huhtikuuta </w:t>
      </w:r>
      <w:r w:rsidRPr="005770ED">
        <w:t>1996 asti mahdollista hakea ilmoittamalla tavaramerkkihakemuksessa pelkkä tavara- tai palveluluokan numero luettelematta tavaroita tai palveluita. Lailla 1715/1995 tilannetta muutettiin siten, että myös tavarat ja palvelut tuli ilmoittaa hakemuksessa luokkanumeron lisäksi. Tavaramerkkirekisterissä on tällä hetkellä tällaisia ennen 1</w:t>
      </w:r>
      <w:r w:rsidR="00313CB8" w:rsidRPr="005770ED">
        <w:t xml:space="preserve"> päivää huhtikuuta </w:t>
      </w:r>
      <w:r w:rsidRPr="005770ED">
        <w:t xml:space="preserve">1996 haettuja, vain pelkän luokkanumeron sisältäviä tavaramerkkejä noin </w:t>
      </w:r>
      <w:r w:rsidR="00313CB8" w:rsidRPr="005770ED">
        <w:br/>
      </w:r>
      <w:r w:rsidRPr="005770ED">
        <w:t>5</w:t>
      </w:r>
      <w:r w:rsidR="00313CB8" w:rsidRPr="005770ED">
        <w:t xml:space="preserve"> </w:t>
      </w:r>
      <w:r w:rsidRPr="005770ED">
        <w:t xml:space="preserve">200 kpl. Pelkän luokkanumeron sisältävän tavaramerkin on katsottu kattavan edellä 7 momentissa mainituin tavoin kaikki kyseiseen luokkaan kuuluvat tavarat ja palvelut. Myös tällaisten tavaramerkkien haltijat voisivat ilmoittaa 7 momentin mukaisesti tavara- ja palveluluettelon täsmentämisestä. </w:t>
      </w:r>
    </w:p>
    <w:p w:rsidR="00327C0A" w:rsidRPr="005770ED" w:rsidRDefault="00327C0A" w:rsidP="007A092A">
      <w:pPr>
        <w:pStyle w:val="HEtimes11ilmanvli"/>
      </w:pPr>
    </w:p>
    <w:p w:rsidR="00327C0A" w:rsidRPr="005770ED" w:rsidRDefault="00327C0A" w:rsidP="007A092A">
      <w:pPr>
        <w:pStyle w:val="HEtimes11ilmanvli"/>
      </w:pPr>
      <w:r w:rsidRPr="005770ED">
        <w:t xml:space="preserve">Säännös koskisi myös sellaisia tavaramerkkejä, joissa tavara- tai palveluluettelo sisältää viittauksen kaikkiin tietyn luokan tavaroihin tai palveluihin. Erityisesti sen jälkeen, kun tavaramerkkiä ei voinut jättää enää ilmoittamalla pelkän luokkanumeron, tavaramerkin hakijat saattoivat ilmoittaa tavara- ja palveluluetteloksi ”kaikki luokan X tavarat/palvelut”. Pelkkä luokkanumero tai viittaus kaikkiin luokan tavaroihin tai palveluihin eivät täytä tavara- ja palveluluettelon täsmällisyydelle asetettuja edellytyksiä. Tällaisten ilmaisujen perusteella tavaramerkkitietokantaa tarkastelevan on mahdotonta tietää, mitä tavaramerkki täsmällisesti suojaa. Näin ollen olisi perusteltua, että myös tällaisten tavaramerkkien tavara- ja palveluluetteloja täsmennettäisiin. </w:t>
      </w:r>
    </w:p>
    <w:p w:rsidR="00327C0A" w:rsidRPr="005770ED" w:rsidRDefault="00327C0A" w:rsidP="007A092A">
      <w:pPr>
        <w:pStyle w:val="HEtimes11ilmanvli"/>
      </w:pPr>
    </w:p>
    <w:p w:rsidR="00327C0A" w:rsidRPr="005770ED" w:rsidRDefault="00327C0A" w:rsidP="007A092A">
      <w:pPr>
        <w:pStyle w:val="HEtimes11ilmanvli"/>
      </w:pPr>
      <w:r w:rsidRPr="005770ED">
        <w:t xml:space="preserve">Jos tavaramerkin hakija tai haltija ei ilmoittaisi tavara- ja palveluluettelon täsmennyksestä, PRH lisäisi tavaramerkkeihin tavara- ja palveluluettelon, joka olisi tavaramerkin hakemushetkellä voimassa ollut Nizzan luokan luokkaotsikko. Jos hakija tai haltija ei olisi täsmentänyt tavara- ja palveluluetteloaan, tulkittaisiin tätä luokkaotsikkoa täsmentämistä koskevan määräajan jälkeen 10 momentin mukaisesti sen kirjaimellisen merkityksen mukaisesti. </w:t>
      </w:r>
    </w:p>
    <w:p w:rsidR="00327C0A" w:rsidRPr="005770ED" w:rsidRDefault="00327C0A" w:rsidP="007A092A">
      <w:pPr>
        <w:pStyle w:val="HEtimes11ilmanvli"/>
      </w:pPr>
    </w:p>
    <w:p w:rsidR="00327C0A" w:rsidRPr="005770ED" w:rsidRDefault="00327C0A" w:rsidP="007A092A">
      <w:pPr>
        <w:pStyle w:val="HEtimes11ilmanvli"/>
      </w:pPr>
      <w:r w:rsidRPr="005770ED">
        <w:lastRenderedPageBreak/>
        <w:t xml:space="preserve">Pykälän </w:t>
      </w:r>
      <w:r w:rsidRPr="005770ED">
        <w:rPr>
          <w:i/>
        </w:rPr>
        <w:t>10 momentissa</w:t>
      </w:r>
      <w:r w:rsidRPr="005770ED">
        <w:t xml:space="preserve"> säädettäisiin siitä, kuinka tavaramerkkien tavara- ja palveluluetteloja tulkitaan </w:t>
      </w:r>
      <w:r w:rsidR="00BA18DD" w:rsidRPr="005770ED">
        <w:t>sen jälkeen, kun edellä tarkoitettu täsmentämisilmoituksen tekemiseen varattu määräaika on päättynyt</w:t>
      </w:r>
      <w:r w:rsidRPr="005770ED">
        <w:t xml:space="preserve">. Riippumatta siitä, onko tavaramerkin hakija tai haltija ilmoittanut 7 momentin mukaisesti tavara- ja palveluluettelon täsmennyksestä 7 momentissa mainittuun määräaikaan mennessä vai ei, tulkitaan määräajan päättymisen jälkeen kaikkien tavaramerkkien ja tavaramerkkihakemusten tavara- ja palveluluetteloja yhtenäisellä tavalla. Määräajan päättymisen jälkeen tavara- ja palveluluettelojen tulkitaan kattavan 18 §:n 3 momentin mukaisesti vain tavara- ja palveluluettelon kirjaimellisen merkityksen selkeästi kattamat tavarat ja palvelut. </w:t>
      </w:r>
    </w:p>
    <w:p w:rsidR="00327C0A" w:rsidRPr="005770ED" w:rsidRDefault="00327C0A" w:rsidP="007A092A">
      <w:pPr>
        <w:pStyle w:val="HEtimes11ilmanvli"/>
      </w:pPr>
    </w:p>
    <w:p w:rsidR="00327C0A" w:rsidRPr="005770ED" w:rsidRDefault="00327C0A" w:rsidP="007A092A">
      <w:pPr>
        <w:pStyle w:val="HEtimes11ilmanvli"/>
      </w:pPr>
      <w:r w:rsidRPr="005770ED">
        <w:t>Esimerkiksi, jos ennen 1</w:t>
      </w:r>
      <w:r w:rsidR="006E618B" w:rsidRPr="005770ED">
        <w:t xml:space="preserve"> päivää lokakuuta </w:t>
      </w:r>
      <w:r w:rsidRPr="005770ED">
        <w:t>2012 haetun tavaramerkin tavara- ja palveluluettelo on sisältänyt luokan 35 luokkaotsikon ”mainonta, liikkeenjohto, yrityshallinto, toimistotehtävät”</w:t>
      </w:r>
      <w:r w:rsidR="00BA18DD" w:rsidRPr="005770ED">
        <w:t xml:space="preserve"> ja tavaramerkin voimassaolo tulisi uudistaa 31 päivänä joulukuuta 2019</w:t>
      </w:r>
      <w:r w:rsidRPr="005770ED">
        <w:t xml:space="preserve">, </w:t>
      </w:r>
      <w:r w:rsidR="00BA18DD" w:rsidRPr="005770ED">
        <w:t xml:space="preserve">ei </w:t>
      </w:r>
      <w:r w:rsidRPr="005770ED">
        <w:t>tavara- ja palveluluettelon enää 1</w:t>
      </w:r>
      <w:r w:rsidR="006E618B" w:rsidRPr="005770ED">
        <w:t xml:space="preserve"> päivästä tammikuuta </w:t>
      </w:r>
      <w:r w:rsidRPr="005770ED">
        <w:t xml:space="preserve">2020 alkaen katsottaisi sisältävän vähittäismyyntipalveluita, jos tavaramerkin hakija tai haltija ei olisi täsmentänyt tavara- ja palveluluetteloaan näille palveluille, sillä luokkaotsikon kirjaimellinen merkitys ei selkeästi kata vähittäismyyntipalveluja. </w:t>
      </w:r>
    </w:p>
    <w:p w:rsidR="00327C0A" w:rsidRPr="005770ED" w:rsidRDefault="00327C0A" w:rsidP="007A092A">
      <w:pPr>
        <w:pStyle w:val="HEtimes11ilmanvli"/>
      </w:pPr>
    </w:p>
    <w:p w:rsidR="00327C0A" w:rsidRPr="00346656" w:rsidRDefault="00327C0A" w:rsidP="007A092A">
      <w:pPr>
        <w:pStyle w:val="HEtimes11ilmanvli"/>
      </w:pPr>
      <w:r w:rsidRPr="005770ED">
        <w:t xml:space="preserve">Tulkinta vaikuttaa </w:t>
      </w:r>
      <w:r w:rsidR="00BA18DD" w:rsidRPr="005770ED">
        <w:t>välillisesti myös tavaramerkin täsmennysilmoitukselle varatun määräajan</w:t>
      </w:r>
      <w:r w:rsidRPr="005770ED">
        <w:t xml:space="preserve"> jälkeen vireille tuleviin asioihin. </w:t>
      </w:r>
      <w:r w:rsidR="00BA18DD" w:rsidRPr="005770ED">
        <w:t xml:space="preserve">Määräajan päättymisen jälkeen esimerkiksi </w:t>
      </w:r>
      <w:r w:rsidRPr="005770ED">
        <w:t xml:space="preserve">vireille tulevien tavaramerkkihakemusten esteharkinnassa aiempien rekisteröintien tavara- ja palveluluettelojen tulkittaisiin </w:t>
      </w:r>
      <w:r w:rsidR="00BA18DD" w:rsidRPr="005770ED">
        <w:t xml:space="preserve">määräajan päättymisen jälkeen </w:t>
      </w:r>
      <w:r w:rsidRPr="005770ED">
        <w:t xml:space="preserve">kattavan vain niiden kirjaimellisen merkityksen mukaiset tavarat ja palvelut. Vastaavalla tavalla </w:t>
      </w:r>
      <w:r w:rsidR="005B3E8A" w:rsidRPr="005770ED">
        <w:t>määräajan päättymisen</w:t>
      </w:r>
      <w:r w:rsidRPr="005770ED">
        <w:t xml:space="preserve"> jälkeen vireille tulevissa väite-, menettämis- tai mitättömyysasioissa tai riita-asioissa aiempien rekisteröintien tavara- ja palveluluetteloja tulkittaisiin niiden kirjaimellisen merkityksen mukaisesti. Jos esimerkiksi riita- tai väiteasia olisi kuitenkin ollut vireillä jo ennen </w:t>
      </w:r>
      <w:r w:rsidR="005B3E8A" w:rsidRPr="005770ED">
        <w:t>kuin tavaramerkin tavara- ja palveluluetteloa olisi tullut täsmentää</w:t>
      </w:r>
      <w:r w:rsidRPr="005770ED">
        <w:t xml:space="preserve">, arvioitaisiin tavaramerkin tavara- ja palveluluettelon laajuutta sen mukaan kuin millaisena se tuolloin asian vireilletulohetkenä oli. Säännös ei näin ollen vaikuttaisi taannehtivasti asioihin, jotka ovat olleet vireillä ennen </w:t>
      </w:r>
      <w:r w:rsidR="005B3E8A" w:rsidRPr="005770ED">
        <w:t>täsmennysilmoituksen määräajan päättymistä</w:t>
      </w:r>
      <w:r w:rsidRPr="005770ED">
        <w:t xml:space="preserve">. Jos kyse olisi loukkauksesta, joka on alkanut ennen </w:t>
      </w:r>
      <w:r w:rsidR="005B3E8A" w:rsidRPr="005770ED">
        <w:t>mainittua määräaikaa</w:t>
      </w:r>
      <w:r w:rsidRPr="005770ED">
        <w:t>, mutta jatkuu tämän määräajan yli, asiaa arvioitaisiin loukkauksen alkamishetken mukaisesti.</w:t>
      </w:r>
    </w:p>
    <w:p w:rsidR="00327C0A" w:rsidRPr="00346656" w:rsidRDefault="00327C0A" w:rsidP="007A092A">
      <w:pPr>
        <w:pStyle w:val="HEtimes11ilmanvli"/>
      </w:pPr>
    </w:p>
    <w:p w:rsidR="00327C0A" w:rsidRPr="00346656" w:rsidRDefault="00327C0A" w:rsidP="007A092A">
      <w:pPr>
        <w:pStyle w:val="HEtimes11ilmanvli"/>
      </w:pPr>
      <w:r w:rsidRPr="00346656">
        <w:t xml:space="preserve">Pykälän </w:t>
      </w:r>
      <w:r w:rsidRPr="00346656">
        <w:rPr>
          <w:i/>
        </w:rPr>
        <w:t>11 momentissa</w:t>
      </w:r>
      <w:r w:rsidRPr="00346656">
        <w:t xml:space="preserve"> säädettäisiin siitä, että jos muualla lainsäädännössä viitataan tämän lain voimaan tullessa voimassa olleeseen tavaramerkkilakiin, sen asemesta sovelletaan ehdotettua lakia.</w:t>
      </w:r>
    </w:p>
    <w:p w:rsidR="00327C0A" w:rsidRPr="00346656" w:rsidRDefault="00327C0A" w:rsidP="007A092A">
      <w:pPr>
        <w:pStyle w:val="HEtimes11ilmanvli"/>
      </w:pPr>
    </w:p>
    <w:p w:rsidR="00706EC2" w:rsidRPr="00346656" w:rsidRDefault="00706EC2" w:rsidP="007A092A">
      <w:pPr>
        <w:pStyle w:val="HEtimes11ilmanvli"/>
      </w:pPr>
    </w:p>
    <w:p w:rsidR="00A00B2C" w:rsidRPr="00346656" w:rsidRDefault="00A00B2C" w:rsidP="00062060">
      <w:pPr>
        <w:pStyle w:val="Eivli"/>
        <w:spacing w:line="220" w:lineRule="exact"/>
        <w:jc w:val="both"/>
        <w:outlineLvl w:val="1"/>
        <w:rPr>
          <w:rFonts w:ascii="Times New Roman" w:hAnsi="Times New Roman" w:cs="Times New Roman"/>
          <w:lang w:val="fi-FI"/>
        </w:rPr>
      </w:pPr>
      <w:bookmarkStart w:id="93" w:name="_Toc509231395"/>
      <w:r w:rsidRPr="00346656">
        <w:rPr>
          <w:rFonts w:ascii="Times New Roman" w:hAnsi="Times New Roman" w:cs="Times New Roman"/>
          <w:lang w:val="fi-FI"/>
        </w:rPr>
        <w:t>2.</w:t>
      </w:r>
      <w:r w:rsidR="00DE4492">
        <w:rPr>
          <w:rFonts w:ascii="Times New Roman" w:hAnsi="Times New Roman" w:cs="Times New Roman"/>
          <w:lang w:val="fi-FI"/>
        </w:rPr>
        <w:t>3</w:t>
      </w:r>
      <w:r w:rsidRPr="00346656">
        <w:rPr>
          <w:rFonts w:ascii="Times New Roman" w:hAnsi="Times New Roman" w:cs="Times New Roman"/>
          <w:lang w:val="fi-FI"/>
        </w:rPr>
        <w:t xml:space="preserve"> </w:t>
      </w:r>
      <w:r w:rsidR="00DE4492">
        <w:rPr>
          <w:rFonts w:ascii="Times New Roman" w:hAnsi="Times New Roman" w:cs="Times New Roman"/>
          <w:lang w:val="fi-FI"/>
        </w:rPr>
        <w:t>Toiminimilaki</w:t>
      </w:r>
      <w:bookmarkEnd w:id="93"/>
    </w:p>
    <w:p w:rsidR="00A00B2C" w:rsidRDefault="00A00B2C" w:rsidP="00062060">
      <w:pPr>
        <w:pStyle w:val="Eivli"/>
        <w:spacing w:line="220" w:lineRule="exact"/>
        <w:jc w:val="both"/>
        <w:rPr>
          <w:rFonts w:ascii="Times New Roman" w:hAnsi="Times New Roman" w:cs="Times New Roman"/>
          <w:highlight w:val="yellow"/>
          <w:lang w:val="fi-FI"/>
        </w:rPr>
      </w:pPr>
    </w:p>
    <w:p w:rsidR="00521A44" w:rsidRDefault="00521A44" w:rsidP="00521A44">
      <w:pPr>
        <w:pStyle w:val="Eivli"/>
        <w:spacing w:line="220" w:lineRule="exact"/>
        <w:jc w:val="both"/>
        <w:rPr>
          <w:rFonts w:ascii="Times New Roman" w:hAnsi="Times New Roman" w:cs="Times New Roman"/>
          <w:bCs/>
          <w:lang w:val="fi-FI"/>
        </w:rPr>
      </w:pPr>
      <w:r w:rsidRPr="00521A44">
        <w:rPr>
          <w:rFonts w:ascii="Times New Roman" w:hAnsi="Times New Roman" w:cs="Times New Roman"/>
          <w:b/>
          <w:bCs/>
          <w:lang w:val="fi-FI"/>
        </w:rPr>
        <w:t xml:space="preserve">18 §. </w:t>
      </w:r>
      <w:r w:rsidRPr="00521A44">
        <w:rPr>
          <w:rFonts w:ascii="Times New Roman" w:hAnsi="Times New Roman" w:cs="Times New Roman"/>
          <w:bCs/>
          <w:lang w:val="fi-FI"/>
        </w:rPr>
        <w:t xml:space="preserve">Pykälän </w:t>
      </w:r>
      <w:r w:rsidRPr="00521A44">
        <w:rPr>
          <w:rFonts w:ascii="Times New Roman" w:hAnsi="Times New Roman" w:cs="Times New Roman"/>
          <w:bCs/>
          <w:i/>
          <w:lang w:val="fi-FI"/>
        </w:rPr>
        <w:t xml:space="preserve">3 ja 4 momenteista </w:t>
      </w:r>
      <w:r w:rsidRPr="00521A44">
        <w:rPr>
          <w:rFonts w:ascii="Times New Roman" w:hAnsi="Times New Roman" w:cs="Times New Roman"/>
          <w:bCs/>
          <w:lang w:val="fi-FI"/>
        </w:rPr>
        <w:t>ehdotetaan poistettavaksi maininnat työ- ja elinkeinoministeriön määräämän viranomaisen oikeudesta ajaa pykälässä tarkoitettuja kieltokannetta ja kannetta uhkasakon tuomitsemiseksi. Säännös ei ole tullut käytännössä sovellettavaksi.</w:t>
      </w:r>
    </w:p>
    <w:p w:rsidR="006603FD" w:rsidRPr="00521A44" w:rsidRDefault="006603FD"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521A44">
        <w:rPr>
          <w:rFonts w:ascii="Times New Roman" w:hAnsi="Times New Roman" w:cs="Times New Roman"/>
          <w:bCs/>
          <w:lang w:val="fi-FI"/>
        </w:rPr>
        <w:t xml:space="preserve">Pykälän </w:t>
      </w:r>
      <w:r w:rsidRPr="00521A44">
        <w:rPr>
          <w:rFonts w:ascii="Times New Roman" w:hAnsi="Times New Roman" w:cs="Times New Roman"/>
          <w:bCs/>
          <w:i/>
          <w:lang w:val="fi-FI"/>
        </w:rPr>
        <w:t>5 momenttiin</w:t>
      </w:r>
      <w:r w:rsidRPr="00521A44">
        <w:rPr>
          <w:rFonts w:ascii="Times New Roman" w:hAnsi="Times New Roman" w:cs="Times New Roman"/>
          <w:bCs/>
          <w:lang w:val="fi-FI"/>
        </w:rPr>
        <w:t xml:space="preserve"> ehdotetaan lain lukemisen helpottamiseksi viittaussäännöstä tavaramerkkilain </w:t>
      </w:r>
      <w:r w:rsidR="006E618B">
        <w:rPr>
          <w:rFonts w:ascii="Times New Roman" w:hAnsi="Times New Roman" w:cs="Times New Roman"/>
          <w:bCs/>
          <w:lang w:val="fi-FI"/>
        </w:rPr>
        <w:t>60–61</w:t>
      </w:r>
      <w:r w:rsidR="009A48A9">
        <w:rPr>
          <w:rFonts w:ascii="Times New Roman" w:hAnsi="Times New Roman" w:cs="Times New Roman"/>
          <w:bCs/>
          <w:lang w:val="fi-FI"/>
        </w:rPr>
        <w:t xml:space="preserve"> ja 65</w:t>
      </w:r>
      <w:r w:rsidRPr="00521A44">
        <w:rPr>
          <w:rFonts w:ascii="Times New Roman" w:hAnsi="Times New Roman" w:cs="Times New Roman"/>
          <w:bCs/>
          <w:lang w:val="fi-FI"/>
        </w:rPr>
        <w:t xml:space="preserve"> §:iin, joiden perusteella yksinoikeutta tavaramerkkiin loukkaavaa toiminimen käyttö voidaan kieltää sakon uhalla. </w:t>
      </w:r>
    </w:p>
    <w:p w:rsidR="006603FD" w:rsidRPr="00521A44" w:rsidRDefault="006603FD"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521A44">
        <w:rPr>
          <w:rFonts w:ascii="Times New Roman" w:hAnsi="Times New Roman" w:cs="Times New Roman"/>
          <w:b/>
          <w:bCs/>
          <w:lang w:val="fi-FI"/>
        </w:rPr>
        <w:t xml:space="preserve">19 §. </w:t>
      </w:r>
      <w:r w:rsidRPr="00521A44">
        <w:rPr>
          <w:rFonts w:ascii="Times New Roman" w:hAnsi="Times New Roman" w:cs="Times New Roman"/>
          <w:bCs/>
          <w:lang w:val="fi-FI"/>
        </w:rPr>
        <w:t xml:space="preserve">Pykälään ehdotetaan lisättäväksi uusi </w:t>
      </w:r>
      <w:r w:rsidRPr="00521A44">
        <w:rPr>
          <w:rFonts w:ascii="Times New Roman" w:hAnsi="Times New Roman" w:cs="Times New Roman"/>
          <w:bCs/>
          <w:i/>
          <w:lang w:val="fi-FI"/>
        </w:rPr>
        <w:t>3 momentti</w:t>
      </w:r>
      <w:r w:rsidRPr="00521A44">
        <w:rPr>
          <w:rFonts w:ascii="Times New Roman" w:hAnsi="Times New Roman" w:cs="Times New Roman"/>
          <w:bCs/>
          <w:lang w:val="fi-FI"/>
        </w:rPr>
        <w:t xml:space="preserve">, jonka mukaan toiminimen rekisteröinti voidaan kumota kokonaan tai siltä osin, kuin rekisteröinnille on olemassa este. Ehdotus poikkeaa voimassa olevasta laista, jonka mukaan rekisteröinti kumotaan kokonaan. </w:t>
      </w:r>
    </w:p>
    <w:p w:rsidR="006603FD" w:rsidRPr="00521A44" w:rsidRDefault="006603FD"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521A44">
        <w:rPr>
          <w:rFonts w:ascii="Times New Roman" w:hAnsi="Times New Roman" w:cs="Times New Roman"/>
          <w:bCs/>
          <w:lang w:val="fi-FI"/>
        </w:rPr>
        <w:t>Ehdotus vaikuttaa pykälän 1 ja 2 momentissa säädettyjen kumoamisperusteiden osalta ensinnäkin siten, että rekisteröinti voidaan kumota 2 momentin 3 kohdassa säädetyllä käyttämättömyysperusteella siltä osin, kun toiminimeä ei ole viimeksi kuluneiden viiden vuoden aikana käytetty sen rekisteröinnin kattamalla alalla. Osittaisen kumoamisen mahdollisuus on tarpeen erityisesti yleistoimialoista johtuvien tarpeettoman laajojen toiminimien ja tavaramerkkien rekisteröintiesteiden poistamiseksi. Lain 1 §:n 3 momentin perusteella säännöstä sovellettaisiin myös kaupparekisteriin merkittyyn aputoiminimeen.</w:t>
      </w:r>
    </w:p>
    <w:p w:rsidR="006603FD" w:rsidRPr="00521A44" w:rsidRDefault="006603FD"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521A44">
        <w:rPr>
          <w:rFonts w:ascii="Times New Roman" w:hAnsi="Times New Roman" w:cs="Times New Roman"/>
          <w:bCs/>
          <w:lang w:val="fi-FI"/>
        </w:rPr>
        <w:t>Pykälän 2 momentin mukaan toiminimen käyttö edellyttää (HE 238/1978</w:t>
      </w:r>
      <w:r w:rsidR="006E618B">
        <w:rPr>
          <w:rFonts w:ascii="Times New Roman" w:hAnsi="Times New Roman" w:cs="Times New Roman"/>
          <w:bCs/>
          <w:lang w:val="fi-FI"/>
        </w:rPr>
        <w:t xml:space="preserve"> vp</w:t>
      </w:r>
      <w:r w:rsidRPr="00521A44">
        <w:rPr>
          <w:rFonts w:ascii="Times New Roman" w:hAnsi="Times New Roman" w:cs="Times New Roman"/>
          <w:bCs/>
          <w:lang w:val="fi-FI"/>
        </w:rPr>
        <w:t>, s. 31), että toiminimi on esiintynyt esimerkiksi yrityksen mainoksissa, liikeasiakirjoissa tai muissa sen kaltaisissa yhteyksissä. Käytännössä myös tosiasiallisen käytön osoittava toiminimen esittäminen haltijan ja tämän toiminnan yksilöimiseksi internet-markkinoinnissa otetaan huomioon kokonaisarvioinnissa.</w:t>
      </w:r>
      <w:r w:rsidRPr="00521A44">
        <w:rPr>
          <w:rFonts w:ascii="Times New Roman" w:hAnsi="Times New Roman" w:cs="Times New Roman"/>
          <w:lang w:val="fi-FI"/>
        </w:rPr>
        <w:t xml:space="preserve"> </w:t>
      </w:r>
      <w:r w:rsidRPr="00521A44">
        <w:rPr>
          <w:rFonts w:ascii="Times New Roman" w:hAnsi="Times New Roman" w:cs="Times New Roman"/>
          <w:bCs/>
          <w:lang w:val="fi-FI"/>
        </w:rPr>
        <w:t xml:space="preserve">Toisaalta yksinomaan erilaisiin laissa säädettyihin toimenpiteisiin ryhtymistä, kuten tilinpäätöksen laatimista ja veroilmoituksen antamista ei sellaisenaan pidettäisi osoituksena toiminimen käytöstä, jollei tällaisista toimenpiteistä ilmene, että toimintaa on tosiasiallisesti harjoitettu. </w:t>
      </w:r>
    </w:p>
    <w:p w:rsidR="006603FD" w:rsidRPr="00521A44" w:rsidRDefault="006603FD"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521A44">
        <w:rPr>
          <w:rFonts w:ascii="Times New Roman" w:hAnsi="Times New Roman" w:cs="Times New Roman"/>
          <w:bCs/>
          <w:lang w:val="fi-FI"/>
        </w:rPr>
        <w:t>Pykälän 2 momentin mukaan rekisteröinnin kumoaminen estyy, jos haltija osoittaa hyväksyttävän syyn toiminimen käyttämättä jättämiselle. Hyväksyttävänä syynä voi tulla kyseeseen ainakin se, että rekisteröityyn toimialaan kuuluva liiketoiminta ei haltijasta riippumattomista syistä ole vielä päässyt käyntiin.</w:t>
      </w:r>
    </w:p>
    <w:p w:rsidR="006603FD" w:rsidRPr="00521A44" w:rsidRDefault="006603FD"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521A44">
        <w:rPr>
          <w:rFonts w:ascii="Times New Roman" w:hAnsi="Times New Roman" w:cs="Times New Roman"/>
          <w:bCs/>
          <w:lang w:val="fi-FI"/>
        </w:rPr>
        <w:t xml:space="preserve">Toisaalta rekisteröinti voitaisiin kumota osittain myös silloin, kun sen sekoitettavuus toisen toiminimen tai tavaramerkin kanssa koskisi vain osaa toiminimen haltijan kaupparekisteriin merkitystä toimialasta tai silloin, kuin toiminimen harhaanjohtavuus koskisi vain osaa haltijan kaupparekisteriin merkittyä toimialaa. Sitä vastoin osittainen kumoaminen ei käytännössä tulisi kyseeseen, jos rekisteröinnin kumoamista vaadittaisiin esimerkiksi toiminimen yksilöivyyden puutteen tai haltijan elinkeinotoiminnan loppumisen perusteella.  </w:t>
      </w:r>
    </w:p>
    <w:p w:rsidR="006603FD" w:rsidRPr="00521A44" w:rsidRDefault="006603FD"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521A44">
        <w:rPr>
          <w:rFonts w:ascii="Times New Roman" w:hAnsi="Times New Roman" w:cs="Times New Roman"/>
          <w:bCs/>
          <w:lang w:val="fi-FI"/>
        </w:rPr>
        <w:t xml:space="preserve">Osittaisen kumoamisen yhteydessä PRH tai tuomioistuin antaisi tunnusmerkkioikeudellisen ratkaisun toiminimen rekisteröinnin kumoamisesta, minkä jälkeen yritys ohjattaisiin 21 §:n mukaisessa kohtuullisessa määräajassa valintansa mukaan joko rekisteröimään uusi toiminimi tai muuttamaan toimialaansa ratkaisun edellyttämällä tavalla. </w:t>
      </w:r>
      <w:r w:rsidRPr="00346656">
        <w:rPr>
          <w:rFonts w:ascii="Times New Roman" w:hAnsi="Times New Roman" w:cs="Times New Roman"/>
          <w:bCs/>
          <w:lang w:val="fi-FI"/>
        </w:rPr>
        <w:t>Momentin perusteella annettavassa ratkaisussa PRH tai tuomioistuin yksilöisi kantajan vaatimukseen ja toiminimen käytöstä esitettyyn selvitykseen perustuen, miltä osin rekisteröinti kumotaan käyttämättömyyden johdosta.</w:t>
      </w:r>
    </w:p>
    <w:p w:rsidR="006603FD" w:rsidRPr="00346656" w:rsidRDefault="006603FD"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 xml:space="preserve">Pykälään lisättävään uuteen </w:t>
      </w:r>
      <w:r w:rsidRPr="00346656">
        <w:rPr>
          <w:rFonts w:ascii="Times New Roman" w:hAnsi="Times New Roman" w:cs="Times New Roman"/>
          <w:bCs/>
          <w:i/>
          <w:lang w:val="fi-FI"/>
        </w:rPr>
        <w:t xml:space="preserve">4 momenttiin </w:t>
      </w:r>
      <w:r w:rsidRPr="00346656">
        <w:rPr>
          <w:rFonts w:ascii="Times New Roman" w:hAnsi="Times New Roman" w:cs="Times New Roman"/>
          <w:bCs/>
          <w:lang w:val="fi-FI"/>
        </w:rPr>
        <w:t xml:space="preserve">ehdotetaan tavaramerkkilakiehdotuksen 45 §:n 4 momentin viimeistä virkettä sisällöltään vastaavaa säännöstä, jonka perusteella toiminimen käyttämättömyyteen perustuvaa kumoamisvaatimusta ratkaistaessa ei otettaisi huomioon sellaista vaatimuksen esittämistä edeltäneen kolmen kuukauden aikana tapahtunutta toiminimen käyttöä, jonka käytön valmisteluun on ryhdytty vasta, kun toiminimen haltija on tullut tietoiseksi mahdollisuudesta menettämisvaatimuksen tekemiseen. Voimassa olevassa laissa ei ole vastaavaa säännöstä, jonka arvioidaan olevan käytännössä hyödyllinen sen varmistamiseksi, että kumoamisvaatimuksen esittämistä harkitseva voi yrittää sovinnollista ratkaisua (kuten kirjallisen suostumuksen saamista) toiminimen haltijan kanssa ilman riskiä siitä, että toiminimen haltija alkaisi kyselyn saatuaan valmistautua mahdolliseen kumoamiskanteeseen. Toisaalta voimassa olevaa lakia on ehdotuksen suuntaisesti tulkittu siten, ettei haasteen tiedoksiannon jälkeen alkanut toiminimen käyttö estä rekisteröinnin kumoamista. Haltijan tietoisuudella siitä, että kumoamisvaatimus voidaan tehdä, tarkoitetaan momentissa sellaista konkreettista tilannetta, jossa haltijaan on kyseessä olevaan toiminimeen liittyen otettu nimenomaisesti yhteyttä. </w:t>
      </w:r>
    </w:p>
    <w:p w:rsidR="00521A44" w:rsidRPr="00346656" w:rsidRDefault="00521A44"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
          <w:bCs/>
          <w:lang w:val="fi-FI"/>
        </w:rPr>
        <w:t xml:space="preserve">20 §. </w:t>
      </w:r>
      <w:r w:rsidRPr="00346656">
        <w:rPr>
          <w:rFonts w:ascii="Times New Roman" w:hAnsi="Times New Roman" w:cs="Times New Roman"/>
          <w:bCs/>
          <w:lang w:val="fi-FI"/>
        </w:rPr>
        <w:t xml:space="preserve">Pykälän </w:t>
      </w:r>
      <w:r w:rsidRPr="00346656">
        <w:rPr>
          <w:rFonts w:ascii="Times New Roman" w:hAnsi="Times New Roman" w:cs="Times New Roman"/>
          <w:bCs/>
          <w:i/>
          <w:lang w:val="fi-FI"/>
        </w:rPr>
        <w:t xml:space="preserve">1 momentista </w:t>
      </w:r>
      <w:r w:rsidRPr="00346656">
        <w:rPr>
          <w:rFonts w:ascii="Times New Roman" w:hAnsi="Times New Roman" w:cs="Times New Roman"/>
          <w:bCs/>
          <w:lang w:val="fi-FI"/>
        </w:rPr>
        <w:t>ehdotetaan poistettavaksi maininta työ- ja elinkeinoministeriön määräämän viranomaisen oikeudesta ajaa kannetta rekisteröinnin kumoamiseksi. Säännös ei ole tullut käytännössä sovellettavaksi.</w:t>
      </w:r>
    </w:p>
    <w:p w:rsidR="00521A44" w:rsidRPr="00346656" w:rsidRDefault="00521A44"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 xml:space="preserve">Pykälään ehdotetaan lisättäväksi uusi </w:t>
      </w:r>
      <w:r w:rsidRPr="00346656">
        <w:rPr>
          <w:rFonts w:ascii="Times New Roman" w:hAnsi="Times New Roman" w:cs="Times New Roman"/>
          <w:bCs/>
          <w:i/>
          <w:lang w:val="fi-FI"/>
        </w:rPr>
        <w:t>2 momentti</w:t>
      </w:r>
      <w:r w:rsidRPr="00346656">
        <w:rPr>
          <w:rFonts w:ascii="Times New Roman" w:hAnsi="Times New Roman" w:cs="Times New Roman"/>
          <w:bCs/>
          <w:lang w:val="fi-FI"/>
        </w:rPr>
        <w:t>, jonka mukaan toiminimen rekisteröinnin kumoamista käyttämättömyyden perusteella voidaan tuomioistuimen sijasta hakea rekisteriviranomaiselta. Ehdotus poikkeaa voimassa olevasta laista, jonka mukaan rekisteröinnin kumoamista on aina haettava kanneteitse markkinaoikeudelta. Viranomaismenettelyn rajaaminen toiminimen käyttämättömyyteen perustuviin vaatimuksiin on tarpeen siksi, että asioiden määrää on vaikea arvioida ennakolta ja siksi, ettei ehdotetun kaltaisen menettelyn toimivuudesta P</w:t>
      </w:r>
      <w:r w:rsidR="009C3177">
        <w:rPr>
          <w:rFonts w:ascii="Times New Roman" w:hAnsi="Times New Roman" w:cs="Times New Roman"/>
          <w:bCs/>
          <w:lang w:val="fi-FI"/>
        </w:rPr>
        <w:t>RH:</w:t>
      </w:r>
      <w:r w:rsidRPr="00346656">
        <w:rPr>
          <w:rFonts w:ascii="Times New Roman" w:hAnsi="Times New Roman" w:cs="Times New Roman"/>
          <w:bCs/>
          <w:lang w:val="fi-FI"/>
        </w:rPr>
        <w:t>ssa ole toistaiseksi kokemuksia. Toiminimen käyttämättömyyteen perustuvien vaatimuksien tutkimisen arvioidaan lisäksi olevan useimmiten sen verran yksinkertaista, että asia voidaan käsitellä osapuolten kannalta riittävällä tavalla hallinnollisessa menettelyssä.</w:t>
      </w:r>
    </w:p>
    <w:p w:rsidR="00521A44" w:rsidRPr="00346656" w:rsidRDefault="00521A44"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 xml:space="preserve">Rekisteröinnin kumoamisen hakemiseen rekisteriviranomaiselta ehdotetaan selvyyden vuoksi sovellettavan 1 momenttia vastaavaa haittavaatimusta. Nimenomaisella haittavaatimusta koskevalla maininnalla on tarkoitus varmistaa, että 1 ja 2 momentissa tarkoitettujen, osin vaihtoehtoisten, kumoamismenettelyjen vireillepanoon sovelletaan tältä osin samoja edellytyksiä. Kumoamiskanteen vireillepanon edellytykseksi voimassa olevassa laissa säädetyn haittavaatimuksen ei käytännössä ole tulkittu poikkeavan prosessioikeuden yleisestä oikeudellisen intressin vaatimuksesta. </w:t>
      </w:r>
    </w:p>
    <w:p w:rsidR="00521A44" w:rsidRDefault="00521A44"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 xml:space="preserve">Ehdotetun 2 momentin mukaisen hakemuksen käsittelyyn sovellettaisiin PRH:ssa hallintolakia, jonka perusteella PRH antaisi kumoamista koskevan hakemuksen tiedoksi rekisteröinnin haltijalle ja kehottaisi tätä asian laatuun nähden riittävässä määräajassa lausumaan mielipiteensä ja antamaan selityksensä asian ratkaisuun vaikuttavista vaatimuksista ja selvityksistä (ks. </w:t>
      </w:r>
      <w:r w:rsidR="006E618B">
        <w:rPr>
          <w:rFonts w:ascii="Times New Roman" w:hAnsi="Times New Roman" w:cs="Times New Roman"/>
          <w:bCs/>
          <w:lang w:val="fi-FI"/>
        </w:rPr>
        <w:t>hallintolain</w:t>
      </w:r>
      <w:r w:rsidRPr="00346656">
        <w:rPr>
          <w:rFonts w:ascii="Times New Roman" w:hAnsi="Times New Roman" w:cs="Times New Roman"/>
          <w:bCs/>
          <w:lang w:val="fi-FI"/>
        </w:rPr>
        <w:t xml:space="preserve"> </w:t>
      </w:r>
      <w:r w:rsidR="006E618B" w:rsidRPr="00346656">
        <w:rPr>
          <w:rFonts w:ascii="Times New Roman" w:hAnsi="Times New Roman" w:cs="Times New Roman"/>
          <w:bCs/>
          <w:lang w:val="fi-FI"/>
        </w:rPr>
        <w:t>32–34</w:t>
      </w:r>
      <w:r w:rsidRPr="00346656">
        <w:rPr>
          <w:rFonts w:ascii="Times New Roman" w:hAnsi="Times New Roman" w:cs="Times New Roman"/>
          <w:bCs/>
          <w:lang w:val="fi-FI"/>
        </w:rPr>
        <w:t xml:space="preserve"> §). Koska toiminimen haltijan passiivisuudesta seuraisi selvästi perusteettomia hakemuksia lukuun ottamatta rekisteröinnin kumoaminen hakemuksen mukaisesti, olisi tieto kumoamishakemuksesta ja mahdollisuudesta selvityksen antamiseen toimitettava rekisteröinnin haltijalle todisteellisesti (ks. </w:t>
      </w:r>
      <w:r w:rsidR="006E618B">
        <w:rPr>
          <w:rFonts w:ascii="Times New Roman" w:hAnsi="Times New Roman" w:cs="Times New Roman"/>
          <w:bCs/>
          <w:lang w:val="fi-FI"/>
        </w:rPr>
        <w:lastRenderedPageBreak/>
        <w:t>hallintolain</w:t>
      </w:r>
      <w:r w:rsidR="006E618B" w:rsidRPr="00346656">
        <w:rPr>
          <w:rFonts w:ascii="Times New Roman" w:hAnsi="Times New Roman" w:cs="Times New Roman"/>
          <w:bCs/>
          <w:lang w:val="fi-FI"/>
        </w:rPr>
        <w:t xml:space="preserve"> </w:t>
      </w:r>
      <w:r w:rsidRPr="00346656">
        <w:rPr>
          <w:rFonts w:ascii="Times New Roman" w:hAnsi="Times New Roman" w:cs="Times New Roman"/>
          <w:bCs/>
          <w:lang w:val="fi-FI"/>
        </w:rPr>
        <w:t>60 §). PRH ratkaisisi asian hakijan vaatimuksen sekä hakijan ja toiminimen haltijan lausumien ja selvitysten perusteella, eikä se ottaisi viran puolesta huomioon esimerkiksi kaupparekisteristä ilmeneviä toiminimen käyttöä koskevia tietoja. Muutoksenhausta PRH:n rekisteröinnin kumoamista koskevaan päätökseen ehdotetaan säädettäväksi Patentti- ja rekisterihallituksesta annetun lain 6 §:ssä.</w:t>
      </w:r>
    </w:p>
    <w:p w:rsidR="006E618B" w:rsidRPr="00346656" w:rsidRDefault="006E618B"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 xml:space="preserve">Rekisteröinnin kumoamista koskevan vaatimuksen käsittely rekisteriviranomaisessa olisi toissijaista siten, ettei se estäisi saman asian saattamista tuomioistuimen käsiteltäväksi. Rekisteriviranomainen ei ottaisi hakemusta käsiteltäväksi, jos toiminimen käyttämättömyyteen perustuva kanne olisi vireillä. Tällainen kanne voisi olla joko 20 §:n mukainen kanne rekisteröinnin kumoamiseksi tai 27 §:n mukainen kanne sen vahvistamiseksi, että haltijalla on oikeus toiminimeen. Samoin hakemuksen käsittely PRH:ssa päättyisi, jos edellä mainittu kanne pantaisiin vireille hallinnollisen menettelyn aikana.   </w:t>
      </w:r>
    </w:p>
    <w:p w:rsidR="00521A44" w:rsidRPr="00346656" w:rsidRDefault="00521A44"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Lain 1 §:n 3 momentin perusteella säännöstä sovellettaisiin myös kaupparekisteriin merkittyyn aputoiminimeen.</w:t>
      </w:r>
    </w:p>
    <w:p w:rsidR="00521A44" w:rsidRPr="00346656" w:rsidRDefault="00521A44"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
          <w:bCs/>
          <w:lang w:val="fi-FI"/>
        </w:rPr>
        <w:t xml:space="preserve">21 §. </w:t>
      </w:r>
      <w:r w:rsidRPr="00346656">
        <w:rPr>
          <w:rFonts w:ascii="Times New Roman" w:hAnsi="Times New Roman" w:cs="Times New Roman"/>
          <w:bCs/>
          <w:lang w:val="fi-FI"/>
        </w:rPr>
        <w:t xml:space="preserve">Pykälän </w:t>
      </w:r>
      <w:r w:rsidRPr="00346656">
        <w:rPr>
          <w:rFonts w:ascii="Times New Roman" w:hAnsi="Times New Roman" w:cs="Times New Roman"/>
          <w:bCs/>
          <w:i/>
          <w:lang w:val="fi-FI"/>
        </w:rPr>
        <w:t xml:space="preserve">1 momenttia </w:t>
      </w:r>
      <w:r w:rsidRPr="00346656">
        <w:rPr>
          <w:rFonts w:ascii="Times New Roman" w:hAnsi="Times New Roman" w:cs="Times New Roman"/>
          <w:bCs/>
          <w:lang w:val="fi-FI"/>
        </w:rPr>
        <w:t>ehdotetaan muutettavaksi siten, että siitä käy ilmi rekisteriviranomaisen 20 §:n 2 momentin mukainen toimivalta päättää rekisteröinnin kumoamisesta. Lisäksi säännöksestä ehdotetaan poistettavaksi maininta siitä, että kohtuullinen määräaika koskee ainoastaan uuden toiminimen ilmoittamista rekisteriin. Näin muutettuna säännös kattaa myös sen, että osittain kumotun toiminimen haltija voisi rekisteriviranomaisen tai tuomioistuimen asettamassa kohtuullisessa määräajassa uuden toiminimen ilmoittamisen sijaan muuttaa toiminimen rekisteröintiä toimialan osalta siltä osin, kuin rekisteröinti on kumottu esimerkiksi 19 §:n 2 momentin 3 kohdassa säädetyn käyttämättömyyden johdosta.</w:t>
      </w:r>
    </w:p>
    <w:p w:rsidR="00521A44" w:rsidRPr="00346656" w:rsidRDefault="00521A44" w:rsidP="00521A44">
      <w:pPr>
        <w:pStyle w:val="Eivli"/>
        <w:spacing w:line="220" w:lineRule="exact"/>
        <w:jc w:val="both"/>
        <w:rPr>
          <w:rFonts w:ascii="Times New Roman" w:hAnsi="Times New Roman" w:cs="Times New Roman"/>
          <w:bCs/>
          <w:lang w:val="fi-FI"/>
        </w:rPr>
      </w:pPr>
    </w:p>
    <w:p w:rsidR="00521A44" w:rsidRPr="00346656"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Jos kumotun toiminimen haltija ei kohtuullisessa määräajassa ryhdy tarvittaviin toimiin rekisteröidyn toiminimen tai toimialan muuttamiseksi, toiminimi poistetaan rekisteristä. Tämän seurauksena kaupparekisteristä käy kyseisen elinkeinonharjoittajan osalta ilmi, että toiminimi on kumottu.</w:t>
      </w:r>
    </w:p>
    <w:p w:rsidR="006E618B" w:rsidRDefault="006E618B" w:rsidP="00521A44">
      <w:pPr>
        <w:pStyle w:val="Eivli"/>
        <w:spacing w:line="220" w:lineRule="exact"/>
        <w:jc w:val="both"/>
        <w:rPr>
          <w:rFonts w:ascii="Times New Roman" w:hAnsi="Times New Roman" w:cs="Times New Roman"/>
          <w:bCs/>
          <w:lang w:val="fi-FI"/>
        </w:rPr>
      </w:pPr>
    </w:p>
    <w:p w:rsidR="00521A44"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Lain ehdotetaan tulevaan voimaan   päivänä   kuuta 20</w:t>
      </w:r>
    </w:p>
    <w:p w:rsidR="00521A44" w:rsidRPr="00346656" w:rsidRDefault="00521A44" w:rsidP="00521A44">
      <w:pPr>
        <w:pStyle w:val="Eivli"/>
        <w:spacing w:line="220" w:lineRule="exact"/>
        <w:jc w:val="both"/>
        <w:rPr>
          <w:rFonts w:ascii="Times New Roman" w:hAnsi="Times New Roman" w:cs="Times New Roman"/>
          <w:bCs/>
          <w:lang w:val="fi-FI"/>
        </w:rPr>
      </w:pPr>
    </w:p>
    <w:p w:rsidR="00521A44" w:rsidRPr="00346656" w:rsidRDefault="00521A44" w:rsidP="00521A44">
      <w:pPr>
        <w:pStyle w:val="Eivli"/>
        <w:spacing w:line="220" w:lineRule="exact"/>
        <w:jc w:val="both"/>
        <w:rPr>
          <w:rFonts w:ascii="Times New Roman" w:hAnsi="Times New Roman" w:cs="Times New Roman"/>
          <w:bCs/>
          <w:lang w:val="fi-FI"/>
        </w:rPr>
      </w:pPr>
      <w:r w:rsidRPr="00346656">
        <w:rPr>
          <w:rFonts w:ascii="Times New Roman" w:hAnsi="Times New Roman" w:cs="Times New Roman"/>
          <w:bCs/>
          <w:lang w:val="fi-FI"/>
        </w:rPr>
        <w:t xml:space="preserve">Koska käyttämättömyyteen perustuva osittaisen kumoamisen mahdollisuus kohdistuu myös sellaisiin ennen lain voimaantuloa rekisteröityihin toiminimiin, joiden haltijat eivät toiminimeä rekisteröidessään ole voineet varautua lain muutokseen, ehdotetaan lain 19 §:n 3 momenttia ja 20 §:n 2 momenttia sovellettavaksi ennen lain voimaantuloa rekisteröityihin toiminimiin kahden vuoden kuluttua lain voimaantulosta. Lisäksi ennen lain voimaantuloa rekisteröityjen toiminimen haltijat voisivat kahden vuoden kuluessa lain voimaantulosta sähköisellä muutosilmoituksella kaupparekisteriin maksutta täsmentää toimialaansa aiemman kaupparekisteriin ilmoitetun toimialan puitteissa.       </w:t>
      </w:r>
    </w:p>
    <w:p w:rsidR="006756E7" w:rsidRDefault="006756E7" w:rsidP="00062060">
      <w:pPr>
        <w:pStyle w:val="Eivli"/>
        <w:spacing w:line="220" w:lineRule="exact"/>
        <w:jc w:val="both"/>
        <w:rPr>
          <w:rFonts w:ascii="Times New Roman" w:hAnsi="Times New Roman" w:cs="Times New Roman"/>
          <w:highlight w:val="yellow"/>
          <w:lang w:val="fi-FI"/>
        </w:rPr>
      </w:pPr>
    </w:p>
    <w:p w:rsidR="00521A44" w:rsidRPr="00706EC2" w:rsidRDefault="00521A44" w:rsidP="00062060">
      <w:pPr>
        <w:pStyle w:val="Eivli"/>
        <w:spacing w:line="220" w:lineRule="exact"/>
        <w:jc w:val="both"/>
        <w:rPr>
          <w:rFonts w:ascii="Times New Roman" w:hAnsi="Times New Roman" w:cs="Times New Roman"/>
          <w:highlight w:val="yellow"/>
          <w:lang w:val="fi-FI"/>
        </w:rPr>
      </w:pPr>
    </w:p>
    <w:p w:rsidR="00A00B2C" w:rsidRPr="00346656" w:rsidRDefault="00A00B2C" w:rsidP="00062060">
      <w:pPr>
        <w:pStyle w:val="Eivli"/>
        <w:spacing w:line="220" w:lineRule="exact"/>
        <w:jc w:val="both"/>
        <w:outlineLvl w:val="1"/>
        <w:rPr>
          <w:rFonts w:ascii="Times New Roman" w:hAnsi="Times New Roman" w:cs="Times New Roman"/>
          <w:lang w:val="fi-FI"/>
        </w:rPr>
      </w:pPr>
      <w:bookmarkStart w:id="94" w:name="_Toc509231396"/>
      <w:r w:rsidRPr="00346656">
        <w:rPr>
          <w:rFonts w:ascii="Times New Roman" w:hAnsi="Times New Roman" w:cs="Times New Roman"/>
          <w:lang w:val="fi-FI"/>
        </w:rPr>
        <w:t>2.</w:t>
      </w:r>
      <w:r w:rsidR="00DE4492">
        <w:rPr>
          <w:rFonts w:ascii="Times New Roman" w:hAnsi="Times New Roman" w:cs="Times New Roman"/>
          <w:lang w:val="fi-FI"/>
        </w:rPr>
        <w:t>4</w:t>
      </w:r>
      <w:r w:rsidRPr="00346656">
        <w:rPr>
          <w:rFonts w:ascii="Times New Roman" w:hAnsi="Times New Roman" w:cs="Times New Roman"/>
          <w:lang w:val="fi-FI"/>
        </w:rPr>
        <w:t xml:space="preserve"> </w:t>
      </w:r>
      <w:r w:rsidR="00DE4492">
        <w:rPr>
          <w:rFonts w:ascii="Times New Roman" w:hAnsi="Times New Roman" w:cs="Times New Roman"/>
          <w:lang w:val="fi-FI"/>
        </w:rPr>
        <w:t>Rikoslaki</w:t>
      </w:r>
      <w:bookmarkEnd w:id="94"/>
    </w:p>
    <w:p w:rsidR="00521A44" w:rsidRDefault="00521A44" w:rsidP="00521A44">
      <w:pPr>
        <w:pStyle w:val="Eivli"/>
        <w:jc w:val="both"/>
        <w:rPr>
          <w:rFonts w:ascii="Times New Roman" w:hAnsi="Times New Roman" w:cs="Times New Roman"/>
          <w:b/>
          <w:lang w:val="fi-FI"/>
        </w:rPr>
      </w:pPr>
    </w:p>
    <w:p w:rsidR="00521A44" w:rsidRPr="00346656" w:rsidRDefault="00521A44" w:rsidP="00521A44">
      <w:pPr>
        <w:pStyle w:val="Eivli"/>
        <w:jc w:val="both"/>
        <w:rPr>
          <w:rFonts w:ascii="Times New Roman" w:hAnsi="Times New Roman" w:cs="Times New Roman"/>
          <w:b/>
          <w:lang w:val="fi-FI"/>
        </w:rPr>
      </w:pPr>
      <w:r w:rsidRPr="00346656">
        <w:rPr>
          <w:rFonts w:ascii="Times New Roman" w:hAnsi="Times New Roman" w:cs="Times New Roman"/>
          <w:b/>
          <w:lang w:val="fi-FI"/>
        </w:rPr>
        <w:t>49 luku</w:t>
      </w:r>
    </w:p>
    <w:p w:rsidR="00521A44" w:rsidRPr="00346656" w:rsidRDefault="00521A44" w:rsidP="00521A44">
      <w:pPr>
        <w:pStyle w:val="Eivli"/>
        <w:jc w:val="both"/>
        <w:rPr>
          <w:rFonts w:ascii="Times New Roman" w:hAnsi="Times New Roman" w:cs="Times New Roman"/>
          <w:b/>
          <w:lang w:val="fi-FI"/>
        </w:rPr>
      </w:pPr>
    </w:p>
    <w:p w:rsidR="00521A44" w:rsidRPr="00346656" w:rsidRDefault="00521A44" w:rsidP="005D50A1">
      <w:pPr>
        <w:pStyle w:val="HEtimes11ilmanvli"/>
      </w:pPr>
      <w:r w:rsidRPr="00346656">
        <w:rPr>
          <w:b/>
        </w:rPr>
        <w:t xml:space="preserve">2 §. </w:t>
      </w:r>
      <w:r w:rsidRPr="00346656">
        <w:rPr>
          <w:i/>
        </w:rPr>
        <w:t>Eräiden aineettomien oikeuksien loukkaamisesta.</w:t>
      </w:r>
      <w:r w:rsidRPr="00346656">
        <w:t xml:space="preserve"> Tavaramerkkilakiin ehdotettujen muutosten johdosta päivitettäisiin pykälän 1 momentin viittaussäännös tavaramerkkilakiin ja samalla poistettaisiin viittaus yhteismerkkilakiin. Lisäksi pykälän 1 momentin 1 kohdassa mainittaisiin erikseen tavaramerkkilaissa tarkoitetut yhteisö- tai tarkastusmerkki sekä Suomessa voimassaoleva kansainvälinen rekisteröinti. Vaikka edellä mainittujen oikeuksien voidaan katsoa sisältyvän tavaramerkin käsitteeseen jo voimassaolevan säännöksen perusteella, olisi niiden mainitseminen tarpeen laillisuusperiaatteen kannalta. </w:t>
      </w:r>
    </w:p>
    <w:p w:rsidR="00521A44" w:rsidRPr="00346656" w:rsidRDefault="00521A44" w:rsidP="005D50A1">
      <w:pPr>
        <w:pStyle w:val="HEtimes11ilmanvli"/>
      </w:pPr>
    </w:p>
    <w:p w:rsidR="00521A44" w:rsidRPr="00346656" w:rsidRDefault="00521A44" w:rsidP="005D50A1">
      <w:pPr>
        <w:pStyle w:val="HEtimes11ilmanvli"/>
      </w:pPr>
      <w:r w:rsidRPr="00346656">
        <w:t xml:space="preserve">Pykälän 1 momentin 2 kohtaan lisättäisiin uutena viittaus EU-tavaramerkkiasetuksen mukaiseen yksinoikeuteen EU-tavaramerkkiin ja Euroopan unionin nimeävään kansainväliseen rekisteröintiin. Edellä mainitut yksinoikeudet perustuvat EU-tavaramerkkiasetukseen, ja niitä hallinnoiva viranomainen on </w:t>
      </w:r>
      <w:r w:rsidR="00F316B9">
        <w:t>EUIPO</w:t>
      </w:r>
      <w:r w:rsidRPr="00346656">
        <w:t xml:space="preserve">. EU-tavaramerkkiasetukseen perustuvista yksinoikeuksista ei säädetä kansallisessa tavaramerkkilaissa, joten ei ole selvää, kattaako nykyisen lain viittaus myös nämä Suomessa voimassa olevat yksinoikeudet. </w:t>
      </w:r>
    </w:p>
    <w:p w:rsidR="00521A44" w:rsidRPr="00346656" w:rsidRDefault="00521A44" w:rsidP="005D50A1">
      <w:pPr>
        <w:pStyle w:val="HEtimes11ilmanvli"/>
      </w:pPr>
    </w:p>
    <w:p w:rsidR="00521A44" w:rsidRPr="00346656" w:rsidRDefault="00521A44" w:rsidP="005D50A1">
      <w:pPr>
        <w:pStyle w:val="HEtimes11ilmanvli"/>
      </w:pPr>
      <w:r w:rsidRPr="00346656">
        <w:lastRenderedPageBreak/>
        <w:t xml:space="preserve">Pykälään on lailla </w:t>
      </w:r>
      <w:r w:rsidR="00F316B9">
        <w:t>27/2016</w:t>
      </w:r>
      <w:r w:rsidR="00F316B9" w:rsidRPr="00346656">
        <w:t xml:space="preserve"> </w:t>
      </w:r>
      <w:r w:rsidRPr="00346656">
        <w:t>lisätty uusi 2 momentti, joka tulee voimaan asetuksella säädettävänä ajankohtana. 1 momenttiin ehdotetulla muutoksella ei olisi vaikutusta 2 momentin sisältöön.</w:t>
      </w:r>
    </w:p>
    <w:p w:rsidR="00A00B2C" w:rsidRDefault="00A00B2C" w:rsidP="00062060">
      <w:pPr>
        <w:pStyle w:val="Eivli"/>
        <w:spacing w:line="220" w:lineRule="exact"/>
        <w:jc w:val="both"/>
        <w:rPr>
          <w:rFonts w:ascii="Times New Roman" w:hAnsi="Times New Roman" w:cs="Times New Roman"/>
          <w:highlight w:val="yellow"/>
          <w:lang w:val="fi-FI"/>
        </w:rPr>
      </w:pPr>
    </w:p>
    <w:p w:rsidR="006756E7" w:rsidRPr="00706EC2" w:rsidRDefault="006756E7" w:rsidP="00062060">
      <w:pPr>
        <w:pStyle w:val="Eivli"/>
        <w:spacing w:line="220" w:lineRule="exact"/>
        <w:jc w:val="both"/>
        <w:rPr>
          <w:rFonts w:ascii="Times New Roman" w:hAnsi="Times New Roman" w:cs="Times New Roman"/>
          <w:highlight w:val="yellow"/>
          <w:lang w:val="fi-FI"/>
        </w:rPr>
      </w:pPr>
    </w:p>
    <w:p w:rsidR="00A00B2C" w:rsidRPr="00062060" w:rsidRDefault="00A00B2C" w:rsidP="00062060">
      <w:pPr>
        <w:pStyle w:val="Eivli"/>
        <w:spacing w:line="220" w:lineRule="exact"/>
        <w:jc w:val="both"/>
        <w:outlineLvl w:val="1"/>
        <w:rPr>
          <w:rFonts w:ascii="Times New Roman" w:hAnsi="Times New Roman" w:cs="Times New Roman"/>
          <w:lang w:val="fi-FI"/>
        </w:rPr>
      </w:pPr>
      <w:bookmarkStart w:id="95" w:name="_Toc509231397"/>
      <w:r w:rsidRPr="00521A44">
        <w:rPr>
          <w:rFonts w:ascii="Times New Roman" w:hAnsi="Times New Roman" w:cs="Times New Roman"/>
          <w:lang w:val="fi-FI"/>
        </w:rPr>
        <w:t>2.</w:t>
      </w:r>
      <w:r w:rsidR="00DE4492">
        <w:rPr>
          <w:rFonts w:ascii="Times New Roman" w:hAnsi="Times New Roman" w:cs="Times New Roman"/>
          <w:lang w:val="fi-FI"/>
        </w:rPr>
        <w:t>5</w:t>
      </w:r>
      <w:r w:rsidR="00DE4492" w:rsidRPr="00521A44">
        <w:rPr>
          <w:rFonts w:ascii="Times New Roman" w:hAnsi="Times New Roman" w:cs="Times New Roman"/>
          <w:lang w:val="fi-FI"/>
        </w:rPr>
        <w:t xml:space="preserve"> </w:t>
      </w:r>
      <w:r w:rsidR="00521A44">
        <w:rPr>
          <w:rFonts w:ascii="Times New Roman" w:hAnsi="Times New Roman" w:cs="Times New Roman"/>
          <w:lang w:val="fi-FI"/>
        </w:rPr>
        <w:t>Laki Patentti- ja rekisterihallituksesta</w:t>
      </w:r>
      <w:bookmarkEnd w:id="95"/>
      <w:r w:rsidR="00521A44">
        <w:rPr>
          <w:rFonts w:ascii="Times New Roman" w:hAnsi="Times New Roman" w:cs="Times New Roman"/>
          <w:lang w:val="fi-FI"/>
        </w:rPr>
        <w:t xml:space="preserve"> </w:t>
      </w:r>
    </w:p>
    <w:p w:rsidR="00A00B2C" w:rsidRDefault="00A00B2C" w:rsidP="00062060">
      <w:pPr>
        <w:spacing w:after="0" w:line="220" w:lineRule="exact"/>
        <w:ind w:left="0"/>
        <w:jc w:val="both"/>
        <w:rPr>
          <w:rFonts w:ascii="Times New Roman" w:hAnsi="Times New Roman" w:cs="Times New Roman"/>
          <w:sz w:val="22"/>
        </w:rPr>
      </w:pPr>
    </w:p>
    <w:p w:rsidR="00521A44" w:rsidRPr="00521A44" w:rsidRDefault="00521A44" w:rsidP="005D50A1">
      <w:pPr>
        <w:pStyle w:val="HEtimes11ilmanvli"/>
        <w:rPr>
          <w:u w:val="single"/>
        </w:rPr>
      </w:pPr>
      <w:r w:rsidRPr="00521A44">
        <w:rPr>
          <w:b/>
        </w:rPr>
        <w:t xml:space="preserve">6 §. </w:t>
      </w:r>
      <w:r w:rsidRPr="00521A44">
        <w:t>Pykälä sisältää luettelon asioista, joissa</w:t>
      </w:r>
      <w:r w:rsidRPr="00521A44">
        <w:rPr>
          <w:b/>
        </w:rPr>
        <w:t xml:space="preserve"> </w:t>
      </w:r>
      <w:r w:rsidR="009C3177">
        <w:t>PRH:n</w:t>
      </w:r>
      <w:r w:rsidRPr="00521A44">
        <w:t xml:space="preserve"> päätökseen haetaan muutosta valittamalla markkinaoikeuteen. Pykälän </w:t>
      </w:r>
      <w:r w:rsidRPr="00521A44">
        <w:rPr>
          <w:i/>
        </w:rPr>
        <w:t>1 momentin 5 kohtaan</w:t>
      </w:r>
      <w:r w:rsidRPr="00521A44">
        <w:t xml:space="preserve"> lisättäisiin PRH:n päätös yhteisömerkkiä, tarkastusmerkkiä tai kansainvälistä rekisteröintiä koskevassa asiassa. Muutos olisi luonteeltaan selventävä eikä sillä muuteta oikeustilaa. Lisäksi momenttiin lisättäisiin uusi </w:t>
      </w:r>
      <w:r w:rsidRPr="00521A44">
        <w:rPr>
          <w:i/>
        </w:rPr>
        <w:t>7 kohta</w:t>
      </w:r>
      <w:r w:rsidRPr="00521A44">
        <w:t xml:space="preserve">, jonka mukaan muutosta voidaan hakea myös silloin, kun päätöksellä on ratkaistu hakemus toiminimen rekisteröinnin kumoamisesta. Säännös on tarpeen toiminimilakiin ehdotetun muutoksen johdosta, kun PRH voisi jatkossa kumota toiminimen rekisteröinnin kokonaan tai osittain myös hallinnollisessa menettelyssä. </w:t>
      </w:r>
    </w:p>
    <w:p w:rsidR="00521A44" w:rsidRDefault="00521A44" w:rsidP="00062060">
      <w:pPr>
        <w:spacing w:after="0" w:line="220" w:lineRule="exact"/>
        <w:ind w:left="0"/>
        <w:jc w:val="both"/>
        <w:rPr>
          <w:rFonts w:ascii="Times New Roman" w:hAnsi="Times New Roman" w:cs="Times New Roman"/>
          <w:sz w:val="22"/>
        </w:rPr>
      </w:pPr>
    </w:p>
    <w:p w:rsidR="00521A44" w:rsidRPr="00706EC2" w:rsidRDefault="00521A44" w:rsidP="00521A44">
      <w:pPr>
        <w:pStyle w:val="Eivli"/>
        <w:spacing w:line="220" w:lineRule="exact"/>
        <w:jc w:val="both"/>
        <w:rPr>
          <w:rFonts w:ascii="Times New Roman" w:hAnsi="Times New Roman" w:cs="Times New Roman"/>
          <w:highlight w:val="yellow"/>
          <w:lang w:val="fi-FI"/>
        </w:rPr>
      </w:pPr>
    </w:p>
    <w:p w:rsidR="00521A44" w:rsidRPr="00521A44" w:rsidRDefault="00521A44" w:rsidP="001C1B6F">
      <w:pPr>
        <w:pStyle w:val="Otsikko2"/>
      </w:pPr>
      <w:bookmarkStart w:id="96" w:name="_Toc509231398"/>
      <w:r w:rsidRPr="00521A44">
        <w:t>2.</w:t>
      </w:r>
      <w:r w:rsidR="00DE4492">
        <w:t>4</w:t>
      </w:r>
      <w:r w:rsidRPr="00521A44">
        <w:t xml:space="preserve"> Laki oikeudenkäynnistä markkinaoikeudessa</w:t>
      </w:r>
      <w:bookmarkEnd w:id="96"/>
      <w:r w:rsidRPr="00521A44">
        <w:t xml:space="preserve"> </w:t>
      </w:r>
    </w:p>
    <w:p w:rsidR="00521A44" w:rsidRDefault="00521A44" w:rsidP="00521A44">
      <w:pPr>
        <w:spacing w:after="0" w:line="220" w:lineRule="exact"/>
        <w:ind w:left="0"/>
        <w:jc w:val="both"/>
        <w:rPr>
          <w:rFonts w:ascii="Times New Roman" w:hAnsi="Times New Roman" w:cs="Times New Roman"/>
          <w:sz w:val="22"/>
        </w:rPr>
      </w:pPr>
    </w:p>
    <w:p w:rsidR="00F316B9" w:rsidRDefault="00F316B9" w:rsidP="00521A44">
      <w:pPr>
        <w:spacing w:after="0" w:line="220" w:lineRule="exact"/>
        <w:ind w:left="0"/>
        <w:jc w:val="both"/>
        <w:rPr>
          <w:rFonts w:ascii="Times New Roman" w:hAnsi="Times New Roman" w:cs="Times New Roman"/>
          <w:sz w:val="22"/>
        </w:rPr>
      </w:pPr>
      <w:r>
        <w:rPr>
          <w:rFonts w:ascii="Times New Roman" w:hAnsi="Times New Roman" w:cs="Times New Roman"/>
          <w:sz w:val="22"/>
        </w:rPr>
        <w:t>1 luku Yleiset säännökset</w:t>
      </w:r>
    </w:p>
    <w:p w:rsidR="00F316B9" w:rsidRDefault="00F316B9" w:rsidP="00521A44">
      <w:pPr>
        <w:spacing w:after="0" w:line="220" w:lineRule="exact"/>
        <w:ind w:left="0"/>
        <w:jc w:val="both"/>
        <w:rPr>
          <w:rFonts w:ascii="Times New Roman" w:hAnsi="Times New Roman" w:cs="Times New Roman"/>
          <w:sz w:val="22"/>
        </w:rPr>
      </w:pPr>
    </w:p>
    <w:p w:rsidR="00521A44" w:rsidRPr="00521A44" w:rsidRDefault="00521A44" w:rsidP="00521A44">
      <w:pPr>
        <w:spacing w:after="0" w:line="220" w:lineRule="exact"/>
        <w:ind w:left="0"/>
        <w:jc w:val="both"/>
        <w:rPr>
          <w:rFonts w:ascii="Times New Roman" w:hAnsi="Times New Roman" w:cs="Times New Roman"/>
          <w:b/>
          <w:i/>
          <w:sz w:val="22"/>
        </w:rPr>
      </w:pPr>
      <w:r w:rsidRPr="00521A44">
        <w:rPr>
          <w:rFonts w:ascii="Times New Roman" w:hAnsi="Times New Roman" w:cs="Times New Roman"/>
          <w:b/>
          <w:sz w:val="22"/>
        </w:rPr>
        <w:t xml:space="preserve">4 §. </w:t>
      </w:r>
      <w:r w:rsidR="00F316B9">
        <w:rPr>
          <w:rFonts w:ascii="Times New Roman" w:hAnsi="Times New Roman" w:cs="Times New Roman"/>
          <w:sz w:val="22"/>
        </w:rPr>
        <w:t>Pykälässä</w:t>
      </w:r>
      <w:r w:rsidRPr="00521A44">
        <w:rPr>
          <w:rFonts w:ascii="Times New Roman" w:hAnsi="Times New Roman" w:cs="Times New Roman"/>
          <w:sz w:val="22"/>
        </w:rPr>
        <w:t xml:space="preserve"> säädetään asioista, jotka kuuluvat </w:t>
      </w:r>
      <w:r w:rsidR="001C1B6F">
        <w:rPr>
          <w:rFonts w:ascii="Times New Roman" w:hAnsi="Times New Roman" w:cs="Times New Roman"/>
          <w:sz w:val="22"/>
        </w:rPr>
        <w:t>m</w:t>
      </w:r>
      <w:r w:rsidRPr="00521A44">
        <w:rPr>
          <w:rFonts w:ascii="Times New Roman" w:hAnsi="Times New Roman" w:cs="Times New Roman"/>
          <w:sz w:val="22"/>
        </w:rPr>
        <w:t xml:space="preserve">arkkinaoikeuden toimivaltaan </w:t>
      </w:r>
      <w:r w:rsidRPr="00521A44">
        <w:rPr>
          <w:rFonts w:ascii="Times New Roman" w:hAnsi="Times New Roman" w:cs="Times New Roman"/>
          <w:iCs/>
          <w:sz w:val="22"/>
        </w:rPr>
        <w:t>teollis- ja tekijänoikeudellisina asioina</w:t>
      </w:r>
      <w:r w:rsidRPr="00521A44">
        <w:rPr>
          <w:rFonts w:ascii="Times New Roman" w:hAnsi="Times New Roman" w:cs="Times New Roman"/>
          <w:i/>
          <w:sz w:val="22"/>
        </w:rPr>
        <w:t>.</w:t>
      </w:r>
      <w:r w:rsidRPr="00521A44">
        <w:rPr>
          <w:rFonts w:ascii="Times New Roman" w:hAnsi="Times New Roman" w:cs="Times New Roman"/>
          <w:sz w:val="22"/>
        </w:rPr>
        <w:t xml:space="preserve"> Tavaramerkkilain muutosten johdosta on tarpeen päivittää pykälän </w:t>
      </w:r>
      <w:r w:rsidRPr="00521A44">
        <w:rPr>
          <w:rFonts w:ascii="Times New Roman" w:hAnsi="Times New Roman" w:cs="Times New Roman"/>
          <w:i/>
          <w:sz w:val="22"/>
        </w:rPr>
        <w:t>1 momentin 7 kohdan</w:t>
      </w:r>
      <w:r w:rsidRPr="00521A44">
        <w:rPr>
          <w:rFonts w:ascii="Times New Roman" w:hAnsi="Times New Roman" w:cs="Times New Roman"/>
          <w:sz w:val="22"/>
        </w:rPr>
        <w:t xml:space="preserve"> viittaus uuteen tavaramerkkilakiin. Yhteismerkkilain kumoutuessa on lisäksi tarpeen poistaa momentin </w:t>
      </w:r>
      <w:r w:rsidRPr="00521A44">
        <w:rPr>
          <w:rFonts w:ascii="Times New Roman" w:hAnsi="Times New Roman" w:cs="Times New Roman"/>
          <w:i/>
          <w:sz w:val="22"/>
        </w:rPr>
        <w:t>8 kohta</w:t>
      </w:r>
      <w:r w:rsidRPr="00521A44">
        <w:rPr>
          <w:rFonts w:ascii="Times New Roman" w:hAnsi="Times New Roman" w:cs="Times New Roman"/>
          <w:sz w:val="22"/>
        </w:rPr>
        <w:t xml:space="preserve"> tarpeettomana. Lain </w:t>
      </w:r>
      <w:r w:rsidRPr="00521A44">
        <w:rPr>
          <w:rFonts w:ascii="Times New Roman" w:hAnsi="Times New Roman" w:cs="Times New Roman"/>
          <w:i/>
          <w:sz w:val="22"/>
        </w:rPr>
        <w:t>12 kohdassa</w:t>
      </w:r>
      <w:r w:rsidRPr="00521A44">
        <w:rPr>
          <w:rFonts w:ascii="Times New Roman" w:hAnsi="Times New Roman" w:cs="Times New Roman"/>
          <w:sz w:val="22"/>
        </w:rPr>
        <w:t xml:space="preserve"> päivitettäisiin viittaus Patentti- ja rekisterihallituksesta annettuun lakiin.  </w:t>
      </w:r>
      <w:r w:rsidRPr="00521A44">
        <w:rPr>
          <w:rFonts w:ascii="Times New Roman" w:hAnsi="Times New Roman" w:cs="Times New Roman"/>
          <w:i/>
          <w:sz w:val="22"/>
        </w:rPr>
        <w:t xml:space="preserve"> </w:t>
      </w:r>
    </w:p>
    <w:p w:rsidR="00521A44" w:rsidRPr="00521A44" w:rsidRDefault="00521A44" w:rsidP="00521A44">
      <w:pPr>
        <w:spacing w:after="0" w:line="220" w:lineRule="exact"/>
        <w:ind w:left="0"/>
        <w:jc w:val="both"/>
        <w:rPr>
          <w:rFonts w:ascii="Times New Roman" w:hAnsi="Times New Roman" w:cs="Times New Roman"/>
          <w:sz w:val="22"/>
        </w:rPr>
      </w:pPr>
    </w:p>
    <w:p w:rsidR="00521A44" w:rsidRDefault="00F316B9" w:rsidP="00521A44">
      <w:pPr>
        <w:spacing w:after="0" w:line="220" w:lineRule="exact"/>
        <w:ind w:left="0"/>
        <w:jc w:val="both"/>
        <w:rPr>
          <w:rFonts w:ascii="Times New Roman" w:hAnsi="Times New Roman" w:cs="Times New Roman"/>
          <w:sz w:val="22"/>
        </w:rPr>
      </w:pPr>
      <w:r>
        <w:rPr>
          <w:rFonts w:ascii="Times New Roman" w:hAnsi="Times New Roman" w:cs="Times New Roman"/>
          <w:sz w:val="22"/>
        </w:rPr>
        <w:t>4 luku Teollis- ja tekijänoikeudellisten asioiden käsittely</w:t>
      </w:r>
    </w:p>
    <w:p w:rsidR="00F316B9" w:rsidRPr="00521A44" w:rsidRDefault="00F316B9" w:rsidP="00521A44">
      <w:pPr>
        <w:spacing w:after="0" w:line="220" w:lineRule="exact"/>
        <w:ind w:left="0"/>
        <w:jc w:val="both"/>
        <w:rPr>
          <w:rFonts w:ascii="Times New Roman" w:hAnsi="Times New Roman" w:cs="Times New Roman"/>
          <w:sz w:val="22"/>
        </w:rPr>
      </w:pPr>
    </w:p>
    <w:p w:rsidR="00521A44" w:rsidRPr="00521A44" w:rsidRDefault="00521A44" w:rsidP="00521A44">
      <w:pPr>
        <w:spacing w:after="0" w:line="220" w:lineRule="exact"/>
        <w:ind w:left="0"/>
        <w:jc w:val="both"/>
        <w:rPr>
          <w:rFonts w:ascii="Times New Roman" w:hAnsi="Times New Roman" w:cs="Times New Roman"/>
          <w:b/>
          <w:sz w:val="22"/>
        </w:rPr>
      </w:pPr>
      <w:r w:rsidRPr="00521A44">
        <w:rPr>
          <w:rFonts w:ascii="Times New Roman" w:hAnsi="Times New Roman" w:cs="Times New Roman"/>
          <w:b/>
          <w:sz w:val="22"/>
        </w:rPr>
        <w:t xml:space="preserve">24 §. </w:t>
      </w:r>
      <w:r w:rsidRPr="00521A44">
        <w:rPr>
          <w:rFonts w:ascii="Times New Roman" w:hAnsi="Times New Roman" w:cs="Times New Roman"/>
          <w:sz w:val="22"/>
        </w:rPr>
        <w:t xml:space="preserve">Pykälän </w:t>
      </w:r>
      <w:r w:rsidRPr="00521A44">
        <w:rPr>
          <w:rFonts w:ascii="Times New Roman" w:hAnsi="Times New Roman" w:cs="Times New Roman"/>
          <w:i/>
          <w:sz w:val="22"/>
        </w:rPr>
        <w:t>2 momentti</w:t>
      </w:r>
      <w:r w:rsidRPr="00521A44">
        <w:rPr>
          <w:rFonts w:ascii="Times New Roman" w:hAnsi="Times New Roman" w:cs="Times New Roman"/>
          <w:sz w:val="22"/>
        </w:rPr>
        <w:t xml:space="preserve"> sisältää viittaussäännöksen yhteisömallia ja EU-tavaramerkkiä koskevaan EU-tasoisen sääntelyyn.</w:t>
      </w:r>
      <w:r w:rsidRPr="00521A44">
        <w:rPr>
          <w:rFonts w:ascii="Times New Roman" w:hAnsi="Times New Roman" w:cs="Times New Roman"/>
          <w:b/>
          <w:sz w:val="22"/>
        </w:rPr>
        <w:t xml:space="preserve"> </w:t>
      </w:r>
      <w:r w:rsidRPr="00521A44">
        <w:rPr>
          <w:rFonts w:ascii="Times New Roman" w:hAnsi="Times New Roman" w:cs="Times New Roman"/>
          <w:sz w:val="22"/>
        </w:rPr>
        <w:t>Koska viitattu yhteisön tavaramerkistä annettu asetus on sittemmin korvattu EU-tavaramerkkiasetuksella, päivitettäisiin momentissa yhteisön tavaramerkki EU-tavaramerkiksi ja lisäksi säädösviittaus kohdistumaan EU-tavaramerkkiasetukseen.</w:t>
      </w:r>
    </w:p>
    <w:p w:rsidR="00521A44" w:rsidRPr="00521A44" w:rsidRDefault="00521A44" w:rsidP="00521A44">
      <w:pPr>
        <w:spacing w:after="0" w:line="220" w:lineRule="exact"/>
        <w:ind w:left="0"/>
        <w:jc w:val="both"/>
        <w:rPr>
          <w:rFonts w:ascii="Times New Roman" w:hAnsi="Times New Roman" w:cs="Times New Roman"/>
          <w:sz w:val="22"/>
        </w:rPr>
      </w:pPr>
    </w:p>
    <w:p w:rsidR="00521A44" w:rsidRPr="00521A44" w:rsidRDefault="00521A44" w:rsidP="00521A44">
      <w:pPr>
        <w:spacing w:after="0" w:line="220" w:lineRule="exact"/>
        <w:ind w:left="0"/>
        <w:jc w:val="both"/>
        <w:rPr>
          <w:rFonts w:ascii="Times New Roman" w:hAnsi="Times New Roman" w:cs="Times New Roman"/>
          <w:sz w:val="22"/>
        </w:rPr>
      </w:pPr>
    </w:p>
    <w:p w:rsidR="00521A44" w:rsidRPr="00062060" w:rsidRDefault="00521A44" w:rsidP="00062060">
      <w:pPr>
        <w:spacing w:after="0" w:line="220" w:lineRule="exact"/>
        <w:ind w:left="0"/>
        <w:jc w:val="both"/>
        <w:rPr>
          <w:rFonts w:ascii="Times New Roman" w:hAnsi="Times New Roman" w:cs="Times New Roman"/>
          <w:sz w:val="22"/>
        </w:rPr>
      </w:pPr>
    </w:p>
    <w:p w:rsidR="00A00B2C" w:rsidRPr="00062060" w:rsidRDefault="00A00B2C" w:rsidP="00062060">
      <w:pPr>
        <w:pStyle w:val="Otsikko1"/>
        <w:jc w:val="both"/>
      </w:pPr>
      <w:bookmarkStart w:id="97" w:name="_Toc509231399"/>
      <w:r w:rsidRPr="00062060">
        <w:t>3 VOIMAANTULO</w:t>
      </w:r>
      <w:bookmarkEnd w:id="97"/>
      <w:r w:rsidRPr="00062060">
        <w:t xml:space="preserve"> </w:t>
      </w:r>
    </w:p>
    <w:p w:rsidR="00765E78" w:rsidRPr="00062060" w:rsidRDefault="00765E78" w:rsidP="00062060">
      <w:pPr>
        <w:spacing w:after="0" w:line="220" w:lineRule="exact"/>
        <w:ind w:left="0"/>
        <w:jc w:val="both"/>
        <w:rPr>
          <w:rFonts w:ascii="Times New Roman" w:hAnsi="Times New Roman" w:cs="Times New Roman"/>
          <w:sz w:val="22"/>
        </w:rPr>
      </w:pPr>
    </w:p>
    <w:p w:rsidR="00AF4DBB" w:rsidRPr="00062060" w:rsidRDefault="000713E2" w:rsidP="00062060">
      <w:pPr>
        <w:pStyle w:val="Otsikko1"/>
        <w:jc w:val="both"/>
      </w:pPr>
      <w:bookmarkStart w:id="98" w:name="_Toc509231400"/>
      <w:r w:rsidRPr="00062060">
        <w:t>4 SUHDE PERUSTUSLAKIIN JA SÄÄTÄMISJÄRJESTYS</w:t>
      </w:r>
      <w:bookmarkEnd w:id="98"/>
      <w:r w:rsidR="00AF4DBB" w:rsidRPr="00062060">
        <w:t xml:space="preserve"> </w:t>
      </w:r>
    </w:p>
    <w:p w:rsidR="00765E78" w:rsidRDefault="00765E78" w:rsidP="00062060">
      <w:pPr>
        <w:spacing w:after="0" w:line="220" w:lineRule="exact"/>
        <w:ind w:left="0"/>
        <w:jc w:val="both"/>
        <w:rPr>
          <w:rFonts w:ascii="Times New Roman" w:hAnsi="Times New Roman" w:cs="Times New Roman"/>
          <w:sz w:val="22"/>
        </w:rPr>
      </w:pPr>
    </w:p>
    <w:p w:rsidR="006831EB" w:rsidRDefault="006831EB" w:rsidP="006831EB">
      <w:pPr>
        <w:spacing w:after="0" w:line="220" w:lineRule="exact"/>
        <w:ind w:left="0"/>
        <w:jc w:val="both"/>
        <w:rPr>
          <w:rFonts w:ascii="Times New Roman" w:hAnsi="Times New Roman" w:cs="Times New Roman"/>
          <w:sz w:val="22"/>
        </w:rPr>
      </w:pPr>
      <w:r>
        <w:rPr>
          <w:rFonts w:ascii="Times New Roman" w:hAnsi="Times New Roman" w:cs="Times New Roman"/>
          <w:sz w:val="22"/>
        </w:rPr>
        <w:t>Eduskunnan suostumuksen tarpeellisuus</w:t>
      </w:r>
    </w:p>
    <w:p w:rsidR="006831EB" w:rsidRDefault="006831EB" w:rsidP="006831EB">
      <w:pPr>
        <w:spacing w:after="0" w:line="220" w:lineRule="exact"/>
        <w:ind w:left="0"/>
        <w:jc w:val="both"/>
        <w:rPr>
          <w:rFonts w:ascii="Times New Roman" w:hAnsi="Times New Roman" w:cs="Times New Roman"/>
          <w:sz w:val="22"/>
        </w:rPr>
      </w:pPr>
    </w:p>
    <w:p w:rsidR="006831EB" w:rsidRDefault="006831EB" w:rsidP="006831EB">
      <w:pPr>
        <w:spacing w:after="0" w:line="220" w:lineRule="exact"/>
        <w:ind w:left="0"/>
        <w:jc w:val="both"/>
        <w:rPr>
          <w:rFonts w:ascii="Times New Roman" w:hAnsi="Times New Roman" w:cs="Times New Roman"/>
          <w:sz w:val="22"/>
        </w:rPr>
      </w:pPr>
      <w:r>
        <w:rPr>
          <w:rFonts w:ascii="Times New Roman" w:hAnsi="Times New Roman" w:cs="Times New Roman"/>
          <w:sz w:val="22"/>
        </w:rPr>
        <w:t>[Täydennetään lausuntokierroksen jälkeen]</w:t>
      </w:r>
    </w:p>
    <w:p w:rsidR="006831EB" w:rsidRDefault="006831EB" w:rsidP="006831EB">
      <w:pPr>
        <w:spacing w:after="0" w:line="220" w:lineRule="exact"/>
        <w:ind w:left="0"/>
        <w:jc w:val="both"/>
        <w:rPr>
          <w:rFonts w:ascii="Times New Roman" w:hAnsi="Times New Roman" w:cs="Times New Roman"/>
          <w:sz w:val="22"/>
        </w:rPr>
      </w:pPr>
    </w:p>
    <w:p w:rsidR="006831EB" w:rsidRDefault="006831EB" w:rsidP="006831EB">
      <w:pPr>
        <w:spacing w:after="0" w:line="220" w:lineRule="exact"/>
        <w:ind w:left="0"/>
        <w:jc w:val="both"/>
        <w:rPr>
          <w:rFonts w:ascii="Times New Roman" w:hAnsi="Times New Roman" w:cs="Times New Roman"/>
          <w:sz w:val="22"/>
        </w:rPr>
      </w:pPr>
      <w:r>
        <w:rPr>
          <w:rFonts w:ascii="Times New Roman" w:hAnsi="Times New Roman" w:cs="Times New Roman"/>
          <w:sz w:val="22"/>
        </w:rPr>
        <w:t>Käsittelyjärjestys</w:t>
      </w:r>
    </w:p>
    <w:p w:rsidR="006831EB" w:rsidRDefault="006831EB" w:rsidP="006831EB">
      <w:pPr>
        <w:spacing w:after="0" w:line="220" w:lineRule="exact"/>
        <w:ind w:left="0"/>
        <w:jc w:val="both"/>
        <w:rPr>
          <w:rFonts w:ascii="Times New Roman" w:hAnsi="Times New Roman" w:cs="Times New Roman"/>
          <w:sz w:val="22"/>
        </w:rPr>
      </w:pPr>
    </w:p>
    <w:p w:rsidR="006831EB" w:rsidRPr="00062060" w:rsidRDefault="006831EB" w:rsidP="006831EB">
      <w:pPr>
        <w:spacing w:after="0" w:line="220" w:lineRule="exact"/>
        <w:ind w:left="0"/>
        <w:jc w:val="both"/>
        <w:rPr>
          <w:rFonts w:ascii="Times New Roman" w:hAnsi="Times New Roman" w:cs="Times New Roman"/>
          <w:sz w:val="22"/>
        </w:rPr>
      </w:pPr>
      <w:r>
        <w:rPr>
          <w:rFonts w:ascii="Times New Roman" w:hAnsi="Times New Roman" w:cs="Times New Roman"/>
          <w:sz w:val="22"/>
        </w:rPr>
        <w:t>[Täydennetään lausuntokierroksen jälkeen]</w:t>
      </w:r>
    </w:p>
    <w:p w:rsidR="006831EB" w:rsidRPr="00062060" w:rsidRDefault="006831EB" w:rsidP="00062060">
      <w:pPr>
        <w:spacing w:after="0" w:line="220" w:lineRule="exact"/>
        <w:ind w:left="0"/>
        <w:jc w:val="both"/>
        <w:rPr>
          <w:rFonts w:ascii="Times New Roman" w:hAnsi="Times New Roman" w:cs="Times New Roman"/>
          <w:sz w:val="22"/>
        </w:rPr>
      </w:pPr>
    </w:p>
    <w:p w:rsidR="002C33C4" w:rsidRPr="00062060" w:rsidRDefault="002C33C4" w:rsidP="00062060">
      <w:pPr>
        <w:pStyle w:val="Otsikko3"/>
        <w:jc w:val="both"/>
      </w:pPr>
      <w:bookmarkStart w:id="99" w:name="_Toc509231401"/>
      <w:r w:rsidRPr="00062060">
        <w:t>Englanninkielinen tavaramerkkihakemus</w:t>
      </w:r>
      <w:bookmarkEnd w:id="99"/>
    </w:p>
    <w:p w:rsidR="001B1620" w:rsidRPr="00062060" w:rsidRDefault="001B1620" w:rsidP="00062060">
      <w:pPr>
        <w:ind w:left="0"/>
        <w:jc w:val="both"/>
        <w:rPr>
          <w:rFonts w:ascii="Times New Roman" w:hAnsi="Times New Roman" w:cs="Times New Roman"/>
          <w:lang w:eastAsia="fi-FI"/>
        </w:rPr>
      </w:pP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Perustuslain 17 §:n 1 momentti sisältää säännökset suomen ja ruotsin kielen asemasta kansalliskielinä. Lisäksi pykälän 2 momentti sisältää säännökset jokaisen oikeudesta käyttää omaa kieltään, suomea tai ruotsia, tuomioistuimessa tai muussa viranomaisessa samoin kuin säännöksen julkiseen valtaan kohdistuvasta velvollisuudesta huolehtia suomen- ja ruotsinkielisen väestön sivistyksellisistä ja yhteiskunnallisista tarpeista samanlaisten perusteiden mukaan. Säännöksen 2 momentissa mainittu oikeus käyttää omaa kieltä tuomioistuimessa tai muussa viranomaisessa ja saada toimituskirjansa tällä kielellä rajoittuu kansalliskieliin eli suomeen ja ruotsiin (HE 309/1993 vp, s. 65, PeVM 25/1994 vp, s. 9). Yleiset säännökset kansalliskielten käyttöä koskevien oikeuksien turvaamisesta on annettu kielilailla (2003/423). Kielilaista mahdollisesti poikkeavan sääntelyn tarpeellisuus on aina erikseen perusteltava</w:t>
      </w:r>
      <w:r w:rsidRPr="00062060">
        <w:rPr>
          <w:rStyle w:val="footnote-link"/>
          <w:rFonts w:ascii="Times New Roman" w:hAnsi="Times New Roman" w:cs="Times New Roman"/>
          <w:lang w:val="fi-FI"/>
        </w:rPr>
        <w:t> (</w:t>
      </w:r>
      <w:r w:rsidRPr="00062060">
        <w:rPr>
          <w:rFonts w:ascii="Times New Roman" w:hAnsi="Times New Roman" w:cs="Times New Roman"/>
          <w:lang w:val="fi-FI"/>
        </w:rPr>
        <w:t xml:space="preserve">PeVL 50/2010 vp, s. 3).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lastRenderedPageBreak/>
        <w:t xml:space="preserve">Ehdotetun tavaramerkkilain </w:t>
      </w:r>
      <w:r w:rsidR="00384C3D">
        <w:rPr>
          <w:rFonts w:ascii="Times New Roman" w:hAnsi="Times New Roman" w:cs="Times New Roman"/>
          <w:lang w:val="fi-FI"/>
        </w:rPr>
        <w:t>17</w:t>
      </w:r>
      <w:r w:rsidR="00384C3D" w:rsidRPr="00062060">
        <w:rPr>
          <w:rFonts w:ascii="Times New Roman" w:hAnsi="Times New Roman" w:cs="Times New Roman"/>
          <w:lang w:val="fi-FI"/>
        </w:rPr>
        <w:t xml:space="preserve"> </w:t>
      </w:r>
      <w:r w:rsidRPr="00062060">
        <w:rPr>
          <w:rFonts w:ascii="Times New Roman" w:hAnsi="Times New Roman" w:cs="Times New Roman"/>
          <w:lang w:val="fi-FI"/>
        </w:rPr>
        <w:t xml:space="preserve">§:n </w:t>
      </w:r>
      <w:r w:rsidR="00384C3D">
        <w:rPr>
          <w:rFonts w:ascii="Times New Roman" w:hAnsi="Times New Roman" w:cs="Times New Roman"/>
          <w:lang w:val="fi-FI"/>
        </w:rPr>
        <w:t>4</w:t>
      </w:r>
      <w:r w:rsidR="00384C3D" w:rsidRPr="00062060">
        <w:rPr>
          <w:rFonts w:ascii="Times New Roman" w:hAnsi="Times New Roman" w:cs="Times New Roman"/>
          <w:lang w:val="fi-FI"/>
        </w:rPr>
        <w:t xml:space="preserve"> </w:t>
      </w:r>
      <w:r w:rsidRPr="00062060">
        <w:rPr>
          <w:rFonts w:ascii="Times New Roman" w:hAnsi="Times New Roman" w:cs="Times New Roman"/>
          <w:lang w:val="fi-FI"/>
        </w:rPr>
        <w:t>momentissa säädettäisiin mahdollisuudesta laittaa tavaramerkkihakemus vireille englanninkielellä, jolloin hakijan tulisi valita käsittelykieleksi suomi tai ruotsi. Englanninkielisen hakemuksen vireille laittaminen olisi vaihtoehto suomen ja ruotsinkieliselle hakemukselle. Englanninkielinen hakemus kuitenkin käsiteltäisiin PRH:ssa hakijan valinnan mukaan suomeksi tai ruotsiksi. Mikäli tavaramerkkihakemuksessa ei olisi muodollisia puutteita eikä sen rekisteröinnille olisi esteitä, hakijan ei todennäköisesti tarvitsisi asioida PRH:n kanssa lainkaan hakemuksen jättämisen jälkeen. Jos hakemuksessa olisi jotakin puutteita tai siihen kohdistuisi hylkäysperuste, PRH huomauttaisi hakijaa hakijan valitsemalla kielellä, ja hakijan tulisi myös tällä kielellä vastata. Hakemuksen mistään osista, myöskään tavara- ja palveluluettelosta, ei laadittaisi käännöksiä suomeksi tai ruotsiksi. Englanninkielisen hakemisen salliminen helpottaisi sellaisten hakijoiden, joiden äidinkieli ei ole suomi tai ruotsi, mahdollisuutta hakea kansallista tavaramerkkiä.</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Tavaramerkin hakijan kannalta ehdotus merkitsee mahdollisuutta valita hakemuksen kieleksi kansalliskielen asemesta englanninkieli. Se ei siten heikennä kenenkään oikeutta käyttää perustuslain 17 §:n 2 momentin mukaisesti omaa kieltään viranomaisessa. Tällaisen perustuslain takaamaa laajemman oikeuden myöntämistä lainsäädännössä ei ole pidetty patenttiasioissa ongelmallisena etenkään, kun huomioon otettiin patenttiasioiden erityisluonne (vrt. PeVM 50/2010 vp, s. 4). Vastaavalla tavalla tavaramerkkiasioiden erityisluonne puoltaa tällaisen laajemman oikeuden myöntämistä.</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Ehdotetun uudistuksen kannalta merkityksellisenä voidaan pitää sitä, että kielilain 2 §:n 3 momentissa annetaan viranomaisille mahdollisuus antaa parempaa kielellistä palvelua kuin mitä kielilaissa edellytetään. Myös kielilain 9 §:n mukaan erityislainsäädännössä voidaan säätää oikeudesta käyttää viranomaisissa muita kieliä kuin suomen, ruotsin ja saamen kieltä. Perustuslakivaliokunnan mietinnön mukaan (PeVM 9/2002) kielilain 2 §:n 3 momentin säännöstä voidaan soveltaa myös muihin kieliin kuin suomeen ja ruotsiin. Perustuslakivaliokunta toteaa lausunnossaan, että kielilaki ei ole 3 momentin mukaan esteenä antaa parempaa kielellistä palvelua kuin tässä laissa turvataan. Perustuslakivaliokunta toteaa pitävänsä tärkeänä, että säännös ymmärretään ilmauksena periaatteesta, joka ei ulotu vain suomen ja ruotsin kielen käyttöön vaan jättää viranomaiselle mahdollisuuden ottaa vastaan asiakirjoja ja antaa palvelua myös muilla kielillä silloin, kun kenenkään oikeudet eivät kärsi tämän johdosta. Perustuslakivaliokunnan mukaan hallinnossa ja tuomioistuimissa asioivat joutuvat kansainvälistymisen myötä yhä useammin tukeutumaan vieraskielisiin asiakirjoihin, ja tällöin on kuitenkin kohtuutonta edellyttää asiakirjan käännöstä, jos viranomainen vaikeuksitta ymmärtää sen sisällön eivätkä mahdolliset toiset asianosaiset vaadi kääntämistä.</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Uudistuksella pyritään ottamaan huomioon se tosiasiallinen toimintaympäristö, jossa elinkeinonharjoittajat Suomessa toimivat. Muu kuin suomen- tai ruotsinkielinen väestö Suomessa lisääntyy ja tällaiset heikosti tai ei lainkaan kansalliskieliä puhuvat henkilöt myös harjoittavat elinkeinotoimintaa Suomessa. Esityksellä mahdollistettaisiin se, että hakija voisi saada tavaramerkkihakemuksen vireille englanninkielellä. Esityksessä ei heikennetä mahdollisuutta käyttää tavaramerkkihakemuksen kielenä suomea tai ruotsia. Samalla edistetään kansallisen tavaramerkin kilpailukykyisyyttä vaihtoehtoisiin kansainvälisiin suojamuotoihin verrattuna.</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Kansalliskielten käytön kannalta ehdotus johtaa erääseen heikennykseen. Englanninkielellä laadittua tavaramerkkihakemusta ei käännettäisi hakemusprosessin aikana tai sen jälkeen kummallekaan kansalliskielelle. Merkityksellistä on, että hakemuksen tavara- ja palveluluetteloa, joka määrittää tavaramerkin yksinoikeuden suojan laajuuden, ei käännettäisi kansalliskielelle. Kolmansien osapuolten näkökulmasta ehdotus merkitsee sitä, että näillä ei ole mahdollisuutta tutustua tavara- ja palveluluetteloon suomeksi tai ruotsiksi. Myös mahdollisessa väitemenettelyssä tai menettämis- ja mitättömyysmenettelyssä asiaa käsiteltäisiin käyttäen englanninkielistä tavara- ja palveluluetteloa.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Tässä suhteessa ehdotuksen perustuslainmukaisuuden arvioinnissa on otettava huomioon myös perustuslain 17 §:n 2 momentin säännös, jonka mukaan julkisen vallan on huolehdittava maan suomen- ja ruotsinkielisen väestön sivistyksellisistä ja yhteiskunnallisista tarpeista samanlaisten perusteiden mukaan sekä tähän liittyen kielilain 35 §, jossa toistetaan julkisen vallan velvollisuus ja jonka 3 momentin mukaan viranomaisten tulee toiminnassaan vaalia maan kielellistä kulttuuriperintöä ja edistää molempien kansalliskielten käyttämistä. Jos olosuhteet sitä edellyttävät, julkisen vallan on ryhdyttävä erityistoimenpiteisiin kansalliskieliin liittyvien sivistyksellisten tai yhteiskunnallisten tarpeiden turvaamiseksi. Julkisen vallan on säännösten mukaan edistettävä molempien kansalliskielten käyttämistä.</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Ehdotettu säännös ei rajaa kolmansien osapuolten perustuslain turvaamaa oikeutta käyttää viranomaisessa omaa kieltään, suomea tai ruotsia. Kolmannet voisivat edelleen tehdä esimerkiksi </w:t>
      </w:r>
      <w:r w:rsidRPr="00062060">
        <w:rPr>
          <w:rFonts w:ascii="Times New Roman" w:hAnsi="Times New Roman" w:cs="Times New Roman"/>
          <w:lang w:val="fi-FI"/>
        </w:rPr>
        <w:lastRenderedPageBreak/>
        <w:t xml:space="preserve">väitteen suomenkielellä. Tavara- ja palveluluettelon kannalta oikeustila muuttuisi, sillä vaikka väite tehtäisiinkin kansalliskielellä, siinä käsiteltävä tavara- ja palveluluettelo olisi englanniksi. Tilanne vastaisi sitä, mikä tälläkin hetkellä on olemassa kansainvälisten rekisteröintien osalta. Kansainväliset rekisteröinnit sisältävät vain englanninkielisen tavara- ja palveluluettelon ja niitä käsitellään rekisteröinti- ja mahdollisissa väitemenettelyissä tai menettämis- ja mitättömyysmenettelyissä </w:t>
      </w:r>
      <w:r w:rsidR="00384C3D" w:rsidRPr="00062060">
        <w:rPr>
          <w:rFonts w:ascii="Times New Roman" w:hAnsi="Times New Roman" w:cs="Times New Roman"/>
          <w:lang w:val="fi-FI"/>
        </w:rPr>
        <w:t>englanninkielis</w:t>
      </w:r>
      <w:r w:rsidR="00384C3D">
        <w:rPr>
          <w:rFonts w:ascii="Times New Roman" w:hAnsi="Times New Roman" w:cs="Times New Roman"/>
          <w:lang w:val="fi-FI"/>
        </w:rPr>
        <w:t>tä</w:t>
      </w:r>
      <w:r w:rsidR="00384C3D" w:rsidRPr="00062060">
        <w:rPr>
          <w:rFonts w:ascii="Times New Roman" w:hAnsi="Times New Roman" w:cs="Times New Roman"/>
          <w:lang w:val="fi-FI"/>
        </w:rPr>
        <w:t xml:space="preserve"> </w:t>
      </w:r>
      <w:r w:rsidRPr="00062060">
        <w:rPr>
          <w:rFonts w:ascii="Times New Roman" w:hAnsi="Times New Roman" w:cs="Times New Roman"/>
          <w:lang w:val="fi-FI"/>
        </w:rPr>
        <w:t xml:space="preserve">tavara- ja palveluluetteloa käyttäen, vaikka itse menettelyissä käytettävä kieli on suomi tai ruotsi. Kansainvälisten rekisteröintien tavara- ja palveluluetteloja ei missään vaiheessa käännetä kansalliskielille. Tältä osin ehdotettu sääntely englanninkielellä jätetyistä tavaramerkkihakemuksista vastaisi kansainvälisiä rekisteröintejä koskevaa menettelyä. Muutos ei olisi näin ollen kolmansien kielellisten oikeuksien kannalta kohtuuton. Muutos ei myöskään merkittävästi heikennä suomen ja ruotsin kielen asemaa tavaramerkkimenettelyissä.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Englanninkielinen tavaramerkkihakemus mahdollistaisi myös sen, että hakija voisi hakea kansainvälistä rekisteröintiä hieman kevyemmin menettelyin. Jos kansainvälinen rekisteröinti perustuu suomeksi tai ruotsiksi jätettyyn kansalliseen tavaramerkkihakemukseen tai </w:t>
      </w:r>
      <w:r w:rsidR="00384C3D">
        <w:rPr>
          <w:rFonts w:ascii="Times New Roman" w:hAnsi="Times New Roman" w:cs="Times New Roman"/>
          <w:lang w:val="fi-FI"/>
        </w:rPr>
        <w:t>-</w:t>
      </w:r>
      <w:r w:rsidRPr="00062060">
        <w:rPr>
          <w:rFonts w:ascii="Times New Roman" w:hAnsi="Times New Roman" w:cs="Times New Roman"/>
          <w:lang w:val="fi-FI"/>
        </w:rPr>
        <w:t>rekisteröintiin, kansainvälinen toimisto kääntää tavara- ja palveluluettelon englanniksi ja ranskaksi. Jos kansainvälisen rekisteröinnin perusteena oleva kansallinen hakemus olisi jo jätetty englanniksi, voisi hakija olla varma, että kansainvälisen rekisteröinnin suoja-alan laajuus englanniksi vastaa täysin kansallista hakemusta tai rekisteröintiä eikä siihen oli</w:t>
      </w:r>
      <w:r w:rsidR="00384C3D">
        <w:rPr>
          <w:rFonts w:ascii="Times New Roman" w:hAnsi="Times New Roman" w:cs="Times New Roman"/>
          <w:lang w:val="fi-FI"/>
        </w:rPr>
        <w:t>si</w:t>
      </w:r>
      <w:r w:rsidRPr="00062060">
        <w:rPr>
          <w:rFonts w:ascii="Times New Roman" w:hAnsi="Times New Roman" w:cs="Times New Roman"/>
          <w:lang w:val="fi-FI"/>
        </w:rPr>
        <w:t xml:space="preserve"> mahdollisten epätarkkojen käännösten myötä tullut muutoksia.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Ehdotettu kansallisen tavaramerkin kielijärjestelyn muutos antaisi tavaramerkinhakijalle oikeuden jättää tavaramerkkihakemus englanniksi ilman velvollisuutta kääntää tavara- ja palveluluetteloa kansalliselle kielelle. Tavaramerkinhakijalla ei kuitenkaan olisi oikeutta saada hakemustaan koskevia päätöksiä englanninkielellä, vaan asian käsittelykieli olisi aina suomi tai ruotsi. Ehdotettu kansallisen kielijärjestelyn muutos ei heikentäisi kenenkään oikeutta käyttää perustuslain mukaisesti omaa kieltään viranomaisessa, vaan ainoastaan tarjoaisi heille mahdollisuuden käyttää hakemuksen kielenä englantia. Muutos ei näin ollen ole ristiriidassa perustuslain kanssa.</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Aineellisen tavaramerkkioikeuden näkökulmasta ehdotettu uudistus ei merkitse olennaista muutosta nykyiseen oikeustilaan eikä nykyisiä oikeusturvakeinoja heikennetä. Käytännössä ehdotus merkitsee tavaramerkin hakijoille vapaaehtoista menettelyä, jossa hakija voi saada hakemuksen vireille englanninkielellä. </w:t>
      </w:r>
      <w:r w:rsidR="009C3177">
        <w:rPr>
          <w:rFonts w:ascii="Times New Roman" w:hAnsi="Times New Roman" w:cs="Times New Roman"/>
          <w:lang w:val="fi-FI"/>
        </w:rPr>
        <w:t>PRH:lla</w:t>
      </w:r>
      <w:r w:rsidRPr="00062060">
        <w:rPr>
          <w:rFonts w:ascii="Times New Roman" w:hAnsi="Times New Roman" w:cs="Times New Roman"/>
          <w:lang w:val="fi-FI"/>
        </w:rPr>
        <w:t xml:space="preserve"> on arvioitu olevan tosiasialliset edellytykset suoriutua uudistuksesta aiheutuvista uudenlaisista tehtävistä.</w:t>
      </w:r>
    </w:p>
    <w:p w:rsidR="002C33C4" w:rsidRPr="00062060" w:rsidRDefault="002C33C4" w:rsidP="00062060">
      <w:pPr>
        <w:pStyle w:val="LLPerustelujenkappalejako"/>
        <w:spacing w:after="0"/>
        <w:rPr>
          <w:szCs w:val="22"/>
        </w:rPr>
      </w:pPr>
      <w:r w:rsidRPr="00062060">
        <w:rPr>
          <w:szCs w:val="22"/>
        </w:rPr>
        <w:t>Edellä esitetyn perusteella on katsottava, että ehdotettu sääntely ei vaaranna perustuslain 17 §:ssä turvattuja kielellisiä oikeuksia.</w:t>
      </w:r>
    </w:p>
    <w:p w:rsidR="002C33C4" w:rsidRPr="00062060" w:rsidRDefault="002C33C4" w:rsidP="00062060">
      <w:pPr>
        <w:pStyle w:val="Eivli"/>
        <w:spacing w:after="220" w:line="220" w:lineRule="exact"/>
        <w:jc w:val="both"/>
        <w:rPr>
          <w:rFonts w:ascii="Times New Roman" w:hAnsi="Times New Roman" w:cs="Times New Roman"/>
          <w:lang w:val="fi-FI"/>
        </w:rPr>
      </w:pPr>
    </w:p>
    <w:p w:rsidR="002C33C4" w:rsidRPr="00062060" w:rsidRDefault="002C33C4" w:rsidP="00062060">
      <w:pPr>
        <w:pStyle w:val="Otsikko3"/>
        <w:jc w:val="both"/>
      </w:pPr>
      <w:bookmarkStart w:id="100" w:name="_Toc509231402"/>
      <w:r w:rsidRPr="00062060">
        <w:t>Hallinnollinen menettämis- ja mitättömyysmenettely</w:t>
      </w:r>
      <w:bookmarkEnd w:id="100"/>
    </w:p>
    <w:p w:rsidR="001B1620" w:rsidRPr="00062060" w:rsidRDefault="001B1620" w:rsidP="00062060">
      <w:pPr>
        <w:ind w:left="0"/>
        <w:jc w:val="both"/>
        <w:rPr>
          <w:rFonts w:ascii="Times New Roman" w:hAnsi="Times New Roman" w:cs="Times New Roman"/>
          <w:lang w:eastAsia="fi-FI"/>
        </w:rPr>
      </w:pP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Perustuslain 21 §:n 1 momentin mukaan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 Säännös kattaa päätökset riita- ja rikosasioissa samoin kuin yksilön oikeuksia ja velvollisuuksia koskevissa hallintoasioissa. Hallintoviranomaisen päätökset tällaisissa asioissa on siten voitava saattaa tuomioistuimen tai muun riippumattoman lainkäyttöelimen käsiteltäväksi.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Oikeusturvaa koskevan perustuslain 21 §:ää koskien tulee arvioida ehdotettavan tavaramerkkilain </w:t>
      </w:r>
      <w:r w:rsidR="00384C3D">
        <w:rPr>
          <w:rFonts w:ascii="Times New Roman" w:hAnsi="Times New Roman" w:cs="Times New Roman"/>
          <w:lang w:val="fi-FI"/>
        </w:rPr>
        <w:br/>
      </w:r>
      <w:r w:rsidRPr="00062060">
        <w:rPr>
          <w:rFonts w:ascii="Times New Roman" w:hAnsi="Times New Roman" w:cs="Times New Roman"/>
          <w:lang w:val="fi-FI"/>
        </w:rPr>
        <w:t>5</w:t>
      </w:r>
      <w:r w:rsidR="00384C3D">
        <w:rPr>
          <w:rFonts w:ascii="Times New Roman" w:hAnsi="Times New Roman" w:cs="Times New Roman"/>
          <w:lang w:val="fi-FI"/>
        </w:rPr>
        <w:t>2</w:t>
      </w:r>
      <w:r w:rsidR="00384C3D" w:rsidRPr="00384C3D">
        <w:rPr>
          <w:rFonts w:ascii="Times New Roman" w:hAnsi="Times New Roman" w:cs="Times New Roman"/>
          <w:bCs/>
          <w:lang w:val="fi-FI"/>
        </w:rPr>
        <w:t>–</w:t>
      </w:r>
      <w:r w:rsidRPr="00062060">
        <w:rPr>
          <w:rFonts w:ascii="Times New Roman" w:hAnsi="Times New Roman" w:cs="Times New Roman"/>
          <w:lang w:val="fi-FI"/>
        </w:rPr>
        <w:t>5</w:t>
      </w:r>
      <w:r w:rsidR="00384C3D">
        <w:rPr>
          <w:rFonts w:ascii="Times New Roman" w:hAnsi="Times New Roman" w:cs="Times New Roman"/>
          <w:lang w:val="fi-FI"/>
        </w:rPr>
        <w:t>5</w:t>
      </w:r>
      <w:r w:rsidRPr="00062060">
        <w:rPr>
          <w:rFonts w:ascii="Times New Roman" w:hAnsi="Times New Roman" w:cs="Times New Roman"/>
          <w:lang w:val="fi-FI"/>
        </w:rPr>
        <w:t xml:space="preserve"> §:ää, jotka koskevat tavaramerkin menettämistä ja mitätöintiä hallinnollisessa menettämis- ja mitättömyysmenettelyssä.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Tavaramerkkidirektiivin 45 artiklan</w:t>
      </w:r>
      <w:r w:rsidR="00E03ABE">
        <w:rPr>
          <w:rFonts w:ascii="Times New Roman" w:hAnsi="Times New Roman" w:cs="Times New Roman"/>
          <w:lang w:val="fi-FI"/>
        </w:rPr>
        <w:t xml:space="preserve"> </w:t>
      </w:r>
      <w:r w:rsidRPr="00062060">
        <w:rPr>
          <w:rFonts w:ascii="Times New Roman" w:hAnsi="Times New Roman" w:cs="Times New Roman"/>
          <w:lang w:val="fi-FI"/>
        </w:rPr>
        <w:t xml:space="preserve">1 kohdan mukaan jäsenvaltioiden on säädettävä tehokkaasta ja nopeasta hallinnollisesta menettelystä, jota noudatetaan niiden keskusvirastoissa vaadittaessa tavaramerkin menettämistä tai julistamista mitättömäksi, sanotun kuitenkaan rajoittamatta osapuolten oikeutta hakea muutosta tuomioistuimissa. Tavaramerkkidirektiivin myötä </w:t>
      </w:r>
      <w:r w:rsidR="009C3177">
        <w:rPr>
          <w:rFonts w:ascii="Times New Roman" w:hAnsi="Times New Roman" w:cs="Times New Roman"/>
          <w:lang w:val="fi-FI"/>
        </w:rPr>
        <w:t>PRH:een</w:t>
      </w:r>
      <w:r w:rsidRPr="00062060">
        <w:rPr>
          <w:rFonts w:ascii="Times New Roman" w:hAnsi="Times New Roman" w:cs="Times New Roman"/>
          <w:lang w:val="fi-FI"/>
        </w:rPr>
        <w:t xml:space="preserve"> luodaan uusi hallinnollinen menettely, joka on vaihtoehto tavaramerkin menettämis- tai mitättömyysmenettelylle tuomioistuimessa. Asianosainen voi vapaasti valita, aloittaako hän tavaramerkin menettämistä tai mitättömyyttä koskevan menettelyn tuomioistuimessa vai PRH:ssa hallinnollisena menettelynä. Ehdotettu sääntely ei näin ollen rajoita henkilön oikeutta saada asiansa käsitellyksi ja saada oikeuksiaan koskeva päätös halutessaan tuomioistuimessa. PRH:n hallinnollisessa menettämis- ja </w:t>
      </w:r>
      <w:r w:rsidRPr="00062060">
        <w:rPr>
          <w:rFonts w:ascii="Times New Roman" w:hAnsi="Times New Roman" w:cs="Times New Roman"/>
          <w:lang w:val="fi-FI"/>
        </w:rPr>
        <w:lastRenderedPageBreak/>
        <w:t>mitättömyysmenettelyssä antamasta päätöksestä voidaan ehdotetun lain 9</w:t>
      </w:r>
      <w:r w:rsidR="00E03ABE">
        <w:rPr>
          <w:rFonts w:ascii="Times New Roman" w:hAnsi="Times New Roman" w:cs="Times New Roman"/>
          <w:lang w:val="fi-FI"/>
        </w:rPr>
        <w:t>7</w:t>
      </w:r>
      <w:r w:rsidRPr="00062060">
        <w:rPr>
          <w:rFonts w:ascii="Times New Roman" w:hAnsi="Times New Roman" w:cs="Times New Roman"/>
          <w:lang w:val="fi-FI"/>
        </w:rPr>
        <w:t xml:space="preserve"> §:n mukaisesti valittaa markkinaoikeuteen, jolloin asianosaisella on myös tätä kautta mahdollisuus saada asiansa tuomioistuimensa ratkaistavaksi. Ehdotettu säännös on näin ollen perustuslain 21 §:n mukainen.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Perustuslain 21 §:n 1 momentin ilmaisulla ”muu riippumaton lainkäyttöelin” tarkoitetaan tuomioistuimelle ominaiset oikeussuojavaatimukset täyttävää toimielintä ja käsittelyprosessia. Ilmaisuun on sisällytetty paitsi vaatimus oikeussuojaelimen riippumattomuudesta suhteessa toimeenpanovaltaan myös vaatimus ratkaisuelimen puolueettomuudesta suhteessa oikeusjutun tai muun asian eri osapuoliin. </w:t>
      </w:r>
      <w:r w:rsidR="009C3177">
        <w:rPr>
          <w:rFonts w:ascii="Times New Roman" w:hAnsi="Times New Roman" w:cs="Times New Roman"/>
          <w:lang w:val="fi-FI"/>
        </w:rPr>
        <w:t>PRH:</w:t>
      </w:r>
      <w:r w:rsidR="00A47387" w:rsidRPr="00062060">
        <w:rPr>
          <w:rFonts w:ascii="Times New Roman" w:hAnsi="Times New Roman" w:cs="Times New Roman"/>
          <w:lang w:val="fi-FI"/>
        </w:rPr>
        <w:t>ta ei voida pitää</w:t>
      </w:r>
      <w:r w:rsidRPr="00062060">
        <w:rPr>
          <w:rFonts w:ascii="Times New Roman" w:hAnsi="Times New Roman" w:cs="Times New Roman"/>
          <w:lang w:val="fi-FI"/>
        </w:rPr>
        <w:t xml:space="preserve"> perustuslain tarkoittama</w:t>
      </w:r>
      <w:r w:rsidR="00A47387" w:rsidRPr="00062060">
        <w:rPr>
          <w:rFonts w:ascii="Times New Roman" w:hAnsi="Times New Roman" w:cs="Times New Roman"/>
          <w:lang w:val="fi-FI"/>
        </w:rPr>
        <w:t>na</w:t>
      </w:r>
      <w:r w:rsidRPr="00062060">
        <w:rPr>
          <w:rFonts w:ascii="Times New Roman" w:hAnsi="Times New Roman" w:cs="Times New Roman"/>
          <w:lang w:val="fi-FI"/>
        </w:rPr>
        <w:t xml:space="preserve"> riippumat</w:t>
      </w:r>
      <w:r w:rsidR="00384C3D">
        <w:rPr>
          <w:rFonts w:ascii="Times New Roman" w:hAnsi="Times New Roman" w:cs="Times New Roman"/>
          <w:lang w:val="fi-FI"/>
        </w:rPr>
        <w:t>t</w:t>
      </w:r>
      <w:r w:rsidRPr="00062060">
        <w:rPr>
          <w:rFonts w:ascii="Times New Roman" w:hAnsi="Times New Roman" w:cs="Times New Roman"/>
          <w:lang w:val="fi-FI"/>
        </w:rPr>
        <w:t>o</w:t>
      </w:r>
      <w:r w:rsidR="00384C3D">
        <w:rPr>
          <w:rFonts w:ascii="Times New Roman" w:hAnsi="Times New Roman" w:cs="Times New Roman"/>
          <w:lang w:val="fi-FI"/>
        </w:rPr>
        <w:t>ma</w:t>
      </w:r>
      <w:r w:rsidRPr="00062060">
        <w:rPr>
          <w:rFonts w:ascii="Times New Roman" w:hAnsi="Times New Roman" w:cs="Times New Roman"/>
          <w:lang w:val="fi-FI"/>
        </w:rPr>
        <w:t>n</w:t>
      </w:r>
      <w:r w:rsidR="00A47387" w:rsidRPr="00062060">
        <w:rPr>
          <w:rFonts w:ascii="Times New Roman" w:hAnsi="Times New Roman" w:cs="Times New Roman"/>
          <w:lang w:val="fi-FI"/>
        </w:rPr>
        <w:t>a</w:t>
      </w:r>
      <w:r w:rsidRPr="00062060">
        <w:rPr>
          <w:rFonts w:ascii="Times New Roman" w:hAnsi="Times New Roman" w:cs="Times New Roman"/>
          <w:lang w:val="fi-FI"/>
        </w:rPr>
        <w:t xml:space="preserve"> lainkäyttöeli</w:t>
      </w:r>
      <w:r w:rsidR="00A47387" w:rsidRPr="00062060">
        <w:rPr>
          <w:rFonts w:ascii="Times New Roman" w:hAnsi="Times New Roman" w:cs="Times New Roman"/>
          <w:lang w:val="fi-FI"/>
        </w:rPr>
        <w:t>menä</w:t>
      </w:r>
      <w:r w:rsidRPr="00062060">
        <w:rPr>
          <w:rFonts w:ascii="Times New Roman" w:hAnsi="Times New Roman" w:cs="Times New Roman"/>
          <w:lang w:val="fi-FI"/>
        </w:rPr>
        <w:t xml:space="preserve"> menettämis- ja mitättömyyshakemusten käsittelyssä</w:t>
      </w:r>
      <w:r w:rsidR="00A47387" w:rsidRPr="00062060">
        <w:rPr>
          <w:rFonts w:ascii="Times New Roman" w:hAnsi="Times New Roman" w:cs="Times New Roman"/>
          <w:lang w:val="fi-FI"/>
        </w:rPr>
        <w:t>, vaan pääsy tuomioistuimeen toteutuisi nimenomaan muutoksenhaun kautta</w:t>
      </w:r>
      <w:r w:rsidRPr="00062060">
        <w:rPr>
          <w:rFonts w:ascii="Times New Roman" w:hAnsi="Times New Roman" w:cs="Times New Roman"/>
          <w:lang w:val="fi-FI"/>
        </w:rPr>
        <w:t>. Perustuslakivaliokunnan mietinnön mukaan toimivaltaisen tuomioistuimen tai viranomaisen tulee käydä ilmi laista (PeVL 67/2010 vp, s.5). Myös viranomaisen toimivaltasuhteiden lähtökohdat tulee ilmetä laista (PeVL 45/2001 vp, s.5). Ehdotetun tavaramerkkilain 5</w:t>
      </w:r>
      <w:r w:rsidR="00E03ABE">
        <w:rPr>
          <w:rFonts w:ascii="Times New Roman" w:hAnsi="Times New Roman" w:cs="Times New Roman"/>
          <w:lang w:val="fi-FI"/>
        </w:rPr>
        <w:t>2</w:t>
      </w:r>
      <w:r w:rsidRPr="00062060">
        <w:rPr>
          <w:rFonts w:ascii="Times New Roman" w:hAnsi="Times New Roman" w:cs="Times New Roman"/>
          <w:lang w:val="fi-FI"/>
        </w:rPr>
        <w:t xml:space="preserve"> §:ssä todetaan, että menettämis- ja mitättömyyshakemus tulee toimittaa P</w:t>
      </w:r>
      <w:r w:rsidR="009C3177">
        <w:rPr>
          <w:rFonts w:ascii="Times New Roman" w:hAnsi="Times New Roman" w:cs="Times New Roman"/>
          <w:lang w:val="fi-FI"/>
        </w:rPr>
        <w:t>RH:</w:t>
      </w:r>
      <w:r w:rsidRPr="00062060">
        <w:rPr>
          <w:rFonts w:ascii="Times New Roman" w:hAnsi="Times New Roman" w:cs="Times New Roman"/>
          <w:lang w:val="fi-FI"/>
        </w:rPr>
        <w:t>lle, joka 5</w:t>
      </w:r>
      <w:r w:rsidR="00E03ABE">
        <w:rPr>
          <w:rFonts w:ascii="Times New Roman" w:hAnsi="Times New Roman" w:cs="Times New Roman"/>
          <w:lang w:val="fi-FI"/>
        </w:rPr>
        <w:t>5</w:t>
      </w:r>
      <w:r w:rsidRPr="00062060">
        <w:rPr>
          <w:rFonts w:ascii="Times New Roman" w:hAnsi="Times New Roman" w:cs="Times New Roman"/>
          <w:lang w:val="fi-FI"/>
        </w:rPr>
        <w:t xml:space="preserve"> §:n mukaisesti ratkaisee sen. Menettämis- ja mitättömyyskanteen vireille tulosta on säännelty vastaavalla tavalla ehdotetun lain 5</w:t>
      </w:r>
      <w:r w:rsidR="00E03ABE">
        <w:rPr>
          <w:rFonts w:ascii="Times New Roman" w:hAnsi="Times New Roman" w:cs="Times New Roman"/>
          <w:lang w:val="fi-FI"/>
        </w:rPr>
        <w:t>6</w:t>
      </w:r>
      <w:r w:rsidRPr="00062060">
        <w:rPr>
          <w:rFonts w:ascii="Times New Roman" w:hAnsi="Times New Roman" w:cs="Times New Roman"/>
          <w:lang w:val="fi-FI"/>
        </w:rPr>
        <w:t xml:space="preserve"> §:ssä. Toimivaltainen tuomioistuin ja viranomainen on näin ollen selvästi ilmaistu ehdotetussa tavaramerkkilaissa. PRH:n ja tuomioistuimen toimivallan suhteesta säädettäisiin ehdotetun lain 58 §:ssä.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Ehdotetun lain </w:t>
      </w:r>
      <w:r w:rsidR="00E03ABE" w:rsidRPr="00062060">
        <w:rPr>
          <w:rFonts w:ascii="Times New Roman" w:hAnsi="Times New Roman" w:cs="Times New Roman"/>
          <w:lang w:val="fi-FI"/>
        </w:rPr>
        <w:t>5</w:t>
      </w:r>
      <w:r w:rsidR="00E03ABE">
        <w:rPr>
          <w:rFonts w:ascii="Times New Roman" w:hAnsi="Times New Roman" w:cs="Times New Roman"/>
          <w:lang w:val="fi-FI"/>
        </w:rPr>
        <w:t>9</w:t>
      </w:r>
      <w:r w:rsidR="00E03ABE" w:rsidRPr="00062060">
        <w:rPr>
          <w:rFonts w:ascii="Times New Roman" w:hAnsi="Times New Roman" w:cs="Times New Roman"/>
          <w:lang w:val="fi-FI"/>
        </w:rPr>
        <w:t xml:space="preserve"> </w:t>
      </w:r>
      <w:r w:rsidRPr="00062060">
        <w:rPr>
          <w:rFonts w:ascii="Times New Roman" w:hAnsi="Times New Roman" w:cs="Times New Roman"/>
          <w:lang w:val="fi-FI"/>
        </w:rPr>
        <w:t>§:n 1 momentin mukaan menettämis- tai mitätöintihakemusta ei oteta PRH:ssa tutkittavaksi, jos samaa tavaramerkkiä koskeva asia on vireillä samojen asianosaisten kesken tuomioistuimessa. Säännöksen 2 momentin mukaan, jos PRH:ssa on jo vireillä menettämis- ja mitätöintihakemus, ja myöhemmin vireille pannaan samojen asianosaisten välinen ja samaa tavaramerkkiä koskeva kanne, menettämis- ja mitättömyyshakemuksen käsittely PRH:ssa raukeaa. Säännöksellä selvennetään tuomioistuimen ja viranomaisen toimivaltaa ja korostetaan tuomioistuinmenettelyn ensisijaisuutta hallinnolliseen menettelyyn nähden. Se, että asianosaisen menettämis- ja mitättömyyshakemus PRH:ssa raukeaa tai sitä ei oteta tutkittavaksi, ei vaaranna asianosaisen oikeusturvaa, sillä asiaa käsiteltäisiin tällöin tuomioistuimessa, josta asianosainen saa perustuslain 21 §:n mukaisesti oikeuksiaan koskevan päätöksen. Vaikka toinen asianosainen olisi käynnistänyt asian hallinnollisena PRH:ssa menettämis- ja mitättömyyshakemuksella, toisella asianosaisella olisi aina mahdollisuus saattaa asia tuomioistuimen arvioitavaksi esimerkiksi vahvistuskanteella tai hallinnollisen päätöksen jälkeen valituksella markkinaoikeuteen. Ehdotettu sääntely ei näin ollen vaaranna asianosaisen oikeutta saada oikeuksiaan ja velvollisuuksiaan koskeva päätös tuomioistuimen käsiteltäväksi.</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Ehdotetun lain 5</w:t>
      </w:r>
      <w:r w:rsidR="00E03ABE">
        <w:rPr>
          <w:rFonts w:ascii="Times New Roman" w:hAnsi="Times New Roman" w:cs="Times New Roman"/>
          <w:lang w:val="fi-FI"/>
        </w:rPr>
        <w:t>9</w:t>
      </w:r>
      <w:r w:rsidRPr="00062060">
        <w:rPr>
          <w:rFonts w:ascii="Times New Roman" w:hAnsi="Times New Roman" w:cs="Times New Roman"/>
          <w:lang w:val="fi-FI"/>
        </w:rPr>
        <w:t xml:space="preserve"> §:n 3 momentissa säädettäisiin oikeusvoimasta. Säännöksen mukaan, jos tavaramerkin menettämistä tai mitätöimistä koskeva hakemus tai kanne on lainvoimaisesti ratkaistu, uutta menettämis- ja mitätöintihakemusta ei oteta PRH:ssa tutkittavaksi, jos asia koskee samoja asianosaisia, samaa tavaramerkkiä ja samoja menettämis- ja mitättömyysperusteita, paitsi jos olosuhteet ovat olennaisesti muuttuneet. Vastaavasti tavaramerkin menettämistä tai mitätöimistä koskevaa kannetta ei otettaisi tutkittavaksi, jos samojen asianosaisten välinen, samaa tavaramerkkiä ja samoja menettämis- ja mitättömyysperusteita koskeva menettämis- tai mitätöintihakemus on lainvoimaisesti ratkaistu, paitsi jos olosuhteet ovat olennaisesti muuttuneet. Säännöksellä selvennettäisiin hallinnollisen ja tuomioistuinmenettelyn suhdetta ja estettäisiin se, että sama asia käsiteltäisiin lainvoimaisen ratkaisun jälkeen heti uudestaan toisessa menettelyssä tai useampaan kertaan hallinnollisessa menettelyssä. Säännös ei vaaranna asianosaisen oikeusturvaa, sillä asianosaisella on mahdollisuus saada asiansa uudelleen ratkaistavaksi, mikäli olosuhteet ovat olennaisesti muuttuneet.   </w:t>
      </w:r>
    </w:p>
    <w:p w:rsidR="00C14C32"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Tavaramerkkidirektiivin 2 ja 3 kohdassa säädetään menettämis- ja mitättömyysperusteista, joita hallinnollisessa menettelyssä on vähintään voitava käsitellä. Näitä ovat muun muassa tavaramerkin menettäminen sen tosiasiallisen käyttämättömyyden perustella (19 artikla) tai yleiseksi tai harhaanjohtavaksi nimitykseksi muuttumisen (20 artikla) perusteella tai mitätöiminen 4 artiklan mukaisten ehdottomien mitättömyysperusteiden tai aiempien tavaramerkkioikeuksien nojalla (5 artiklan 1</w:t>
      </w:r>
      <w:r w:rsidR="00E03ABE" w:rsidRPr="00E03ABE">
        <w:rPr>
          <w:rFonts w:ascii="Times New Roman" w:hAnsi="Times New Roman" w:cs="Times New Roman"/>
          <w:bCs/>
          <w:lang w:val="fi-FI"/>
        </w:rPr>
        <w:t>–</w:t>
      </w:r>
      <w:r w:rsidRPr="00062060">
        <w:rPr>
          <w:rFonts w:ascii="Times New Roman" w:hAnsi="Times New Roman" w:cs="Times New Roman"/>
          <w:lang w:val="fi-FI"/>
        </w:rPr>
        <w:t>3 kohta). Jos hallinnollinen menettämis- ja mitättömyyshakemus perustuu aiemmin rekisteröityyn tavaramerkkiin, mitättömyyshakemuksen kohteena olevan tavaramerkin haltijan on voitava vedota siihen, että aiempaa tavaramerkkiä ei ole tosiasiallisesti käytetty, jolloin aiemman tavaramerkin haltijan on osoitettava merkkinsä käyttö (46 artikla). Hallinnollinen menettämis- ja mitättömyysmenettely ei voi näin ollen rajoittua pelkästään riidattomiin tapauksiin, joissa menettämis- tai mitättömyyshakemuksen kohteena oleva tavaramerkin haltija suostuu menettämiseen tai mitätöintiin tai ei vastaa hakemukseen. Hallinnollisessa menettelyssä tulee tavaramerkkidirektiivin 46 artiklan mukaisesti arvioida osapuolten näyttöä myös tilanteessa, jossa tavaramerkin haltija kiistää mitättömyyshakemuksen ja asia ei ole riidaton.</w:t>
      </w:r>
    </w:p>
    <w:p w:rsidR="00C14C32"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lastRenderedPageBreak/>
        <w:t>Ehdotettu sääntely on merkityksellistä myös perustuslain 21 §:n 2 momentin kannalta, jonka mukaan käsittelyn julkisuus sekä oikeus tulla kuulluksi, saada perusteltu päätös ja hakea muutosta samoin kuin muut oikeudenmukaisen oikeudenkäynnin ja hyvän hallinnon takeet turvataan lailla. Oikeudenmukaisen oikeudenkäynnin edellytyksenä on lisäksi pidetty käsittelyn suullisuutta, vaikka sitä ei säännöksessä ole nimenomaisesti mainittu (PeVL 39/2014 vp, s.</w:t>
      </w:r>
      <w:r w:rsidR="00E03ABE">
        <w:rPr>
          <w:rFonts w:ascii="Times New Roman" w:hAnsi="Times New Roman" w:cs="Times New Roman"/>
          <w:lang w:val="fi-FI"/>
        </w:rPr>
        <w:t xml:space="preserve"> </w:t>
      </w:r>
      <w:r w:rsidRPr="00062060">
        <w:rPr>
          <w:rFonts w:ascii="Times New Roman" w:hAnsi="Times New Roman" w:cs="Times New Roman"/>
          <w:lang w:val="fi-FI"/>
        </w:rPr>
        <w:t>2</w:t>
      </w:r>
      <w:r w:rsidR="00E03ABE" w:rsidRPr="00E03ABE">
        <w:rPr>
          <w:rFonts w:ascii="Times New Roman" w:hAnsi="Times New Roman" w:cs="Times New Roman"/>
          <w:bCs/>
          <w:lang w:val="fi-FI"/>
        </w:rPr>
        <w:t>–</w:t>
      </w:r>
      <w:r w:rsidRPr="00062060">
        <w:rPr>
          <w:rFonts w:ascii="Times New Roman" w:hAnsi="Times New Roman" w:cs="Times New Roman"/>
          <w:lang w:val="fi-FI"/>
        </w:rPr>
        <w:t xml:space="preserve">4, PeVL 31/2005 vp, </w:t>
      </w:r>
      <w:r w:rsidR="00E03ABE">
        <w:rPr>
          <w:rFonts w:ascii="Times New Roman" w:hAnsi="Times New Roman" w:cs="Times New Roman"/>
          <w:lang w:val="fi-FI"/>
        </w:rPr>
        <w:br/>
      </w:r>
      <w:r w:rsidRPr="00062060">
        <w:rPr>
          <w:rFonts w:ascii="Times New Roman" w:hAnsi="Times New Roman" w:cs="Times New Roman"/>
          <w:lang w:val="fi-FI"/>
        </w:rPr>
        <w:t>s.</w:t>
      </w:r>
      <w:r w:rsidR="00E03ABE">
        <w:rPr>
          <w:rFonts w:ascii="Times New Roman" w:hAnsi="Times New Roman" w:cs="Times New Roman"/>
          <w:lang w:val="fi-FI"/>
        </w:rPr>
        <w:t xml:space="preserve"> </w:t>
      </w:r>
      <w:r w:rsidRPr="00062060">
        <w:rPr>
          <w:rFonts w:ascii="Times New Roman" w:hAnsi="Times New Roman" w:cs="Times New Roman"/>
          <w:lang w:val="fi-FI"/>
        </w:rPr>
        <w:t>2</w:t>
      </w:r>
      <w:r w:rsidR="00E03ABE" w:rsidRPr="00E03ABE">
        <w:rPr>
          <w:rFonts w:ascii="Times New Roman" w:hAnsi="Times New Roman" w:cs="Times New Roman"/>
          <w:bCs/>
          <w:lang w:val="fi-FI"/>
        </w:rPr>
        <w:t>–</w:t>
      </w:r>
      <w:r w:rsidRPr="00062060">
        <w:rPr>
          <w:rFonts w:ascii="Times New Roman" w:hAnsi="Times New Roman" w:cs="Times New Roman"/>
          <w:lang w:val="fi-FI"/>
        </w:rPr>
        <w:t>4). Perustuslain säännös ei estä säätämästä lailla vähäisiä poikkeuksia oikeudenmukaisen oikeudenkäynnin takeisiin, kunhan tällaiset poikkeukset eivät muuta oikeusturvatakeiden asemaa pääsääntönä eivätkä vaaranna yksilön oikeutta oikeudenmukaiseen oikeudenkäyntiin (ks. HE 309/1993 vp, s. 74 sekä PeVL 59/2014 vp, s. 2</w:t>
      </w:r>
      <w:r w:rsidR="00E03ABE" w:rsidRPr="00E03ABE">
        <w:rPr>
          <w:rFonts w:ascii="Times New Roman" w:hAnsi="Times New Roman" w:cs="Times New Roman"/>
          <w:bCs/>
          <w:lang w:val="fi-FI"/>
        </w:rPr>
        <w:t>–</w:t>
      </w:r>
      <w:r w:rsidRPr="00062060">
        <w:rPr>
          <w:rFonts w:ascii="Times New Roman" w:hAnsi="Times New Roman" w:cs="Times New Roman"/>
          <w:lang w:val="fi-FI"/>
        </w:rPr>
        <w:t>3 ja PeVL 4/2010 vp, s. 3/II). Edellä mainittu perustuslain säännös sisältää myös hyvän hallinnon takeiden turvaamisen. Hyvään hallintoon on katsottu kuuluvan säännöksessä mainitut käsittelyn julkisuus, oikeus tulla kuulluksi, oikeus saada perusteltu päätös ja oikeus hakea muutosta. Luettelo ei ole kuitenkaan tyhjentävä. Hyvän hallinnon perusteista säännellään lisäksi hallintolaissa, joka sisältää säännökset myös hallintoasiassa noudatettavasta menettelystä.</w:t>
      </w:r>
    </w:p>
    <w:p w:rsidR="00C14C32"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Ehdotetussa hallinnollisessa menettämis- ja mitättömyysmenettelyssä noudatettaisiin hallintolakia siltä osin kuin ehdotetun lain </w:t>
      </w:r>
      <w:r w:rsidR="001A58F9" w:rsidRPr="00062060">
        <w:rPr>
          <w:rFonts w:ascii="Times New Roman" w:hAnsi="Times New Roman" w:cs="Times New Roman"/>
          <w:lang w:val="fi-FI"/>
        </w:rPr>
        <w:t>5</w:t>
      </w:r>
      <w:r w:rsidR="00E03ABE">
        <w:rPr>
          <w:rFonts w:ascii="Times New Roman" w:hAnsi="Times New Roman" w:cs="Times New Roman"/>
          <w:lang w:val="fi-FI"/>
        </w:rPr>
        <w:t>2</w:t>
      </w:r>
      <w:r w:rsidR="001A58F9" w:rsidRPr="00062060">
        <w:rPr>
          <w:rFonts w:ascii="Times New Roman" w:hAnsi="Times New Roman" w:cs="Times New Roman"/>
          <w:lang w:val="fi-FI"/>
        </w:rPr>
        <w:t>–5</w:t>
      </w:r>
      <w:r w:rsidR="00E03ABE">
        <w:rPr>
          <w:rFonts w:ascii="Times New Roman" w:hAnsi="Times New Roman" w:cs="Times New Roman"/>
          <w:lang w:val="fi-FI"/>
        </w:rPr>
        <w:t>5</w:t>
      </w:r>
      <w:r w:rsidRPr="00062060">
        <w:rPr>
          <w:rFonts w:ascii="Times New Roman" w:hAnsi="Times New Roman" w:cs="Times New Roman"/>
          <w:lang w:val="fi-FI"/>
        </w:rPr>
        <w:t xml:space="preserve"> §:llä ei siitä poiketa. Hallintolain 37 §:ssä säädetään asianosaiselle varattavasta tilaisuudesta esittää vaatimus tai selvitys suullisesti hallintomenettelyssä tietyin edellytyksin. Lisäksi hallintolain 40 §:ssä säädetään todistajan kuulemisesta vakuutuksen nojalla, asianosaisen suullisesta kuulemisesta ja virka-avun antamisesta suullisten todistuskeinojen käyttämiseksi. Hallintolaki ei näin ollen edellytä, että asianosaisilla tulee olla mahdollisuus suulliseen käsittelyyn, vaan ainoastaan vaatimuksen tai selvityksen esittämiseen suullisesti tai suulliseen kuulemiseen tietyin edellytyksin.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Jos tavaramerkin menettämistä tai mitätöintiä käsitellään kanteen perusteella tuomioistuimessa, tuomioistuimen tulee noudattaa edellä mainittua perustuslain turvaamaa käsittelyn suullisuutta koskevaa vaatimusta. Hallintolain mukaisessa hallinnollisessa menettämis- ja mitättömyysmenettelyssä vastaavaa vaatimusta suullisesta käsittelystä ei ole. PRH:n menettelyt ovat pääsääntöisesti kirjallisia, mutta hallintolain 37 ja 40 §:n mukaisesti niissäkin on mahdollisuus suulliseen kuulemiseen sekä vaatimuksen tai selvityksen esittämiseen silloin, kun hallintolain mukaiset edellytykset täyttyvät ja asianosaiset tätä pyytävät. PRH:lla on myös mahdollisuus pyytää virka-apua hallinto-oikeudelta esimerkiksi todistajan kuulemiseen vakuutuksen nojalla. Mikäli asianosainen toivoo asiansa käsiteltävän suullisesti, hänellä on mahdollisuus nostaa hallinnollisen menettämis- ja mitättömyyshakemuksen sijasta kanne tuomioistuimessa. Ehdotettu sääntely ei näin ollen tältä osin vaaranna asianosaisen perustuslain 21 §:ssä turvattua oikeusturvaa.</w:t>
      </w:r>
    </w:p>
    <w:p w:rsidR="002C33C4" w:rsidRPr="00062060" w:rsidRDefault="002C33C4" w:rsidP="00062060">
      <w:pPr>
        <w:spacing w:after="0" w:line="220" w:lineRule="exact"/>
        <w:ind w:left="0"/>
        <w:jc w:val="both"/>
        <w:rPr>
          <w:rFonts w:ascii="Times New Roman" w:hAnsi="Times New Roman" w:cs="Times New Roman"/>
        </w:rPr>
      </w:pPr>
    </w:p>
    <w:p w:rsidR="002C33C4" w:rsidRPr="00062060" w:rsidRDefault="002C33C4" w:rsidP="00062060">
      <w:pPr>
        <w:pStyle w:val="LLPerustelujenkappalejako"/>
        <w:spacing w:after="0"/>
        <w:rPr>
          <w:szCs w:val="22"/>
        </w:rPr>
      </w:pPr>
      <w:r w:rsidRPr="00062060">
        <w:rPr>
          <w:szCs w:val="22"/>
        </w:rPr>
        <w:t xml:space="preserve">Edellä esitetyn perusteella on katsottava, että ehdotettu sääntely ei vaaranna </w:t>
      </w:r>
      <w:r w:rsidR="00E03ABE">
        <w:rPr>
          <w:szCs w:val="22"/>
        </w:rPr>
        <w:t>perustuslain</w:t>
      </w:r>
      <w:r w:rsidR="00E03ABE" w:rsidRPr="00062060">
        <w:rPr>
          <w:szCs w:val="22"/>
        </w:rPr>
        <w:t xml:space="preserve"> </w:t>
      </w:r>
      <w:r w:rsidRPr="00062060">
        <w:rPr>
          <w:szCs w:val="22"/>
        </w:rPr>
        <w:t>21 §:ssä suojattua oikeusturvaa.</w:t>
      </w:r>
    </w:p>
    <w:p w:rsidR="002C33C4" w:rsidRPr="00062060" w:rsidRDefault="002C33C4" w:rsidP="00062060">
      <w:pPr>
        <w:spacing w:after="0" w:line="220" w:lineRule="exact"/>
        <w:ind w:left="0"/>
        <w:jc w:val="both"/>
        <w:rPr>
          <w:rFonts w:ascii="Times New Roman" w:hAnsi="Times New Roman" w:cs="Times New Roman"/>
        </w:rPr>
      </w:pPr>
    </w:p>
    <w:p w:rsidR="002C33C4" w:rsidRPr="00062060" w:rsidRDefault="002C33C4" w:rsidP="00062060">
      <w:pPr>
        <w:pStyle w:val="Otsikko3"/>
        <w:jc w:val="both"/>
      </w:pPr>
      <w:bookmarkStart w:id="101" w:name="_Toc509231403"/>
      <w:r w:rsidRPr="00062060">
        <w:t>Omaisuuden suoja</w:t>
      </w:r>
      <w:bookmarkEnd w:id="101"/>
    </w:p>
    <w:p w:rsidR="001B1620" w:rsidRPr="00062060" w:rsidRDefault="001B1620" w:rsidP="00062060">
      <w:pPr>
        <w:ind w:left="0"/>
        <w:jc w:val="both"/>
        <w:rPr>
          <w:rFonts w:ascii="Times New Roman" w:hAnsi="Times New Roman" w:cs="Times New Roman"/>
          <w:lang w:eastAsia="fi-FI"/>
        </w:rPr>
      </w:pP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Varallisuusarvoiset immateriaalioikeudet, kuten tavaramerkkioikeus luetaan vakiintuneesti perustuslain 15 §:ssä turvatun omaisuudensuojan piiriin (HE 309/1993 vp, s. 62/II, PeVL 1/1995 vp, s. 1/II, PeVL 38/2000 vp, s. 2/I, PeVL 7/2005 vp, s. 2/I, sekä PeVL 27/2008 vp). Omaisuuden suojaa koskevan perustuslain 15 §:n 1 momentin nojalla jokaisen omaisuus on turvattu ja 2 momentin nojalla omaisuuden pakkolunastuksesta yleiseen tarpeeseen täyttä korvausta vastaan säädetään lailla. Koska ehdotettavassa laissa ei ehdoteta pakkolunastusta tai siihen verrattavaa toimenpidettä, on ehdotusta arvioitava perustuslain 15 §:n osalta ainoastaan omaisuuden käytön rajoittamisen kannalta. Omaisuuden käyttörajoitusta koskeva asia ratkaistaan perusoikeuksien yleisten rajoitusperiaatteiden mukaisesti. Omaisuuden suojan rajoitusperusteiden hyväksyttävyysarvioinnin tulee perustua perusoikeusjärjestelmään kokonaisuutena, minkä lisäksi keskeisiä ovat erityisesti sääntelyn täsmällisyys- ja tarkkarajaisuusvaatimus, suhteellisuusvaatimus ja oikeusturvavaatimus.</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Omaisuuden suojaa koskevan perustuslain 15 §:ää koskien tulee arvioida ehdotettavan tavaramerkkilain 5</w:t>
      </w:r>
      <w:r w:rsidR="00210737">
        <w:rPr>
          <w:rFonts w:ascii="Times New Roman" w:hAnsi="Times New Roman" w:cs="Times New Roman"/>
          <w:lang w:val="fi-FI"/>
        </w:rPr>
        <w:t>3</w:t>
      </w:r>
      <w:r w:rsidRPr="00062060">
        <w:rPr>
          <w:rFonts w:ascii="Times New Roman" w:hAnsi="Times New Roman" w:cs="Times New Roman"/>
          <w:lang w:val="fi-FI"/>
        </w:rPr>
        <w:t xml:space="preserve"> §:n 2 momenttia ja 10</w:t>
      </w:r>
      <w:r w:rsidR="000D6289">
        <w:rPr>
          <w:rFonts w:ascii="Times New Roman" w:hAnsi="Times New Roman" w:cs="Times New Roman"/>
          <w:lang w:val="fi-FI"/>
        </w:rPr>
        <w:t>3</w:t>
      </w:r>
      <w:r w:rsidRPr="00062060">
        <w:rPr>
          <w:rFonts w:ascii="Times New Roman" w:hAnsi="Times New Roman" w:cs="Times New Roman"/>
          <w:lang w:val="fi-FI"/>
        </w:rPr>
        <w:t xml:space="preserve"> §:n 7</w:t>
      </w:r>
      <w:r w:rsidR="001A58F9" w:rsidRPr="001A58F9">
        <w:rPr>
          <w:rFonts w:ascii="Times New Roman" w:hAnsi="Times New Roman" w:cs="Times New Roman"/>
          <w:lang w:val="fi-FI"/>
        </w:rPr>
        <w:t>–</w:t>
      </w:r>
      <w:r w:rsidRPr="00062060">
        <w:rPr>
          <w:rFonts w:ascii="Times New Roman" w:hAnsi="Times New Roman" w:cs="Times New Roman"/>
          <w:lang w:val="fi-FI"/>
        </w:rPr>
        <w:t xml:space="preserve">9 momenttia, koska niiden voidaan katsoa rajoittavan tavaramerkin haltijan oikeutta.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Ehdotettavan tavaramerkkilain </w:t>
      </w:r>
      <w:r w:rsidR="00210737">
        <w:rPr>
          <w:rFonts w:ascii="Times New Roman" w:hAnsi="Times New Roman" w:cs="Times New Roman"/>
          <w:lang w:val="fi-FI"/>
        </w:rPr>
        <w:t>53</w:t>
      </w:r>
      <w:r w:rsidR="00210737" w:rsidRPr="00062060">
        <w:rPr>
          <w:rFonts w:ascii="Times New Roman" w:hAnsi="Times New Roman" w:cs="Times New Roman"/>
          <w:lang w:val="fi-FI"/>
        </w:rPr>
        <w:t xml:space="preserve"> </w:t>
      </w:r>
      <w:r w:rsidRPr="00062060">
        <w:rPr>
          <w:rFonts w:ascii="Times New Roman" w:hAnsi="Times New Roman" w:cs="Times New Roman"/>
          <w:lang w:val="fi-FI"/>
        </w:rPr>
        <w:t xml:space="preserve">§:n 2 momentissa on kyse siitä, että tavaramerkkirekisteröinti voidaan menettää, koska tavaramerkin haltija ei ole vastannut hänelle osoitettuun menettämishakemukseen ja tällöin ei katsota osoitetun, että tavaramerkkiä olisi tosiasiallisesti </w:t>
      </w:r>
      <w:r w:rsidRPr="00062060">
        <w:rPr>
          <w:rFonts w:ascii="Times New Roman" w:hAnsi="Times New Roman" w:cs="Times New Roman"/>
          <w:lang w:val="fi-FI"/>
        </w:rPr>
        <w:lastRenderedPageBreak/>
        <w:t>käytetty. Pääsääntöisesti tavaramerkkiä tulee ehdotetun lain 4</w:t>
      </w:r>
      <w:r w:rsidR="00210737">
        <w:rPr>
          <w:rFonts w:ascii="Times New Roman" w:hAnsi="Times New Roman" w:cs="Times New Roman"/>
          <w:lang w:val="fi-FI"/>
        </w:rPr>
        <w:t>5</w:t>
      </w:r>
      <w:r w:rsidRPr="00062060">
        <w:rPr>
          <w:rFonts w:ascii="Times New Roman" w:hAnsi="Times New Roman" w:cs="Times New Roman"/>
          <w:lang w:val="fi-FI"/>
        </w:rPr>
        <w:t xml:space="preserve"> §:n mukaisesti käyttää viiden kuluessa tavaramerkin rekisteröimisestä. Jos tavaramerkkiä ei ole tosiasiallisesti tässä ajassa käytetty, tai käyttö on ollut keskeytyneenä yhtäjaksoisesti viisi vuotta, tavaramerkin rekisteröinti menetetään. Se, kenellä on oikeudellinen intressi asiassa, voi hakea tällaisen käyttämättä olleen tavaramerkin rekisteröinnin menettämistä joko hallinnollisessa menettelyssä tai tuomioistuinmenettelyssä. </w:t>
      </w:r>
    </w:p>
    <w:p w:rsidR="002C33C4" w:rsidRPr="00210737" w:rsidRDefault="002C33C4" w:rsidP="00062060">
      <w:pPr>
        <w:pStyle w:val="Eivli"/>
        <w:spacing w:after="220" w:line="220" w:lineRule="exact"/>
        <w:jc w:val="both"/>
        <w:rPr>
          <w:rFonts w:ascii="Times New Roman" w:hAnsi="Times New Roman" w:cs="Times New Roman"/>
          <w:lang w:val="fi-FI"/>
        </w:rPr>
      </w:pPr>
      <w:r w:rsidRPr="00210737">
        <w:rPr>
          <w:rFonts w:ascii="Times New Roman" w:hAnsi="Times New Roman" w:cs="Times New Roman"/>
          <w:lang w:val="fi-FI"/>
        </w:rPr>
        <w:t xml:space="preserve">Jos hallinnollisessa menettämismenettelyssä tavaramerkin haltija ei lausu menettämishakemukseen liittyen mitään, tällöin katsottaisiin, että ei ole osoitettu, että merkkiä olisi tosiasiallisesti käytetty, jolloin </w:t>
      </w:r>
      <w:r w:rsidRPr="00210737">
        <w:rPr>
          <w:rFonts w:ascii="Times New Roman" w:hAnsi="Times New Roman" w:cs="Times New Roman"/>
          <w:lang w:val="fi-FI" w:eastAsia="fi-FI"/>
        </w:rPr>
        <w:t>asia voitaisiin ehdotetun lain 5</w:t>
      </w:r>
      <w:r w:rsidR="00210737" w:rsidRPr="00210737">
        <w:rPr>
          <w:rFonts w:ascii="Times New Roman" w:hAnsi="Times New Roman" w:cs="Times New Roman"/>
          <w:lang w:val="fi-FI" w:eastAsia="fi-FI"/>
        </w:rPr>
        <w:t>3</w:t>
      </w:r>
      <w:r w:rsidRPr="00210737">
        <w:rPr>
          <w:rFonts w:ascii="Times New Roman" w:hAnsi="Times New Roman" w:cs="Times New Roman"/>
          <w:lang w:val="fi-FI" w:eastAsia="fi-FI"/>
        </w:rPr>
        <w:t xml:space="preserve"> §:n 2 momentin mukaan suoraan ratkaista menettämishakemuksen mukaisesti, ellei hakemus olisi selvästi perusteeton. </w:t>
      </w:r>
      <w:r w:rsidRPr="00BA18DD">
        <w:rPr>
          <w:rStyle w:val="PykltekstiChar"/>
          <w:rFonts w:ascii="Times New Roman" w:hAnsi="Times New Roman" w:cs="Times New Roman"/>
          <w:sz w:val="22"/>
          <w:szCs w:val="22"/>
          <w:lang w:val="fi-FI"/>
        </w:rPr>
        <w:t>Tavaramerkin haltijan vastuulla olisi siis selvittää tavaramerkkinsä käyttö. Jos haltija ei anna määräajassa lausumaansa, ja hakemus perustuu 4</w:t>
      </w:r>
      <w:r w:rsidR="00210737" w:rsidRPr="00C04142">
        <w:rPr>
          <w:rStyle w:val="PykltekstiChar"/>
          <w:rFonts w:ascii="Times New Roman" w:hAnsi="Times New Roman" w:cs="Times New Roman"/>
          <w:sz w:val="22"/>
          <w:szCs w:val="22"/>
          <w:lang w:val="fi-FI"/>
        </w:rPr>
        <w:t>5</w:t>
      </w:r>
      <w:r w:rsidRPr="007D7FC1">
        <w:rPr>
          <w:rStyle w:val="PykltekstiChar"/>
          <w:rFonts w:ascii="Times New Roman" w:hAnsi="Times New Roman" w:cs="Times New Roman"/>
          <w:sz w:val="22"/>
          <w:szCs w:val="22"/>
          <w:lang w:val="fi-FI"/>
        </w:rPr>
        <w:t xml:space="preserve"> §:n mukaiseen tavaramerkin tosiasiallisen käytön puuttumiseen, katsottaisiin, että merkkiä ei ole osoitettu tosiasiallisesti käytetyn. </w:t>
      </w:r>
      <w:r w:rsidRPr="00210737">
        <w:rPr>
          <w:rFonts w:ascii="Times New Roman" w:hAnsi="Times New Roman" w:cs="Times New Roman"/>
          <w:lang w:val="fi-FI"/>
        </w:rPr>
        <w:t>Se, että tavaramerkki menetettäisiin tavaramerkin haltijan vastaamattomuuden perusteella, vaikuttaisi tavaramerkin haltijan omaisuuden suojaan.</w:t>
      </w:r>
    </w:p>
    <w:p w:rsidR="002C33C4" w:rsidRPr="00062060" w:rsidRDefault="002C33C4" w:rsidP="00062060">
      <w:pPr>
        <w:pStyle w:val="Eivli"/>
        <w:spacing w:after="220" w:line="220" w:lineRule="exact"/>
        <w:jc w:val="both"/>
        <w:rPr>
          <w:rFonts w:ascii="Times New Roman" w:hAnsi="Times New Roman" w:cs="Times New Roman"/>
          <w:lang w:val="fi-FI" w:eastAsia="fi-FI"/>
        </w:rPr>
      </w:pPr>
      <w:r w:rsidRPr="00062060">
        <w:rPr>
          <w:rFonts w:ascii="Times New Roman" w:hAnsi="Times New Roman" w:cs="Times New Roman"/>
          <w:lang w:val="fi-FI" w:eastAsia="fi-FI"/>
        </w:rPr>
        <w:t xml:space="preserve">Tavaramerkkidirektiivin 45 artiklan mukaan jäsenvaltioiden on säädettävä tehokkaasta ja nopeasta hallinnollisesta menettelystä, jota noudatetaan niiden keskusvirastoissa vaadittaessa tavaramerkin menettämistä tai julistamista mitättömäksi. Tavaramerkkien hallinnollisen menettämismenettelyn on katsottu olevan osa tehokasta tavaramerkkijärjestelmää ja tärkeä etenkin sen vuoksi, että käyttämättömiä tavaramerkkejä saataisiin poistettua tavaramerkkirekisteristä kevyemmin menettelyin. </w:t>
      </w:r>
    </w:p>
    <w:p w:rsidR="002C33C4" w:rsidRPr="00062060" w:rsidRDefault="002C33C4" w:rsidP="00062060">
      <w:pPr>
        <w:pStyle w:val="Eivli"/>
        <w:spacing w:after="220" w:line="220" w:lineRule="exact"/>
        <w:jc w:val="both"/>
        <w:rPr>
          <w:rFonts w:ascii="Times New Roman" w:hAnsi="Times New Roman" w:cs="Times New Roman"/>
          <w:lang w:val="fi-FI" w:eastAsia="fi-FI"/>
        </w:rPr>
      </w:pPr>
      <w:r w:rsidRPr="00062060">
        <w:rPr>
          <w:rFonts w:ascii="Times New Roman" w:hAnsi="Times New Roman" w:cs="Times New Roman"/>
          <w:lang w:val="fi-FI" w:eastAsia="fi-FI"/>
        </w:rPr>
        <w:t xml:space="preserve">Koska käytännössä tavaramerkin menettäminen käyttämättömyyden vuoksi koskisi tavaramerkkejä, joita ei ole koskaan otettu tosiasiallisesti käyttöön tai joiden haltija on mahdollisesti lakannut, on perusteltua, että silloin kun tavaramerkin haltija ei vastaa hänelle todisteellisesti toimitettuun menettämishakemukseen, katsottaisiin, että tavaramerkkiä ei ole osoitettu tosiasiallisesti käytetyn. Kyse </w:t>
      </w:r>
      <w:r w:rsidR="00C04C5B">
        <w:rPr>
          <w:rFonts w:ascii="Times New Roman" w:hAnsi="Times New Roman" w:cs="Times New Roman"/>
          <w:lang w:val="fi-FI" w:eastAsia="fi-FI"/>
        </w:rPr>
        <w:t xml:space="preserve">ei </w:t>
      </w:r>
      <w:r w:rsidRPr="00062060">
        <w:rPr>
          <w:rFonts w:ascii="Times New Roman" w:hAnsi="Times New Roman" w:cs="Times New Roman"/>
          <w:lang w:val="fi-FI" w:eastAsia="fi-FI"/>
        </w:rPr>
        <w:t xml:space="preserve">olisi </w:t>
      </w:r>
      <w:r w:rsidR="00C04C5B">
        <w:rPr>
          <w:rFonts w:ascii="Times New Roman" w:hAnsi="Times New Roman" w:cs="Times New Roman"/>
          <w:lang w:val="fi-FI" w:eastAsia="fi-FI"/>
        </w:rPr>
        <w:t xml:space="preserve">varsinaisesti </w:t>
      </w:r>
      <w:r w:rsidRPr="00062060">
        <w:rPr>
          <w:rFonts w:ascii="Times New Roman" w:hAnsi="Times New Roman" w:cs="Times New Roman"/>
          <w:lang w:val="fi-FI" w:eastAsia="fi-FI"/>
        </w:rPr>
        <w:t>poikkeuksesta tavaramerkin haltijan omaisuuden suojaan</w:t>
      </w:r>
      <w:r w:rsidR="00C04C5B">
        <w:rPr>
          <w:rFonts w:ascii="Times New Roman" w:hAnsi="Times New Roman" w:cs="Times New Roman"/>
          <w:lang w:val="fi-FI" w:eastAsia="fi-FI"/>
        </w:rPr>
        <w:t>, sillä tavaramerkki voidaan nykyisinkin julistaa menetetyksi käyttämättömyyden perusteella</w:t>
      </w:r>
      <w:r w:rsidRPr="00062060">
        <w:rPr>
          <w:rFonts w:ascii="Times New Roman" w:hAnsi="Times New Roman" w:cs="Times New Roman"/>
          <w:lang w:val="fi-FI" w:eastAsia="fi-FI"/>
        </w:rPr>
        <w:t>.</w:t>
      </w:r>
      <w:r w:rsidR="00C04C5B">
        <w:rPr>
          <w:rFonts w:ascii="Times New Roman" w:hAnsi="Times New Roman" w:cs="Times New Roman"/>
          <w:lang w:val="fi-FI" w:eastAsia="fi-FI"/>
        </w:rPr>
        <w:t xml:space="preserve"> </w:t>
      </w:r>
      <w:r w:rsidRPr="00062060">
        <w:rPr>
          <w:rFonts w:ascii="Times New Roman" w:hAnsi="Times New Roman" w:cs="Times New Roman"/>
          <w:lang w:val="fi-FI" w:eastAsia="fi-FI"/>
        </w:rPr>
        <w:t xml:space="preserve"> </w:t>
      </w:r>
    </w:p>
    <w:p w:rsidR="002C33C4" w:rsidRPr="00062060" w:rsidRDefault="002C33C4" w:rsidP="00062060">
      <w:pPr>
        <w:pStyle w:val="LLPerustelujenkappalejako"/>
        <w:spacing w:after="0"/>
      </w:pPr>
      <w:r w:rsidRPr="00062060">
        <w:t>Tavaramerkkejä, joiden rekisteröinnistä on alle viisi vuotta, ei voisi vaatia menetetyksi. Tavaramerkki voitaisiin menettää tavaramerkin haltijan vastaamattomuuden perusteella lisäksi ainoastaan, jos menettämishakemus ei ole selvästi perusteeton. Säännöksellä estetään se, että tavaramerkki menetettäisiin ja poistettaisiin tavaramerkkirekisteristä pelkästään esimerkiksi haitantekotarkoituksessa tehdyn hakemuksen perusteella. Tavaramerkkilain 5</w:t>
      </w:r>
      <w:r w:rsidR="00210737">
        <w:t>3</w:t>
      </w:r>
      <w:r w:rsidRPr="00062060">
        <w:t xml:space="preserve"> §:n 2 momentilla tehtävä rajoitus omaisuuden suojaan ei ole kohtuuton tavoitteeseensa nähden. Se, että PRH katsoo tavaramerkin menetetyksi käyttämättömyyden perusteella, ei estä tavaramerkin haltijaa saattamasta asiaa valituksella markkinaoikeuden ratkaistavaksi. Näin ollen ehdotettu sääntely 5</w:t>
      </w:r>
      <w:r w:rsidR="00210737">
        <w:t>3</w:t>
      </w:r>
      <w:r w:rsidRPr="00062060">
        <w:t xml:space="preserve"> §:n 2 momentin osalta täyttää myös rajoitusperusteiden hyväksyttävyysarvioinnin täsmällisyys-, suhteellisuus-, tarkkarajaisuus- sekä oikeusturvavaatimukset. Ehdotus on perustuslain 15 §:n mukainen.</w:t>
      </w:r>
    </w:p>
    <w:p w:rsidR="002C33C4" w:rsidRPr="00062060" w:rsidRDefault="002C33C4" w:rsidP="00062060">
      <w:pPr>
        <w:pStyle w:val="LLPerustelujenkappalejako"/>
        <w:spacing w:after="0"/>
      </w:pP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Omaisuuden suojaa koskevan perustuslain 15 §:ää koskien tulee lisäksi arvioida ehdotettavan tavaramerkkilain 10</w:t>
      </w:r>
      <w:r w:rsidR="000D6289">
        <w:rPr>
          <w:rFonts w:ascii="Times New Roman" w:hAnsi="Times New Roman" w:cs="Times New Roman"/>
          <w:lang w:val="fi-FI"/>
        </w:rPr>
        <w:t>3</w:t>
      </w:r>
      <w:r w:rsidRPr="00062060">
        <w:rPr>
          <w:rFonts w:ascii="Times New Roman" w:hAnsi="Times New Roman" w:cs="Times New Roman"/>
          <w:lang w:val="fi-FI"/>
        </w:rPr>
        <w:t xml:space="preserve"> §:n 7</w:t>
      </w:r>
      <w:r w:rsidR="00210737" w:rsidRPr="00210737">
        <w:rPr>
          <w:rFonts w:ascii="Times New Roman" w:hAnsi="Times New Roman" w:cs="Times New Roman"/>
          <w:lang w:val="fi-FI"/>
        </w:rPr>
        <w:t>–</w:t>
      </w:r>
      <w:r w:rsidRPr="00062060">
        <w:rPr>
          <w:rFonts w:ascii="Times New Roman" w:hAnsi="Times New Roman" w:cs="Times New Roman"/>
          <w:lang w:val="fi-FI"/>
        </w:rPr>
        <w:t>9 momenttia. Ehdotetun lain 10</w:t>
      </w:r>
      <w:r w:rsidR="000D6289">
        <w:rPr>
          <w:rFonts w:ascii="Times New Roman" w:hAnsi="Times New Roman" w:cs="Times New Roman"/>
          <w:lang w:val="fi-FI"/>
        </w:rPr>
        <w:t>3</w:t>
      </w:r>
      <w:r w:rsidRPr="00062060">
        <w:rPr>
          <w:rFonts w:ascii="Times New Roman" w:hAnsi="Times New Roman" w:cs="Times New Roman"/>
          <w:lang w:val="fi-FI"/>
        </w:rPr>
        <w:t xml:space="preserve"> §:n 7</w:t>
      </w:r>
      <w:r w:rsidR="00210737" w:rsidRPr="00210737">
        <w:rPr>
          <w:rFonts w:ascii="Times New Roman" w:hAnsi="Times New Roman" w:cs="Times New Roman"/>
          <w:lang w:val="fi-FI"/>
        </w:rPr>
        <w:t>–</w:t>
      </w:r>
      <w:r w:rsidRPr="00062060">
        <w:rPr>
          <w:rFonts w:ascii="Times New Roman" w:hAnsi="Times New Roman" w:cs="Times New Roman"/>
          <w:lang w:val="fi-FI"/>
        </w:rPr>
        <w:t>9 momentit koskevat ennen 1</w:t>
      </w:r>
      <w:r w:rsidR="00210737">
        <w:rPr>
          <w:rFonts w:ascii="Times New Roman" w:hAnsi="Times New Roman" w:cs="Times New Roman"/>
          <w:lang w:val="fi-FI"/>
        </w:rPr>
        <w:t xml:space="preserve"> päivänä lokakuuta </w:t>
      </w:r>
      <w:r w:rsidRPr="00062060">
        <w:rPr>
          <w:rFonts w:ascii="Times New Roman" w:hAnsi="Times New Roman" w:cs="Times New Roman"/>
          <w:lang w:val="fi-FI"/>
        </w:rPr>
        <w:t xml:space="preserve">2012 vireille tulleiden tavaramerkkihakemusten tavara- ja palveluluettelojen täsmentämistä, jos tavara- ja palveluluettelo on sisältänyt tietyn tavara- tai palveluluokan Nizzan luokituksen mukaisen luokkaotsikon. Tällaisten tavaramerkkihakemusten on edellä </w:t>
      </w:r>
      <w:r w:rsidR="00210737">
        <w:rPr>
          <w:rFonts w:ascii="Times New Roman" w:hAnsi="Times New Roman" w:cs="Times New Roman"/>
          <w:lang w:val="fi-FI"/>
        </w:rPr>
        <w:t>2.3</w:t>
      </w:r>
      <w:r w:rsidRPr="00062060">
        <w:rPr>
          <w:rFonts w:ascii="Times New Roman" w:hAnsi="Times New Roman" w:cs="Times New Roman"/>
          <w:lang w:val="fi-FI"/>
        </w:rPr>
        <w:t xml:space="preserve"> jaksossa kuvatuin tavoin katsottu kattavan kaikki kyseiseen luokkaan kuuluvat tavarat ja palvelut, vaikka luokkaotsikon sanamuoto ei kaikkia tavaroita tai palveluja kattaisikaan. Säätämällä tavara- ja palveluluettelojen täsmentämisestä kaikki tavaramerkkirekisterissä olevat tavaramerkit pyrittäisiin saamaan direktiivin uusilta tavaramerkkihakemuksilta edellyttämään muotoon ja tulkitsemaan niitä yhtenäisellä tavalla. </w:t>
      </w:r>
    </w:p>
    <w:p w:rsidR="002C33C4" w:rsidRPr="00062060" w:rsidRDefault="002C33C4" w:rsidP="00062060">
      <w:pPr>
        <w:pStyle w:val="Eivli"/>
        <w:spacing w:after="220" w:line="220" w:lineRule="exact"/>
        <w:jc w:val="both"/>
        <w:rPr>
          <w:rFonts w:ascii="Times New Roman" w:eastAsia="Times New Roman" w:hAnsi="Times New Roman" w:cs="Times New Roman"/>
          <w:lang w:val="fi-FI" w:eastAsia="fi-FI"/>
        </w:rPr>
      </w:pPr>
      <w:r w:rsidRPr="00062060">
        <w:rPr>
          <w:rFonts w:ascii="Times New Roman" w:hAnsi="Times New Roman" w:cs="Times New Roman"/>
          <w:lang w:val="fi-FI"/>
        </w:rPr>
        <w:t>Ehdotetun 10</w:t>
      </w:r>
      <w:r w:rsidR="000D6289">
        <w:rPr>
          <w:rFonts w:ascii="Times New Roman" w:hAnsi="Times New Roman" w:cs="Times New Roman"/>
          <w:lang w:val="fi-FI"/>
        </w:rPr>
        <w:t>3</w:t>
      </w:r>
      <w:r w:rsidRPr="00062060">
        <w:rPr>
          <w:rFonts w:ascii="Times New Roman" w:hAnsi="Times New Roman" w:cs="Times New Roman"/>
          <w:lang w:val="fi-FI"/>
        </w:rPr>
        <w:t xml:space="preserve"> §:n 7 momentin mukaan sellaiset tavaramerkkien hakijat tai haltijat, joiden tavaramerkkihakemus on tullut vireille ennen 1</w:t>
      </w:r>
      <w:r w:rsidR="00210737">
        <w:rPr>
          <w:rFonts w:ascii="Times New Roman" w:hAnsi="Times New Roman" w:cs="Times New Roman"/>
          <w:lang w:val="fi-FI"/>
        </w:rPr>
        <w:t xml:space="preserve"> päivää lokakuuta </w:t>
      </w:r>
      <w:r w:rsidRPr="00062060">
        <w:rPr>
          <w:rFonts w:ascii="Times New Roman" w:hAnsi="Times New Roman" w:cs="Times New Roman"/>
          <w:lang w:val="fi-FI"/>
        </w:rPr>
        <w:t xml:space="preserve">2012 ja joka sisältää tietyn tavara- tai palveluluokan Nizzan luokituksen mukaisen luokkaotsikon, voisivat ilmoittaa tavara- ja palveluluettelonsa täsmennyksestä. Täsmennysilmoitus tulisi jättää PRH:lle viimeistään </w:t>
      </w:r>
      <w:r w:rsidR="00555248" w:rsidRPr="00555248">
        <w:rPr>
          <w:rFonts w:ascii="Times New Roman" w:hAnsi="Times New Roman" w:cs="Times New Roman"/>
          <w:lang w:val="fi-FI" w:eastAsia="fi-FI"/>
        </w:rPr>
        <w:t>sinä päivänä, kun tavaramerkin voimassaolo uudistetaan ensimmäisen kerran tämän lain voimaantultua</w:t>
      </w:r>
      <w:r w:rsidRPr="00555248">
        <w:rPr>
          <w:rFonts w:ascii="Times New Roman" w:hAnsi="Times New Roman" w:cs="Times New Roman"/>
          <w:lang w:val="fi-FI"/>
        </w:rPr>
        <w:t xml:space="preserve">. </w:t>
      </w:r>
      <w:r w:rsidRPr="00555248">
        <w:rPr>
          <w:rFonts w:ascii="Times New Roman" w:eastAsia="Times New Roman" w:hAnsi="Times New Roman" w:cs="Times New Roman"/>
          <w:lang w:val="fi-FI" w:eastAsia="fi-FI"/>
        </w:rPr>
        <w:t>Ilmoituksessa olisi esitettävä ehdotetun lain 20 §:n 2 momentin</w:t>
      </w:r>
      <w:r w:rsidRPr="00062060">
        <w:rPr>
          <w:rFonts w:ascii="Times New Roman" w:eastAsia="Times New Roman" w:hAnsi="Times New Roman" w:cs="Times New Roman"/>
          <w:lang w:val="fi-FI" w:eastAsia="fi-FI"/>
        </w:rPr>
        <w:t xml:space="preserve"> mukaisesti selkeästi ja täsmällisesti ne tavarat tai palvelut, joille tavara- ja palveluluettelo täsmennetään. Lisäksi täsmennysilmoituksen voisivat jättää sellaiset tavaramerkin hakijat tai haltijat, joiden tavaramerkkihakemus on tullut vireille </w:t>
      </w:r>
      <w:r w:rsidR="00210737" w:rsidRPr="00062060">
        <w:rPr>
          <w:rFonts w:ascii="Times New Roman" w:eastAsia="Times New Roman" w:hAnsi="Times New Roman" w:cs="Times New Roman"/>
          <w:lang w:val="fi-FI" w:eastAsia="fi-FI"/>
        </w:rPr>
        <w:t>1.10.2012–31.12.2013</w:t>
      </w:r>
      <w:r w:rsidRPr="00062060">
        <w:rPr>
          <w:rFonts w:ascii="Times New Roman" w:eastAsia="Times New Roman" w:hAnsi="Times New Roman" w:cs="Times New Roman"/>
          <w:lang w:val="fi-FI" w:eastAsia="fi-FI"/>
        </w:rPr>
        <w:t xml:space="preserve"> välisenä aikana ja joiden tavara- ja palveluluettelo sisältää luokkaotsikoiden lisäksi viittauksen Nizzan luokituksen aakkoselliseen luetteloon. PRH ilmoittaisi tavaramerkkien hakijoille tai haltijoille täsmennysmahdollisuudesta ja sitä koskevasta määräajasta. </w:t>
      </w:r>
      <w:r w:rsidR="00555248">
        <w:rPr>
          <w:rFonts w:ascii="Times New Roman" w:eastAsia="Times New Roman" w:hAnsi="Times New Roman" w:cs="Times New Roman"/>
          <w:lang w:val="fi-FI" w:eastAsia="fi-FI"/>
        </w:rPr>
        <w:t>samalla, kun tavaramerkin haltijaa muistutetaan tavaramerkin uudistamisesta</w:t>
      </w:r>
      <w:r w:rsidR="00240722">
        <w:rPr>
          <w:rFonts w:ascii="Times New Roman" w:eastAsia="Times New Roman" w:hAnsi="Times New Roman" w:cs="Times New Roman"/>
          <w:lang w:val="fi-FI" w:eastAsia="fi-FI"/>
        </w:rPr>
        <w:t>.</w:t>
      </w:r>
      <w:r w:rsidR="00210737">
        <w:rPr>
          <w:rFonts w:ascii="Times New Roman" w:eastAsia="Times New Roman" w:hAnsi="Times New Roman" w:cs="Times New Roman"/>
          <w:lang w:val="fi-FI" w:eastAsia="fi-FI"/>
        </w:rPr>
        <w:t xml:space="preserve"> </w:t>
      </w:r>
      <w:r w:rsidR="00555248">
        <w:rPr>
          <w:rFonts w:ascii="Times New Roman" w:eastAsia="Times New Roman" w:hAnsi="Times New Roman" w:cs="Times New Roman"/>
          <w:lang w:val="fi-FI" w:eastAsia="fi-FI"/>
        </w:rPr>
        <w:t>Määräajan päättymisen jälkeen</w:t>
      </w:r>
      <w:r w:rsidRPr="00062060">
        <w:rPr>
          <w:rFonts w:ascii="Times New Roman" w:eastAsia="Times New Roman" w:hAnsi="Times New Roman" w:cs="Times New Roman"/>
          <w:lang w:val="fi-FI" w:eastAsia="fi-FI"/>
        </w:rPr>
        <w:t xml:space="preserve"> tavaramerkkien tavara- ja palveluluetteloja tulkittaisiin yhtenäisesti ehdotetun lain 20 §:n 3 momentin </w:t>
      </w:r>
      <w:r w:rsidRPr="00062060">
        <w:rPr>
          <w:rFonts w:ascii="Times New Roman" w:eastAsia="Times New Roman" w:hAnsi="Times New Roman" w:cs="Times New Roman"/>
          <w:lang w:val="fi-FI" w:eastAsia="fi-FI"/>
        </w:rPr>
        <w:lastRenderedPageBreak/>
        <w:t xml:space="preserve">mukaisesti, olivatpa tavaramerkkien hakijat tai haltijat ilmoittaneet täsmennyksestä tai ei. Tavaramerkkien tavara- ja palveluluettelojen katsottaisiin siis </w:t>
      </w:r>
      <w:r w:rsidR="00555248">
        <w:rPr>
          <w:rFonts w:ascii="Times New Roman" w:eastAsia="Times New Roman" w:hAnsi="Times New Roman" w:cs="Times New Roman"/>
          <w:lang w:val="fi-FI" w:eastAsia="fi-FI"/>
        </w:rPr>
        <w:t>täsmennykselle varatun määräajan jälkeen</w:t>
      </w:r>
      <w:r w:rsidRPr="00062060">
        <w:rPr>
          <w:rFonts w:ascii="Times New Roman" w:eastAsia="Times New Roman" w:hAnsi="Times New Roman" w:cs="Times New Roman"/>
          <w:lang w:val="fi-FI" w:eastAsia="fi-FI"/>
        </w:rPr>
        <w:t xml:space="preserve"> kattavan vain niiden kirjaimellisen merkityksen selkeästi kattamat tavarat.</w:t>
      </w:r>
    </w:p>
    <w:p w:rsidR="002C33C4" w:rsidRPr="00062060" w:rsidRDefault="002C33C4" w:rsidP="00062060">
      <w:pPr>
        <w:pStyle w:val="Eivli"/>
        <w:spacing w:after="220" w:line="220" w:lineRule="exact"/>
        <w:jc w:val="both"/>
        <w:rPr>
          <w:rFonts w:ascii="Times New Roman" w:eastAsia="Times New Roman" w:hAnsi="Times New Roman" w:cs="Times New Roman"/>
          <w:lang w:val="fi-FI" w:eastAsia="fi-FI"/>
        </w:rPr>
      </w:pPr>
      <w:r w:rsidRPr="00062060">
        <w:rPr>
          <w:rFonts w:ascii="Times New Roman" w:eastAsia="Times New Roman" w:hAnsi="Times New Roman" w:cs="Times New Roman"/>
          <w:lang w:val="fi-FI" w:eastAsia="fi-FI"/>
        </w:rPr>
        <w:t>Tämä ehdotetun lain 10</w:t>
      </w:r>
      <w:r w:rsidR="000D6289">
        <w:rPr>
          <w:rFonts w:ascii="Times New Roman" w:eastAsia="Times New Roman" w:hAnsi="Times New Roman" w:cs="Times New Roman"/>
          <w:lang w:val="fi-FI" w:eastAsia="fi-FI"/>
        </w:rPr>
        <w:t>3</w:t>
      </w:r>
      <w:r w:rsidRPr="00062060">
        <w:rPr>
          <w:rFonts w:ascii="Times New Roman" w:eastAsia="Times New Roman" w:hAnsi="Times New Roman" w:cs="Times New Roman"/>
          <w:lang w:val="fi-FI" w:eastAsia="fi-FI"/>
        </w:rPr>
        <w:t xml:space="preserve"> §:n 9 momentissa todettu tulkinnan muutos voi aiheuttaa tavaramerkin haltijalle omaisuuden menetyksiä. Tavaramerkki, jonka tavaraluettelon on aiemmin katsottu kattavan kaikki kyseiseen luokkaan menevät tavarat, kattaisikin jatkossa vain luokkaotsikon kirjaimellisen merkityksen mukaiset tavarat. Monissa tavara- ja palveluluokissa tämä voisi aiheuttaa tavaramerkin hakijan tai haltijan yksinoikeuden kaventumista aiemmasta. Hakija tai haltija voisi kuitenkin täsmennysilmoituksessaan halutessaan luetella niin paljon tavaroita tai palveluita kuin kyseiseen luokkaan kuuluu</w:t>
      </w:r>
      <w:r w:rsidRPr="00555248">
        <w:rPr>
          <w:rFonts w:ascii="Times New Roman" w:eastAsia="Times New Roman" w:hAnsi="Times New Roman" w:cs="Times New Roman"/>
          <w:lang w:val="fi-FI" w:eastAsia="fi-FI"/>
        </w:rPr>
        <w:t xml:space="preserve">.  Muutos ei myöskään olisi takautuva, vaan tulkinnan muutos vaikuttaisi asioihin, jotka tulevat vireille </w:t>
      </w:r>
      <w:r w:rsidR="00555248" w:rsidRPr="00555248">
        <w:rPr>
          <w:rFonts w:ascii="Times New Roman" w:hAnsi="Times New Roman" w:cs="Times New Roman"/>
          <w:lang w:val="fi-FI" w:eastAsia="fi-FI"/>
        </w:rPr>
        <w:t xml:space="preserve">sen jälkeen, kun tavaramerkin voimassaolo </w:t>
      </w:r>
      <w:r w:rsidR="00555248">
        <w:rPr>
          <w:rFonts w:ascii="Times New Roman" w:hAnsi="Times New Roman" w:cs="Times New Roman"/>
          <w:lang w:val="fi-FI" w:eastAsia="fi-FI"/>
        </w:rPr>
        <w:t xml:space="preserve">tulisi </w:t>
      </w:r>
      <w:r w:rsidR="00555248" w:rsidRPr="00555248">
        <w:rPr>
          <w:rFonts w:ascii="Times New Roman" w:hAnsi="Times New Roman" w:cs="Times New Roman"/>
          <w:lang w:val="fi-FI" w:eastAsia="fi-FI"/>
        </w:rPr>
        <w:t>uudistaa ensimmäisen kerran tämän lain voimaantultua</w:t>
      </w:r>
      <w:r w:rsidRPr="00555248">
        <w:rPr>
          <w:rFonts w:ascii="Times New Roman" w:eastAsia="Times New Roman" w:hAnsi="Times New Roman" w:cs="Times New Roman"/>
          <w:lang w:val="fi-FI" w:eastAsia="fi-FI"/>
        </w:rPr>
        <w:t xml:space="preserve">. Esimerkiksi riita-asiassa, joka olisi tullut vireille ennen </w:t>
      </w:r>
      <w:r w:rsidR="00555248">
        <w:rPr>
          <w:rFonts w:ascii="Times New Roman" w:eastAsia="Times New Roman" w:hAnsi="Times New Roman" w:cs="Times New Roman"/>
          <w:lang w:val="fi-FI" w:eastAsia="fi-FI"/>
        </w:rPr>
        <w:t>määräpäivää</w:t>
      </w:r>
      <w:r w:rsidRPr="00062060">
        <w:rPr>
          <w:rFonts w:ascii="Times New Roman" w:eastAsia="Times New Roman" w:hAnsi="Times New Roman" w:cs="Times New Roman"/>
          <w:lang w:val="fi-FI" w:eastAsia="fi-FI"/>
        </w:rPr>
        <w:t xml:space="preserve">, tavaramerkin katsottaisiin kattavan aiemman tulkinnan mukaiset tavarat ja palvelut. Tavaramerkin hakijoiden ja haltijoiden omaisuuden suojaan kohdistuva rajoitus olisi näin ollen suhteellisuusvaatimusten mukainen. </w:t>
      </w:r>
    </w:p>
    <w:p w:rsidR="002C33C4" w:rsidRPr="00062060" w:rsidRDefault="002C33C4" w:rsidP="00062060">
      <w:pPr>
        <w:pStyle w:val="Eivli"/>
        <w:spacing w:after="220" w:line="220" w:lineRule="exact"/>
        <w:jc w:val="both"/>
        <w:rPr>
          <w:rFonts w:ascii="Times New Roman" w:eastAsia="Times New Roman" w:hAnsi="Times New Roman" w:cs="Times New Roman"/>
          <w:lang w:val="fi-FI" w:eastAsia="fi-FI"/>
        </w:rPr>
      </w:pPr>
      <w:r w:rsidRPr="00062060">
        <w:rPr>
          <w:rFonts w:ascii="Times New Roman" w:eastAsia="Times New Roman" w:hAnsi="Times New Roman" w:cs="Times New Roman"/>
          <w:lang w:val="fi-FI" w:eastAsia="fi-FI"/>
        </w:rPr>
        <w:t>Jos tavaramerkin hakija tai haltija ei ilmoittaisi luokkaotsikon sisältäneen tavaramerkkinsä tavara- ja palveluluettelon täsmennyksestä, tavara- ja palveluluettelo jäisi voimaan siinä muodossa kuin se tavaramerkkirekisterissä oli. Jos täsmennysilmoitus olisi tehty, PRH arvioisi, täyttäisikö se ehdotetun lain 20 §:n 3 momentin mukaiset täsmällisyyden ja selkeyden edellytykset. Jos edellytykset eivät täyttyisi, PRH huomauttaisi puutteista hakijalle tai haltijalle. Tavaramerkin hakijalla tai haltijalla olisi myös mahdollisuus valittaa PRH:n tekemästä tavara- ja palveluluettelon täsmennyksen hylkäävästä päätöksestä. Omaisuuden suojaan tehtävä rajoitus täyttäisi näin ollen oikeusturvavaatimukset.</w:t>
      </w:r>
    </w:p>
    <w:p w:rsidR="002C33C4" w:rsidRPr="00062060" w:rsidRDefault="002C33C4" w:rsidP="00062060">
      <w:pPr>
        <w:pStyle w:val="Eivli"/>
        <w:spacing w:after="220" w:line="220" w:lineRule="exact"/>
        <w:jc w:val="both"/>
        <w:rPr>
          <w:rFonts w:ascii="Times New Roman" w:eastAsia="Times New Roman" w:hAnsi="Times New Roman" w:cs="Times New Roman"/>
          <w:lang w:val="fi-FI" w:eastAsia="fi-FI"/>
        </w:rPr>
      </w:pPr>
      <w:r w:rsidRPr="00062060">
        <w:rPr>
          <w:rFonts w:ascii="Times New Roman" w:eastAsia="Times New Roman" w:hAnsi="Times New Roman" w:cs="Times New Roman"/>
          <w:lang w:val="fi-FI" w:eastAsia="fi-FI"/>
        </w:rPr>
        <w:t>Ehdotetun lain 10</w:t>
      </w:r>
      <w:r w:rsidR="000D6289">
        <w:rPr>
          <w:rFonts w:ascii="Times New Roman" w:eastAsia="Times New Roman" w:hAnsi="Times New Roman" w:cs="Times New Roman"/>
          <w:lang w:val="fi-FI" w:eastAsia="fi-FI"/>
        </w:rPr>
        <w:t>3</w:t>
      </w:r>
      <w:r w:rsidRPr="00062060">
        <w:rPr>
          <w:rFonts w:ascii="Times New Roman" w:eastAsia="Times New Roman" w:hAnsi="Times New Roman" w:cs="Times New Roman"/>
          <w:lang w:val="fi-FI" w:eastAsia="fi-FI"/>
        </w:rPr>
        <w:t xml:space="preserve"> §:n 7</w:t>
      </w:r>
      <w:r w:rsidR="00210737" w:rsidRPr="00210737">
        <w:rPr>
          <w:rFonts w:ascii="Times New Roman" w:eastAsia="Times New Roman" w:hAnsi="Times New Roman" w:cs="Times New Roman"/>
          <w:lang w:val="fi-FI" w:eastAsia="fi-FI"/>
        </w:rPr>
        <w:t>–</w:t>
      </w:r>
      <w:r w:rsidRPr="00062060">
        <w:rPr>
          <w:rFonts w:ascii="Times New Roman" w:eastAsia="Times New Roman" w:hAnsi="Times New Roman" w:cs="Times New Roman"/>
          <w:lang w:val="fi-FI" w:eastAsia="fi-FI"/>
        </w:rPr>
        <w:t xml:space="preserve">8 momentissa on säädetty tarkasti </w:t>
      </w:r>
      <w:r w:rsidR="00555248">
        <w:rPr>
          <w:rFonts w:ascii="Times New Roman" w:eastAsia="Times New Roman" w:hAnsi="Times New Roman" w:cs="Times New Roman"/>
          <w:lang w:val="fi-FI" w:eastAsia="fi-FI"/>
        </w:rPr>
        <w:t>määräajasta</w:t>
      </w:r>
      <w:r w:rsidRPr="00062060">
        <w:rPr>
          <w:rFonts w:ascii="Times New Roman" w:eastAsia="Times New Roman" w:hAnsi="Times New Roman" w:cs="Times New Roman"/>
          <w:lang w:val="fi-FI" w:eastAsia="fi-FI"/>
        </w:rPr>
        <w:t>, jolloin vireille tulleita hakemuksia voidaan täsmentää ja kuinka täsmennys tulee tehdä. Ehdotetussa 9 momentissa on lisäksi tarkasti määritetty päivämäärä, josta alkaen tavaramerkkien tulkintaa muutetaan ja kuinka tulkinta muuttuu. Omaisuuden suojaan tehtävä rajoitus olisi ehdotetussa säännöksessä näin ollen täsmällinen ja tarkkarajainen.</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 xml:space="preserve">Tavara- ja palveluluettelojen täsmentämismenettelyllä pyritään saamaan kaikki tavaramerkkirekisterissä olevat tavaramerkit samaan muotoon kuin mitä tavaramerkkidirektiivi edellyttää uusilta tavaramerkkihakemuksilta ja tulkitsemaan niitä yhtenäisellä tavalla. Tämä tekisi tavaramerkkirekisteristä ja sen sisältämien tavaramerkkien tavara- ja palveluluetteloista selkeämpiä ja helpommin tulkittavia, mikä osaltaan voisi ennaltaehkäistä mahdollisia riitoja ja tahattomia rekisteröintiesteitä. Esimerkiksi tavaramerkin hakemista harkitsevien olisi helpompi ymmärtää tavaramerkkirekisteriä tarkastelemalla, mitä rekisterissä olevan tavaramerkin suoja kattaa. Selkeämpi tavaramerkkirekisteri helpottaisi huomattavasti myös PRH:n työtä sen arvioidessa, onko jokin aiempi tavaramerkki esteenä myöhemmän tavaramerkkihakemuksen rekisteröinnille. Mitä enemmän aikaa kuluu, sitä vaikeammaksi kävisi myös eri aikoina käytössä olleiden tavara- ja palveluluettelojen tulkintakäytäntöjen selvittäminen. Näin ollen tavara- ja palveluluettelojen täsmennysmenettelylle ja täsmennysajan jälkeen sovellettavalle kirjaimellisen merkityksen mukaiselle tulkinnalle on hyväksyttävä peruste.    </w:t>
      </w:r>
    </w:p>
    <w:p w:rsidR="002C33C4" w:rsidRPr="00062060" w:rsidRDefault="002C33C4" w:rsidP="00062060">
      <w:pPr>
        <w:pStyle w:val="Eivli"/>
        <w:spacing w:after="220" w:line="220" w:lineRule="exact"/>
        <w:jc w:val="both"/>
        <w:rPr>
          <w:rFonts w:ascii="Times New Roman" w:hAnsi="Times New Roman" w:cs="Times New Roman"/>
          <w:lang w:val="fi-FI"/>
        </w:rPr>
      </w:pPr>
      <w:r w:rsidRPr="00062060">
        <w:rPr>
          <w:rFonts w:ascii="Times New Roman" w:hAnsi="Times New Roman" w:cs="Times New Roman"/>
          <w:lang w:val="fi-FI"/>
        </w:rPr>
        <w:t>Ehdotettu sääntely 10</w:t>
      </w:r>
      <w:r w:rsidR="000D6289">
        <w:rPr>
          <w:rFonts w:ascii="Times New Roman" w:hAnsi="Times New Roman" w:cs="Times New Roman"/>
          <w:lang w:val="fi-FI"/>
        </w:rPr>
        <w:t>3</w:t>
      </w:r>
      <w:r w:rsidRPr="00062060">
        <w:rPr>
          <w:rFonts w:ascii="Times New Roman" w:hAnsi="Times New Roman" w:cs="Times New Roman"/>
          <w:lang w:val="fi-FI"/>
        </w:rPr>
        <w:t xml:space="preserve"> §:n 7</w:t>
      </w:r>
      <w:r w:rsidR="00210737" w:rsidRPr="00210737">
        <w:rPr>
          <w:rFonts w:ascii="Times New Roman" w:hAnsi="Times New Roman" w:cs="Times New Roman"/>
          <w:lang w:val="fi-FI"/>
        </w:rPr>
        <w:t>–</w:t>
      </w:r>
      <w:r w:rsidRPr="00062060">
        <w:rPr>
          <w:rFonts w:ascii="Times New Roman" w:hAnsi="Times New Roman" w:cs="Times New Roman"/>
          <w:lang w:val="fi-FI"/>
        </w:rPr>
        <w:t>9 momentin osalta täyttää edellä selostetuin tavoin rajoitusperusteiden täsmällisyys-, suhteellisuus-, tarkkarajaisuus-, hyväksyttävyys- sekä oikeusturvavaatimukset. Ehdotus on perustuslain 15 §:n mukainen.</w:t>
      </w:r>
    </w:p>
    <w:p w:rsidR="00765E78" w:rsidRPr="00062060" w:rsidRDefault="00765E78" w:rsidP="00062060">
      <w:pPr>
        <w:spacing w:after="0" w:line="220" w:lineRule="exact"/>
        <w:ind w:left="0"/>
        <w:jc w:val="both"/>
        <w:rPr>
          <w:rFonts w:ascii="Times New Roman" w:hAnsi="Times New Roman" w:cs="Times New Roman"/>
          <w:sz w:val="22"/>
        </w:rPr>
      </w:pPr>
    </w:p>
    <w:p w:rsidR="002C33C4" w:rsidRPr="00062060" w:rsidRDefault="002C33C4" w:rsidP="00062060">
      <w:pPr>
        <w:pStyle w:val="Otsikko3"/>
        <w:jc w:val="both"/>
      </w:pPr>
      <w:bookmarkStart w:id="102" w:name="_Toc509231404"/>
      <w:r w:rsidRPr="00062060">
        <w:t>Henkilötietojen antaminen viranomaisen rekisteristä</w:t>
      </w:r>
      <w:bookmarkEnd w:id="102"/>
      <w:r w:rsidRPr="00062060">
        <w:t> </w:t>
      </w:r>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Perustuslain 10 §:n 1 momentin mukaan jokaisen yksityiselämä, kunnia ja kotirauha on turvattu. Henkilötietojen suojasta säädetään tarkemmin lailla. Eduskunnan perustuslakivaliokunta on ottanut lausunnoissaan kantaa henkilötietojen käsittelyyn yksityiselämän ja henkilötietojen suojaa koskevan perustuslain 10 §:n kannalta (katso esimerkiksi PeVL 18/2012 vp, PeVL 14/2009 vp, PeVL 11/2008 vp, PeVL 51/2002 vp, PeVL 21/2012 vp). Perustuslakivaliokunnan vakiintuneen käytännön mukaan lainsäätäjän liikkumavaraa rajoittaa tämän säännöksen lisäksi myös se, että henkilötietojen suoja osittain sisältyy samassa momentissa turvatun yksityiselämän suojan piiriin. Kysymys on kaiken kaikkiaan siitä, että lainsäätäjän tulee turvata tämä oikeus tavalla, jota voidaan pitää hyväksyttävänä perusoikeusjärjestelmän kokonaisuudessa. </w:t>
      </w:r>
    </w:p>
    <w:p w:rsidR="00301764" w:rsidRPr="00062060" w:rsidRDefault="0030176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lastRenderedPageBreak/>
        <w:t>Ehdotetun sääntelyn kannalta tavaramerkkirekisteriin tallennettavat henkilötiedot ja niiden julkisuus ovat merkityksellisiä perustuslain 10 §:n 1 momentin kannalta. Tärkeinä sääntelykohteina on perustuslakivaliokunnan käytännössä pidetty rekisteröinnin tavoitetta, rekisteröitävien henkilötietojen sisältöä, niiden sallittuja käyttötarkoituksia, tietojen luovutettavuutta ja tietojen säilytysaikaa sekä rekisteröidyn oikeusturvaa samoin kuin näiden seikkojen sääntelemisen kattavuutta ja yksityiskohtaisuutta lain tasolla (katso PeVL 25/1998 vp, s. 2/II). Tietosuojan perus-periaatteisiin kuuluu myös vaatimus määritellä henkilötietojen käsittelyn tarkoitus, johon liittyy läheisesti niin sanottu käyttötarkoitussidonnaisuuden periaate. Henkilötietojen käsittelyn yleisestä suunnitteluvelvollisuudesta ja käyttötarkoitussidonnaisuudesta säädetään henkilötietolain (523/1999) 6 ja 7 §:ssä. Käyttötarkoitussidonnaisuusperiaatteen mukaan tiettyyn tarkoitukseen kerättyjä henkilötietoja saa käyttää tai muutoin käsitellä vain tavalla, joka ei ole yhteensopimaton alkuperäisten käsittelyn tarkoitusten kanssa. </w:t>
      </w:r>
    </w:p>
    <w:p w:rsidR="00301764" w:rsidRPr="00062060" w:rsidRDefault="0030176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Henkilötietojen </w:t>
      </w:r>
      <w:r w:rsidR="00E92C4D">
        <w:rPr>
          <w:rFonts w:ascii="Times New Roman" w:hAnsi="Times New Roman" w:cs="Times New Roman"/>
          <w:sz w:val="22"/>
        </w:rPr>
        <w:t xml:space="preserve">suojan kannalta merkityksellisiä ovat </w:t>
      </w:r>
      <w:r w:rsidR="00A11F38">
        <w:rPr>
          <w:rFonts w:ascii="Times New Roman" w:hAnsi="Times New Roman" w:cs="Times New Roman"/>
          <w:sz w:val="22"/>
        </w:rPr>
        <w:t>2</w:t>
      </w:r>
      <w:r w:rsidR="005D50A1">
        <w:rPr>
          <w:rFonts w:ascii="Times New Roman" w:hAnsi="Times New Roman" w:cs="Times New Roman"/>
          <w:sz w:val="22"/>
        </w:rPr>
        <w:t xml:space="preserve">. </w:t>
      </w:r>
      <w:r w:rsidR="00A11F38">
        <w:rPr>
          <w:rFonts w:ascii="Times New Roman" w:hAnsi="Times New Roman" w:cs="Times New Roman"/>
          <w:sz w:val="22"/>
        </w:rPr>
        <w:t>l</w:t>
      </w:r>
      <w:r w:rsidR="005D50A1">
        <w:rPr>
          <w:rFonts w:ascii="Times New Roman" w:hAnsi="Times New Roman" w:cs="Times New Roman"/>
          <w:sz w:val="22"/>
        </w:rPr>
        <w:t>akiehdotuksen</w:t>
      </w:r>
      <w:r w:rsidR="00E92C4D">
        <w:rPr>
          <w:rFonts w:ascii="Times New Roman" w:hAnsi="Times New Roman" w:cs="Times New Roman"/>
          <w:sz w:val="22"/>
        </w:rPr>
        <w:t xml:space="preserve"> 27 §, jossa säädetään rekisterin tietosisällöstä sekä </w:t>
      </w:r>
      <w:r w:rsidRPr="00062060">
        <w:rPr>
          <w:rFonts w:ascii="Times New Roman" w:hAnsi="Times New Roman" w:cs="Times New Roman"/>
          <w:sz w:val="22"/>
        </w:rPr>
        <w:t>2</w:t>
      </w:r>
      <w:r w:rsidR="00E92C4D">
        <w:rPr>
          <w:rFonts w:ascii="Times New Roman" w:hAnsi="Times New Roman" w:cs="Times New Roman"/>
          <w:sz w:val="22"/>
        </w:rPr>
        <w:t>8</w:t>
      </w:r>
      <w:r w:rsidRPr="00062060">
        <w:rPr>
          <w:rFonts w:ascii="Times New Roman" w:hAnsi="Times New Roman" w:cs="Times New Roman"/>
          <w:sz w:val="22"/>
        </w:rPr>
        <w:t xml:space="preserve"> §</w:t>
      </w:r>
      <w:r w:rsidR="005D50A1">
        <w:rPr>
          <w:rFonts w:ascii="Times New Roman" w:hAnsi="Times New Roman" w:cs="Times New Roman"/>
          <w:sz w:val="22"/>
        </w:rPr>
        <w:t>,</w:t>
      </w:r>
      <w:r w:rsidRPr="00062060">
        <w:rPr>
          <w:rFonts w:ascii="Times New Roman" w:hAnsi="Times New Roman" w:cs="Times New Roman"/>
          <w:sz w:val="22"/>
        </w:rPr>
        <w:t xml:space="preserve"> jossa </w:t>
      </w:r>
      <w:r w:rsidR="00E92C4D">
        <w:rPr>
          <w:rFonts w:ascii="Times New Roman" w:hAnsi="Times New Roman" w:cs="Times New Roman"/>
          <w:sz w:val="22"/>
        </w:rPr>
        <w:t>säädetään henkilötietojen käyttötarkoituksesta ja luovuttamisesta</w:t>
      </w:r>
      <w:r w:rsidRPr="00062060">
        <w:rPr>
          <w:rFonts w:ascii="Times New Roman" w:hAnsi="Times New Roman" w:cs="Times New Roman"/>
          <w:sz w:val="22"/>
        </w:rPr>
        <w:t>. Henkilötietojen rekisteröinnin tavoitteena on tavaramerkkirekisterin tietojen ajantasaisuuden ja oikeellisuuden varmistaminen, mikä palvelee sekä tavaramerkkirekisteriä pitävää PRH:ta että tavaramerkkirekisteriin merkittyjä ja tavaramerkkirekisterin tietoja käyttäviä henkilöitä. Tavaramerkkirekisterissä olevat henkilötiedot ovat tarpeellisia myös sivullisten oikeuksien toteuttamiseksi. Jos joku katsoo, että rekisteröity tavaramerkki loukkaa hänen oikeuttaan, hän voi ryhtyä toimiin tavaramerkin menettämiseksi tai mitätöimiseksi. Ensimmäisenä toimenpiteenä tulee kyseeseen yhteydenotto tavaramerkin haltijaan, mikä edellyttää tietoa tavaramerkin haltijan nimestä ja yhteystiedoista. Tästä syystä tavaramerkin haltijana olevan henkilön nimi ja osoitetiedot olisivat pääsääntöisesti julkisia</w:t>
      </w:r>
      <w:r w:rsidR="005D50A1">
        <w:rPr>
          <w:rFonts w:ascii="Times New Roman" w:hAnsi="Times New Roman" w:cs="Times New Roman"/>
          <w:sz w:val="22"/>
        </w:rPr>
        <w:t xml:space="preserve">. </w:t>
      </w:r>
      <w:r w:rsidR="00E92C4D">
        <w:rPr>
          <w:rFonts w:ascii="Times New Roman" w:hAnsi="Times New Roman" w:cs="Times New Roman"/>
          <w:sz w:val="22"/>
        </w:rPr>
        <w:t>N</w:t>
      </w:r>
      <w:r w:rsidR="005D50A1">
        <w:rPr>
          <w:rFonts w:ascii="Times New Roman" w:hAnsi="Times New Roman" w:cs="Times New Roman"/>
          <w:sz w:val="22"/>
        </w:rPr>
        <w:t>iitä olisi mahdollista</w:t>
      </w:r>
      <w:r w:rsidR="00E92C4D">
        <w:rPr>
          <w:rFonts w:ascii="Times New Roman" w:hAnsi="Times New Roman" w:cs="Times New Roman"/>
          <w:sz w:val="22"/>
        </w:rPr>
        <w:t xml:space="preserve"> saada tieto </w:t>
      </w:r>
      <w:r w:rsidR="009C3177">
        <w:rPr>
          <w:rFonts w:ascii="Times New Roman" w:hAnsi="Times New Roman" w:cs="Times New Roman"/>
          <w:sz w:val="22"/>
        </w:rPr>
        <w:t>PRH:</w:t>
      </w:r>
      <w:r w:rsidR="00E92C4D">
        <w:rPr>
          <w:rFonts w:ascii="Times New Roman" w:hAnsi="Times New Roman" w:cs="Times New Roman"/>
          <w:sz w:val="22"/>
        </w:rPr>
        <w:t>sta, mutta henkilötietoja ei julkaistaisi esimerkiksi internetsivuilla</w:t>
      </w:r>
      <w:r w:rsidRPr="00062060">
        <w:rPr>
          <w:rFonts w:ascii="Times New Roman" w:hAnsi="Times New Roman" w:cs="Times New Roman"/>
          <w:sz w:val="22"/>
        </w:rPr>
        <w:t xml:space="preserve">. Tietoja olisi mahdollista tarkastella vain rekisteröintikohtaisesti. </w:t>
      </w:r>
      <w:r w:rsidR="00E92C4D">
        <w:rPr>
          <w:rFonts w:ascii="Times New Roman" w:hAnsi="Times New Roman" w:cs="Times New Roman"/>
          <w:sz w:val="22"/>
        </w:rPr>
        <w:t xml:space="preserve">Myös tavaramerkkiä hakevan kannalta on oleellista saada aikaisemman tavaramerkin haltijan yhteystiedot siinä </w:t>
      </w:r>
      <w:r w:rsidR="005D50A1">
        <w:rPr>
          <w:rFonts w:ascii="Times New Roman" w:hAnsi="Times New Roman" w:cs="Times New Roman"/>
          <w:sz w:val="22"/>
        </w:rPr>
        <w:t>t</w:t>
      </w:r>
      <w:r w:rsidR="00E92C4D">
        <w:rPr>
          <w:rFonts w:ascii="Times New Roman" w:hAnsi="Times New Roman" w:cs="Times New Roman"/>
          <w:sz w:val="22"/>
        </w:rPr>
        <w:t>ilanteessa, että aiempi tavaramerkki muodostaisi esteen myöhemmän tavaramerkin rekisteröinnille. Yhteystietojen avulla tavaramerkkiä hakeva voi olla yhteydessä aiemman oikeuden haltijaan suostumuksen hankkimiseksi. Toisen osapuolen yhteystietojen saanti on tarpeen myös väitemenettelyssä ja menettämistä ja mitätöintiä koskevassa hallinnollisessa menettelyssä, mm. jotta osapuolet voivat tunnustella sovinnon mahdollisuutta.</w:t>
      </w:r>
    </w:p>
    <w:p w:rsidR="00301764" w:rsidRPr="00062060" w:rsidRDefault="0030176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EB4C1F">
        <w:rPr>
          <w:rFonts w:ascii="Times New Roman" w:hAnsi="Times New Roman" w:cs="Times New Roman"/>
          <w:sz w:val="22"/>
        </w:rPr>
        <w:t xml:space="preserve">Lisäksi </w:t>
      </w:r>
      <w:r w:rsidR="005D50A1">
        <w:rPr>
          <w:rFonts w:ascii="Times New Roman" w:hAnsi="Times New Roman" w:cs="Times New Roman"/>
          <w:sz w:val="22"/>
        </w:rPr>
        <w:t>2</w:t>
      </w:r>
      <w:r w:rsidRPr="00EB4C1F">
        <w:rPr>
          <w:rFonts w:ascii="Times New Roman" w:hAnsi="Times New Roman" w:cs="Times New Roman"/>
          <w:sz w:val="22"/>
        </w:rPr>
        <w:t xml:space="preserve">. </w:t>
      </w:r>
      <w:r w:rsidR="00A11F38">
        <w:rPr>
          <w:rFonts w:ascii="Times New Roman" w:hAnsi="Times New Roman" w:cs="Times New Roman"/>
          <w:sz w:val="22"/>
        </w:rPr>
        <w:t>l</w:t>
      </w:r>
      <w:r w:rsidR="00A11F38" w:rsidRPr="00EB4C1F">
        <w:rPr>
          <w:rFonts w:ascii="Times New Roman" w:hAnsi="Times New Roman" w:cs="Times New Roman"/>
          <w:sz w:val="22"/>
        </w:rPr>
        <w:t xml:space="preserve">akiehdotuksen </w:t>
      </w:r>
      <w:r w:rsidRPr="00EB4C1F">
        <w:rPr>
          <w:rFonts w:ascii="Times New Roman" w:hAnsi="Times New Roman" w:cs="Times New Roman"/>
          <w:sz w:val="22"/>
        </w:rPr>
        <w:t>2</w:t>
      </w:r>
      <w:r w:rsidR="00E92C4D">
        <w:rPr>
          <w:rFonts w:ascii="Times New Roman" w:hAnsi="Times New Roman" w:cs="Times New Roman"/>
          <w:sz w:val="22"/>
        </w:rPr>
        <w:t>8</w:t>
      </w:r>
      <w:r w:rsidRPr="00EB4C1F">
        <w:rPr>
          <w:rFonts w:ascii="Times New Roman" w:hAnsi="Times New Roman" w:cs="Times New Roman"/>
          <w:sz w:val="22"/>
        </w:rPr>
        <w:t xml:space="preserve"> §:ssä säädettäisiin henkilötunnuksen tunnusosan tai syntymäajan luovuttamisesta</w:t>
      </w:r>
      <w:r w:rsidR="00EB4C1F">
        <w:rPr>
          <w:rFonts w:ascii="Times New Roman" w:hAnsi="Times New Roman" w:cs="Times New Roman"/>
          <w:sz w:val="22"/>
        </w:rPr>
        <w:t xml:space="preserve"> ja </w:t>
      </w:r>
      <w:r w:rsidR="005D50A1">
        <w:rPr>
          <w:rFonts w:ascii="Times New Roman" w:hAnsi="Times New Roman" w:cs="Times New Roman"/>
          <w:sz w:val="22"/>
        </w:rPr>
        <w:t xml:space="preserve">28 </w:t>
      </w:r>
      <w:r w:rsidR="00EB4C1F">
        <w:rPr>
          <w:rFonts w:ascii="Times New Roman" w:hAnsi="Times New Roman" w:cs="Times New Roman"/>
          <w:sz w:val="22"/>
        </w:rPr>
        <w:t>§:ssä tavaramerkkirekisterin käyttötarkoituksesta</w:t>
      </w:r>
      <w:r w:rsidRPr="00EB4C1F">
        <w:rPr>
          <w:rFonts w:ascii="Times New Roman" w:hAnsi="Times New Roman" w:cs="Times New Roman"/>
          <w:sz w:val="22"/>
        </w:rPr>
        <w:t xml:space="preserve">. </w:t>
      </w:r>
      <w:r w:rsidR="00EB4C1F">
        <w:rPr>
          <w:rFonts w:ascii="Times New Roman" w:hAnsi="Times New Roman" w:cs="Times New Roman"/>
          <w:sz w:val="22"/>
        </w:rPr>
        <w:t>Tietojen l</w:t>
      </w:r>
      <w:r w:rsidRPr="00EB4C1F">
        <w:rPr>
          <w:rFonts w:ascii="Times New Roman" w:hAnsi="Times New Roman" w:cs="Times New Roman"/>
          <w:sz w:val="22"/>
        </w:rPr>
        <w:t>uovuttaminen olisi mahdollista ainoastaan viranomais</w:t>
      </w:r>
      <w:r w:rsidR="00A11F38">
        <w:rPr>
          <w:rFonts w:ascii="Times New Roman" w:hAnsi="Times New Roman" w:cs="Times New Roman"/>
          <w:sz w:val="22"/>
        </w:rPr>
        <w:t>t</w:t>
      </w:r>
      <w:r w:rsidRPr="00EB4C1F">
        <w:rPr>
          <w:rFonts w:ascii="Times New Roman" w:hAnsi="Times New Roman" w:cs="Times New Roman"/>
          <w:sz w:val="22"/>
        </w:rPr>
        <w:t>en toiminna</w:t>
      </w:r>
      <w:r w:rsidR="00A11F38">
        <w:rPr>
          <w:rFonts w:ascii="Times New Roman" w:hAnsi="Times New Roman" w:cs="Times New Roman"/>
          <w:sz w:val="22"/>
        </w:rPr>
        <w:t>n julkisuude</w:t>
      </w:r>
      <w:r w:rsidRPr="00EB4C1F">
        <w:rPr>
          <w:rFonts w:ascii="Times New Roman" w:hAnsi="Times New Roman" w:cs="Times New Roman"/>
          <w:sz w:val="22"/>
        </w:rPr>
        <w:t>sta annetun lain 16 §:n 3 momentin mukaisesti ja lisäksi edellyttäen, että tietopyynnön tekijä antaa rekisteriviranomaiselle selvityksen tietojen asianmukaisesta suojaamisesta.</w:t>
      </w:r>
      <w:r w:rsidRPr="00062060">
        <w:rPr>
          <w:rFonts w:ascii="Times New Roman" w:hAnsi="Times New Roman" w:cs="Times New Roman"/>
          <w:sz w:val="22"/>
        </w:rPr>
        <w:t xml:space="preserve"> </w:t>
      </w:r>
    </w:p>
    <w:p w:rsidR="00301764" w:rsidRPr="00062060" w:rsidRDefault="00301764" w:rsidP="00062060">
      <w:pPr>
        <w:spacing w:after="0" w:line="220" w:lineRule="exact"/>
        <w:ind w:left="0"/>
        <w:jc w:val="both"/>
        <w:rPr>
          <w:rFonts w:ascii="Times New Roman" w:hAnsi="Times New Roman" w:cs="Times New Roman"/>
          <w:sz w:val="22"/>
        </w:rPr>
      </w:pPr>
    </w:p>
    <w:p w:rsidR="002C33C4" w:rsidRPr="00062060" w:rsidRDefault="002C33C4" w:rsidP="00062060">
      <w:pPr>
        <w:pStyle w:val="Otsikko3"/>
        <w:jc w:val="both"/>
      </w:pPr>
      <w:bookmarkStart w:id="103" w:name="_Toc509231405"/>
      <w:r w:rsidRPr="00062060">
        <w:t>Hakemuksen raukeaminen ja muutoksenhakukielto</w:t>
      </w:r>
      <w:bookmarkEnd w:id="103"/>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0621ED" w:rsidP="00062060">
      <w:pPr>
        <w:spacing w:after="0" w:line="220" w:lineRule="exact"/>
        <w:ind w:left="0"/>
        <w:jc w:val="both"/>
        <w:rPr>
          <w:rFonts w:ascii="Times New Roman" w:hAnsi="Times New Roman" w:cs="Times New Roman"/>
          <w:sz w:val="22"/>
        </w:rPr>
      </w:pPr>
      <w:r>
        <w:rPr>
          <w:rFonts w:ascii="Times New Roman" w:hAnsi="Times New Roman" w:cs="Times New Roman"/>
          <w:sz w:val="22"/>
        </w:rPr>
        <w:t>2. l</w:t>
      </w:r>
      <w:r w:rsidR="002C33C4" w:rsidRPr="00062060">
        <w:rPr>
          <w:rFonts w:ascii="Times New Roman" w:hAnsi="Times New Roman" w:cs="Times New Roman"/>
          <w:sz w:val="22"/>
        </w:rPr>
        <w:t>akiehdotuksen mukaan tavaramerkkihakemus raukeaisi, jos hakija ei vastaa viranomaisen korjauskehotukseen määräajassa. Ehdotettu säännös ei estä määräajan pidentämistä hakijan pyynnöstä. Rauenneen hakemuksen käsittely päättyisi kokonaan, eikä hakijalle annettaisi erillistä perusteltua päätöstä raukeamisesta. Sääntely poikkeaisi siten hallintolain pääsäännöstä, jonka mukaan asia ratkaistaan aina viranomaisen nimenomaisella päätöksellä. Rauennut hakemus voitaisiin kuitenkin ottaa uudelleen käsiteltäväksi, jos hakija kahden kuukauden kuluessa raukeamisesta sitä kirjallisesti pyytää. Edellytyksenä olisi lisäksi, että hakija täydentää samalla hakemustaan ja suorittaa uudelleenkäsittelystä erillisen lisämaksun. Uudelleen käsiteltäväksi otetun hakemuksen käsittely jatkuisi tavanomaiseen tapaan, ja johtaisi aina hallintopäätökseen, eli joko tavaramerkin rekisteröintiin tai hakemuksen osittaiseen tai kokonaan hylkäämiseen.</w:t>
      </w:r>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Ehdotettu sääntely on merkityksellistä perustuslain 21 §:n 1 momentin sen säännöksen kannalta, jonka mukaan jokaisella on oikeus saada oikeuksiaan ja velvollisuuksiaan koskeva päätös tuomioistuimen tai muun riippumattoman lainkäyttöelimen käsiteltäväksi. Viranomaisen päätöstä voidaan perustuslain 21 §:n 1 momentissa tarkoitetulla tavalla pitää yksilön oikeutta tai velvollisuutta koskevana silloin, kun lainsäädännössä on riittävän täsmällinen perusta oikeutena pidettävän suhteen syntymiselle yksilön ja julkisen vallan välille. Selkein tällainen peruste on ns. subjektiivinen oikeus, jolloin viranomaisen on myönnettävä tai toteutettava oikeus lainsäädännöstä ilmenevien edellytysten täyttyessä. Myös säännökset tätä harkinnanvaraisempienkin oikeuksien tai etuuksien myöntämisedellytyksistä voivat sinänsä muodostaa riittävän täsmällisen perustan oikeutena pidettävän suhteen syntymiselle (ks. esim. PeVL 39/2013 vp, PeVL 32/2012 vp, PeVL 16/2000 vp, s. 4). Tällaista perustetta ei kuitenkaan yleensä synny, jos etuuden tai palvelun saaminen riippuu kokonaan </w:t>
      </w:r>
      <w:r w:rsidRPr="00062060">
        <w:rPr>
          <w:rFonts w:ascii="Times New Roman" w:hAnsi="Times New Roman" w:cs="Times New Roman"/>
          <w:sz w:val="22"/>
        </w:rPr>
        <w:lastRenderedPageBreak/>
        <w:t>viranomaisen harkinnasta, käytettävissä olevista määrärahoista tai esimerkiksi suunnitelmista (PeVL 63/2010 vp, PeVL 16/2000 vp). Tällöinkin valitusmahdollisuus voi tosin olla aiheellinen muun muassa viranomaistoiminnan asianmukaisuuden ja muun tasapuolisuuden valvomiseksi (PeVL 10/2009 vp, PeVL 46/2002 vp).</w:t>
      </w:r>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Ehdotettu tavaramerkkihakemusta koskeva sääntely koskee yksilön oikeutta siinä mielessä, että tavaramerkkilain mukaisten edellytysten täyttyessä tavaramerkin hakijalla on oikeus saada yksinoikeus rekisteröityyn tavaramerkkiin. Ehdotettu muutoksenhakukielto ei kuitenkaan tosiasiassa estä asian saattamista tuomioistuimen käsittelyyn, vaan hakija saisi halutessaan rauenneen hakemuksen uudelleen käsiteltäväksi, minkä jälkeen hänellä olisi jälleen mahdollisuus saattaa asia tuomioistuimen arvioitavaksi. Tässä suhteessa tavaramerkin hakijalla olisi aina mahdollisuus saattaa viranomaistoiminnan asianmukaisuus ja muun tasapuolisuus tuomioistuimen arvioitavaksi. Ehdotettu sääntely ei siksi vaaranna hakijan oikeutta saada oikeuksiaan ja velvollisuuksiaan koskeva päätös tuomioistuimen tai muun riippumattoman lainkäyttöelimen käsiteltäväksi.</w:t>
      </w:r>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Lisäksi ehdotettu sääntely on merkityksellistä perustuslain 21 §:n 2 momentin kannalta, jonka mukaan käsittelyn julkisuus sekä oikeus tulla kuulluksi, saada perusteltu päätös ja hakea muutosta samoin kuin muut oikeudenmukaisen oikeudenkäynnin ja hyvän hallinnon takeet turvataan lailla. Perustuslain säännös ei estä säätämästä lailla vähäisiä poikkeuksia oikeudenmukaisen oikeudenkäynnin takeisiin, kunhan tällaiset poikkeukset eivät muuta oikeusturvatakeiden asemaa pääsääntönä eivätkä vaaranna yksilön oikeutta oikeudenmukaiseen oikeudenkäyntiin (ks. </w:t>
      </w:r>
      <w:r w:rsidRPr="005D50A1">
        <w:rPr>
          <w:rFonts w:ascii="Times New Roman" w:hAnsi="Times New Roman" w:cs="Times New Roman"/>
          <w:sz w:val="22"/>
        </w:rPr>
        <w:t>HE 309/1993 vp</w:t>
      </w:r>
      <w:r w:rsidRPr="00062060">
        <w:rPr>
          <w:rFonts w:ascii="Times New Roman" w:hAnsi="Times New Roman" w:cs="Times New Roman"/>
          <w:sz w:val="22"/>
        </w:rPr>
        <w:t xml:space="preserve">, s. 74 sekä </w:t>
      </w:r>
      <w:r w:rsidRPr="005D50A1">
        <w:rPr>
          <w:rFonts w:ascii="Times New Roman" w:hAnsi="Times New Roman" w:cs="Times New Roman"/>
          <w:sz w:val="22"/>
        </w:rPr>
        <w:t>PeVL 59/2014 vp</w:t>
      </w:r>
      <w:r w:rsidRPr="00062060">
        <w:rPr>
          <w:rFonts w:ascii="Times New Roman" w:hAnsi="Times New Roman" w:cs="Times New Roman"/>
          <w:sz w:val="22"/>
        </w:rPr>
        <w:t>, s. 2</w:t>
      </w:r>
      <w:r w:rsidR="00A11F38" w:rsidRPr="00A11F38">
        <w:rPr>
          <w:rFonts w:ascii="Times New Roman" w:hAnsi="Times New Roman" w:cs="Times New Roman"/>
          <w:sz w:val="22"/>
        </w:rPr>
        <w:t>–</w:t>
      </w:r>
      <w:r w:rsidRPr="00062060">
        <w:rPr>
          <w:rFonts w:ascii="Times New Roman" w:hAnsi="Times New Roman" w:cs="Times New Roman"/>
          <w:sz w:val="22"/>
        </w:rPr>
        <w:t xml:space="preserve">3 ja </w:t>
      </w:r>
      <w:r w:rsidRPr="005D50A1">
        <w:rPr>
          <w:rFonts w:ascii="Times New Roman" w:hAnsi="Times New Roman" w:cs="Times New Roman"/>
          <w:sz w:val="22"/>
        </w:rPr>
        <w:t>PeVL 4/2010 vp</w:t>
      </w:r>
      <w:r w:rsidRPr="00062060">
        <w:rPr>
          <w:rFonts w:ascii="Times New Roman" w:hAnsi="Times New Roman" w:cs="Times New Roman"/>
          <w:sz w:val="22"/>
        </w:rPr>
        <w:t>, s. 3/II). </w:t>
      </w:r>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Ehdotettu sääntely tarkoittaisi sitä, ettei hakija saisi erillistä perusteltua päätöstä siinä tapauksessa, että tavaramerkkihakemus raukeaa eikä hakija saata hakemustaan uudelleen käsiteltäväksi. Hakijalla olisi kuitenkin aina halutessaan mahdollisuus saattaa hakemus uudelleen käsittelyyn, mikä johtaisi perustuslain säännöksessä tarkoitettuun perusteltuun hallintopäätökseen. Ehdotettu sääntely ei sanottavasti vaarantaisi hakijan oikeutta saada hallintopäätös, vaan kyse olisi menettelyllisestä lisäedellytyksestä oikeuden toteutumiseksi. </w:t>
      </w:r>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Edellä esitetyn perusteella on katsottava, että ehdotettu sääntely ei vaaranna </w:t>
      </w:r>
      <w:r w:rsidR="00A11F38">
        <w:rPr>
          <w:rFonts w:ascii="Times New Roman" w:hAnsi="Times New Roman" w:cs="Times New Roman"/>
          <w:sz w:val="22"/>
        </w:rPr>
        <w:t>perustuslain</w:t>
      </w:r>
      <w:r w:rsidR="00A11F38" w:rsidRPr="00062060">
        <w:rPr>
          <w:rFonts w:ascii="Times New Roman" w:hAnsi="Times New Roman" w:cs="Times New Roman"/>
          <w:sz w:val="22"/>
        </w:rPr>
        <w:t xml:space="preserve"> </w:t>
      </w:r>
      <w:r w:rsidRPr="00062060">
        <w:rPr>
          <w:rFonts w:ascii="Times New Roman" w:hAnsi="Times New Roman" w:cs="Times New Roman"/>
          <w:sz w:val="22"/>
        </w:rPr>
        <w:t>21 §:ssä turvattua asianmukaista viranomaiskäsittelyä.</w:t>
      </w:r>
    </w:p>
    <w:p w:rsidR="002C33C4" w:rsidRPr="00062060" w:rsidRDefault="002C33C4" w:rsidP="00062060">
      <w:pPr>
        <w:spacing w:after="0" w:line="220" w:lineRule="exact"/>
        <w:ind w:left="0"/>
        <w:jc w:val="both"/>
        <w:rPr>
          <w:rFonts w:ascii="Times New Roman" w:hAnsi="Times New Roman" w:cs="Times New Roman"/>
          <w:sz w:val="22"/>
        </w:rPr>
      </w:pPr>
    </w:p>
    <w:p w:rsidR="002C33C4" w:rsidRPr="00EB4C1F" w:rsidRDefault="002C33C4" w:rsidP="00062060">
      <w:pPr>
        <w:spacing w:after="0" w:line="220" w:lineRule="exact"/>
        <w:ind w:left="0"/>
        <w:jc w:val="both"/>
        <w:rPr>
          <w:rFonts w:ascii="Times New Roman" w:hAnsi="Times New Roman" w:cs="Times New Roman"/>
          <w:sz w:val="22"/>
        </w:rPr>
      </w:pPr>
    </w:p>
    <w:p w:rsidR="002C33C4" w:rsidRDefault="002C33C4" w:rsidP="00F818E0">
      <w:pPr>
        <w:pStyle w:val="Otsikko3"/>
        <w:rPr>
          <w:i/>
        </w:rPr>
      </w:pPr>
      <w:bookmarkStart w:id="104" w:name="_Toc509231406"/>
      <w:r w:rsidRPr="00346656">
        <w:rPr>
          <w:rStyle w:val="Otsikko3Char"/>
          <w:rFonts w:eastAsiaTheme="minorHAnsi"/>
        </w:rPr>
        <w:t>Sähköinen asiointi</w:t>
      </w:r>
      <w:bookmarkEnd w:id="104"/>
      <w:r w:rsidRPr="00EB4C1F">
        <w:rPr>
          <w:i/>
        </w:rPr>
        <w:t xml:space="preserve"> </w:t>
      </w:r>
    </w:p>
    <w:p w:rsidR="005D50A1" w:rsidRDefault="005D50A1" w:rsidP="00062060">
      <w:pPr>
        <w:spacing w:after="0" w:line="220" w:lineRule="exact"/>
        <w:ind w:left="0"/>
        <w:jc w:val="both"/>
        <w:rPr>
          <w:rFonts w:ascii="Times New Roman" w:hAnsi="Times New Roman" w:cs="Times New Roman"/>
          <w:i/>
          <w:sz w:val="22"/>
        </w:rPr>
      </w:pPr>
    </w:p>
    <w:p w:rsidR="005D50A1" w:rsidRPr="002307C8" w:rsidRDefault="005D50A1" w:rsidP="00062060">
      <w:pPr>
        <w:spacing w:after="0" w:line="220" w:lineRule="exact"/>
        <w:ind w:left="0"/>
        <w:jc w:val="both"/>
        <w:rPr>
          <w:rFonts w:ascii="Times New Roman" w:hAnsi="Times New Roman" w:cs="Times New Roman"/>
          <w:i/>
          <w:sz w:val="22"/>
        </w:rPr>
      </w:pPr>
    </w:p>
    <w:p w:rsidR="002C33C4"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Perustuslain 21 §:n mukaan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 Käsittelyn julkisuus sekä oikeus tulla kuulluksi, saada perusteltu päätös ja hakea muutosta samoin kuin muut oikeudenmukaisen oikeudenkäynnin ja hyvän hallinnon takeet turvataan lailla. Hyvän hallinnon käsite saa sisältönsä 21 §:n kokonaisuudesta. Sillä tarkoitetaan paitsi pykälän 1 momentissa mainittuja vaatimuksia viivytyksettömästä ja asianmukaisesta viranomaistoiminnasta myös 2 momentissa esitettyä luetteloa hyvän hallinnon osakysymyksistä. Säännös ei suoranaisesti vaikuta niihin edellytyksiin, joilla hallintoasian voi saattaa vireille. Hallintoasian vireille saattaminen voi edellyttää joissakin tapauksissa tiettyä muotoa, esimerkiksi että tiedot ilmoitetaan viranomaisen vahvistamalla lomakkeella. </w:t>
      </w:r>
    </w:p>
    <w:p w:rsidR="00C14C32" w:rsidRPr="00062060" w:rsidRDefault="00C14C32"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Ehdotettu sääntely on merkityksellistä myös perustuslain 6 §:n säännösten näkökulmasta. Tämän pykälän 1 momentti sisältää yleisen yhdenvertaisuussäännöksen ja 2 momentti syrjintäkiellon, jonka mukaan ketään ei saa asettaa eri asemaan momentissa erikseen lueteltujen seikkojen perusteella. Momentin loppuosan yleislausekkeen mukaan eri asemaan asettaminen ei saa perustua myöskään henkilöön liittyvään muuhun syyhyn. Sähköistä asiointia koskevassa ehdotuksessa ei ole kysymys pykälän 2 momentin tarkoittamassa mielessä henkilöön liittyvästä erottelusta, joten ehdotusta on arvioitava pykälän 1 momentin yleisen yhdenvertaisuussäännöksen suhteen. Eri asemaan asettaminen liittyy perusoikeuden käyttämiseen. Perustuslain 21 §:n 1 momentin mukaan jokaisella on oikeus saada asiansa toimivaltaisen viranomaisen käsiteltäväksi. Perustuslakivaliokunnan käytännössä on vakiintuneesti korostettu, ettei yhdenvertaisuusperiaatteesta voi johtua tiukkoja rajoja lainsäätäjän harkinnalle pyrittäessä kulloisenkin yhteiskuntakehityksen vaatimaan sääntelyyn (ks. esim. </w:t>
      </w:r>
      <w:r w:rsidRPr="00062060">
        <w:rPr>
          <w:rFonts w:ascii="Times New Roman" w:hAnsi="Times New Roman" w:cs="Times New Roman"/>
          <w:sz w:val="22"/>
          <w:lang w:val="sv-SE"/>
        </w:rPr>
        <w:t xml:space="preserve">PeVL 28/2009 vp, s. 2/II, PeVL 21/2007 vp, s. 2/I, PeVL 38/2006 vp, s. 2/I, PeVL 1/2006 vp, s. 2/I). </w:t>
      </w:r>
      <w:r w:rsidRPr="00062060">
        <w:rPr>
          <w:rFonts w:ascii="Times New Roman" w:hAnsi="Times New Roman" w:cs="Times New Roman"/>
          <w:sz w:val="22"/>
        </w:rPr>
        <w:t xml:space="preserve">Esimerkiksi käsittelymaksun porrastusta paperimuotoisen ja sähköisen asioinnin välillä on </w:t>
      </w:r>
      <w:r w:rsidRPr="00062060">
        <w:rPr>
          <w:rFonts w:ascii="Times New Roman" w:hAnsi="Times New Roman" w:cs="Times New Roman"/>
          <w:sz w:val="22"/>
        </w:rPr>
        <w:lastRenderedPageBreak/>
        <w:t>perustuslakivaliokunnan käytännössä pidetty yhdenvertaisuusperiaatteen kannalta tietyin ehdoin sallittuna (PeVL 35/2010 vp, s. 2).</w:t>
      </w:r>
    </w:p>
    <w:p w:rsidR="00C14C32" w:rsidRPr="00062060" w:rsidRDefault="00C14C32"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Esityksen </w:t>
      </w:r>
      <w:r w:rsidR="00D1210F">
        <w:rPr>
          <w:rFonts w:ascii="Times New Roman" w:hAnsi="Times New Roman" w:cs="Times New Roman"/>
          <w:sz w:val="22"/>
        </w:rPr>
        <w:t>2</w:t>
      </w:r>
      <w:r w:rsidR="000621ED">
        <w:rPr>
          <w:rFonts w:ascii="Times New Roman" w:hAnsi="Times New Roman" w:cs="Times New Roman"/>
          <w:sz w:val="22"/>
        </w:rPr>
        <w:t>.</w:t>
      </w:r>
      <w:r w:rsidR="00D1210F">
        <w:rPr>
          <w:rFonts w:ascii="Times New Roman" w:hAnsi="Times New Roman" w:cs="Times New Roman"/>
          <w:sz w:val="22"/>
        </w:rPr>
        <w:t xml:space="preserve"> </w:t>
      </w:r>
      <w:r w:rsidR="00431A18">
        <w:rPr>
          <w:rFonts w:ascii="Times New Roman" w:hAnsi="Times New Roman" w:cs="Times New Roman"/>
          <w:sz w:val="22"/>
        </w:rPr>
        <w:t xml:space="preserve">lakiehdotuksen 17 §:n </w:t>
      </w:r>
      <w:r w:rsidRPr="00062060">
        <w:rPr>
          <w:rFonts w:ascii="Times New Roman" w:hAnsi="Times New Roman" w:cs="Times New Roman"/>
          <w:sz w:val="22"/>
        </w:rPr>
        <w:t xml:space="preserve">mukaan tavaramerkkihakemukset tehtäisiin jatkossa sähköistä palvelua käyttäen, mikä merkitsee </w:t>
      </w:r>
      <w:r w:rsidR="00431A18">
        <w:rPr>
          <w:rFonts w:ascii="Times New Roman" w:hAnsi="Times New Roman" w:cs="Times New Roman"/>
          <w:sz w:val="22"/>
        </w:rPr>
        <w:t>pääsääntöisesti</w:t>
      </w:r>
      <w:r w:rsidR="00431A18" w:rsidRPr="00062060">
        <w:rPr>
          <w:rFonts w:ascii="Times New Roman" w:hAnsi="Times New Roman" w:cs="Times New Roman"/>
          <w:sz w:val="22"/>
        </w:rPr>
        <w:t xml:space="preserve"> </w:t>
      </w:r>
      <w:r w:rsidRPr="00062060">
        <w:rPr>
          <w:rFonts w:ascii="Times New Roman" w:hAnsi="Times New Roman" w:cs="Times New Roman"/>
          <w:sz w:val="22"/>
        </w:rPr>
        <w:t xml:space="preserve">paperiasioinnin mahdollisuuden poistumista. </w:t>
      </w:r>
      <w:r w:rsidR="009C3177">
        <w:rPr>
          <w:rFonts w:ascii="Times New Roman" w:hAnsi="Times New Roman" w:cs="Times New Roman"/>
          <w:sz w:val="22"/>
        </w:rPr>
        <w:t>PRH</w:t>
      </w:r>
      <w:r w:rsidR="00431A18" w:rsidRPr="00062060">
        <w:rPr>
          <w:rFonts w:ascii="Times New Roman" w:hAnsi="Times New Roman" w:cs="Times New Roman"/>
          <w:sz w:val="22"/>
        </w:rPr>
        <w:t xml:space="preserve"> voi </w:t>
      </w:r>
      <w:r w:rsidR="00431A18">
        <w:rPr>
          <w:rFonts w:ascii="Times New Roman" w:hAnsi="Times New Roman" w:cs="Times New Roman"/>
          <w:sz w:val="22"/>
        </w:rPr>
        <w:t xml:space="preserve">kuitenkin </w:t>
      </w:r>
      <w:r w:rsidR="00431A18" w:rsidRPr="00062060">
        <w:rPr>
          <w:rFonts w:ascii="Times New Roman" w:hAnsi="Times New Roman" w:cs="Times New Roman"/>
          <w:sz w:val="22"/>
        </w:rPr>
        <w:t>erityisestä syystä hyväksyä hakemuksen jättämisen paperisena.</w:t>
      </w:r>
      <w:r w:rsidR="00431A18">
        <w:rPr>
          <w:rFonts w:ascii="Times New Roman" w:hAnsi="Times New Roman" w:cs="Times New Roman"/>
          <w:sz w:val="22"/>
        </w:rPr>
        <w:t xml:space="preserve"> Tämä merkitsee sitä, että sähköinen asiointitapa olisi ensisijainen, mutta paperiasioinnin mahdollisuus kuitenkin olisi aina olemassa. </w:t>
      </w:r>
      <w:r w:rsidRPr="00062060">
        <w:rPr>
          <w:rFonts w:ascii="Times New Roman" w:hAnsi="Times New Roman" w:cs="Times New Roman"/>
          <w:sz w:val="22"/>
        </w:rPr>
        <w:t xml:space="preserve">Tavaramerkin hakeminen on vapaaehtoista, eikä sääntely siten vaikuta PRH:n asiakkaiden velvollisuuksien toteutumiseen. Toisaalta jokaisella on oikeus saada tavaramerkkilain mukaisilla edellytyksillä rekisteröityä itselleen tavaramerkki. Paperimuotoinen asiointi olisi mahdollista poikkeustilanteissa, esimerkiksi jos PRH:n sähköinen asiointipalvelu ei syystä tai toisesta ole käytettävissä, tai asiakkaalla ei yksinkertaisesti ole mahdollisuutta sähköisen asiointipalvelun käyttöön. </w:t>
      </w:r>
      <w:r w:rsidR="00EB4C1F">
        <w:rPr>
          <w:rFonts w:ascii="Times New Roman" w:hAnsi="Times New Roman" w:cs="Times New Roman"/>
          <w:sz w:val="22"/>
        </w:rPr>
        <w:t xml:space="preserve">Tällainen tilanne voisi olla esimerkiksi se, ettei hakijalla ole käytössään sähköisessä tunnistamisessa tarvittavia välineitä, eikä myöskään mahdollisuuksia sellaisen hankkimiseen. </w:t>
      </w:r>
      <w:r w:rsidRPr="00062060">
        <w:rPr>
          <w:rFonts w:ascii="Times New Roman" w:hAnsi="Times New Roman" w:cs="Times New Roman"/>
          <w:sz w:val="22"/>
        </w:rPr>
        <w:t>Ehdotettu sääntely merkitsee sitä, ettei asiakkaalla olisi aina halutessaan mahdollisuutta asioida paperimuodossa, vaan muissa kuin em. poikkeustapauksissa sähköistä asiointipalvelua olisi käytettävä.</w:t>
      </w:r>
    </w:p>
    <w:p w:rsidR="00C14C32" w:rsidRPr="00062060" w:rsidRDefault="00C14C32"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Edellä mainittujen perusoikeuksien toteutuminen saattaisi vaarantua käytännössä, jos asiointi tosiasiassa kokonaan estyy tai muodostuu osalle PRH:n tavaramerkkirekisterin asiakkaista kohtuuttoman vaikeaksi, esimerkiksi siksi, että merkittävällä osalla palvelun kohderyhmästä ei ole tarvittavia sähköisen asioinnin välineitä käytettävissään. Perustuslain 6 ja 21 §:n sanamuodosta, perustuslakivaliokunnan lausuntokäytännöstä tai Euroopan ihmisoikeustuomioistuimen oikeuskäytännöstä ei ole saatavissa yksiselitteistä ohjetta siihen, saattaako ehdotettu sääntely tosiasiassa rajoittaa perusoikeuksien toteutumista. Ehdotetun sääntelyn tosiasialliset vaikutukset perusoikeuksien toteutumiseen on arvioitava suhteessa viranomaispalvelun luonteeseen, sen kohderyhmään ja asiakkaiden mahdollisuuksiin asioida viranomaisen kanssa sähköisesti. Koska tavaramerkkejä käytetään ainoastaan elinkeinotoiminnassa yksilöimään tavaroita ja palveluita, sääntelyn kohderyhmä</w:t>
      </w:r>
      <w:r w:rsidR="00EB4C1F">
        <w:rPr>
          <w:rFonts w:ascii="Times New Roman" w:hAnsi="Times New Roman" w:cs="Times New Roman"/>
          <w:sz w:val="22"/>
        </w:rPr>
        <w:t>nä</w:t>
      </w:r>
      <w:r w:rsidRPr="00062060">
        <w:rPr>
          <w:rFonts w:ascii="Times New Roman" w:hAnsi="Times New Roman" w:cs="Times New Roman"/>
          <w:sz w:val="22"/>
        </w:rPr>
        <w:t xml:space="preserve"> ovat </w:t>
      </w:r>
      <w:r w:rsidR="00EB4C1F">
        <w:rPr>
          <w:rFonts w:ascii="Times New Roman" w:hAnsi="Times New Roman" w:cs="Times New Roman"/>
          <w:sz w:val="22"/>
        </w:rPr>
        <w:t xml:space="preserve">ne </w:t>
      </w:r>
      <w:r w:rsidRPr="00062060">
        <w:rPr>
          <w:rFonts w:ascii="Times New Roman" w:hAnsi="Times New Roman" w:cs="Times New Roman"/>
          <w:sz w:val="22"/>
        </w:rPr>
        <w:t>yritykset ja muut elinkeinonharjoittajat</w:t>
      </w:r>
      <w:r w:rsidR="00EB4C1F">
        <w:rPr>
          <w:rFonts w:ascii="Times New Roman" w:hAnsi="Times New Roman" w:cs="Times New Roman"/>
          <w:sz w:val="22"/>
        </w:rPr>
        <w:t>, jotka ovat tavaramerkin tai Suomeen kohdennetun kansainvälisen rekisteröinnin haltijana</w:t>
      </w:r>
      <w:r w:rsidRPr="00062060">
        <w:rPr>
          <w:rFonts w:ascii="Times New Roman" w:hAnsi="Times New Roman" w:cs="Times New Roman"/>
          <w:sz w:val="22"/>
        </w:rPr>
        <w:t xml:space="preserve">. </w:t>
      </w:r>
    </w:p>
    <w:p w:rsidR="00C14C32" w:rsidRPr="00062060" w:rsidRDefault="00C14C32"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Eduskunnan apulaisoikeusasiamies on päätöksessään (Dnro 4653/4/14) todennut, että viranomaisen on pyrittävä turvaamaan hallinnon asiakkaiden yhdenvertaiset mahdollisuudet asioidensa hoitamiseen. Asioinnin järjestämisen keinoja ja laajuutta on arvioitava erityisesti palvelujen käyttäjinä olevien henkilöiden ja yhteisöjen tarpeiden kannalta. Kaikille palveluja tarvitseville on pyrittävä turvaamaan yhtäläinen mahdollisuus asiansa hoitamiseen palvelun laadusta riippumatta. Hallintolain hyvän hallinnon perusteisiin kuuluu myös palveluperiaate ja palvelun asianmukaisuuden vaatimus. Säännös korostaa asiakasnäkökulmaa. Palveluja järjestettäessä on kiinnitettävä huomiota muun ohella palvelujen saatavuuteen ja hallinnossa asioivien valinnanvapauteen. Apulaisoikeusasiamies kiinnitti päätöksessään huomiota myös siihen, että ilmoitusvelvollisuuden laiminlyönnistä saattoi seurata suuruudeltaan merkittävä laiminlyöntimaksu. </w:t>
      </w:r>
    </w:p>
    <w:p w:rsidR="00C14C32" w:rsidRPr="00062060" w:rsidRDefault="00C14C32"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 xml:space="preserve">Hyvän hallinnon vaatimusten toteutumisen kannalta kyse on oleellisesti siitä, katsotaanko sähköisen asiointitavan nykyisin olevan yleisesti tavaramerkin hakijan saatavilla. Internetin käyttö ja sähköinen asiointi viranomaisissa on jatkuvasti yleistynyt. Toisaalta myös paperimuotoiseen asiointiin viranomaisissa on saattanut liittyä palvelujen alueellista tai tosiasiallista saatavuutta koskevia rajoitteita. Näiden ei kuitenkaan yleensä ole katsottu rajoittavan arvioitavana olevia perusoikeuksia. Lakiehdotuksessa tarkoitetun palvelun kohderyhmänä ovat ne yritysten ja yhteisöjen vastuuhenkilöinä toimivat ihmiset, joiden vastuulle ilmoituksen tekeminen on säädetty (yritys- ja yhteisötietolain 14 §). Ilmoitusvelvollisuus koskee tyypillisesti yhteisön hallitusta tai vastaavan toimielimen jäseniä. Palvelun saatavuuden kannalta ei siksi ole välttämätöntä, että esimerkiksi jokaisella hallituksen jäsenellä olisi käytössään sähköisessä asioinnissa tarvittavat välineet. </w:t>
      </w:r>
    </w:p>
    <w:p w:rsidR="00C14C32" w:rsidRPr="00062060" w:rsidRDefault="00C14C32"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PRH:n tavaramerkkirekisterin sähköisessä asiointipalvelussa palvelun käyttäjä tunnistetaan verkkopankkitunnuksin, sirullisen henkilökortin (HST-kortti) tai mobiilivarmenteen avulla. Verkkopankkitunnuksia on varsin laajasti käytössä, sillä verkkopankkia käyttää nykyisin arviolta 87 prosenttia 16</w:t>
      </w:r>
      <w:r w:rsidR="00A11F38" w:rsidRPr="00A11F38">
        <w:rPr>
          <w:rFonts w:ascii="Times New Roman" w:hAnsi="Times New Roman" w:cs="Times New Roman"/>
          <w:sz w:val="22"/>
        </w:rPr>
        <w:t>–</w:t>
      </w:r>
      <w:r w:rsidRPr="00062060">
        <w:rPr>
          <w:rFonts w:ascii="Times New Roman" w:hAnsi="Times New Roman" w:cs="Times New Roman"/>
          <w:sz w:val="22"/>
        </w:rPr>
        <w:t xml:space="preserve">74-vuotiaista suomalaisista. Väestörekisterikeskuksen kansalaisvarmenne on tällä hetkellä käytössä poliisin myöntämällä sirullisella henkilökortilla. Varmennetta käytetään tunnistautumiseen sekä sähköpostien ja dokumenttien salaamiseen ja sähköiseen allekirjoitukseen. Lähes jokaisella on mahdollisuus hankkia sähköisen ilmoituksen edellyttämät välineet (verkkopankkitunnukset tai sirullinen henkilökortti). </w:t>
      </w:r>
    </w:p>
    <w:p w:rsidR="00C14C32" w:rsidRPr="00062060" w:rsidRDefault="00C14C32"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lastRenderedPageBreak/>
        <w:t xml:space="preserve">Tavaramerkkirekisterin asiakkailla ja asiakkaana olevien oikeushenkilöiden vastuuhenkilönä toimivilla henkilöillä on nykyisin riittävät mahdollisuudet sähköiseen asiointiin. Sähköisen asioinnin edellyttämiä tunnistautumisvälineitä on laajalti käytössä, ja sitä täydentää mahdollisuus hakea sirullinen henkilökortti tai mobiilivarmenne. </w:t>
      </w:r>
      <w:r w:rsidR="00431A18">
        <w:rPr>
          <w:rFonts w:ascii="Times New Roman" w:hAnsi="Times New Roman" w:cs="Times New Roman"/>
          <w:sz w:val="22"/>
        </w:rPr>
        <w:t>Koska sähköisen asioinnin rinnalla säilyy edelleen mahdollisuus paperiasiointiin, on e</w:t>
      </w:r>
      <w:r w:rsidRPr="00062060">
        <w:rPr>
          <w:rFonts w:ascii="Times New Roman" w:hAnsi="Times New Roman" w:cs="Times New Roman"/>
          <w:sz w:val="22"/>
        </w:rPr>
        <w:t>dellä esitetyn perusteella katsottava, että ehdotettu sääntely ei vaaranna 6 §:ssä tarkoitettua yhdenvertaisuutta eikä 21 §:ssä turvattua asianmukaista viranomaiskäsittelyä.</w:t>
      </w:r>
    </w:p>
    <w:p w:rsidR="00C14C32" w:rsidRPr="00062060" w:rsidRDefault="00C14C32" w:rsidP="00062060">
      <w:pPr>
        <w:spacing w:after="0" w:line="220" w:lineRule="exact"/>
        <w:ind w:left="0"/>
        <w:jc w:val="both"/>
        <w:rPr>
          <w:rFonts w:ascii="Times New Roman" w:hAnsi="Times New Roman" w:cs="Times New Roman"/>
          <w:sz w:val="22"/>
        </w:rPr>
      </w:pPr>
    </w:p>
    <w:p w:rsidR="00C14C32" w:rsidRPr="00062060" w:rsidRDefault="00C14C32"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r w:rsidRPr="00062060">
        <w:rPr>
          <w:rFonts w:ascii="Times New Roman" w:hAnsi="Times New Roman" w:cs="Times New Roman"/>
          <w:sz w:val="22"/>
        </w:rPr>
        <w:t>Edellä esitetyn perusteella annetaan eduskunnan hyväksyttäväksi seuraavat lakiehdotukset:</w:t>
      </w:r>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p>
    <w:p w:rsidR="002C33C4" w:rsidRPr="00062060" w:rsidRDefault="002C33C4"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Default="00500A85"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Default="00F4663A" w:rsidP="00062060">
      <w:pPr>
        <w:spacing w:after="0" w:line="220" w:lineRule="exact"/>
        <w:ind w:left="0"/>
        <w:jc w:val="both"/>
        <w:rPr>
          <w:rFonts w:ascii="Times New Roman" w:hAnsi="Times New Roman" w:cs="Times New Roman"/>
          <w:sz w:val="22"/>
        </w:rPr>
      </w:pPr>
    </w:p>
    <w:p w:rsidR="00F4663A" w:rsidRPr="00062060" w:rsidRDefault="00F4663A"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500A85" w:rsidRPr="00062060" w:rsidRDefault="00500A85" w:rsidP="00062060">
      <w:pPr>
        <w:spacing w:after="0" w:line="220" w:lineRule="exact"/>
        <w:ind w:left="0"/>
        <w:jc w:val="both"/>
        <w:rPr>
          <w:rFonts w:ascii="Times New Roman" w:hAnsi="Times New Roman" w:cs="Times New Roman"/>
          <w:sz w:val="22"/>
        </w:rPr>
      </w:pPr>
    </w:p>
    <w:p w:rsidR="000621ED" w:rsidRDefault="000621ED" w:rsidP="00062060">
      <w:pPr>
        <w:pStyle w:val="Otsikko1"/>
        <w:jc w:val="both"/>
      </w:pPr>
    </w:p>
    <w:p w:rsidR="000621ED" w:rsidRDefault="000621ED" w:rsidP="00062060">
      <w:pPr>
        <w:pStyle w:val="Otsikko1"/>
        <w:jc w:val="both"/>
      </w:pPr>
    </w:p>
    <w:p w:rsidR="00AF4DBB" w:rsidRPr="00062060" w:rsidRDefault="00AF4DBB" w:rsidP="00062060">
      <w:pPr>
        <w:pStyle w:val="Otsikko1"/>
        <w:jc w:val="both"/>
      </w:pPr>
      <w:bookmarkStart w:id="105" w:name="_Toc509231407"/>
      <w:r w:rsidRPr="00062060">
        <w:t>LAKIEHDOTUKSET</w:t>
      </w:r>
      <w:bookmarkEnd w:id="105"/>
    </w:p>
    <w:p w:rsidR="003C3BD0" w:rsidRPr="00062060" w:rsidRDefault="003C3BD0" w:rsidP="00062060">
      <w:pPr>
        <w:spacing w:after="0" w:line="220" w:lineRule="exact"/>
        <w:ind w:left="0"/>
        <w:jc w:val="both"/>
        <w:rPr>
          <w:rFonts w:ascii="Times New Roman" w:hAnsi="Times New Roman" w:cs="Times New Roman"/>
          <w:sz w:val="22"/>
        </w:rPr>
      </w:pPr>
    </w:p>
    <w:p w:rsidR="003C3BD0" w:rsidRPr="00062060" w:rsidRDefault="003C3BD0" w:rsidP="00062060">
      <w:pPr>
        <w:spacing w:after="0" w:line="220" w:lineRule="exact"/>
        <w:ind w:left="0"/>
        <w:jc w:val="both"/>
        <w:rPr>
          <w:rFonts w:ascii="Times New Roman" w:hAnsi="Times New Roman" w:cs="Times New Roman"/>
          <w:sz w:val="22"/>
        </w:rPr>
      </w:pPr>
    </w:p>
    <w:p w:rsidR="003C3BD0" w:rsidRDefault="003C3BD0" w:rsidP="00F4078D"/>
    <w:p w:rsidR="00CB1DD1" w:rsidRDefault="00CB1DD1" w:rsidP="00F4078D"/>
    <w:p w:rsidR="00CB1DD1" w:rsidRPr="00062060" w:rsidRDefault="00CB1DD1" w:rsidP="00F4078D"/>
    <w:p w:rsidR="00500A85" w:rsidRPr="00062060" w:rsidRDefault="001B1620" w:rsidP="00BB343C">
      <w:pPr>
        <w:pStyle w:val="Otsikko1"/>
        <w:numPr>
          <w:ilvl w:val="0"/>
          <w:numId w:val="17"/>
        </w:numPr>
        <w:ind w:left="0" w:firstLine="0"/>
      </w:pPr>
      <w:bookmarkStart w:id="106" w:name="_Toc509231408"/>
      <w:r w:rsidRPr="00062060">
        <w:rPr>
          <w:b/>
          <w:sz w:val="30"/>
          <w:szCs w:val="30"/>
        </w:rPr>
        <w:t>L</w:t>
      </w:r>
      <w:r w:rsidR="00AF4DBB" w:rsidRPr="00062060">
        <w:rPr>
          <w:b/>
          <w:sz w:val="30"/>
          <w:szCs w:val="30"/>
        </w:rPr>
        <w:t>aki</w:t>
      </w:r>
      <w:bookmarkEnd w:id="106"/>
    </w:p>
    <w:p w:rsidR="00AF4DBB" w:rsidRPr="00F4078D" w:rsidRDefault="00AF4DBB" w:rsidP="00BB343C">
      <w:pPr>
        <w:pStyle w:val="Otsikko1"/>
      </w:pPr>
      <w:bookmarkStart w:id="107" w:name="_Toc509231409"/>
      <w:r w:rsidRPr="00F4078D">
        <w:t>tavaramerkkioikeudesta tehdyn Singaporen sopimuksen lainsäädännön alaan kuuluvien määräysten voimaansaattamisesta</w:t>
      </w:r>
      <w:bookmarkEnd w:id="107"/>
    </w:p>
    <w:p w:rsidR="00BB343C" w:rsidRDefault="00BB343C" w:rsidP="00BB343C">
      <w:pPr>
        <w:pStyle w:val="LLJohtolauseKappaleet"/>
        <w:rPr>
          <w:rFonts w:eastAsia="Calibri"/>
          <w:szCs w:val="22"/>
          <w:lang w:eastAsia="en-US"/>
        </w:rPr>
      </w:pPr>
      <w:bookmarkStart w:id="108" w:name="_Toc505853831"/>
    </w:p>
    <w:p w:rsidR="00BB343C" w:rsidRDefault="00BB343C" w:rsidP="00BB343C">
      <w:pPr>
        <w:pStyle w:val="LLJohtolauseKappaleet"/>
        <w:rPr>
          <w:rFonts w:eastAsia="Calibri"/>
          <w:szCs w:val="22"/>
          <w:lang w:eastAsia="en-US"/>
        </w:rPr>
      </w:pPr>
    </w:p>
    <w:p w:rsidR="00BB343C" w:rsidRDefault="00BB343C" w:rsidP="00BB343C">
      <w:pPr>
        <w:pStyle w:val="LLJohtolauseKappaleet"/>
        <w:rPr>
          <w:rFonts w:eastAsia="Calibri"/>
          <w:szCs w:val="22"/>
          <w:lang w:eastAsia="en-US"/>
        </w:rPr>
      </w:pPr>
    </w:p>
    <w:p w:rsidR="00BB343C" w:rsidRPr="00247374" w:rsidRDefault="00BB343C" w:rsidP="00BB343C">
      <w:pPr>
        <w:pStyle w:val="LLJohtolauseKappaleet"/>
        <w:rPr>
          <w:rFonts w:eastAsia="Calibri"/>
          <w:szCs w:val="22"/>
          <w:lang w:eastAsia="en-US"/>
        </w:rPr>
      </w:pPr>
      <w:r w:rsidRPr="00247374">
        <w:rPr>
          <w:rFonts w:eastAsia="Calibri"/>
          <w:szCs w:val="22"/>
          <w:lang w:eastAsia="en-US"/>
        </w:rPr>
        <w:t>Eduskunnan päätöksen mukaisesti säädetään:</w:t>
      </w:r>
    </w:p>
    <w:p w:rsidR="00BB343C" w:rsidRPr="00247374" w:rsidRDefault="00BB343C" w:rsidP="00BB343C">
      <w:pPr>
        <w:pStyle w:val="LLNormaali"/>
        <w:rPr>
          <w:rFonts w:eastAsia="Calibri"/>
          <w:szCs w:val="22"/>
          <w:lang w:eastAsia="en-US"/>
        </w:rPr>
      </w:pPr>
    </w:p>
    <w:p w:rsidR="00BB343C" w:rsidRPr="00247374" w:rsidRDefault="00BB343C" w:rsidP="00BB343C">
      <w:pPr>
        <w:pStyle w:val="LLNormaali"/>
        <w:rPr>
          <w:rFonts w:eastAsia="Calibri"/>
          <w:szCs w:val="22"/>
          <w:lang w:eastAsia="en-US"/>
        </w:rPr>
      </w:pPr>
    </w:p>
    <w:p w:rsidR="00BB343C" w:rsidRDefault="00BB343C" w:rsidP="00BB343C">
      <w:pPr>
        <w:pStyle w:val="LLPykala"/>
        <w:rPr>
          <w:rFonts w:eastAsia="Calibri"/>
          <w:szCs w:val="22"/>
          <w:lang w:eastAsia="en-US"/>
        </w:rPr>
      </w:pPr>
      <w:r w:rsidRPr="00247374">
        <w:rPr>
          <w:rFonts w:eastAsia="Calibri"/>
          <w:szCs w:val="22"/>
          <w:lang w:eastAsia="en-US"/>
        </w:rPr>
        <w:t>1 §</w:t>
      </w:r>
    </w:p>
    <w:p w:rsidR="00BB343C" w:rsidRPr="00247374" w:rsidRDefault="00BB343C" w:rsidP="00BB343C">
      <w:pPr>
        <w:pStyle w:val="LLNormaali"/>
        <w:rPr>
          <w:rFonts w:eastAsia="Calibri"/>
          <w:lang w:eastAsia="en-US"/>
        </w:rPr>
      </w:pPr>
    </w:p>
    <w:p w:rsidR="00BB343C" w:rsidRPr="00247374" w:rsidRDefault="00BB343C" w:rsidP="00BB343C">
      <w:pPr>
        <w:pStyle w:val="LLKappalejako"/>
        <w:ind w:firstLine="0"/>
        <w:rPr>
          <w:rFonts w:eastAsia="Calibri"/>
          <w:szCs w:val="22"/>
          <w:lang w:eastAsia="en-US"/>
        </w:rPr>
      </w:pPr>
      <w:r w:rsidRPr="00247374">
        <w:rPr>
          <w:rFonts w:eastAsia="Calibri"/>
          <w:szCs w:val="22"/>
          <w:lang w:eastAsia="en-US"/>
        </w:rPr>
        <w:t xml:space="preserve">Singaporessa 16 päivänä maaliskuuta 2006 tehdyn </w:t>
      </w:r>
      <w:r w:rsidRPr="00595DA5">
        <w:rPr>
          <w:rFonts w:eastAsia="Calibri"/>
          <w:szCs w:val="22"/>
          <w:lang w:eastAsia="en-US"/>
        </w:rPr>
        <w:t xml:space="preserve">tavaramerkkioikeudesta tehdyn Singaporen sopimuksen </w:t>
      </w:r>
      <w:r w:rsidRPr="00247374">
        <w:rPr>
          <w:rFonts w:eastAsia="Calibri"/>
          <w:szCs w:val="22"/>
          <w:lang w:eastAsia="en-US"/>
        </w:rPr>
        <w:t>lainsäädännön alaan kuuluvat määräykset ovat lakina voimassa sellaisina kuin Suomi on niihin sitoutunut.</w:t>
      </w:r>
    </w:p>
    <w:p w:rsidR="00BB343C" w:rsidRPr="00247374" w:rsidRDefault="00BB343C" w:rsidP="00BB343C">
      <w:pPr>
        <w:rPr>
          <w:rFonts w:ascii="Times New Roman" w:eastAsia="Calibri" w:hAnsi="Times New Roman" w:cs="Times New Roman"/>
        </w:rPr>
      </w:pPr>
    </w:p>
    <w:p w:rsidR="00BB343C" w:rsidRDefault="00BB343C" w:rsidP="00BB343C">
      <w:pPr>
        <w:pStyle w:val="LLPykala"/>
        <w:rPr>
          <w:rFonts w:eastAsia="Calibri"/>
          <w:szCs w:val="22"/>
          <w:lang w:eastAsia="en-US"/>
        </w:rPr>
      </w:pPr>
      <w:r w:rsidRPr="00247374">
        <w:rPr>
          <w:rFonts w:eastAsia="Calibri"/>
          <w:szCs w:val="22"/>
          <w:lang w:eastAsia="en-US"/>
        </w:rPr>
        <w:t>2 §</w:t>
      </w:r>
    </w:p>
    <w:p w:rsidR="00BB343C" w:rsidRPr="00247374" w:rsidRDefault="00BB343C" w:rsidP="00BB343C">
      <w:pPr>
        <w:pStyle w:val="LLNormaali"/>
        <w:rPr>
          <w:rFonts w:eastAsia="Calibri"/>
          <w:lang w:eastAsia="en-US"/>
        </w:rPr>
      </w:pPr>
    </w:p>
    <w:p w:rsidR="00BB343C" w:rsidRPr="00247374" w:rsidRDefault="00BB343C" w:rsidP="00BB343C">
      <w:pPr>
        <w:pStyle w:val="LLKappalejako"/>
        <w:ind w:firstLine="0"/>
        <w:rPr>
          <w:rFonts w:eastAsia="Calibri"/>
          <w:szCs w:val="22"/>
          <w:lang w:eastAsia="en-US"/>
        </w:rPr>
      </w:pPr>
      <w:r w:rsidRPr="00247374">
        <w:rPr>
          <w:rFonts w:eastAsia="Calibri"/>
          <w:szCs w:val="22"/>
          <w:lang w:eastAsia="en-US"/>
        </w:rPr>
        <w:t>Sopimuksen muiden kuin lainsäädännön alaan kuuluvien määräysten voimaansaattamisesta säädetään valtioneuvoston asetuksella.</w:t>
      </w:r>
    </w:p>
    <w:p w:rsidR="00BB343C" w:rsidRPr="00247374" w:rsidRDefault="00BB343C" w:rsidP="00BB343C">
      <w:pPr>
        <w:pStyle w:val="LLNormaali"/>
        <w:rPr>
          <w:rFonts w:eastAsia="Calibri"/>
          <w:szCs w:val="22"/>
          <w:lang w:eastAsia="en-US"/>
        </w:rPr>
      </w:pPr>
    </w:p>
    <w:p w:rsidR="00BB343C" w:rsidRDefault="00BB343C" w:rsidP="00BB343C">
      <w:pPr>
        <w:pStyle w:val="LLVoimaantuloPykala"/>
        <w:rPr>
          <w:rFonts w:eastAsia="Calibri"/>
          <w:szCs w:val="22"/>
          <w:lang w:eastAsia="en-US"/>
        </w:rPr>
      </w:pPr>
      <w:r w:rsidRPr="00247374">
        <w:rPr>
          <w:rFonts w:eastAsia="Calibri"/>
          <w:szCs w:val="22"/>
          <w:lang w:eastAsia="en-US"/>
        </w:rPr>
        <w:t>3 §</w:t>
      </w:r>
    </w:p>
    <w:p w:rsidR="00BB343C" w:rsidRPr="00247374" w:rsidRDefault="00BB343C" w:rsidP="00BB343C">
      <w:pPr>
        <w:pStyle w:val="LLNormaali"/>
        <w:rPr>
          <w:rFonts w:eastAsia="Calibri"/>
          <w:lang w:eastAsia="en-US"/>
        </w:rPr>
      </w:pPr>
    </w:p>
    <w:p w:rsidR="00BB343C" w:rsidRPr="00247374" w:rsidRDefault="00BB343C" w:rsidP="00BB343C">
      <w:pPr>
        <w:pStyle w:val="LLKappalejako"/>
        <w:ind w:firstLine="0"/>
        <w:rPr>
          <w:rFonts w:eastAsia="Calibri"/>
          <w:szCs w:val="22"/>
          <w:lang w:eastAsia="en-US"/>
        </w:rPr>
      </w:pPr>
      <w:r w:rsidRPr="00247374">
        <w:rPr>
          <w:rFonts w:eastAsia="Calibri"/>
          <w:szCs w:val="22"/>
          <w:lang w:eastAsia="en-US"/>
        </w:rPr>
        <w:t>Tämän lain voimaantulosta säädetään valtioneuvoston asetuksella.</w:t>
      </w:r>
    </w:p>
    <w:p w:rsidR="00BB343C" w:rsidRPr="00247374" w:rsidRDefault="00BB343C" w:rsidP="00BB343C">
      <w:pPr>
        <w:pStyle w:val="LLNormaali"/>
        <w:rPr>
          <w:rFonts w:eastAsia="Calibri"/>
          <w:szCs w:val="22"/>
          <w:lang w:eastAsia="en-US"/>
        </w:rPr>
      </w:pPr>
    </w:p>
    <w:p w:rsidR="00BB343C" w:rsidRDefault="00BB343C" w:rsidP="00BB343C">
      <w:pPr>
        <w:pStyle w:val="LLNormaali"/>
        <w:rPr>
          <w:rFonts w:eastAsia="Calibri"/>
          <w:szCs w:val="22"/>
          <w:lang w:eastAsia="en-US"/>
        </w:rPr>
      </w:pPr>
    </w:p>
    <w:p w:rsidR="00BB343C" w:rsidRDefault="00BB343C" w:rsidP="00BB343C">
      <w:pPr>
        <w:pStyle w:val="LLNormaali"/>
        <w:rPr>
          <w:rFonts w:eastAsia="Calibri"/>
          <w:szCs w:val="22"/>
          <w:lang w:eastAsia="en-US"/>
        </w:rPr>
      </w:pPr>
    </w:p>
    <w:p w:rsidR="00BB343C" w:rsidRPr="00247374" w:rsidRDefault="00BB343C" w:rsidP="00BB343C">
      <w:pPr>
        <w:pStyle w:val="LLNormaali"/>
        <w:rPr>
          <w:rFonts w:eastAsia="Calibri"/>
          <w:szCs w:val="22"/>
          <w:lang w:eastAsia="en-US"/>
        </w:rPr>
      </w:pPr>
    </w:p>
    <w:p w:rsidR="00BB343C" w:rsidRPr="00247374" w:rsidRDefault="00BB343C" w:rsidP="00BB343C">
      <w:pPr>
        <w:pStyle w:val="LLPaivays"/>
        <w:rPr>
          <w:rFonts w:eastAsia="Calibri"/>
          <w:szCs w:val="22"/>
          <w:lang w:eastAsia="en-US"/>
        </w:rPr>
      </w:pPr>
      <w:r w:rsidRPr="00247374">
        <w:rPr>
          <w:rFonts w:eastAsia="Calibri"/>
          <w:szCs w:val="22"/>
          <w:lang w:eastAsia="en-US"/>
        </w:rPr>
        <w:t>Helsingissä päivänä kuuta 20  .</w:t>
      </w:r>
    </w:p>
    <w:p w:rsidR="003C3BD0" w:rsidRDefault="003C3BD0" w:rsidP="00F4078D"/>
    <w:p w:rsidR="00CB1DD1" w:rsidRDefault="00CB1DD1" w:rsidP="00F4078D"/>
    <w:p w:rsidR="00CB1DD1" w:rsidRDefault="00CB1DD1" w:rsidP="00F4078D"/>
    <w:p w:rsidR="00CB1DD1" w:rsidRDefault="00CB1DD1" w:rsidP="00F4078D"/>
    <w:p w:rsidR="00CB1DD1" w:rsidRDefault="00CB1DD1" w:rsidP="00F4078D"/>
    <w:p w:rsidR="00CB1DD1" w:rsidRDefault="00CB1DD1" w:rsidP="00F4078D"/>
    <w:p w:rsidR="00CB1DD1" w:rsidRDefault="00CB1DD1" w:rsidP="00F4078D"/>
    <w:p w:rsidR="00CB1DD1" w:rsidRDefault="00CB1DD1" w:rsidP="00F4078D"/>
    <w:p w:rsidR="00CB1DD1" w:rsidRDefault="00CB1DD1" w:rsidP="00F4078D"/>
    <w:p w:rsidR="00CB1DD1" w:rsidRPr="00062060" w:rsidRDefault="00CB1DD1" w:rsidP="00F4078D"/>
    <w:p w:rsidR="003C3BD0" w:rsidRPr="00062060" w:rsidRDefault="00500A85" w:rsidP="001D0F3C">
      <w:pPr>
        <w:pStyle w:val="Otsikko1"/>
        <w:numPr>
          <w:ilvl w:val="0"/>
          <w:numId w:val="17"/>
        </w:numPr>
        <w:rPr>
          <w:b/>
          <w:sz w:val="30"/>
          <w:szCs w:val="30"/>
        </w:rPr>
      </w:pPr>
      <w:bookmarkStart w:id="109" w:name="_Toc509231410"/>
      <w:r w:rsidRPr="00062060">
        <w:rPr>
          <w:b/>
          <w:sz w:val="30"/>
          <w:szCs w:val="30"/>
        </w:rPr>
        <w:t>Tavaramerkkilaki</w:t>
      </w:r>
      <w:bookmarkEnd w:id="109"/>
    </w:p>
    <w:p w:rsidR="001B1620" w:rsidRPr="00062060" w:rsidRDefault="001B1620" w:rsidP="00D92E81"/>
    <w:p w:rsidR="003C3BD0" w:rsidRPr="00062060" w:rsidRDefault="003C3BD0" w:rsidP="00062060">
      <w:pPr>
        <w:ind w:left="0"/>
        <w:jc w:val="center"/>
        <w:rPr>
          <w:rFonts w:ascii="Times New Roman" w:hAnsi="Times New Roman" w:cs="Times New Roman"/>
          <w:sz w:val="22"/>
        </w:rPr>
      </w:pPr>
      <w:r w:rsidRPr="00062060">
        <w:rPr>
          <w:rFonts w:ascii="Times New Roman" w:hAnsi="Times New Roman" w:cs="Times New Roman"/>
          <w:sz w:val="22"/>
        </w:rPr>
        <w:t>1 luku</w:t>
      </w:r>
      <w:bookmarkEnd w:id="108"/>
    </w:p>
    <w:p w:rsidR="003C3BD0" w:rsidRPr="00062060" w:rsidRDefault="003C3BD0" w:rsidP="00062060">
      <w:pPr>
        <w:ind w:left="0"/>
        <w:jc w:val="center"/>
        <w:rPr>
          <w:rFonts w:ascii="Times New Roman" w:hAnsi="Times New Roman" w:cs="Times New Roman"/>
          <w:sz w:val="22"/>
        </w:rPr>
      </w:pPr>
      <w:bookmarkStart w:id="110" w:name="_Toc505853832"/>
      <w:r w:rsidRPr="00062060">
        <w:rPr>
          <w:rFonts w:ascii="Times New Roman" w:hAnsi="Times New Roman" w:cs="Times New Roman"/>
          <w:sz w:val="22"/>
        </w:rPr>
        <w:t>Yksinoikeuden sisältö</w:t>
      </w:r>
      <w:bookmarkEnd w:id="110"/>
    </w:p>
    <w:p w:rsidR="003C3BD0" w:rsidRPr="00062060" w:rsidRDefault="003C3BD0" w:rsidP="009E6563">
      <w:pPr>
        <w:pStyle w:val="Pyklnotsikko"/>
        <w:outlineLvl w:val="9"/>
      </w:pPr>
      <w:bookmarkStart w:id="111" w:name="_Toc505853833"/>
      <w:r w:rsidRPr="00062060">
        <w:t>§ Soveltamisala</w:t>
      </w:r>
      <w:bookmarkEnd w:id="111"/>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Tässä laissa säädetään tavaramerkeistä sekä yhteisö- ja tarkastusmerkeistä.</w:t>
      </w:r>
    </w:p>
    <w:p w:rsidR="003C3BD0" w:rsidRPr="00062060" w:rsidRDefault="003C3BD0" w:rsidP="009E6563">
      <w:pPr>
        <w:pStyle w:val="Pyklnotsikko"/>
        <w:outlineLvl w:val="9"/>
      </w:pPr>
      <w:bookmarkStart w:id="112" w:name="_Toc505853834"/>
      <w:r w:rsidRPr="00062060">
        <w:t>§ Määritelmät</w:t>
      </w:r>
      <w:bookmarkEnd w:id="112"/>
      <w:r w:rsidRPr="00062060">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Tässä laissa tarkoitetaan:</w:t>
      </w:r>
    </w:p>
    <w:p w:rsidR="00062060" w:rsidRDefault="003C3BD0" w:rsidP="009E6563">
      <w:pPr>
        <w:pStyle w:val="Pyklteksti"/>
        <w:numPr>
          <w:ilvl w:val="0"/>
          <w:numId w:val="7"/>
        </w:numPr>
        <w:spacing w:before="100" w:beforeAutospacing="1" w:after="100" w:afterAutospacing="1"/>
        <w:ind w:left="284" w:right="57" w:hanging="284"/>
        <w:jc w:val="both"/>
        <w:rPr>
          <w:rFonts w:ascii="Times New Roman" w:hAnsi="Times New Roman" w:cs="Times New Roman"/>
          <w:i/>
          <w:sz w:val="22"/>
          <w:szCs w:val="22"/>
        </w:rPr>
      </w:pPr>
      <w:r w:rsidRPr="00062060">
        <w:rPr>
          <w:rFonts w:ascii="Times New Roman" w:hAnsi="Times New Roman" w:cs="Times New Roman"/>
          <w:i/>
          <w:sz w:val="22"/>
          <w:szCs w:val="22"/>
        </w:rPr>
        <w:t xml:space="preserve">tavaramerkillä </w:t>
      </w:r>
      <w:r w:rsidRPr="00062060">
        <w:rPr>
          <w:rFonts w:ascii="Times New Roman" w:hAnsi="Times New Roman" w:cs="Times New Roman"/>
          <w:sz w:val="22"/>
          <w:szCs w:val="22"/>
        </w:rPr>
        <w:t xml:space="preserve">elinkeinotoiminnassa tavaroiden ja palvelujen tunnuksena käytettävää merkkiä, johon on saatu yksinoikeus tämän lain säännösten mukaisesti; </w:t>
      </w:r>
    </w:p>
    <w:p w:rsidR="00062060" w:rsidRDefault="003C3BD0" w:rsidP="009E6563">
      <w:pPr>
        <w:pStyle w:val="Pyklteksti"/>
        <w:numPr>
          <w:ilvl w:val="0"/>
          <w:numId w:val="7"/>
        </w:numPr>
        <w:spacing w:before="100" w:beforeAutospacing="1" w:after="100" w:afterAutospacing="1"/>
        <w:ind w:left="284" w:right="57" w:hanging="284"/>
        <w:jc w:val="both"/>
        <w:rPr>
          <w:rFonts w:ascii="Times New Roman" w:hAnsi="Times New Roman" w:cs="Times New Roman"/>
          <w:i/>
          <w:sz w:val="22"/>
          <w:szCs w:val="22"/>
        </w:rPr>
      </w:pPr>
      <w:r w:rsidRPr="00062060">
        <w:rPr>
          <w:rFonts w:ascii="Times New Roman" w:hAnsi="Times New Roman" w:cs="Times New Roman"/>
          <w:i/>
          <w:sz w:val="22"/>
          <w:szCs w:val="22"/>
        </w:rPr>
        <w:t>EU-tavaramerkillä</w:t>
      </w:r>
      <w:r w:rsidRPr="00062060">
        <w:rPr>
          <w:rFonts w:ascii="Times New Roman" w:hAnsi="Times New Roman" w:cs="Times New Roman"/>
          <w:sz w:val="22"/>
          <w:szCs w:val="22"/>
        </w:rPr>
        <w:t xml:space="preserve"> Euroopan unionin tavaramerkistä annetun Euroopan parlamentin ja neuvoston asetuksen (EU) 2017/1001, jäljempänä EU-tavaramerkkiasetus, 1 artikla</w:t>
      </w:r>
      <w:r w:rsidR="000713E2" w:rsidRPr="00062060">
        <w:rPr>
          <w:rFonts w:ascii="Times New Roman" w:hAnsi="Times New Roman" w:cs="Times New Roman"/>
          <w:sz w:val="22"/>
          <w:szCs w:val="22"/>
        </w:rPr>
        <w:t>ssa tarkoitettua tavaramerkkiä;</w:t>
      </w:r>
    </w:p>
    <w:p w:rsidR="00062060" w:rsidRDefault="003C3BD0" w:rsidP="009E6563">
      <w:pPr>
        <w:pStyle w:val="Pyklteksti"/>
        <w:numPr>
          <w:ilvl w:val="0"/>
          <w:numId w:val="7"/>
        </w:numPr>
        <w:spacing w:before="100" w:beforeAutospacing="1" w:after="100" w:afterAutospacing="1"/>
        <w:ind w:left="284" w:right="57" w:hanging="284"/>
        <w:jc w:val="both"/>
        <w:rPr>
          <w:rFonts w:ascii="Times New Roman" w:hAnsi="Times New Roman" w:cs="Times New Roman"/>
          <w:i/>
          <w:sz w:val="22"/>
          <w:szCs w:val="22"/>
        </w:rPr>
      </w:pPr>
      <w:r w:rsidRPr="00062060">
        <w:rPr>
          <w:rFonts w:ascii="Times New Roman" w:hAnsi="Times New Roman" w:cs="Times New Roman"/>
          <w:i/>
          <w:sz w:val="22"/>
        </w:rPr>
        <w:t>yhteisömerkillä</w:t>
      </w:r>
      <w:r w:rsidRPr="00062060">
        <w:rPr>
          <w:rFonts w:ascii="Times New Roman" w:hAnsi="Times New Roman" w:cs="Times New Roman"/>
          <w:sz w:val="22"/>
        </w:rPr>
        <w:t xml:space="preserve"> tavaramerkkiä, joka on tarkoitettu käytettäväksi yhteisömerkin haltijan jäsenten elinkeinotoiminnassa;</w:t>
      </w:r>
    </w:p>
    <w:p w:rsidR="00062060" w:rsidRDefault="003C3BD0" w:rsidP="009E6563">
      <w:pPr>
        <w:pStyle w:val="Pyklteksti"/>
        <w:numPr>
          <w:ilvl w:val="0"/>
          <w:numId w:val="7"/>
        </w:numPr>
        <w:spacing w:before="100" w:beforeAutospacing="1" w:after="100" w:afterAutospacing="1"/>
        <w:ind w:left="284" w:right="57" w:hanging="284"/>
        <w:jc w:val="both"/>
        <w:rPr>
          <w:rFonts w:ascii="Times New Roman" w:hAnsi="Times New Roman" w:cs="Times New Roman"/>
          <w:i/>
          <w:sz w:val="22"/>
          <w:szCs w:val="22"/>
        </w:rPr>
      </w:pPr>
      <w:r w:rsidRPr="00062060">
        <w:rPr>
          <w:rFonts w:ascii="Times New Roman" w:hAnsi="Times New Roman" w:cs="Times New Roman"/>
          <w:i/>
          <w:sz w:val="22"/>
          <w:szCs w:val="22"/>
        </w:rPr>
        <w:t>tarkastusmerkillä</w:t>
      </w:r>
      <w:r w:rsidRPr="00062060">
        <w:rPr>
          <w:rFonts w:ascii="Times New Roman" w:hAnsi="Times New Roman" w:cs="Times New Roman"/>
          <w:sz w:val="22"/>
          <w:szCs w:val="22"/>
        </w:rPr>
        <w:t xml:space="preserve"> tavaramerkkiä, joka on tarkoitettu käytettäväksi tarkastuksen tai valvonnan kohteena olevia tavaroita ja palveluja varten; </w:t>
      </w:r>
    </w:p>
    <w:p w:rsidR="00062060" w:rsidRDefault="003C3BD0" w:rsidP="009E6563">
      <w:pPr>
        <w:pStyle w:val="Pyklteksti"/>
        <w:numPr>
          <w:ilvl w:val="0"/>
          <w:numId w:val="7"/>
        </w:numPr>
        <w:spacing w:before="100" w:beforeAutospacing="1" w:after="100" w:afterAutospacing="1"/>
        <w:ind w:left="284" w:right="57" w:hanging="284"/>
        <w:jc w:val="both"/>
        <w:rPr>
          <w:rStyle w:val="PykltekstiChar"/>
          <w:rFonts w:ascii="Times New Roman" w:hAnsi="Times New Roman" w:cs="Times New Roman"/>
          <w:i/>
          <w:sz w:val="22"/>
          <w:szCs w:val="22"/>
        </w:rPr>
      </w:pPr>
      <w:r w:rsidRPr="00062060">
        <w:rPr>
          <w:rFonts w:ascii="Times New Roman" w:hAnsi="Times New Roman" w:cs="Times New Roman"/>
          <w:i/>
          <w:sz w:val="22"/>
          <w:szCs w:val="22"/>
        </w:rPr>
        <w:t>kansainvälisellä rekisteröinnillä</w:t>
      </w:r>
      <w:r w:rsidRPr="00062060">
        <w:rPr>
          <w:rFonts w:ascii="Times New Roman" w:hAnsi="Times New Roman" w:cs="Times New Roman"/>
          <w:sz w:val="22"/>
          <w:szCs w:val="22"/>
        </w:rPr>
        <w:t xml:space="preserve"> </w:t>
      </w:r>
      <w:r w:rsidRPr="00062060">
        <w:rPr>
          <w:rStyle w:val="PykltekstiChar"/>
          <w:rFonts w:ascii="Times New Roman" w:hAnsi="Times New Roman" w:cs="Times New Roman"/>
          <w:sz w:val="22"/>
          <w:szCs w:val="22"/>
        </w:rPr>
        <w:t>kansainvälisen toimiston suorittamaa tavaramerkin rekisteröintiä</w:t>
      </w:r>
      <w:r w:rsidR="000C5671">
        <w:rPr>
          <w:rStyle w:val="PykltekstiChar"/>
          <w:rFonts w:ascii="Times New Roman" w:hAnsi="Times New Roman" w:cs="Times New Roman"/>
          <w:sz w:val="22"/>
          <w:szCs w:val="22"/>
        </w:rPr>
        <w:t>;</w:t>
      </w:r>
    </w:p>
    <w:p w:rsidR="003C3BD0" w:rsidRPr="00062060" w:rsidRDefault="003C3BD0" w:rsidP="009E6563">
      <w:pPr>
        <w:pStyle w:val="Pyklteksti"/>
        <w:numPr>
          <w:ilvl w:val="0"/>
          <w:numId w:val="7"/>
        </w:numPr>
        <w:spacing w:before="100" w:beforeAutospacing="1" w:after="100" w:afterAutospacing="1"/>
        <w:ind w:left="284" w:right="57" w:hanging="284"/>
        <w:jc w:val="both"/>
        <w:rPr>
          <w:rFonts w:ascii="Times New Roman" w:hAnsi="Times New Roman" w:cs="Times New Roman"/>
          <w:i/>
          <w:sz w:val="22"/>
          <w:szCs w:val="22"/>
        </w:rPr>
      </w:pPr>
      <w:r w:rsidRPr="00062060">
        <w:rPr>
          <w:rFonts w:ascii="Times New Roman" w:hAnsi="Times New Roman" w:cs="Times New Roman"/>
          <w:i/>
          <w:sz w:val="22"/>
          <w:szCs w:val="22"/>
        </w:rPr>
        <w:t>kansainvälisellä toimistolla</w:t>
      </w:r>
      <w:r w:rsidRPr="00062060">
        <w:rPr>
          <w:rFonts w:ascii="Times New Roman" w:hAnsi="Times New Roman" w:cs="Times New Roman"/>
          <w:sz w:val="22"/>
          <w:szCs w:val="22"/>
        </w:rPr>
        <w:t xml:space="preserve"> Maailman henkisen omaisuuden järjestön (WIPO) kansainvälistä henkisen omaisuuden toimistoa.</w:t>
      </w:r>
    </w:p>
    <w:p w:rsidR="003C3BD0" w:rsidRPr="00062060" w:rsidRDefault="003C3BD0" w:rsidP="009E6563">
      <w:pPr>
        <w:pStyle w:val="Pyklnotsikko"/>
        <w:outlineLvl w:val="9"/>
      </w:pPr>
      <w:bookmarkStart w:id="113" w:name="_Toc505853835"/>
      <w:r w:rsidRPr="00062060">
        <w:t>§ Yksinoikeus rekisteröimällä</w:t>
      </w:r>
      <w:bookmarkEnd w:id="113"/>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Yksinoikeus tavaramerkkiin saadaan rekisteröimällä tavaramerkki Patentti- ja rekisterihallituksen pitämään tavaramerkkirekisteriin tai kun kansainvälinen rekisteröinti hyväksytään Suomessa voimassa olevaksi.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Yksinoikeudesta EU-tavaramerkkiin säädetään EU-tavaramerkkiasetuksessa.</w:t>
      </w:r>
    </w:p>
    <w:p w:rsidR="003C3BD0" w:rsidRPr="00062060" w:rsidRDefault="003C3BD0" w:rsidP="009E6563">
      <w:pPr>
        <w:pStyle w:val="Pyklnotsikko"/>
        <w:outlineLvl w:val="9"/>
      </w:pPr>
      <w:bookmarkStart w:id="114" w:name="_Toc505853836"/>
      <w:r w:rsidRPr="00062060">
        <w:t>§ Yksinoikeus vakiinnuttamalla</w:t>
      </w:r>
      <w:bookmarkEnd w:id="114"/>
      <w:r w:rsidRPr="00062060">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Yksinoikeus tavaramerkkiin voidaan saada ilman rekisteröintiä, kun tavaramerkki on vakiintunut. Tavaramerkki katsotaan vakiintuneeksi, kun se on Suomessa kohderyhmässään yleisesti tunnettu haltijan tavaroiden tai palvelujen merkkinä.</w:t>
      </w:r>
    </w:p>
    <w:p w:rsidR="003C3BD0" w:rsidRPr="00062060" w:rsidRDefault="003C3BD0" w:rsidP="009E6563">
      <w:pPr>
        <w:pStyle w:val="Pyklnotsikko"/>
        <w:outlineLvl w:val="9"/>
      </w:pPr>
      <w:bookmarkStart w:id="115" w:name="_Toc505853837"/>
      <w:r w:rsidRPr="00062060">
        <w:t>§ Yksinoikeuden sisältö</w:t>
      </w:r>
      <w:bookmarkEnd w:id="115"/>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Elinkeinotoiminnassa ei ilman tavaramerkin haltijan suostumusta saa käyttää tavaroiden tai palvelujen tunnuksena: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1) merkkiä, joka on sama kuin samoja tavaroita tai palveluita varten suojattu tavaramerkki;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2) merkkiä, joka sen vuoksi, että se on sama tai samankaltainen kuin samoja tai samankaltaisia tavaroita tai palveluita varten suojattu tavaramerkki, aiheuttaa yleisön keskuudessa sekaannusvaaran;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lastRenderedPageBreak/>
        <w:t xml:space="preserve">3) merkkiä, joka on sama tai samankaltainen kuin Suomessa laajalti tunnettu tavaramerkki, riippumatta siitä käytetäänkö sitä samoja tai samankaltaisia tavaroita tai palveluita varten, jos: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a) merkin aiheeton käyttö merkitsee epäoikeudenmukaisen edun saamista laajalti tunnetun tavaramerkin erottamiskyvystä tai maineesta; tai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b) merkin aiheeton käyttö on haitaksi laajalti tunnetun tavaramerkin erottamiskyvylle tai maineelle. </w:t>
      </w:r>
    </w:p>
    <w:p w:rsidR="003C3BD0" w:rsidRPr="00062060" w:rsidRDefault="003C3BD0" w:rsidP="009E6563">
      <w:pPr>
        <w:pStyle w:val="Pyklnotsikko"/>
        <w:outlineLvl w:val="9"/>
      </w:pPr>
      <w:bookmarkStart w:id="116" w:name="_Toc505853838"/>
      <w:r w:rsidRPr="00062060">
        <w:t xml:space="preserve">§ Yksinoikeuteen kuuluvat merkin käyttötavat </w:t>
      </w:r>
      <w:bookmarkEnd w:id="116"/>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Edellä 5 §:ssä tarkoitetuksi merkin käyttämiseksi elinkeinotoiminnassa katsotaan: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1) merkin käyttäminen tavaroissa tai palveluissa tai tavaroiden päällyksissä;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2) tavaroiden tarjoaminen, markkinoille saattaminen tai niiden varastoiminen tarjoamista tai markkinoille saattamista varten merkkiä käyttäen;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3) palvelujen tarjoaminen tai suorittaminen merkkiä käyttäen;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4) tavaroiden maahantuonti tai maastavienti merkkiä käyttäen;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5) merkin käyttäminen liikeasiakirjoissa </w:t>
      </w:r>
      <w:r w:rsidR="00D92E81">
        <w:rPr>
          <w:rFonts w:ascii="Times New Roman" w:hAnsi="Times New Roman" w:cs="Times New Roman"/>
          <w:sz w:val="22"/>
          <w:szCs w:val="22"/>
        </w:rPr>
        <w:t>tai</w:t>
      </w:r>
      <w:r w:rsidRPr="00062060">
        <w:rPr>
          <w:rFonts w:ascii="Times New Roman" w:hAnsi="Times New Roman" w:cs="Times New Roman"/>
          <w:sz w:val="22"/>
          <w:szCs w:val="22"/>
        </w:rPr>
        <w:t xml:space="preserve"> markkinoinnissa;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6) merkin käyttö toiminimenä tai toiminimen osana;</w:t>
      </w:r>
    </w:p>
    <w:p w:rsidR="001D0E48"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7) merkin muu vastaava käyttäminen.</w:t>
      </w:r>
      <w:r w:rsidR="00C823E4" w:rsidRPr="00062060">
        <w:rPr>
          <w:rFonts w:ascii="Times New Roman" w:hAnsi="Times New Roman" w:cs="Times New Roman"/>
          <w:sz w:val="22"/>
          <w:szCs w:val="22"/>
        </w:rPr>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Edellä 1 momentin lisäksi tavaramerkin haltijalla on oikeus kieltää muita käyttämästä ilman hänen suostumusta merkkiä vertailevassa mainonnassa</w:t>
      </w:r>
      <w:r w:rsidR="00831834" w:rsidRPr="00062060">
        <w:rPr>
          <w:rFonts w:ascii="Times New Roman" w:hAnsi="Times New Roman" w:cs="Times New Roman"/>
          <w:sz w:val="22"/>
          <w:szCs w:val="22"/>
        </w:rPr>
        <w:t>,</w:t>
      </w:r>
      <w:r w:rsidRPr="00062060">
        <w:rPr>
          <w:rFonts w:ascii="Times New Roman" w:hAnsi="Times New Roman" w:cs="Times New Roman"/>
          <w:sz w:val="22"/>
          <w:szCs w:val="22"/>
        </w:rPr>
        <w:t xml:space="preserve"> jos merkin käyttö olisi vastoin sopimattomasta menettelystä elinkeinotoiminnassa annetun lain (1061/1978) 2 a §:ää.</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Tavaramerkin haltijan oikeudesta kieltää loukkaukseen valmistelevat toimet säädetään jäljempänä 60 §:n 2</w:t>
      </w:r>
      <w:r w:rsidR="00D92E81">
        <w:rPr>
          <w:rFonts w:ascii="Times New Roman" w:hAnsi="Times New Roman" w:cs="Times New Roman"/>
          <w:sz w:val="22"/>
          <w:szCs w:val="22"/>
        </w:rPr>
        <w:t xml:space="preserve"> momentissa</w:t>
      </w:r>
      <w:r w:rsidRPr="00062060">
        <w:rPr>
          <w:rFonts w:ascii="Times New Roman" w:hAnsi="Times New Roman" w:cs="Times New Roman"/>
          <w:sz w:val="22"/>
          <w:szCs w:val="22"/>
        </w:rPr>
        <w:t>.</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Yksinoikeudesta kauttakuljetuksessa säädetään 7 §:ssä. </w:t>
      </w:r>
    </w:p>
    <w:p w:rsidR="003C3BD0" w:rsidRPr="00062060" w:rsidRDefault="003C3BD0" w:rsidP="009E6563">
      <w:pPr>
        <w:pStyle w:val="Pyklnotsikko"/>
        <w:outlineLvl w:val="9"/>
      </w:pPr>
      <w:bookmarkStart w:id="117" w:name="_Toc505853839"/>
      <w:r w:rsidRPr="00062060">
        <w:t>§ Kauttakuljetus</w:t>
      </w:r>
      <w:bookmarkEnd w:id="117"/>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Rekisteröidyn tavaramerkin haltijalla on oikeus kieltää kolmansia osapuolia tuomasta elinkeinotoiminnan yhteydessä tavaroita Suomeen, vaikka tavaroita ei luovuteta vapaaseen liikkeeseen, jos niissä on merkki, joka on sama kuin kyseisiä tavaroita varten rekisteröity tavaramerkki, tai merkki, jota ei voida erottaa olennaisilta ominaisuuksiltaan tällaisesta tavaramerkistä.</w:t>
      </w:r>
    </w:p>
    <w:p w:rsidR="000621ED"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Edellä 1 momentissa säädetty oikeus raukeaa, jos tavaroiden ilmoittaja tai tavaroiden haltija osoittaa, että rekisteröidyn tavaramerkin haltijalla ei ole oikeutta kieltää tavaroiden saattamista markkinoille maassa, joka on niiden lopullinen määränpää.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p>
    <w:p w:rsidR="003C3BD0" w:rsidRPr="00062060" w:rsidRDefault="003C3BD0" w:rsidP="009E6563">
      <w:pPr>
        <w:pStyle w:val="Pyklnotsikko"/>
        <w:outlineLvl w:val="9"/>
      </w:pPr>
      <w:bookmarkStart w:id="118" w:name="_Toc505853840"/>
      <w:r w:rsidRPr="00062060">
        <w:t>§ Yksinoikeuden rajoitukset</w:t>
      </w:r>
      <w:bookmarkEnd w:id="118"/>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Yksinoikeus tavaramerkkiin ei estä toista käyttämästä elinkeinotoiminnassa hyvän liiketavan mukaisesti:</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1) luonnollisen henkilön omaa nimeä tai osoitetta;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lastRenderedPageBreak/>
        <w:t xml:space="preserve">2) merkkiä, joka kuvailee tavaroiden tai palvelujen lajia, laatua, määrää, käyttötarkoitusta, arvoa tai maantieteellistä alkuperää, tavaroiden valmistusajankohtaa, palvelujen suoritusajankohtaa taikka muuta tavaroiden tai palvelujen ominaisuutta;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3) merkkiä, jolta muutoin puuttuu erottamiskyky;</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4) tavaramerkkiä tavaroiden tai palvelujen tunnistamiseksi kyseisen tavaramerkin haltijan tavaroiksi tai palveluiksi tai viitattaessa niihin tavaramerkin haltijan tavaroina tai palveluina erityisesti, kun tavaramerkin käyttäminen on tarpeen tavaroiden tai palvelujen käyttötarkoituksen osoittamiseksi. </w:t>
      </w:r>
    </w:p>
    <w:p w:rsidR="003C3BD0" w:rsidRPr="00062060" w:rsidRDefault="003C3BD0" w:rsidP="009E6563">
      <w:pPr>
        <w:pStyle w:val="Pyklnotsikko"/>
        <w:outlineLvl w:val="9"/>
      </w:pPr>
      <w:bookmarkStart w:id="119" w:name="_Toc505853841"/>
      <w:r w:rsidRPr="00062060">
        <w:t>§ Yksinoikeuden sammuminen</w:t>
      </w:r>
      <w:bookmarkEnd w:id="119"/>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Tavaramerkin haltija ei saa kieltää tavaramerkin käyttämistä tavaroissa, jotka hän tai hänen suostumuksellaan joku muu on saattanut markkinoille Euroopan talousalueella kyseistä tavaramerkkiä käyttäen.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Edellä 1 momentista poiketen, tavaramerkin haltija saa kieltää tavaramerkin käyttämisen tavaroissa, jos tavaramerkin haltijalla on perusteltu syy vastustaa tavaroiden myöhempää tarjoamista tai markkinoille saattamista. Tavaramerkin haltija voi kieltää tavaramerkin käyttämisen erityisesti, jos tavaroiden kuntoa on muutettu tai laatua heikennetty sen jälkeen, kun ne on saatettu markkinoille.</w:t>
      </w:r>
    </w:p>
    <w:p w:rsidR="003C3BD0" w:rsidRPr="00062060" w:rsidRDefault="003C3BD0" w:rsidP="009E6563">
      <w:pPr>
        <w:ind w:left="0"/>
        <w:jc w:val="center"/>
        <w:rPr>
          <w:rFonts w:ascii="Times New Roman" w:hAnsi="Times New Roman" w:cs="Times New Roman"/>
          <w:sz w:val="22"/>
        </w:rPr>
      </w:pPr>
      <w:bookmarkStart w:id="120" w:name="_Toc505853842"/>
      <w:r w:rsidRPr="00062060">
        <w:rPr>
          <w:rFonts w:ascii="Times New Roman" w:hAnsi="Times New Roman" w:cs="Times New Roman"/>
          <w:sz w:val="22"/>
        </w:rPr>
        <w:t>2 luku</w:t>
      </w:r>
      <w:bookmarkEnd w:id="120"/>
    </w:p>
    <w:p w:rsidR="003C3BD0" w:rsidRPr="00062060" w:rsidRDefault="003C3BD0" w:rsidP="009E6563">
      <w:pPr>
        <w:ind w:left="0"/>
        <w:jc w:val="center"/>
        <w:rPr>
          <w:rFonts w:ascii="Times New Roman" w:hAnsi="Times New Roman" w:cs="Times New Roman"/>
          <w:sz w:val="22"/>
        </w:rPr>
      </w:pPr>
      <w:bookmarkStart w:id="121" w:name="_Toc505853843"/>
      <w:r w:rsidRPr="00062060">
        <w:rPr>
          <w:rFonts w:ascii="Times New Roman" w:hAnsi="Times New Roman" w:cs="Times New Roman"/>
          <w:sz w:val="22"/>
        </w:rPr>
        <w:t>Yksinoikeuden edellytykset</w:t>
      </w:r>
      <w:bookmarkEnd w:id="121"/>
    </w:p>
    <w:p w:rsidR="003C3BD0" w:rsidRPr="00062060" w:rsidRDefault="003C3BD0" w:rsidP="009E6563">
      <w:pPr>
        <w:pStyle w:val="Pyklnotsikko"/>
        <w:outlineLvl w:val="9"/>
      </w:pPr>
      <w:bookmarkStart w:id="122" w:name="_Toc505853844"/>
      <w:r w:rsidRPr="00062060">
        <w:t>§ Merkit, jotka voivat muodostaa tavaramerkin</w:t>
      </w:r>
      <w:bookmarkEnd w:id="122"/>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rPr>
        <w:t xml:space="preserve">Tavaramerkkinä voidaan rekisteröidä mikä tahansa erottamiskykyinen merkki, jos se voidaan </w:t>
      </w:r>
      <w:r w:rsidRPr="00062060">
        <w:rPr>
          <w:rFonts w:ascii="Times New Roman" w:hAnsi="Times New Roman" w:cs="Times New Roman"/>
          <w:sz w:val="22"/>
          <w:szCs w:val="22"/>
          <w:lang w:eastAsia="fi-FI"/>
        </w:rPr>
        <w:t>esittää tavaramerkkirekisterissä sellaisella tavalla, että viranomaiset ja yleisö voivat määrittää tavaramerkin haltijan saaman suojan selkeän ja täsmällisen kohteen.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Vakiintumisella voidaan saada yksinoikeus myös muuhun kuin 1 momentissa tarkoitettuun merkkiin.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Tavaramerkkinä ei voi olla sellainen merkki, joka muodostuu yksinomaan muodosta tai muusta ominaispiirteestä, joka: </w:t>
      </w:r>
    </w:p>
    <w:p w:rsidR="00062060" w:rsidRDefault="003C3BD0" w:rsidP="009E6563">
      <w:pPr>
        <w:pStyle w:val="Pyklteksti"/>
        <w:numPr>
          <w:ilvl w:val="0"/>
          <w:numId w:val="8"/>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on tavaralle tai palvelulle luonteenomainen;</w:t>
      </w:r>
    </w:p>
    <w:p w:rsidR="00062060" w:rsidRDefault="003C3BD0" w:rsidP="009E6563">
      <w:pPr>
        <w:pStyle w:val="Pyklteksti"/>
        <w:numPr>
          <w:ilvl w:val="0"/>
          <w:numId w:val="8"/>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on välttämätön teknisen tuloksen saavuttamiseksi</w:t>
      </w:r>
      <w:r w:rsidR="000C5671">
        <w:rPr>
          <w:rFonts w:ascii="Times New Roman" w:hAnsi="Times New Roman" w:cs="Times New Roman"/>
          <w:sz w:val="22"/>
          <w:szCs w:val="22"/>
        </w:rPr>
        <w:t>;</w:t>
      </w:r>
      <w:r w:rsidRPr="00062060">
        <w:rPr>
          <w:rFonts w:ascii="Times New Roman" w:hAnsi="Times New Roman" w:cs="Times New Roman"/>
          <w:sz w:val="22"/>
          <w:szCs w:val="22"/>
        </w:rPr>
        <w:t xml:space="preserve"> tai</w:t>
      </w:r>
    </w:p>
    <w:p w:rsidR="003C3BD0" w:rsidRPr="00062060" w:rsidRDefault="003C3BD0" w:rsidP="009E6563">
      <w:pPr>
        <w:pStyle w:val="Pyklteksti"/>
        <w:numPr>
          <w:ilvl w:val="0"/>
          <w:numId w:val="8"/>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 xml:space="preserve">vaikuttaa olennaisesti tavaran tai palvelun arvoon. </w:t>
      </w:r>
    </w:p>
    <w:p w:rsidR="003C3BD0" w:rsidRPr="00062060" w:rsidRDefault="003C3BD0" w:rsidP="009E6563">
      <w:pPr>
        <w:pStyle w:val="Pyklnotsikko"/>
        <w:outlineLvl w:val="9"/>
      </w:pPr>
      <w:bookmarkStart w:id="123" w:name="_Toc505853845"/>
      <w:r w:rsidRPr="00062060">
        <w:t>§ Erottamiskyky</w:t>
      </w:r>
      <w:bookmarkEnd w:id="123"/>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Merkin katsotaan olevan erottamiskykyinen, jos sen avulla voidaan elinkeinotoiminnassa erottaa merkinhaltijan tavarat tai palvelut toisen tavaroista tai palveluista.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Erottamiskykyisenä ei pidetä </w:t>
      </w:r>
      <w:r w:rsidR="00D92E81">
        <w:rPr>
          <w:rFonts w:ascii="Times New Roman" w:hAnsi="Times New Roman" w:cs="Times New Roman"/>
          <w:sz w:val="22"/>
          <w:szCs w:val="22"/>
        </w:rPr>
        <w:t xml:space="preserve">esimerkiksi </w:t>
      </w:r>
      <w:r w:rsidRPr="00062060">
        <w:rPr>
          <w:rFonts w:ascii="Times New Roman" w:hAnsi="Times New Roman" w:cs="Times New Roman"/>
          <w:sz w:val="22"/>
          <w:szCs w:val="22"/>
        </w:rPr>
        <w:t>merkkiä, joka: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1) kuvailee tavaroiden tai palvelujen lajia, laatua, määrää, käyttötarkoitusta, arvoa tai maantieteellistä alkuperää, tavaroiden valmistusajankohtaa, palvelujen suoritusajankohtaa taikka muuta sen ominaisuutta; tai</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2) on elinkeinotoiminnassa yleisesti käytetty nimitys tavarasta tai palvelusta.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Erottamiskyvytön merkki voi käytön perusteella saavuttaa erottamiskyvyn, jos merkin haltija pystyy osoittamaan, että merkki on tullut kohderyhmänsä keskuudessa erottamiskykyiseksi haltijan tavaroiden tai palvelujen merkkinä. </w:t>
      </w:r>
    </w:p>
    <w:p w:rsidR="003C3BD0" w:rsidRPr="00062060" w:rsidRDefault="003C3BD0" w:rsidP="009E6563">
      <w:pPr>
        <w:pStyle w:val="Pyklnotsikko"/>
        <w:outlineLvl w:val="9"/>
      </w:pPr>
      <w:bookmarkStart w:id="124" w:name="_Toc505853846"/>
      <w:r w:rsidRPr="00062060">
        <w:lastRenderedPageBreak/>
        <w:t>§ Ehdottomat hylkäys- ja mitättömyysperusteet</w:t>
      </w:r>
      <w:bookmarkEnd w:id="124"/>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Tavaramerkkiä ei rekisteröidä, tai jos se on rekisteröity, se on mitätöitävä, jos: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1) kyse on merkistä, johon 10 §:n 1 tai 3 momentin mukaisesti ei voi saada yksinoikeutta;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2) merkki ei ole 11 §:n mukaisesti erottamiskykyinen;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3) se on lain, yleisen järjestyksen tai hyvän tavan vastainen;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4) se on omiaan johtamaan yleisöä harhaan;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5) siihen on ilman asianomaista lupaa otettu valtion vaakuna, lippu tai muu tunnuskuva, suomalainen kunnanvaakuna taikka kansainvälisen valtioiden välisen järjestön lippu, vaakuna tai muu tunnuskuva, tai muu Suomea velvoittavaan kansainväliseen sopimukseen perustuva suojattu tunnus;</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6) siihen on ilman asianomaista lupaa otettu rekisteröitävän merkin käyttökohteena olevia tai niiden kaltaisia tavaroita koskeva virallinen tarkastus- tai takuumerkki taikka tarkastus- tai takuuleima;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7) siihen on ilman asianomaista lupaa otettu jotain sellaista, jonka ottaminen tavaramerkkiin voi aiheuttaa vaaran siitä, että yleisö sekoittaa tavaramerkin 5 tai 6 kohdassa tarkoitettuun, merkkiin, lippuun, vaakunaan, tunnuskuvaan tai leimaan;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8) sitä ei saa rekisteröidä Suomessa tai Euroopan unionissa suojatun alkuperänimityksen tai maantieteellisen merkinnän suojaa, viinejä koskevan perinteisen merkinnän suojaa tai aidon perinteisen tuotteen suojaa koskevan säännöksen mukaan;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9) se vastaa tai olennaisilta osin jäljittelee Suomessa tai Euroopan unionissa suojatun kasvilajikkeen lajikenimeä ja tavaramerkkihakemuksen tai -rekisteröinnin kattamat tavarat ja palvelut ovat samaa tai läheistä sukua kasvilajikkeen kanssa;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10) tavaramerkin hakija on tehnyt rekisteröintihakemuksen vilpillisessä mielessä;</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11) </w:t>
      </w:r>
      <w:r w:rsidR="00D92E81" w:rsidRPr="00062060">
        <w:rPr>
          <w:rFonts w:ascii="Times New Roman" w:hAnsi="Times New Roman" w:cs="Times New Roman"/>
          <w:sz w:val="22"/>
          <w:szCs w:val="22"/>
        </w:rPr>
        <w:t>tavaramerkkirekisterissä on jo samaa merkkiä koske</w:t>
      </w:r>
      <w:r w:rsidR="00D92E81">
        <w:rPr>
          <w:rFonts w:ascii="Times New Roman" w:hAnsi="Times New Roman" w:cs="Times New Roman"/>
          <w:sz w:val="22"/>
          <w:szCs w:val="22"/>
        </w:rPr>
        <w:t>va aiempi yhteisö</w:t>
      </w:r>
      <w:r w:rsidR="00D92E81" w:rsidRPr="00062060">
        <w:rPr>
          <w:rFonts w:ascii="Times New Roman" w:hAnsi="Times New Roman" w:cs="Times New Roman"/>
          <w:sz w:val="22"/>
          <w:szCs w:val="22"/>
        </w:rPr>
        <w:t xml:space="preserve">merkkihakemus tai </w:t>
      </w:r>
      <w:r w:rsidR="00BA361C">
        <w:rPr>
          <w:rFonts w:ascii="Times New Roman" w:hAnsi="Times New Roman" w:cs="Times New Roman"/>
          <w:sz w:val="22"/>
          <w:szCs w:val="22"/>
        </w:rPr>
        <w:br/>
        <w:t>-</w:t>
      </w:r>
      <w:r w:rsidR="00D92E81" w:rsidRPr="00062060">
        <w:rPr>
          <w:rFonts w:ascii="Times New Roman" w:hAnsi="Times New Roman" w:cs="Times New Roman"/>
          <w:sz w:val="22"/>
          <w:szCs w:val="22"/>
        </w:rPr>
        <w:t>rekisteröinti samoille tavaroille ja palveluille</w:t>
      </w:r>
      <w:r w:rsidR="00D92E81">
        <w:rPr>
          <w:rFonts w:ascii="Times New Roman" w:hAnsi="Times New Roman" w:cs="Times New Roman"/>
          <w:sz w:val="22"/>
          <w:szCs w:val="22"/>
        </w:rPr>
        <w:t>;</w:t>
      </w:r>
      <w:r w:rsidR="00D92E81" w:rsidRPr="00062060" w:rsidDel="00D92E81">
        <w:rPr>
          <w:rFonts w:ascii="Times New Roman" w:hAnsi="Times New Roman" w:cs="Times New Roman"/>
          <w:sz w:val="22"/>
          <w:szCs w:val="22"/>
        </w:rPr>
        <w:t xml:space="preserve"> </w:t>
      </w:r>
    </w:p>
    <w:p w:rsidR="003C3BD0" w:rsidRPr="00062060" w:rsidRDefault="00062060" w:rsidP="009E6563">
      <w:pPr>
        <w:pStyle w:val="Pyklteksti"/>
        <w:spacing w:before="100" w:beforeAutospacing="1" w:after="100" w:afterAutospacing="1"/>
        <w:ind w:right="57" w:firstLine="0"/>
        <w:jc w:val="both"/>
        <w:rPr>
          <w:rFonts w:ascii="Times New Roman" w:hAnsi="Times New Roman" w:cs="Times New Roman"/>
          <w:sz w:val="22"/>
          <w:szCs w:val="22"/>
        </w:rPr>
      </w:pPr>
      <w:r>
        <w:rPr>
          <w:rFonts w:ascii="Times New Roman" w:hAnsi="Times New Roman" w:cs="Times New Roman"/>
          <w:sz w:val="22"/>
          <w:szCs w:val="22"/>
        </w:rPr>
        <w:t xml:space="preserve">12) </w:t>
      </w:r>
      <w:r w:rsidR="003C3BD0" w:rsidRPr="00062060">
        <w:rPr>
          <w:rFonts w:ascii="Times New Roman" w:hAnsi="Times New Roman" w:cs="Times New Roman"/>
          <w:sz w:val="22"/>
          <w:szCs w:val="22"/>
        </w:rPr>
        <w:t xml:space="preserve">tavaramerkkirekisterissä on jo samaa merkkiä koskeva aiempi tarkastusmerkkihakemus tai </w:t>
      </w:r>
      <w:r w:rsidR="00BA361C">
        <w:rPr>
          <w:rFonts w:ascii="Times New Roman" w:hAnsi="Times New Roman" w:cs="Times New Roman"/>
          <w:sz w:val="22"/>
          <w:szCs w:val="22"/>
        </w:rPr>
        <w:br/>
        <w:t>-</w:t>
      </w:r>
      <w:r w:rsidR="003C3BD0" w:rsidRPr="00062060">
        <w:rPr>
          <w:rFonts w:ascii="Times New Roman" w:hAnsi="Times New Roman" w:cs="Times New Roman"/>
          <w:sz w:val="22"/>
          <w:szCs w:val="22"/>
        </w:rPr>
        <w:t>rekisteröinti samoille tavaroille ja palveluille</w:t>
      </w:r>
      <w:r w:rsidR="00D92E81">
        <w:rPr>
          <w:rFonts w:ascii="Times New Roman" w:hAnsi="Times New Roman" w:cs="Times New Roman"/>
          <w:sz w:val="22"/>
          <w:szCs w:val="22"/>
        </w:rPr>
        <w:t xml:space="preserve"> tai</w:t>
      </w:r>
      <w:r w:rsidR="003E31B3">
        <w:rPr>
          <w:rFonts w:ascii="Times New Roman" w:hAnsi="Times New Roman" w:cs="Times New Roman"/>
          <w:sz w:val="22"/>
          <w:szCs w:val="22"/>
        </w:rPr>
        <w:t>kka</w:t>
      </w:r>
      <w:r w:rsidR="00D92E81">
        <w:rPr>
          <w:rFonts w:ascii="Times New Roman" w:hAnsi="Times New Roman" w:cs="Times New Roman"/>
          <w:sz w:val="22"/>
          <w:szCs w:val="22"/>
        </w:rPr>
        <w:t xml:space="preserve"> tavaramerkkirekisterissä on ollut tällainen tarkastusmerkkirekisteröinti</w:t>
      </w:r>
      <w:r w:rsidR="003E31B3">
        <w:rPr>
          <w:rFonts w:ascii="Times New Roman" w:hAnsi="Times New Roman" w:cs="Times New Roman"/>
          <w:sz w:val="22"/>
          <w:szCs w:val="22"/>
        </w:rPr>
        <w:t>, jonka voimassaolo on päättynyt rekisteröinnin uudistamatta jättämisen vuoksi</w:t>
      </w:r>
      <w:r w:rsidR="003C3BD0" w:rsidRPr="00062060">
        <w:rPr>
          <w:rFonts w:ascii="Times New Roman" w:hAnsi="Times New Roman" w:cs="Times New Roman"/>
          <w:sz w:val="22"/>
          <w:szCs w:val="22"/>
        </w:rPr>
        <w:t>.</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Tavaramerkin rekisteröinnistä ei saa 1 momentin 2 kohdan mukaisesti kieltäytyä, jos tavaramerkki on ennen hakemispäivää tullut käytössä erottamiskykyiseksi. Tavaramerkkiä ei saa 1 momentin 2 kohdan mukaisesti mitätöidä, jos tavaramerkki on ennen mitätöintihakemuksen tai </w:t>
      </w:r>
      <w:r w:rsidR="00BA361C">
        <w:rPr>
          <w:rFonts w:ascii="Times New Roman" w:hAnsi="Times New Roman" w:cs="Times New Roman"/>
          <w:sz w:val="22"/>
          <w:szCs w:val="22"/>
        </w:rPr>
        <w:t>-</w:t>
      </w:r>
      <w:r w:rsidRPr="00062060">
        <w:rPr>
          <w:rFonts w:ascii="Times New Roman" w:hAnsi="Times New Roman" w:cs="Times New Roman"/>
          <w:sz w:val="22"/>
          <w:szCs w:val="22"/>
        </w:rPr>
        <w:t>kanteen vireilletulopäivää tullut käytössä erottamiskykyiseksi.</w:t>
      </w:r>
    </w:p>
    <w:p w:rsidR="003C3BD0" w:rsidRPr="00062060" w:rsidRDefault="003C3BD0" w:rsidP="009E6563">
      <w:pPr>
        <w:pStyle w:val="Pyklnotsikko"/>
        <w:outlineLvl w:val="9"/>
      </w:pPr>
      <w:bookmarkStart w:id="125" w:name="_Toc505853847"/>
      <w:r w:rsidRPr="00062060">
        <w:t>§ Suostumuksenvaraiset hylkäys- ja mitättömyysperusteet</w:t>
      </w:r>
      <w:bookmarkEnd w:id="125"/>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Tavaramerkkiä ei rekisteröidä, tai jos se on rekisteröity, se on mitätöitävä, jos: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1) jollain on yksinoikeus tavaramerkkiin siten kuin 5 §:ssä säädetään;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2) jollain on</w:t>
      </w:r>
      <w:r w:rsidR="00D92E81">
        <w:rPr>
          <w:rFonts w:ascii="Times New Roman" w:hAnsi="Times New Roman" w:cs="Times New Roman"/>
          <w:sz w:val="22"/>
          <w:szCs w:val="22"/>
        </w:rPr>
        <w:t xml:space="preserve"> </w:t>
      </w:r>
      <w:r w:rsidRPr="00062060">
        <w:rPr>
          <w:rFonts w:ascii="Times New Roman" w:hAnsi="Times New Roman" w:cs="Times New Roman"/>
          <w:sz w:val="22"/>
          <w:szCs w:val="22"/>
        </w:rPr>
        <w:t xml:space="preserve">yksinoikeus EU-tavaramerkkiin;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3) se aiheuttaa vaaran, että yleisö sekoittaa sen toisen elinkeinonharjoittajan suojattuun toiminimeen, aputoiminimeen toiminimen vieraskielisen käännökseen tai toissijaiseen tunnukseen siten, että sekoitettavuuteen voitaisiin vedota toiminimilain (128/1979) 5 §:n nojalla;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lastRenderedPageBreak/>
        <w:t xml:space="preserve">4) sen käyttö loukkaisi </w:t>
      </w:r>
      <w:r w:rsidR="00A13A99" w:rsidRPr="00062060">
        <w:rPr>
          <w:rFonts w:ascii="Times New Roman" w:hAnsi="Times New Roman" w:cs="Times New Roman"/>
          <w:sz w:val="22"/>
          <w:szCs w:val="22"/>
        </w:rPr>
        <w:t>tekijänoikeuslai</w:t>
      </w:r>
      <w:r w:rsidR="00A13A99">
        <w:rPr>
          <w:rFonts w:ascii="Times New Roman" w:hAnsi="Times New Roman" w:cs="Times New Roman"/>
          <w:sz w:val="22"/>
          <w:szCs w:val="22"/>
        </w:rPr>
        <w:t>n</w:t>
      </w:r>
      <w:r w:rsidR="00A13A99" w:rsidRPr="00062060">
        <w:rPr>
          <w:rFonts w:ascii="Times New Roman" w:hAnsi="Times New Roman" w:cs="Times New Roman"/>
          <w:sz w:val="22"/>
          <w:szCs w:val="22"/>
        </w:rPr>
        <w:t xml:space="preserve"> </w:t>
      </w:r>
      <w:r w:rsidRPr="00062060">
        <w:rPr>
          <w:rFonts w:ascii="Times New Roman" w:hAnsi="Times New Roman" w:cs="Times New Roman"/>
          <w:sz w:val="22"/>
          <w:szCs w:val="22"/>
        </w:rPr>
        <w:t>(404/1961)</w:t>
      </w:r>
      <w:r w:rsidR="00A13A99">
        <w:rPr>
          <w:rFonts w:ascii="Times New Roman" w:hAnsi="Times New Roman" w:cs="Times New Roman"/>
          <w:sz w:val="22"/>
          <w:szCs w:val="22"/>
        </w:rPr>
        <w:t xml:space="preserve"> 1 §:ssä tarkoitettua teosta tai 49 a §:ssä tarkoitettua valokuvaa;</w:t>
      </w:r>
      <w:r w:rsidRPr="00062060">
        <w:rPr>
          <w:rFonts w:ascii="Times New Roman" w:hAnsi="Times New Roman" w:cs="Times New Roman"/>
          <w:sz w:val="22"/>
          <w:szCs w:val="22"/>
        </w:rPr>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5) sen käyttö loukkaisi toisen mallioikeutta;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6) se luo mielikuvan toisen nimestä tai muotokuvasta, jollei nimi tai muotokuva ilmeisesti tarkoita jotakuta kauan sitten kuollutta;</w:t>
      </w:r>
    </w:p>
    <w:p w:rsidR="00F6330A"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7) tavaramerkin haltijan asiamies hakee tavaramerkin rekisteröintiä omissa nimissään ilman haltijan lupaa, ellei rekisteröinnille ole pätevää syytä</w:t>
      </w:r>
      <w:r w:rsidR="00A13A99">
        <w:rPr>
          <w:rFonts w:ascii="Times New Roman" w:hAnsi="Times New Roman" w:cs="Times New Roman"/>
          <w:sz w:val="22"/>
          <w:szCs w:val="22"/>
        </w:rPr>
        <w:t>.</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Tavaramerkki voidaan 1 momentin estämättä rekisteröidä, jos se, jonka oikeudesta on kyse, antaa siihen suostumuksensa. </w:t>
      </w:r>
    </w:p>
    <w:p w:rsidR="003C3BD0" w:rsidRPr="00062060" w:rsidRDefault="003C3BD0" w:rsidP="009E6563">
      <w:pPr>
        <w:pStyle w:val="Pyklnotsikko"/>
        <w:outlineLvl w:val="9"/>
      </w:pPr>
      <w:bookmarkStart w:id="126" w:name="_Toc505853848"/>
      <w:r w:rsidRPr="00062060">
        <w:t>§ Aikaisempi oikeusperuste</w:t>
      </w:r>
      <w:bookmarkEnd w:id="126"/>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Jos useat vaativat yksinoikeutta tavaramerkkeihin, jotka ovat 5 §:ssä tarkoitetulla tavalla samoja tai samankaltaisia, etusija on sillä, joka voi vedota aikaisimpaan oikeusperusteeseen.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Mitä 1 momentissa säädetään, sovelletaan myös 13 §:</w:t>
      </w:r>
      <w:r w:rsidR="00A13A99">
        <w:rPr>
          <w:rFonts w:ascii="Times New Roman" w:hAnsi="Times New Roman" w:cs="Times New Roman"/>
          <w:sz w:val="22"/>
          <w:szCs w:val="22"/>
        </w:rPr>
        <w:t>n 1 momentin 1</w:t>
      </w:r>
      <w:r w:rsidR="00BA361C" w:rsidRPr="00BA361C">
        <w:rPr>
          <w:rFonts w:ascii="Times New Roman" w:hAnsi="Times New Roman" w:cs="Times New Roman"/>
          <w:sz w:val="22"/>
          <w:szCs w:val="22"/>
        </w:rPr>
        <w:t>–</w:t>
      </w:r>
      <w:r w:rsidR="00A13A99">
        <w:rPr>
          <w:rFonts w:ascii="Times New Roman" w:hAnsi="Times New Roman" w:cs="Times New Roman"/>
          <w:sz w:val="22"/>
          <w:szCs w:val="22"/>
        </w:rPr>
        <w:t>6 kohdassa</w:t>
      </w:r>
      <w:r w:rsidR="00A13A99" w:rsidRPr="00062060">
        <w:rPr>
          <w:rFonts w:ascii="Times New Roman" w:hAnsi="Times New Roman" w:cs="Times New Roman"/>
          <w:sz w:val="22"/>
          <w:szCs w:val="22"/>
        </w:rPr>
        <w:t xml:space="preserve"> </w:t>
      </w:r>
      <w:r w:rsidRPr="00062060">
        <w:rPr>
          <w:rFonts w:ascii="Times New Roman" w:hAnsi="Times New Roman" w:cs="Times New Roman"/>
          <w:sz w:val="22"/>
          <w:szCs w:val="22"/>
        </w:rPr>
        <w:t xml:space="preserve">tarkoitettuun toisen oikeuteen. </w:t>
      </w:r>
    </w:p>
    <w:p w:rsidR="003C3BD0" w:rsidRPr="00062060" w:rsidRDefault="003C3BD0" w:rsidP="009E6563">
      <w:pPr>
        <w:pStyle w:val="Pyklnotsikko"/>
        <w:outlineLvl w:val="9"/>
      </w:pPr>
      <w:bookmarkStart w:id="127" w:name="_Toc505853849"/>
      <w:r w:rsidRPr="00062060">
        <w:t>§ Tavaramerkin haltijan passiivisuuden vaikutus</w:t>
      </w:r>
      <w:bookmarkEnd w:id="127"/>
      <w:r w:rsidRPr="00062060">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Yksinoikeus tavaramerkkiin säilyy aikaisemman tavaramerkin rinnalla, jos </w:t>
      </w:r>
    </w:p>
    <w:p w:rsidR="00062060" w:rsidRDefault="003C3BD0" w:rsidP="009E6563">
      <w:pPr>
        <w:pStyle w:val="Pyklteksti"/>
        <w:numPr>
          <w:ilvl w:val="0"/>
          <w:numId w:val="15"/>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myöhempää tavaramerkkirekisteröintiä on haettu vilpittömässä mielessä tai myöhempi vakiintunut merkki on otettu käyttöön vilpittömässä mielessä; ja</w:t>
      </w:r>
    </w:p>
    <w:p w:rsidR="003C3BD0" w:rsidRPr="00062060" w:rsidRDefault="003C3BD0" w:rsidP="009E6563">
      <w:pPr>
        <w:pStyle w:val="Pyklteksti"/>
        <w:numPr>
          <w:ilvl w:val="0"/>
          <w:numId w:val="15"/>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 xml:space="preserve">aikaisemman tavaramerkin haltija ei ole ryhtynyt viiden vuoden kuluessa siitä, kun sai tietää myöhemmän tavaramerkin käytöstä, toimenpiteisiin myöhemmän tavaramerkin käytön estämiseksi.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Jos myöhemmin rekisteröityä tavaramerkkiä on käytetty ainoastaan osassa niistä tavaroista tai palveluista, joita varten se on rekisteröity, myöhempi yksinoikeus koskee tavaramerkin käyttöä vain kyseisten tavaroiden tai palvelujen osalta.</w:t>
      </w:r>
    </w:p>
    <w:p w:rsidR="003C3BD0" w:rsidRPr="00062060" w:rsidRDefault="003C3BD0" w:rsidP="009E6563">
      <w:pPr>
        <w:pStyle w:val="Pyklnotsikko"/>
        <w:outlineLvl w:val="9"/>
      </w:pPr>
      <w:bookmarkStart w:id="128" w:name="_Toc505853852"/>
      <w:r w:rsidRPr="00062060">
        <w:t>§ Tavaramerkkien esittäminen sanakirjoissa</w:t>
      </w:r>
      <w:bookmarkEnd w:id="128"/>
      <w:r w:rsidRPr="00062060">
        <w:tab/>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Sanakirjan, tietosanakirjan, oppikirjan tai muun vastaavan julkaisun kustantajan on rekisteröidyn tavaramerkin haltijan pyynnöstä huolehdittava siitä, ettei tavaramerkkiä esitetä julkaisussa ilmoittamatta, että tavaramerkki on rekisteröity. Ilmoittamisvelvollisuus voidaan katsoa täytetyksi silloin, kun tavaramerkin yhteyteen merkitään tunnus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Mitä edellä 1 momentissa säädetään, sovelletaan myös julkaisun levittämiseen tietoverkon välityksellä tai muulla sähköisellä tavalla.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Jos julkaisun kustantaja laiminlyö 1 momentin mukaisen ilmoittamisvelvollisuutensa, kustantaja on velvollinen huolehtimaan ja kustantamaan oikaisun julkaisemisen sillä tavoin ja siinä laajuudessa kuin on kohtuullista.</w:t>
      </w:r>
    </w:p>
    <w:p w:rsidR="003C3BD0" w:rsidRPr="00062060" w:rsidRDefault="003C3BD0" w:rsidP="009E6563">
      <w:pPr>
        <w:ind w:left="0"/>
        <w:jc w:val="center"/>
        <w:rPr>
          <w:rFonts w:ascii="Times New Roman" w:hAnsi="Times New Roman" w:cs="Times New Roman"/>
          <w:sz w:val="22"/>
        </w:rPr>
      </w:pPr>
      <w:bookmarkStart w:id="129" w:name="_Toc505853853"/>
      <w:r w:rsidRPr="00062060">
        <w:rPr>
          <w:rFonts w:ascii="Times New Roman" w:hAnsi="Times New Roman" w:cs="Times New Roman"/>
          <w:sz w:val="22"/>
        </w:rPr>
        <w:t>3 luku</w:t>
      </w:r>
      <w:bookmarkEnd w:id="129"/>
    </w:p>
    <w:p w:rsidR="003C3BD0" w:rsidRPr="00062060" w:rsidRDefault="003C3BD0" w:rsidP="009E6563">
      <w:pPr>
        <w:ind w:left="0"/>
        <w:jc w:val="center"/>
        <w:rPr>
          <w:rFonts w:ascii="Times New Roman" w:hAnsi="Times New Roman" w:cs="Times New Roman"/>
          <w:sz w:val="22"/>
        </w:rPr>
      </w:pPr>
      <w:bookmarkStart w:id="130" w:name="_Toc488409457"/>
      <w:bookmarkStart w:id="131" w:name="_Toc505853854"/>
      <w:r w:rsidRPr="00062060">
        <w:rPr>
          <w:rFonts w:ascii="Times New Roman" w:hAnsi="Times New Roman" w:cs="Times New Roman"/>
          <w:sz w:val="22"/>
        </w:rPr>
        <w:t>Tavaramerkin rekisteröinti</w:t>
      </w:r>
      <w:bookmarkEnd w:id="130"/>
      <w:bookmarkEnd w:id="131"/>
    </w:p>
    <w:p w:rsidR="003C3BD0" w:rsidRPr="00062060" w:rsidRDefault="003C3BD0" w:rsidP="009E6563">
      <w:pPr>
        <w:pStyle w:val="Osionotsikko"/>
        <w:spacing w:before="100" w:beforeAutospacing="1" w:after="100" w:afterAutospacing="1" w:line="220" w:lineRule="exact"/>
        <w:ind w:right="57"/>
        <w:jc w:val="both"/>
        <w:rPr>
          <w:rFonts w:ascii="Times New Roman" w:hAnsi="Times New Roman" w:cs="Times New Roman"/>
          <w:sz w:val="22"/>
          <w:szCs w:val="22"/>
        </w:rPr>
      </w:pPr>
      <w:bookmarkStart w:id="132" w:name="_Toc488409458"/>
      <w:bookmarkStart w:id="133" w:name="_Toc505853855"/>
      <w:r w:rsidRPr="00062060">
        <w:rPr>
          <w:rFonts w:ascii="Times New Roman" w:hAnsi="Times New Roman" w:cs="Times New Roman"/>
          <w:sz w:val="22"/>
          <w:szCs w:val="22"/>
        </w:rPr>
        <w:t>Hakemusmenettely</w:t>
      </w:r>
      <w:bookmarkEnd w:id="132"/>
      <w:bookmarkEnd w:id="133"/>
    </w:p>
    <w:p w:rsidR="003C3BD0" w:rsidRPr="00062060" w:rsidRDefault="003C3BD0" w:rsidP="009E6563">
      <w:pPr>
        <w:pStyle w:val="Pyklnotsikko"/>
        <w:outlineLvl w:val="9"/>
      </w:pPr>
      <w:bookmarkStart w:id="134" w:name="_Toc488409459"/>
      <w:r w:rsidRPr="00062060">
        <w:t xml:space="preserve"> </w:t>
      </w:r>
      <w:bookmarkStart w:id="135" w:name="_Toc505853856"/>
      <w:r w:rsidRPr="00062060">
        <w:t>§ Hakeminen</w:t>
      </w:r>
      <w:bookmarkEnd w:id="134"/>
      <w:bookmarkEnd w:id="135"/>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lastRenderedPageBreak/>
        <w:t xml:space="preserve">Tavaramerkin rekisteröintiä haetaan sähköistä palvelua käyttäen Patentti- ja rekisterihallitukselta. Patentti- ja rekisterihallitus voi erityisestä syystä hyväksyä hakemuksen jättämisen paperisena.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Rekisteröintihakemuksen on sisällettävä:</w:t>
      </w:r>
    </w:p>
    <w:p w:rsidR="00062060" w:rsidRDefault="003C3BD0" w:rsidP="009E6563">
      <w:pPr>
        <w:pStyle w:val="Pyklteksti"/>
        <w:numPr>
          <w:ilvl w:val="0"/>
          <w:numId w:val="2"/>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 xml:space="preserve">hakijan tunnistetiedot </w:t>
      </w:r>
    </w:p>
    <w:p w:rsidR="00062060" w:rsidRDefault="003C3BD0" w:rsidP="009E6563">
      <w:pPr>
        <w:pStyle w:val="Pyklteksti"/>
        <w:numPr>
          <w:ilvl w:val="0"/>
          <w:numId w:val="2"/>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 xml:space="preserve">luettelo tavaroista tai palveluista, joita varten rekisteröintiä haetaan; </w:t>
      </w:r>
    </w:p>
    <w:p w:rsidR="003C3BD0" w:rsidRPr="00062060" w:rsidRDefault="003C3BD0" w:rsidP="009E6563">
      <w:pPr>
        <w:pStyle w:val="Pyklteksti"/>
        <w:numPr>
          <w:ilvl w:val="0"/>
          <w:numId w:val="2"/>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tavaramerkin kuvaus, joka täyttää 10 §:n 1 momentissa asetetut vaatimukset.</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Tavaramerkin hakemispäivä on päivä, jona hakija jättää 1 </w:t>
      </w:r>
      <w:r w:rsidR="00A13A99">
        <w:rPr>
          <w:rFonts w:ascii="Times New Roman" w:hAnsi="Times New Roman" w:cs="Times New Roman"/>
          <w:sz w:val="22"/>
          <w:szCs w:val="22"/>
        </w:rPr>
        <w:t xml:space="preserve">ja 2 </w:t>
      </w:r>
      <w:r w:rsidRPr="00062060">
        <w:rPr>
          <w:rFonts w:ascii="Times New Roman" w:hAnsi="Times New Roman" w:cs="Times New Roman"/>
          <w:sz w:val="22"/>
          <w:szCs w:val="22"/>
        </w:rPr>
        <w:t xml:space="preserve">momentissa tarkoitetun hakemuksen Patentti- ja rekisterihallitukselle ja suorittaa hakemusmaksun.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Tavaramerkkihakemus voidaan jättää myös englanninkielellä, jolloin hakijan tulee valita hakemuksen käsittelykieleksi suomi tai ruotsi.</w:t>
      </w:r>
    </w:p>
    <w:p w:rsidR="003C3BD0" w:rsidRPr="00062060" w:rsidRDefault="003C3BD0" w:rsidP="009E6563">
      <w:pPr>
        <w:pStyle w:val="Pyklnotsikko"/>
        <w:outlineLvl w:val="9"/>
      </w:pPr>
      <w:bookmarkStart w:id="136" w:name="_Toc488409460"/>
      <w:bookmarkStart w:id="137" w:name="_Toc505853857"/>
      <w:r w:rsidRPr="00062060">
        <w:t>§ Tavaroiden ja palvelujen luokitus</w:t>
      </w:r>
      <w:bookmarkEnd w:id="136"/>
      <w:bookmarkEnd w:id="137"/>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Tavaroiden ja palvelujen luokitukseen sovelletaan hakemispäivänä voimassa olevaa tavaroiden ja palvelujen kansainvälisestä luokituksesta tavaramerkkien rekisteröimistä varten 15 päivänä kesäkuuta 1957 tehdyllä Nizzan sopimuksella vahvistetun luokitusjärjestelmän (</w:t>
      </w:r>
      <w:r w:rsidRPr="00062060">
        <w:rPr>
          <w:rFonts w:ascii="Times New Roman" w:hAnsi="Times New Roman" w:cs="Times New Roman"/>
          <w:i/>
          <w:sz w:val="22"/>
          <w:szCs w:val="22"/>
        </w:rPr>
        <w:t>Nizzan luokitus</w:t>
      </w:r>
      <w:r w:rsidRPr="00062060">
        <w:rPr>
          <w:rFonts w:ascii="Times New Roman" w:hAnsi="Times New Roman" w:cs="Times New Roman"/>
          <w:sz w:val="22"/>
          <w:szCs w:val="22"/>
        </w:rPr>
        <w:t>) mukaista painosta ja versiota.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Hakijan on luokiteltava ja ryhmiteltävä tavarat ja palvelut, joita varten rekisteröintiä haetaan, Nizzan luokituksen mukaisesti ja selkeästi ja täsmällisesti, niin että tämän perusteella voidaan määrittää haetun suojan laajuus.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Yleisten termien, mukaan lukien Nizzan luokituksen luokkaotsikoiden yleisnimikkeet, katsotaan kattavan kaikki nimikkeen tai termin kirjaimellisen merkityksen selkeästi kattamat tavarat ja palvelut. </w:t>
      </w:r>
    </w:p>
    <w:p w:rsidR="003C3BD0" w:rsidRPr="00062060" w:rsidRDefault="003C3BD0" w:rsidP="009E6563">
      <w:pPr>
        <w:pStyle w:val="Pyklnotsikko"/>
        <w:outlineLvl w:val="9"/>
      </w:pPr>
      <w:bookmarkStart w:id="138" w:name="_Toc488409461"/>
      <w:bookmarkStart w:id="139" w:name="_Toc505853858"/>
      <w:r w:rsidRPr="00062060">
        <w:t>§ Etuoikeus ulkomaisesta hakemuksesta</w:t>
      </w:r>
      <w:bookmarkEnd w:id="138"/>
      <w:bookmarkEnd w:id="139"/>
      <w:r w:rsidRPr="00062060">
        <w:t xml:space="preserve"> </w:t>
      </w:r>
    </w:p>
    <w:p w:rsidR="005F5FDB"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Suomessa tehty hakemus katsotaan tehdyksi samanaikaisesti kuin </w:t>
      </w:r>
      <w:r w:rsidR="00830967" w:rsidRPr="00062060">
        <w:rPr>
          <w:rFonts w:ascii="Times New Roman" w:hAnsi="Times New Roman" w:cs="Times New Roman"/>
          <w:sz w:val="22"/>
          <w:szCs w:val="22"/>
          <w:lang w:eastAsia="fi-FI"/>
        </w:rPr>
        <w:t xml:space="preserve">EU-tavaramerkkihakemus </w:t>
      </w:r>
      <w:r w:rsidR="00830967">
        <w:rPr>
          <w:rFonts w:ascii="Times New Roman" w:hAnsi="Times New Roman" w:cs="Times New Roman"/>
          <w:sz w:val="22"/>
          <w:szCs w:val="22"/>
          <w:lang w:eastAsia="fi-FI"/>
        </w:rPr>
        <w:t xml:space="preserve">tai </w:t>
      </w:r>
      <w:r w:rsidRPr="00062060">
        <w:rPr>
          <w:rFonts w:ascii="Times New Roman" w:hAnsi="Times New Roman" w:cs="Times New Roman"/>
          <w:sz w:val="22"/>
          <w:szCs w:val="22"/>
          <w:lang w:eastAsia="fi-FI"/>
        </w:rPr>
        <w:t>toisessa valtiossa tehty hakemus, jos tavaramerkin rekisteröintiä haetaan Suomessa kuuden kuukauden kuluessa EU-tavaramerkkihakemuksen tekemisestä tai hakemuksen tekemisestä s</w:t>
      </w:r>
      <w:r w:rsidR="005F5FDB" w:rsidRPr="00062060">
        <w:rPr>
          <w:rFonts w:ascii="Times New Roman" w:hAnsi="Times New Roman" w:cs="Times New Roman"/>
          <w:sz w:val="22"/>
          <w:szCs w:val="22"/>
          <w:lang w:eastAsia="fi-FI"/>
        </w:rPr>
        <w:t>ellaisessa vieraassa valtiossa,</w:t>
      </w:r>
    </w:p>
    <w:p w:rsidR="00062060" w:rsidRDefault="003C3BD0" w:rsidP="009E6563">
      <w:pPr>
        <w:pStyle w:val="Pyklteksti"/>
        <w:numPr>
          <w:ilvl w:val="0"/>
          <w:numId w:val="4"/>
        </w:numPr>
        <w:spacing w:before="100" w:beforeAutospacing="1" w:after="100" w:afterAutospacing="1"/>
        <w:ind w:left="284" w:right="57" w:hanging="284"/>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joka on liittynyt teollisoikeuden suojelemista koskevaan Pariisin yleissopimukseen (SopS 43/75); </w:t>
      </w:r>
    </w:p>
    <w:p w:rsidR="00062060" w:rsidRDefault="003C3BD0" w:rsidP="009E6563">
      <w:pPr>
        <w:pStyle w:val="Pyklteksti"/>
        <w:numPr>
          <w:ilvl w:val="0"/>
          <w:numId w:val="4"/>
        </w:numPr>
        <w:spacing w:before="100" w:beforeAutospacing="1" w:after="100" w:afterAutospacing="1"/>
        <w:ind w:left="284" w:right="57" w:hanging="284"/>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joka on liittynyt Maailman kauppajärjestön perustamissopimukseen (SopS 5/95); tai </w:t>
      </w:r>
    </w:p>
    <w:p w:rsidR="003C3BD0" w:rsidRPr="00062060" w:rsidRDefault="003C3BD0" w:rsidP="009E6563">
      <w:pPr>
        <w:pStyle w:val="Pyklteksti"/>
        <w:numPr>
          <w:ilvl w:val="0"/>
          <w:numId w:val="4"/>
        </w:numPr>
        <w:spacing w:before="100" w:beforeAutospacing="1" w:after="100" w:afterAutospacing="1"/>
        <w:ind w:left="284" w:right="57" w:hanging="284"/>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jossa tehdyn hakemuksen Patentti- ja rekisterihallitus voi erityisistä syistä katsoa sopimusvaltiossa tehtyyn hakemukseen rinnastettavaksi.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Saadakseen 1 momentissa tarkoitetun etuoikeuden hakijan on kirjallisesti pyydettävä sitä 17 §:n 1 momentin mukaisessa hakemuksessa ja samalla ilmoitettava, missä ja milloin etuoikeuden perusteeksi ilmoitettu hakemus on tehty, sekä, niin pian kuin mahdollista, sen hakemusnumero. Jos etuoikeus ei kohdistu kaikkiin tavaroihin tai palveluihin, on lisäksi ilmoitettava ne tavarat tai palvelut, joihin se kohdistuu.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rPr>
        <w:t xml:space="preserve">Etuoikeus voi perustua ainoastaan ensimmäiseen toisessa valtiossa tai </w:t>
      </w:r>
      <w:r w:rsidR="00855A0F">
        <w:rPr>
          <w:rFonts w:ascii="Times New Roman" w:hAnsi="Times New Roman" w:cs="Times New Roman"/>
          <w:sz w:val="22"/>
          <w:szCs w:val="22"/>
        </w:rPr>
        <w:t>E</w:t>
      </w:r>
      <w:r w:rsidR="00B644D3">
        <w:rPr>
          <w:rFonts w:ascii="Times New Roman" w:hAnsi="Times New Roman" w:cs="Times New Roman"/>
          <w:sz w:val="22"/>
          <w:szCs w:val="22"/>
        </w:rPr>
        <w:t>uroopan unionin teollisoikeuksien virastossa</w:t>
      </w:r>
      <w:r w:rsidRPr="00062060">
        <w:rPr>
          <w:rFonts w:ascii="Times New Roman" w:hAnsi="Times New Roman" w:cs="Times New Roman"/>
          <w:sz w:val="22"/>
          <w:szCs w:val="22"/>
        </w:rPr>
        <w:t xml:space="preserve"> tehtyyn rekisteröintihakemukseen.</w:t>
      </w:r>
    </w:p>
    <w:p w:rsidR="003C3BD0" w:rsidRPr="00062060" w:rsidRDefault="003C3BD0" w:rsidP="009E6563">
      <w:pPr>
        <w:pStyle w:val="Pyklnotsikko"/>
        <w:outlineLvl w:val="9"/>
      </w:pPr>
      <w:bookmarkStart w:id="140" w:name="_Toc488409462"/>
      <w:bookmarkStart w:id="141" w:name="_Toc505853859"/>
      <w:r w:rsidRPr="00062060">
        <w:t>§ Etuoikeus kansainvälisessä näyttelyssä esittelemisestä</w:t>
      </w:r>
      <w:bookmarkEnd w:id="140"/>
      <w:bookmarkEnd w:id="141"/>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Jos hakija on käyttänyt tavaramerkkiä ensimmäisen kerran kansainvälisessä näyttelyssä esitellyssä tavarassa tai palvelussa ja tavaramerkkiä haetaan rekisteröitäväksi kuuden kuukauden kuluessa siitä päivästä, jona tavara tai palvelu ensiksi laitettiin näytteille, hakemus katsotaan tehdyksi mainittuna näytteilleasettamispäivänä.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lastRenderedPageBreak/>
        <w:t xml:space="preserve">Etuoikeuspyyntö tulee esittää </w:t>
      </w:r>
      <w:r w:rsidRPr="00062060">
        <w:rPr>
          <w:rFonts w:ascii="Times New Roman" w:hAnsi="Times New Roman" w:cs="Times New Roman"/>
          <w:sz w:val="22"/>
          <w:szCs w:val="22"/>
          <w:lang w:eastAsia="fi-FI"/>
        </w:rPr>
        <w:t>17 §:n 1 momentin mukaisessa hakemuksessa ja samalla on ilmoitettava, missä ja milloin tavara tai palvelu on laitettu näytteille. Jos etuoikeus ei kohdistu kaikkiin tavaroihin tai palveluihin, on lisäksi ilmoitettava ne tavarat tai palvelut, joihin se kohdistuu.</w:t>
      </w:r>
    </w:p>
    <w:p w:rsidR="003C3BD0" w:rsidRPr="00062060" w:rsidRDefault="003C3BD0" w:rsidP="009E6563">
      <w:pPr>
        <w:pStyle w:val="Pyklnotsikko"/>
        <w:outlineLvl w:val="9"/>
      </w:pPr>
      <w:bookmarkStart w:id="142" w:name="_Toc488409463"/>
      <w:bookmarkStart w:id="143" w:name="_Toc505853860"/>
      <w:r w:rsidRPr="00062060">
        <w:t>§ Hakemuksen tai rekisteröinnin jakaminen</w:t>
      </w:r>
      <w:bookmarkEnd w:id="142"/>
      <w:bookmarkEnd w:id="143"/>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Tavaramerkkihakemus tai rekisteröinti voidaan tavaramerkin hakijan tai haltijan pyynnöstä jakaa kahteen tai useampaan erilliseen hakemukseen tai rekisteröintiin. Jakamalla saatujen hakemusten ja rekisteröintien hakemispäivänä pidetään alkuperäisen hakemuksen tai rekisteröinnin hakemispäivää. Jos joillakin alkuperäisen hakemuksen tavaroilla tai palveluilla on hakemispäivää aikaisempi etuoikeus, etuoikeus seuraa jaossa näitä tavaroita tai palveluita.</w:t>
      </w:r>
    </w:p>
    <w:p w:rsidR="003C3BD0" w:rsidRPr="00062060" w:rsidRDefault="003C3BD0" w:rsidP="009E6563">
      <w:pPr>
        <w:pStyle w:val="Pyklnotsikko"/>
        <w:outlineLvl w:val="9"/>
      </w:pPr>
      <w:bookmarkStart w:id="144" w:name="_Toc488409464"/>
      <w:bookmarkStart w:id="145" w:name="_Toc505853861"/>
      <w:r w:rsidRPr="00062060">
        <w:t>§ Hakemuksen tutkiminen ja raukeaminen</w:t>
      </w:r>
      <w:bookmarkEnd w:id="144"/>
      <w:bookmarkEnd w:id="145"/>
    </w:p>
    <w:p w:rsidR="003C3BD0" w:rsidRPr="00062060" w:rsidRDefault="003C3BD0" w:rsidP="009E6563">
      <w:pPr>
        <w:pStyle w:val="Eivli"/>
        <w:spacing w:before="100" w:beforeAutospacing="1" w:after="100" w:afterAutospacing="1" w:line="220" w:lineRule="exact"/>
        <w:ind w:right="57"/>
        <w:jc w:val="both"/>
        <w:rPr>
          <w:rFonts w:ascii="Times New Roman" w:hAnsi="Times New Roman" w:cs="Times New Roman"/>
          <w:lang w:val="fi-FI"/>
        </w:rPr>
      </w:pPr>
      <w:r w:rsidRPr="00062060">
        <w:rPr>
          <w:rFonts w:ascii="Times New Roman" w:hAnsi="Times New Roman" w:cs="Times New Roman"/>
          <w:lang w:val="fi-FI"/>
        </w:rPr>
        <w:t xml:space="preserve">Jos hakemus ei täytä </w:t>
      </w:r>
      <w:r w:rsidR="001C6384" w:rsidRPr="00062060">
        <w:rPr>
          <w:rFonts w:ascii="Times New Roman" w:hAnsi="Times New Roman" w:cs="Times New Roman"/>
          <w:lang w:val="fi-FI"/>
        </w:rPr>
        <w:t>17–20</w:t>
      </w:r>
      <w:r w:rsidR="00830967">
        <w:rPr>
          <w:rFonts w:ascii="Times New Roman" w:hAnsi="Times New Roman" w:cs="Times New Roman"/>
          <w:lang w:val="fi-FI"/>
        </w:rPr>
        <w:t xml:space="preserve"> </w:t>
      </w:r>
      <w:r w:rsidRPr="00062060">
        <w:rPr>
          <w:rFonts w:ascii="Times New Roman" w:hAnsi="Times New Roman" w:cs="Times New Roman"/>
          <w:lang w:val="fi-FI"/>
        </w:rPr>
        <w:t xml:space="preserve">§:ssä säädettyjä edellytyksiä tai jos rekisteröintiin kohdistuu </w:t>
      </w:r>
      <w:r w:rsidR="001C6384" w:rsidRPr="00062060">
        <w:rPr>
          <w:rFonts w:ascii="Times New Roman" w:hAnsi="Times New Roman" w:cs="Times New Roman"/>
          <w:lang w:val="fi-FI"/>
        </w:rPr>
        <w:t>12–13</w:t>
      </w:r>
      <w:r w:rsidRPr="00062060">
        <w:rPr>
          <w:rFonts w:ascii="Times New Roman" w:hAnsi="Times New Roman" w:cs="Times New Roman"/>
          <w:lang w:val="fi-FI"/>
        </w:rPr>
        <w:t xml:space="preserve"> §:n mukainen hylkäysperuste, Patentti- ja rekisterihallitus asettaa kahden kuukauden määräajan puutteen korjaamista, lausuman antamista ja selvityksen esittämistä varten. </w:t>
      </w:r>
    </w:p>
    <w:p w:rsidR="003C3BD0" w:rsidRPr="00062060" w:rsidRDefault="003C3BD0" w:rsidP="009E6563">
      <w:pPr>
        <w:spacing w:before="100" w:beforeAutospacing="1" w:after="100" w:afterAutospacing="1" w:line="220" w:lineRule="exact"/>
        <w:ind w:left="0" w:right="57"/>
        <w:jc w:val="both"/>
        <w:rPr>
          <w:rFonts w:ascii="Times New Roman" w:eastAsia="Times New Roman" w:hAnsi="Times New Roman" w:cs="Times New Roman"/>
          <w:sz w:val="22"/>
          <w:lang w:eastAsia="fi-FI"/>
        </w:rPr>
      </w:pPr>
      <w:r w:rsidRPr="00062060">
        <w:rPr>
          <w:rFonts w:ascii="Times New Roman" w:eastAsia="Times New Roman" w:hAnsi="Times New Roman" w:cs="Times New Roman"/>
          <w:sz w:val="22"/>
          <w:lang w:eastAsia="fi-FI"/>
        </w:rPr>
        <w:t>J</w:t>
      </w:r>
      <w:r w:rsidRPr="00062060">
        <w:rPr>
          <w:rFonts w:ascii="Times New Roman" w:eastAsia="Times New Roman" w:hAnsi="Times New Roman" w:cs="Times New Roman"/>
          <w:vanish/>
          <w:sz w:val="22"/>
          <w:lang w:eastAsia="fi-FI"/>
        </w:rPr>
        <w:t>V: A: 6.6.1980</w:t>
      </w:r>
      <w:r w:rsidRPr="00062060">
        <w:rPr>
          <w:rFonts w:ascii="Times New Roman" w:eastAsia="Times New Roman" w:hAnsi="Times New Roman" w:cs="Times New Roman"/>
          <w:sz w:val="22"/>
          <w:lang w:eastAsia="fi-FI"/>
        </w:rPr>
        <w:t xml:space="preserve">ollei hakija asetetun määräajan kuluessa anna </w:t>
      </w:r>
      <w:r w:rsidRPr="00062060">
        <w:rPr>
          <w:rStyle w:val="PykltekstiChar"/>
          <w:rFonts w:ascii="Times New Roman" w:hAnsi="Times New Roman" w:cs="Times New Roman"/>
          <w:sz w:val="22"/>
          <w:szCs w:val="22"/>
        </w:rPr>
        <w:t xml:space="preserve">lausumaansa, esitä selvitystä tai korjaa puutteellisuutta, hakemus raukeaa </w:t>
      </w:r>
      <w:r w:rsidR="00BE789D" w:rsidRPr="00062060">
        <w:rPr>
          <w:rStyle w:val="PykltekstiChar"/>
          <w:rFonts w:ascii="Times New Roman" w:hAnsi="Times New Roman" w:cs="Times New Roman"/>
          <w:sz w:val="22"/>
          <w:szCs w:val="22"/>
        </w:rPr>
        <w:t xml:space="preserve">kehotetuilta </w:t>
      </w:r>
      <w:r w:rsidRPr="00062060">
        <w:rPr>
          <w:rStyle w:val="PykltekstiChar"/>
          <w:rFonts w:ascii="Times New Roman" w:hAnsi="Times New Roman" w:cs="Times New Roman"/>
          <w:sz w:val="22"/>
          <w:szCs w:val="22"/>
        </w:rPr>
        <w:t xml:space="preserve">osin. Raukeamisesta lähetetään hakijalle ilmoitus, joka ei ole valituskelpoinen päätös.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Jos rekisteröimiselle on olemassa este hakijan antaman lausuman tai selvityksen jälkeenkin, hakemus hylätään näiltä osin. Patentti- ja rekisterihallitus voi kuitenkin antaa uuden </w:t>
      </w:r>
      <w:r w:rsidR="00BE789D" w:rsidRPr="00062060">
        <w:rPr>
          <w:rFonts w:ascii="Times New Roman" w:hAnsi="Times New Roman" w:cs="Times New Roman"/>
          <w:sz w:val="22"/>
          <w:szCs w:val="22"/>
          <w:lang w:eastAsia="fi-FI"/>
        </w:rPr>
        <w:t>kehotuksen</w:t>
      </w:r>
      <w:r w:rsidRPr="00062060">
        <w:rPr>
          <w:rFonts w:ascii="Times New Roman" w:hAnsi="Times New Roman" w:cs="Times New Roman"/>
          <w:sz w:val="22"/>
          <w:szCs w:val="22"/>
          <w:lang w:eastAsia="fi-FI"/>
        </w:rPr>
        <w:t>, jos siihen on aihetta.</w:t>
      </w:r>
    </w:p>
    <w:p w:rsidR="003C3BD0" w:rsidRPr="00062060" w:rsidRDefault="003C3BD0" w:rsidP="009E6563">
      <w:pPr>
        <w:pStyle w:val="Pyklnotsikko"/>
        <w:outlineLvl w:val="9"/>
      </w:pPr>
      <w:bookmarkStart w:id="146" w:name="_Toc488409465"/>
      <w:bookmarkStart w:id="147" w:name="_Toc505853862"/>
      <w:r w:rsidRPr="00062060">
        <w:t>§ Rauenneen hakemuksen käsittelyn jatkaminen</w:t>
      </w:r>
      <w:bookmarkEnd w:id="146"/>
      <w:bookmarkEnd w:id="147"/>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Rauenneen hakemuksen käsittelyä voidaan jatkaa, jos hakija kahden kuukauden kuluessa 22 §:n 1 momentissa määrätyn ajan päättymisestä: </w:t>
      </w:r>
    </w:p>
    <w:p w:rsidR="00062060" w:rsidRDefault="003C3BD0" w:rsidP="009E6563">
      <w:pPr>
        <w:pStyle w:val="Luettelokappale"/>
        <w:numPr>
          <w:ilvl w:val="0"/>
          <w:numId w:val="5"/>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 xml:space="preserve">pyytää käsittelyn jatkamista; </w:t>
      </w:r>
    </w:p>
    <w:p w:rsidR="00062060" w:rsidRDefault="003C3BD0" w:rsidP="009E6563">
      <w:pPr>
        <w:pStyle w:val="Luettelokappale"/>
        <w:numPr>
          <w:ilvl w:val="0"/>
          <w:numId w:val="5"/>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pyynnön yhteydessä antaa lausumansa, esittää selvitystä tai korjaa puutteellisuudet; ja</w:t>
      </w:r>
    </w:p>
    <w:p w:rsidR="003C3BD0" w:rsidRPr="00062060" w:rsidRDefault="003C3BD0" w:rsidP="009E6563">
      <w:pPr>
        <w:pStyle w:val="Luettelokappale"/>
        <w:numPr>
          <w:ilvl w:val="0"/>
          <w:numId w:val="5"/>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 xml:space="preserve">suorittaa käsittelyn jatkamisesta määrätyn maksun pyynnön yhteydessä. </w:t>
      </w:r>
      <w:bookmarkStart w:id="148" w:name="_Toc488409466"/>
    </w:p>
    <w:p w:rsidR="003C3BD0" w:rsidRPr="00062060" w:rsidRDefault="003C3BD0" w:rsidP="009E6563">
      <w:pPr>
        <w:pStyle w:val="Luettelokappale"/>
        <w:spacing w:before="100" w:beforeAutospacing="1" w:after="100" w:afterAutospacing="1" w:line="220" w:lineRule="exact"/>
        <w:ind w:left="0" w:right="57"/>
        <w:jc w:val="both"/>
        <w:rPr>
          <w:rFonts w:ascii="Times New Roman" w:hAnsi="Times New Roman" w:cs="Times New Roman"/>
          <w:sz w:val="22"/>
        </w:rPr>
      </w:pPr>
    </w:p>
    <w:p w:rsidR="003C3BD0" w:rsidRPr="00062060" w:rsidRDefault="003C3BD0" w:rsidP="009E6563">
      <w:pPr>
        <w:pStyle w:val="Pyklnotsikko"/>
        <w:outlineLvl w:val="9"/>
      </w:pPr>
      <w:bookmarkStart w:id="149" w:name="_Toc505853863"/>
      <w:r w:rsidRPr="00062060">
        <w:t>§ Kolmansien osapuolten huomautukset</w:t>
      </w:r>
      <w:bookmarkEnd w:id="149"/>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Kolmannet osapuolet voivat tehdä ennen tavaramerkin rekisteröintiä Patentti- ja rekisterihallitukselle merkin rekisteröitävyyttä koskevia huomautuksia. Huomautuksen tekeminen ei tee sen tekijästä asianosaista rekisteröintimenettelyssä. </w:t>
      </w:r>
    </w:p>
    <w:p w:rsidR="003C3BD0" w:rsidRPr="00062060" w:rsidRDefault="003C3BD0" w:rsidP="009E6563">
      <w:pPr>
        <w:pStyle w:val="Pyklnotsikko"/>
        <w:outlineLvl w:val="9"/>
        <w:rPr>
          <w:lang w:eastAsia="fi-FI"/>
        </w:rPr>
      </w:pPr>
      <w:bookmarkStart w:id="150" w:name="_Toc505853864"/>
      <w:r w:rsidRPr="00062060">
        <w:t>§ Hakemuksen hyväksyminen</w:t>
      </w:r>
      <w:bookmarkEnd w:id="148"/>
      <w:bookmarkEnd w:id="150"/>
      <w:r w:rsidRPr="00062060">
        <w:rPr>
          <w:lang w:eastAsia="fi-FI"/>
        </w:rPr>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lang w:eastAsia="fi-FI"/>
        </w:rPr>
        <w:t>Jos hakemus täyttää sille tässä laissa asetetut edellytykset, Patentti- ja rekisterihallitus rekisteröi tavaramerkin ja julkaisee rekisteröinnin verkkosivuillaan tai muulla yleisesti saatavilla olevalla tavalla.</w:t>
      </w:r>
    </w:p>
    <w:p w:rsidR="003C3BD0" w:rsidRPr="00062060" w:rsidRDefault="003C3BD0" w:rsidP="009E6563">
      <w:pPr>
        <w:pStyle w:val="Pyklnotsikko"/>
        <w:outlineLvl w:val="9"/>
      </w:pPr>
      <w:bookmarkStart w:id="151" w:name="_Toc488409467"/>
      <w:bookmarkStart w:id="152" w:name="_Toc505853865"/>
      <w:r w:rsidRPr="00062060">
        <w:t>§ Merkin muuttaminen</w:t>
      </w:r>
      <w:bookmarkEnd w:id="151"/>
      <w:bookmarkEnd w:id="152"/>
      <w:r w:rsidRPr="00062060">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Merkkiin voidaan tavaramerkin hakijan tai haltijan pyynnöstä tehdä sellaisia vähäisiä muutoksia, jotka eivät muuta merkin kokonaisvaikutelmaa. </w:t>
      </w:r>
    </w:p>
    <w:p w:rsidR="00397338" w:rsidRPr="00062060" w:rsidRDefault="003C3BD0" w:rsidP="009E6563">
      <w:pPr>
        <w:pStyle w:val="Pyklnotsikko"/>
        <w:outlineLvl w:val="9"/>
      </w:pPr>
      <w:bookmarkStart w:id="153" w:name="_Toc488409469"/>
      <w:bookmarkStart w:id="154" w:name="_Toc505853866"/>
      <w:r w:rsidRPr="00062060">
        <w:t xml:space="preserve">§ </w:t>
      </w:r>
      <w:r w:rsidR="00A25298" w:rsidRPr="00062060">
        <w:t>Tavaramerkkirekisteriin tehtävät merkinnät</w:t>
      </w:r>
    </w:p>
    <w:p w:rsidR="00397338" w:rsidRPr="00062060" w:rsidRDefault="00397338"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Patentti- ja rekisterihallituksen tavaramerkkirekisteriin merkitään seuraavat tiedot:</w:t>
      </w:r>
    </w:p>
    <w:p w:rsidR="00397338" w:rsidRP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lastRenderedPageBreak/>
        <w:t>luonnollisista henkilöistä nimi, henkilötunnus ja yhteystiedot;</w:t>
      </w:r>
    </w:p>
    <w:p w:rsidR="00397338" w:rsidRP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oikeushenkilöistä toiminimi, yritys- ja yhteisötunnus ja yhteystiedot;</w:t>
      </w:r>
    </w:p>
    <w:p w:rsid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mahdollinen asiamies ja tämän tiedot 1 tai 2 kohdan mukaisesti;</w:t>
      </w:r>
    </w:p>
    <w:p w:rsid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merkki ja mahdollinen merkin selitys;</w:t>
      </w:r>
    </w:p>
    <w:p w:rsid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tavara- tai palveluluettelo;</w:t>
      </w:r>
    </w:p>
    <w:p w:rsid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tavaramerkin hakemusnumero, hakemispäivä, rekisterinumero ja rekisteröintipäivä;</w:t>
      </w:r>
    </w:p>
    <w:p w:rsid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maa, jossa 19 §:n mukainen etuoikeuden perusteena oleva hakemus on tehty, etuoikeuden perusteena olevan hakemuksen numero, etuoikeuspäivä, ja tavarat tai palvelut, joihin etuoikeus kohdistuu;</w:t>
      </w:r>
    </w:p>
    <w:p w:rsid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 xml:space="preserve">maa, jossa tavara tai palvelu on laitettu 20 §:n mukaisesti kansainvälisessä näyttelyssä näytteille, näytteilleasettamispäivä ja tavarat tai palvelut, joihin etuoikeus kohdistuu; </w:t>
      </w:r>
    </w:p>
    <w:p w:rsidR="00062060" w:rsidRDefault="00397338" w:rsidP="009E6563">
      <w:pPr>
        <w:pStyle w:val="Pyklteksti"/>
        <w:numPr>
          <w:ilvl w:val="0"/>
          <w:numId w:val="10"/>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lang w:eastAsia="fi-FI"/>
        </w:rPr>
        <w:t>päivämäärä, josta alkaa 45 §:n 2 momentin mukainen viiden vuoden jakso;</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siitä, että rekisteröinti ei ole lainvoimainen;</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yhteisö</w:t>
      </w:r>
      <w:r w:rsidR="00BA361C">
        <w:rPr>
          <w:rFonts w:ascii="Times New Roman" w:hAnsi="Times New Roman" w:cs="Times New Roman"/>
          <w:sz w:val="22"/>
          <w:szCs w:val="22"/>
        </w:rPr>
        <w:t>-</w:t>
      </w:r>
      <w:r w:rsidRPr="00062060">
        <w:rPr>
          <w:rFonts w:ascii="Times New Roman" w:hAnsi="Times New Roman" w:cs="Times New Roman"/>
          <w:sz w:val="22"/>
          <w:szCs w:val="22"/>
        </w:rPr>
        <w:t xml:space="preserve"> ja tarkastusmerkkiä ja niiden mahdollista muutosta koskeva merkintä sekä yhteisö- ja tarkastusmerkin käyttömääräykset ja niiden mahdolliset muutokset;</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siitä, että tavaramerkkihakemus tai rekisteröinti on jaettu aikaisemmasta hakemuksesta tai rekisteröinnistä sekä aikaisemman hakemuksen tai rekisteröinnin numero;</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rekisteröinnin voimassaolon viimeinen päivä ja uudistamisen päivämäärä;</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 26 §:n mukainen muuttaminen;</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väitteestä ja väitteen vireilletulon päivämäärä;</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tavaramerkin menettämisestä tai mitätöinnistä ja toimenpiteen päivämäärä;</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 xml:space="preserve">merkintä tavaramerkin poistamisesta </w:t>
      </w:r>
      <w:r w:rsidR="00BE789D" w:rsidRPr="00062060">
        <w:rPr>
          <w:rFonts w:ascii="Times New Roman" w:hAnsi="Times New Roman" w:cs="Times New Roman"/>
          <w:sz w:val="22"/>
          <w:szCs w:val="22"/>
        </w:rPr>
        <w:t xml:space="preserve">30 </w:t>
      </w:r>
      <w:r w:rsidRPr="00062060">
        <w:rPr>
          <w:rFonts w:ascii="Times New Roman" w:hAnsi="Times New Roman" w:cs="Times New Roman"/>
          <w:sz w:val="22"/>
          <w:szCs w:val="22"/>
        </w:rPr>
        <w:t>§:n 3 momentin</w:t>
      </w:r>
      <w:r w:rsidR="00BE789D" w:rsidRPr="00062060">
        <w:rPr>
          <w:rFonts w:ascii="Times New Roman" w:hAnsi="Times New Roman" w:cs="Times New Roman"/>
          <w:sz w:val="22"/>
          <w:szCs w:val="22"/>
        </w:rPr>
        <w:t xml:space="preserve"> mukaisesti </w:t>
      </w:r>
      <w:r w:rsidRPr="00062060">
        <w:rPr>
          <w:rFonts w:ascii="Times New Roman" w:hAnsi="Times New Roman" w:cs="Times New Roman"/>
          <w:sz w:val="22"/>
          <w:szCs w:val="22"/>
        </w:rPr>
        <w:t>puuttuva</w:t>
      </w:r>
      <w:r w:rsidR="00BE789D" w:rsidRPr="00062060">
        <w:rPr>
          <w:rFonts w:ascii="Times New Roman" w:hAnsi="Times New Roman" w:cs="Times New Roman"/>
          <w:sz w:val="22"/>
          <w:szCs w:val="22"/>
        </w:rPr>
        <w:t>n</w:t>
      </w:r>
      <w:r w:rsidRPr="00062060">
        <w:rPr>
          <w:rFonts w:ascii="Times New Roman" w:hAnsi="Times New Roman" w:cs="Times New Roman"/>
          <w:sz w:val="22"/>
          <w:szCs w:val="22"/>
        </w:rPr>
        <w:t xml:space="preserve"> asiamie</w:t>
      </w:r>
      <w:r w:rsidR="00BE789D" w:rsidRPr="00062060">
        <w:rPr>
          <w:rFonts w:ascii="Times New Roman" w:hAnsi="Times New Roman" w:cs="Times New Roman"/>
          <w:sz w:val="22"/>
          <w:szCs w:val="22"/>
        </w:rPr>
        <w:t>hen vuoksi</w:t>
      </w:r>
      <w:r w:rsidRPr="00062060">
        <w:rPr>
          <w:rFonts w:ascii="Times New Roman" w:hAnsi="Times New Roman" w:cs="Times New Roman"/>
          <w:sz w:val="22"/>
          <w:szCs w:val="22"/>
        </w:rPr>
        <w:t xml:space="preserve">, </w:t>
      </w:r>
      <w:r w:rsidR="00BE789D" w:rsidRPr="00062060">
        <w:rPr>
          <w:rFonts w:ascii="Times New Roman" w:hAnsi="Times New Roman" w:cs="Times New Roman"/>
          <w:sz w:val="22"/>
          <w:szCs w:val="22"/>
        </w:rPr>
        <w:t xml:space="preserve">rekisteröinnin uudistamatta jättämisen 32 </w:t>
      </w:r>
      <w:r w:rsidRPr="00062060">
        <w:rPr>
          <w:rFonts w:ascii="Times New Roman" w:hAnsi="Times New Roman" w:cs="Times New Roman"/>
          <w:sz w:val="22"/>
          <w:szCs w:val="22"/>
        </w:rPr>
        <w:t xml:space="preserve">§:n </w:t>
      </w:r>
      <w:r w:rsidR="00DB0E8E">
        <w:rPr>
          <w:rFonts w:ascii="Times New Roman" w:hAnsi="Times New Roman" w:cs="Times New Roman"/>
          <w:sz w:val="22"/>
          <w:szCs w:val="22"/>
        </w:rPr>
        <w:t>3</w:t>
      </w:r>
      <w:r w:rsidR="00DB0E8E" w:rsidRPr="00062060">
        <w:rPr>
          <w:rFonts w:ascii="Times New Roman" w:hAnsi="Times New Roman" w:cs="Times New Roman"/>
          <w:sz w:val="22"/>
          <w:szCs w:val="22"/>
        </w:rPr>
        <w:t xml:space="preserve"> </w:t>
      </w:r>
      <w:r w:rsidRPr="00062060">
        <w:rPr>
          <w:rFonts w:ascii="Times New Roman" w:hAnsi="Times New Roman" w:cs="Times New Roman"/>
          <w:sz w:val="22"/>
          <w:szCs w:val="22"/>
        </w:rPr>
        <w:t xml:space="preserve">momentin </w:t>
      </w:r>
      <w:r w:rsidR="00BE789D" w:rsidRPr="00062060">
        <w:rPr>
          <w:rFonts w:ascii="Times New Roman" w:hAnsi="Times New Roman" w:cs="Times New Roman"/>
          <w:sz w:val="22"/>
          <w:szCs w:val="22"/>
        </w:rPr>
        <w:t>perusteella</w:t>
      </w:r>
      <w:r w:rsidRPr="00062060">
        <w:rPr>
          <w:rFonts w:ascii="Times New Roman" w:hAnsi="Times New Roman" w:cs="Times New Roman"/>
          <w:sz w:val="22"/>
          <w:szCs w:val="22"/>
        </w:rPr>
        <w:t xml:space="preserve"> tai 38 §:n</w:t>
      </w:r>
      <w:r w:rsidR="00BE789D" w:rsidRPr="00062060">
        <w:rPr>
          <w:rFonts w:ascii="Times New Roman" w:hAnsi="Times New Roman" w:cs="Times New Roman"/>
          <w:sz w:val="22"/>
          <w:szCs w:val="22"/>
        </w:rPr>
        <w:t xml:space="preserve"> mukaisen</w:t>
      </w:r>
      <w:r w:rsidR="00836247">
        <w:rPr>
          <w:rFonts w:ascii="Times New Roman" w:hAnsi="Times New Roman" w:cs="Times New Roman"/>
          <w:sz w:val="22"/>
          <w:szCs w:val="22"/>
        </w:rPr>
        <w:t xml:space="preserve"> </w:t>
      </w:r>
      <w:r w:rsidR="00BE789D" w:rsidRPr="00062060">
        <w:rPr>
          <w:rFonts w:ascii="Times New Roman" w:hAnsi="Times New Roman" w:cs="Times New Roman"/>
          <w:sz w:val="22"/>
          <w:szCs w:val="22"/>
        </w:rPr>
        <w:t>tavara</w:t>
      </w:r>
      <w:r w:rsidRPr="00062060">
        <w:rPr>
          <w:rFonts w:ascii="Times New Roman" w:hAnsi="Times New Roman" w:cs="Times New Roman"/>
          <w:sz w:val="22"/>
          <w:szCs w:val="22"/>
        </w:rPr>
        <w:t>merkistä luopumi</w:t>
      </w:r>
      <w:r w:rsidR="00BE789D" w:rsidRPr="00062060">
        <w:rPr>
          <w:rFonts w:ascii="Times New Roman" w:hAnsi="Times New Roman" w:cs="Times New Roman"/>
          <w:sz w:val="22"/>
          <w:szCs w:val="22"/>
        </w:rPr>
        <w:t>s</w:t>
      </w:r>
      <w:r w:rsidRPr="00062060">
        <w:rPr>
          <w:rFonts w:ascii="Times New Roman" w:hAnsi="Times New Roman" w:cs="Times New Roman"/>
          <w:sz w:val="22"/>
          <w:szCs w:val="22"/>
        </w:rPr>
        <w:t xml:space="preserve">en nojalla </w:t>
      </w:r>
      <w:r w:rsidR="00830967">
        <w:rPr>
          <w:rFonts w:ascii="Times New Roman" w:hAnsi="Times New Roman" w:cs="Times New Roman"/>
          <w:sz w:val="22"/>
          <w:szCs w:val="22"/>
        </w:rPr>
        <w:t>sekä</w:t>
      </w:r>
      <w:r w:rsidRPr="00062060">
        <w:rPr>
          <w:rFonts w:ascii="Times New Roman" w:hAnsi="Times New Roman" w:cs="Times New Roman"/>
          <w:sz w:val="22"/>
          <w:szCs w:val="22"/>
        </w:rPr>
        <w:t xml:space="preserve"> poistamispäivämäärä;</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 xml:space="preserve">merkintä tavaramerkin osittaisesta luopumisesta ja luopumispäivä; </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tavaramerkin luovutuksesta ja sen voimaantulopäivämäärä;</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panttioikeudesta, sen voimaantulopäivämäärästä, sopimuspäivämäärästä ja panttioikeuden päättymisestä;</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lisenssistä, sen voimaantulopäivämäärästä, sen päättymisestä ja siitä, onko lisenssi yksinomainen vai ei;</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kanteen vireillepanosta;</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 xml:space="preserve">merkintä ulosmittauksesta ja sen lakkaamisesta, ulosmittauksen toimituspäivä, ulosmittauspäätöksen numero;  </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tavaramerkin hakijan tai haltijan yrityssaneerauksesta sekä sen alkamis- ja lakkaamispäivä;</w:t>
      </w:r>
    </w:p>
    <w:p w:rsidR="00062060" w:rsidRDefault="00836247"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Pr>
          <w:rFonts w:ascii="Times New Roman" w:hAnsi="Times New Roman" w:cs="Times New Roman"/>
          <w:sz w:val="22"/>
          <w:szCs w:val="22"/>
        </w:rPr>
        <w:t xml:space="preserve">merkintä </w:t>
      </w:r>
      <w:r w:rsidR="00397338" w:rsidRPr="00062060">
        <w:rPr>
          <w:rFonts w:ascii="Times New Roman" w:hAnsi="Times New Roman" w:cs="Times New Roman"/>
          <w:sz w:val="22"/>
          <w:szCs w:val="22"/>
        </w:rPr>
        <w:t xml:space="preserve">lain </w:t>
      </w:r>
      <w:r w:rsidR="00830967" w:rsidRPr="00062060">
        <w:rPr>
          <w:rFonts w:ascii="Times New Roman" w:hAnsi="Times New Roman" w:cs="Times New Roman"/>
          <w:sz w:val="22"/>
          <w:szCs w:val="22"/>
        </w:rPr>
        <w:t>9</w:t>
      </w:r>
      <w:r w:rsidR="00830967">
        <w:rPr>
          <w:rFonts w:ascii="Times New Roman" w:hAnsi="Times New Roman" w:cs="Times New Roman"/>
          <w:sz w:val="22"/>
          <w:szCs w:val="22"/>
        </w:rPr>
        <w:t xml:space="preserve">5 </w:t>
      </w:r>
      <w:r w:rsidR="00397338" w:rsidRPr="00062060">
        <w:rPr>
          <w:rFonts w:ascii="Times New Roman" w:hAnsi="Times New Roman" w:cs="Times New Roman"/>
          <w:sz w:val="22"/>
          <w:szCs w:val="22"/>
        </w:rPr>
        <w:t xml:space="preserve">§:n 2 momentin, </w:t>
      </w:r>
      <w:r w:rsidR="00830967" w:rsidRPr="00062060">
        <w:rPr>
          <w:rFonts w:ascii="Times New Roman" w:hAnsi="Times New Roman" w:cs="Times New Roman"/>
          <w:sz w:val="22"/>
          <w:szCs w:val="22"/>
        </w:rPr>
        <w:t>9</w:t>
      </w:r>
      <w:r w:rsidR="00830967">
        <w:rPr>
          <w:rFonts w:ascii="Times New Roman" w:hAnsi="Times New Roman" w:cs="Times New Roman"/>
          <w:sz w:val="22"/>
          <w:szCs w:val="22"/>
        </w:rPr>
        <w:t>6</w:t>
      </w:r>
      <w:r w:rsidR="00830967" w:rsidRPr="00062060">
        <w:rPr>
          <w:rFonts w:ascii="Times New Roman" w:hAnsi="Times New Roman" w:cs="Times New Roman"/>
          <w:sz w:val="22"/>
          <w:szCs w:val="22"/>
        </w:rPr>
        <w:t xml:space="preserve"> </w:t>
      </w:r>
      <w:r w:rsidR="00397338" w:rsidRPr="00062060">
        <w:rPr>
          <w:rFonts w:ascii="Times New Roman" w:hAnsi="Times New Roman" w:cs="Times New Roman"/>
          <w:sz w:val="22"/>
          <w:szCs w:val="22"/>
        </w:rPr>
        <w:t xml:space="preserve">§:n 2 momentin ja </w:t>
      </w:r>
      <w:r w:rsidR="00830967" w:rsidRPr="00062060">
        <w:rPr>
          <w:rFonts w:ascii="Times New Roman" w:hAnsi="Times New Roman" w:cs="Times New Roman"/>
          <w:sz w:val="22"/>
          <w:szCs w:val="22"/>
        </w:rPr>
        <w:t>9</w:t>
      </w:r>
      <w:r w:rsidR="00830967">
        <w:rPr>
          <w:rFonts w:ascii="Times New Roman" w:hAnsi="Times New Roman" w:cs="Times New Roman"/>
          <w:sz w:val="22"/>
          <w:szCs w:val="22"/>
        </w:rPr>
        <w:t>8</w:t>
      </w:r>
      <w:r w:rsidR="00830967" w:rsidRPr="00062060">
        <w:rPr>
          <w:rFonts w:ascii="Times New Roman" w:hAnsi="Times New Roman" w:cs="Times New Roman"/>
          <w:sz w:val="22"/>
          <w:szCs w:val="22"/>
        </w:rPr>
        <w:t xml:space="preserve"> </w:t>
      </w:r>
      <w:r w:rsidR="00397338" w:rsidRPr="00062060">
        <w:rPr>
          <w:rFonts w:ascii="Times New Roman" w:hAnsi="Times New Roman" w:cs="Times New Roman"/>
          <w:sz w:val="22"/>
          <w:szCs w:val="22"/>
        </w:rPr>
        <w:t xml:space="preserve">§:n </w:t>
      </w:r>
      <w:r w:rsidRPr="00062060">
        <w:rPr>
          <w:rFonts w:ascii="Times New Roman" w:hAnsi="Times New Roman" w:cs="Times New Roman"/>
          <w:sz w:val="22"/>
          <w:szCs w:val="22"/>
        </w:rPr>
        <w:t>mukai</w:t>
      </w:r>
      <w:r>
        <w:rPr>
          <w:rFonts w:ascii="Times New Roman" w:hAnsi="Times New Roman" w:cs="Times New Roman"/>
          <w:sz w:val="22"/>
          <w:szCs w:val="22"/>
        </w:rPr>
        <w:t>sesta</w:t>
      </w:r>
      <w:r w:rsidRPr="00062060">
        <w:rPr>
          <w:rFonts w:ascii="Times New Roman" w:hAnsi="Times New Roman" w:cs="Times New Roman"/>
          <w:sz w:val="22"/>
          <w:szCs w:val="22"/>
        </w:rPr>
        <w:t xml:space="preserve"> </w:t>
      </w:r>
      <w:r>
        <w:rPr>
          <w:rFonts w:ascii="Times New Roman" w:hAnsi="Times New Roman" w:cs="Times New Roman"/>
          <w:sz w:val="22"/>
          <w:szCs w:val="22"/>
        </w:rPr>
        <w:t>toimenpiteestä</w:t>
      </w:r>
      <w:r w:rsidR="00397338" w:rsidRPr="00062060">
        <w:rPr>
          <w:rFonts w:ascii="Times New Roman" w:hAnsi="Times New Roman" w:cs="Times New Roman"/>
          <w:sz w:val="22"/>
          <w:szCs w:val="22"/>
        </w:rPr>
        <w:t>;</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 xml:space="preserve">merkintä lain </w:t>
      </w:r>
      <w:r w:rsidR="00BE789D" w:rsidRPr="00062060">
        <w:rPr>
          <w:rFonts w:ascii="Times New Roman" w:hAnsi="Times New Roman" w:cs="Times New Roman"/>
          <w:sz w:val="22"/>
          <w:szCs w:val="22"/>
        </w:rPr>
        <w:t xml:space="preserve">29 </w:t>
      </w:r>
      <w:r w:rsidRPr="00062060">
        <w:rPr>
          <w:rFonts w:ascii="Times New Roman" w:hAnsi="Times New Roman" w:cs="Times New Roman"/>
          <w:sz w:val="22"/>
          <w:szCs w:val="22"/>
        </w:rPr>
        <w:t xml:space="preserve">ja </w:t>
      </w:r>
      <w:r w:rsidR="00830967" w:rsidRPr="00062060">
        <w:rPr>
          <w:rFonts w:ascii="Times New Roman" w:hAnsi="Times New Roman" w:cs="Times New Roman"/>
          <w:sz w:val="22"/>
          <w:szCs w:val="22"/>
        </w:rPr>
        <w:t>9</w:t>
      </w:r>
      <w:r w:rsidR="00830967">
        <w:rPr>
          <w:rFonts w:ascii="Times New Roman" w:hAnsi="Times New Roman" w:cs="Times New Roman"/>
          <w:sz w:val="22"/>
          <w:szCs w:val="22"/>
        </w:rPr>
        <w:t>4</w:t>
      </w:r>
      <w:r w:rsidR="00830967" w:rsidRPr="00062060">
        <w:rPr>
          <w:rFonts w:ascii="Times New Roman" w:hAnsi="Times New Roman" w:cs="Times New Roman"/>
          <w:sz w:val="22"/>
          <w:szCs w:val="22"/>
        </w:rPr>
        <w:t xml:space="preserve"> </w:t>
      </w:r>
      <w:r w:rsidRPr="00062060">
        <w:rPr>
          <w:rFonts w:ascii="Times New Roman" w:hAnsi="Times New Roman" w:cs="Times New Roman"/>
          <w:sz w:val="22"/>
          <w:szCs w:val="22"/>
        </w:rPr>
        <w:t>§:n mukaisesta toimenpiteestä;</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93 §:n mukaisesta kansallisen tavaramerkkirekisteröinnin korvaamisesta kansainvälisellä rekisteröinnillä;</w:t>
      </w:r>
    </w:p>
    <w:p w:rsid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 xml:space="preserve">merkintä muista Patentti- ja rekisterihallituksen päätöksistä ja toimenpiteistä, jotka koskevat rekisteröityä tavaramerkkiä tai tavaramerkkihakemusta, jos päätös tai toimenpide kohdistuu välittömästi tavaramerkkirekisteriin; </w:t>
      </w:r>
    </w:p>
    <w:p w:rsidR="00397338" w:rsidRPr="00062060" w:rsidRDefault="00397338" w:rsidP="009E6563">
      <w:pPr>
        <w:pStyle w:val="Pyklteksti"/>
        <w:numPr>
          <w:ilvl w:val="0"/>
          <w:numId w:val="10"/>
        </w:numPr>
        <w:spacing w:before="100" w:beforeAutospacing="1" w:after="100" w:afterAutospacing="1"/>
        <w:ind w:left="426" w:right="57" w:hanging="426"/>
        <w:jc w:val="both"/>
        <w:rPr>
          <w:rFonts w:ascii="Times New Roman" w:hAnsi="Times New Roman" w:cs="Times New Roman"/>
          <w:sz w:val="22"/>
          <w:szCs w:val="22"/>
        </w:rPr>
      </w:pPr>
      <w:r w:rsidRPr="00062060">
        <w:rPr>
          <w:rFonts w:ascii="Times New Roman" w:hAnsi="Times New Roman" w:cs="Times New Roman"/>
          <w:sz w:val="22"/>
          <w:szCs w:val="22"/>
        </w:rPr>
        <w:t>merkintä Patentti- ja rekisterihallitukselle lähetetystä tuomiosta muussa kuin 46 §:ssä tarkoitetussa tavaramerkkiasiassa, jos tuomio kohdistuu välittömästi tavaramerkkirekisteriin.</w:t>
      </w:r>
    </w:p>
    <w:p w:rsidR="009D308C" w:rsidRPr="00062060" w:rsidRDefault="009D308C"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Jos henkilöllä ei ole suomalaista henkilötunnusta, merkitään tavaramerkkirekisteriin syntymäaika ja kotipaikka. Ulkomailla asuvista luonnollisista henkilöistä merkitään kotikunnan sijasta tavaramerkkirekisteriin kotiosoite. Ulkomaisista yrityksistä merkitään yhteystietojen lisäksi mahdollinen yritys- tai yhteisötunnus, rekisterinumero tai muut tunnistetiedot.</w:t>
      </w:r>
    </w:p>
    <w:bookmarkEnd w:id="153"/>
    <w:bookmarkEnd w:id="154"/>
    <w:p w:rsidR="003C3BD0" w:rsidRPr="00062060" w:rsidRDefault="00BE789D" w:rsidP="009E6563">
      <w:pPr>
        <w:pStyle w:val="Pyklnotsikko"/>
        <w:outlineLvl w:val="9"/>
      </w:pPr>
      <w:r w:rsidRPr="00062060">
        <w:t xml:space="preserve">§ </w:t>
      </w:r>
      <w:r w:rsidR="00397338" w:rsidRPr="00062060">
        <w:t>Rekisterin käyttötarkoitus ja henkilötietojen luovuttaminen</w:t>
      </w:r>
    </w:p>
    <w:p w:rsidR="009D308C" w:rsidRPr="00062060" w:rsidRDefault="00BE789D" w:rsidP="00830967">
      <w:pPr>
        <w:pStyle w:val="HEtimes11ilmanvli"/>
      </w:pPr>
      <w:r w:rsidRPr="00062060">
        <w:t>Patentti- ja rekisterihallitus kerää, tallentaa ja käsittelee henkilötietoja tavaramerkkirekisterissä</w:t>
      </w:r>
      <w:r w:rsidR="009D308C" w:rsidRPr="00062060">
        <w:t xml:space="preserve"> seuraavissa tarkoituksissa:</w:t>
      </w:r>
    </w:p>
    <w:p w:rsidR="009D308C" w:rsidRPr="00062060" w:rsidRDefault="009D308C" w:rsidP="009E6563">
      <w:pPr>
        <w:spacing w:after="0" w:line="260" w:lineRule="exact"/>
        <w:ind w:left="0"/>
        <w:jc w:val="both"/>
        <w:rPr>
          <w:rFonts w:ascii="Times New Roman" w:hAnsi="Times New Roman" w:cs="Times New Roman"/>
          <w:sz w:val="22"/>
        </w:rPr>
      </w:pPr>
    </w:p>
    <w:p w:rsidR="009D308C" w:rsidRPr="00062060" w:rsidRDefault="009D308C" w:rsidP="009E6563">
      <w:pPr>
        <w:spacing w:after="0" w:line="260" w:lineRule="exact"/>
        <w:ind w:left="0"/>
        <w:jc w:val="both"/>
        <w:rPr>
          <w:rFonts w:ascii="Times New Roman" w:hAnsi="Times New Roman" w:cs="Times New Roman"/>
          <w:sz w:val="22"/>
        </w:rPr>
      </w:pPr>
      <w:r w:rsidRPr="00062060">
        <w:rPr>
          <w:rFonts w:ascii="Times New Roman" w:hAnsi="Times New Roman" w:cs="Times New Roman"/>
          <w:sz w:val="22"/>
        </w:rPr>
        <w:t>1) hakemusten ja rekisteröintien hallinnointi siten kuin tässä laissa säädetään;</w:t>
      </w:r>
    </w:p>
    <w:p w:rsidR="00095ACA" w:rsidRPr="00062060" w:rsidRDefault="00095ACA" w:rsidP="009E6563">
      <w:pPr>
        <w:spacing w:after="0" w:line="260" w:lineRule="exact"/>
        <w:ind w:left="0"/>
        <w:jc w:val="both"/>
        <w:rPr>
          <w:rFonts w:ascii="Times New Roman" w:hAnsi="Times New Roman" w:cs="Times New Roman"/>
          <w:sz w:val="22"/>
        </w:rPr>
      </w:pPr>
      <w:r w:rsidRPr="00062060">
        <w:rPr>
          <w:rFonts w:ascii="Times New Roman" w:hAnsi="Times New Roman" w:cs="Times New Roman"/>
          <w:sz w:val="22"/>
        </w:rPr>
        <w:t>2)</w:t>
      </w:r>
      <w:r w:rsidR="00062060">
        <w:rPr>
          <w:rFonts w:ascii="Times New Roman" w:hAnsi="Times New Roman" w:cs="Times New Roman"/>
          <w:sz w:val="22"/>
        </w:rPr>
        <w:t xml:space="preserve"> </w:t>
      </w:r>
      <w:r w:rsidRPr="00062060">
        <w:rPr>
          <w:rFonts w:ascii="Times New Roman" w:hAnsi="Times New Roman" w:cs="Times New Roman"/>
          <w:sz w:val="22"/>
        </w:rPr>
        <w:t>tavaramerkkirekisterin tietojen päivittäminen niiden oikeellisuuden ja ajantasaisuuden varmistamiseksi</w:t>
      </w:r>
      <w:r w:rsidR="00066DCB">
        <w:rPr>
          <w:rFonts w:ascii="Times New Roman" w:hAnsi="Times New Roman" w:cs="Times New Roman"/>
          <w:sz w:val="22"/>
        </w:rPr>
        <w:t>;</w:t>
      </w:r>
    </w:p>
    <w:p w:rsidR="009D308C" w:rsidRPr="00062060" w:rsidRDefault="00095ACA" w:rsidP="009E6563">
      <w:pPr>
        <w:spacing w:after="0" w:line="260" w:lineRule="exact"/>
        <w:ind w:left="0"/>
        <w:jc w:val="both"/>
        <w:rPr>
          <w:rFonts w:ascii="Times New Roman" w:hAnsi="Times New Roman" w:cs="Times New Roman"/>
          <w:sz w:val="22"/>
        </w:rPr>
      </w:pPr>
      <w:r w:rsidRPr="00062060">
        <w:rPr>
          <w:rFonts w:ascii="Times New Roman" w:hAnsi="Times New Roman" w:cs="Times New Roman"/>
          <w:sz w:val="22"/>
        </w:rPr>
        <w:t>3</w:t>
      </w:r>
      <w:r w:rsidR="009D308C" w:rsidRPr="00062060">
        <w:rPr>
          <w:rFonts w:ascii="Times New Roman" w:hAnsi="Times New Roman" w:cs="Times New Roman"/>
          <w:sz w:val="22"/>
        </w:rPr>
        <w:t>) asianomaisen menettelyn toteuttami</w:t>
      </w:r>
      <w:r w:rsidR="00066DCB">
        <w:rPr>
          <w:rFonts w:ascii="Times New Roman" w:hAnsi="Times New Roman" w:cs="Times New Roman"/>
          <w:sz w:val="22"/>
        </w:rPr>
        <w:t>nen</w:t>
      </w:r>
      <w:r w:rsidR="009D308C" w:rsidRPr="00062060">
        <w:rPr>
          <w:rFonts w:ascii="Times New Roman" w:hAnsi="Times New Roman" w:cs="Times New Roman"/>
          <w:sz w:val="22"/>
        </w:rPr>
        <w:t xml:space="preserve"> helpommin ja tehokkaammin;</w:t>
      </w:r>
    </w:p>
    <w:p w:rsidR="009D308C" w:rsidRPr="00062060" w:rsidRDefault="00095ACA" w:rsidP="009E6563">
      <w:pPr>
        <w:spacing w:after="0" w:line="260" w:lineRule="exact"/>
        <w:ind w:left="0"/>
        <w:jc w:val="both"/>
        <w:rPr>
          <w:rFonts w:ascii="Times New Roman" w:hAnsi="Times New Roman" w:cs="Times New Roman"/>
          <w:sz w:val="22"/>
        </w:rPr>
      </w:pPr>
      <w:r w:rsidRPr="00062060">
        <w:rPr>
          <w:rFonts w:ascii="Times New Roman" w:hAnsi="Times New Roman" w:cs="Times New Roman"/>
          <w:sz w:val="22"/>
        </w:rPr>
        <w:t>4</w:t>
      </w:r>
      <w:r w:rsidR="009D308C" w:rsidRPr="00062060">
        <w:rPr>
          <w:rFonts w:ascii="Times New Roman" w:hAnsi="Times New Roman" w:cs="Times New Roman"/>
          <w:sz w:val="22"/>
        </w:rPr>
        <w:t>) viestintä hakijoiden ja menettelyn muiden osapuolten kanssa;</w:t>
      </w:r>
    </w:p>
    <w:p w:rsidR="009D308C" w:rsidRDefault="00095ACA" w:rsidP="009E6563">
      <w:pPr>
        <w:spacing w:after="0" w:line="260" w:lineRule="exact"/>
        <w:ind w:left="0"/>
        <w:jc w:val="both"/>
        <w:rPr>
          <w:rFonts w:ascii="Times New Roman" w:hAnsi="Times New Roman" w:cs="Times New Roman"/>
          <w:sz w:val="22"/>
        </w:rPr>
      </w:pPr>
      <w:r w:rsidRPr="00062060">
        <w:rPr>
          <w:rFonts w:ascii="Times New Roman" w:hAnsi="Times New Roman" w:cs="Times New Roman"/>
          <w:sz w:val="22"/>
        </w:rPr>
        <w:lastRenderedPageBreak/>
        <w:t>5</w:t>
      </w:r>
      <w:r w:rsidR="009D308C" w:rsidRPr="00062060">
        <w:rPr>
          <w:rFonts w:ascii="Times New Roman" w:hAnsi="Times New Roman" w:cs="Times New Roman"/>
          <w:sz w:val="22"/>
        </w:rPr>
        <w:t>) kertomusten ja tilastojen laatiminen, jotta Patentti- ja rekisterihallitus voi toimia optimaalisesti ja parantaa järjestelmän toimivuutta.</w:t>
      </w:r>
    </w:p>
    <w:p w:rsidR="00830967" w:rsidRPr="00062060" w:rsidRDefault="00830967" w:rsidP="009E6563">
      <w:pPr>
        <w:spacing w:after="0" w:line="260" w:lineRule="exact"/>
        <w:ind w:left="0"/>
        <w:jc w:val="both"/>
        <w:rPr>
          <w:rFonts w:ascii="Times New Roman" w:hAnsi="Times New Roman" w:cs="Times New Roman"/>
          <w:sz w:val="22"/>
        </w:rPr>
      </w:pPr>
    </w:p>
    <w:p w:rsidR="009D308C" w:rsidRPr="00062060" w:rsidRDefault="009D308C" w:rsidP="00830967">
      <w:pPr>
        <w:pStyle w:val="HEtimes11ilmanvli"/>
      </w:pPr>
      <w:r w:rsidRPr="00062060">
        <w:t xml:space="preserve">Tavaramerkin hakijan tai haltijan yhteystiedot voidaan luovuttaa toiselle tavaramerkin hakijalle, väitteen tekijälle tai menettämis- tai mitättömyyshakemuksen tekijälle, jonka oikeutta tai etua asia koskee. </w:t>
      </w:r>
    </w:p>
    <w:p w:rsidR="009D308C" w:rsidRPr="00062060" w:rsidRDefault="009D308C"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Tiedot henkilötunnuksen tunnusosasta tai henkilön syntymäajasta luovutetaan tavaramerkkisteristä vain, jos luovuttaminen täyttää viranomaisten toiminnan julkisuudesta annetun lain </w:t>
      </w:r>
      <w:r w:rsidR="00BE789D" w:rsidRPr="00062060">
        <w:rPr>
          <w:rFonts w:ascii="Times New Roman" w:hAnsi="Times New Roman" w:cs="Times New Roman"/>
          <w:sz w:val="22"/>
          <w:szCs w:val="22"/>
        </w:rPr>
        <w:t xml:space="preserve">(621/1999) </w:t>
      </w:r>
      <w:r w:rsidRPr="00062060">
        <w:rPr>
          <w:rFonts w:ascii="Times New Roman" w:hAnsi="Times New Roman" w:cs="Times New Roman"/>
          <w:sz w:val="22"/>
          <w:szCs w:val="22"/>
        </w:rPr>
        <w:t xml:space="preserve">16 §:n 3 momentissa säädetyt edellytykset. Tavaramerkkirekisteriin tallennettua henkilötunnuksen tunnusosaa koskevan tiedon antamisen edellytyksenä on, että tietopyynnön tekijä antaa </w:t>
      </w:r>
      <w:r w:rsidR="002B1293">
        <w:rPr>
          <w:rFonts w:ascii="Times New Roman" w:hAnsi="Times New Roman" w:cs="Times New Roman"/>
          <w:sz w:val="22"/>
          <w:szCs w:val="22"/>
        </w:rPr>
        <w:t>Patentti- ja rekisterihallitukselle</w:t>
      </w:r>
      <w:r w:rsidR="002B1293" w:rsidRPr="00062060">
        <w:rPr>
          <w:rFonts w:ascii="Times New Roman" w:hAnsi="Times New Roman" w:cs="Times New Roman"/>
          <w:sz w:val="22"/>
          <w:szCs w:val="22"/>
        </w:rPr>
        <w:t xml:space="preserve"> </w:t>
      </w:r>
      <w:r w:rsidRPr="00062060">
        <w:rPr>
          <w:rFonts w:ascii="Times New Roman" w:hAnsi="Times New Roman" w:cs="Times New Roman"/>
          <w:sz w:val="22"/>
          <w:szCs w:val="22"/>
        </w:rPr>
        <w:t>selvityksen tietojen asianmukaisesta suojaamisesta.</w:t>
      </w:r>
    </w:p>
    <w:p w:rsidR="003C3BD0" w:rsidRPr="00062060" w:rsidRDefault="003C3BD0" w:rsidP="009E6563">
      <w:pPr>
        <w:pStyle w:val="Pyklnotsikko"/>
        <w:outlineLvl w:val="9"/>
      </w:pPr>
      <w:bookmarkStart w:id="155" w:name="_Toc488409470"/>
      <w:bookmarkStart w:id="156" w:name="_Toc505853867"/>
      <w:r w:rsidRPr="00062060">
        <w:t>§ Merkinnän poistaminen</w:t>
      </w:r>
      <w:bookmarkEnd w:id="155"/>
      <w:bookmarkEnd w:id="156"/>
      <w:r w:rsidRPr="00062060">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Patentti- ja rekisterihallitus voi poistaa rekisteröinnin tai rekisteriin tehdyn merkinnän ja ratkaista asian uudelleen haltijan vahingoksi ilman tämän suostumusta, jos rekisteröinti tai merkintä perustuu ilmeiseen kirjoitus-, asia- tai menettelyvirheeseen. Rekisteröinnin tai merkinnän poistaminen on tehtävä kahden kuukauden kuluessa rekisteröinnin hyväksymisestä tai rekisterimerkinnän tekemisestä.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Jos Patentti- ja rekisterihallitus saa </w:t>
      </w:r>
      <w:r w:rsidRPr="00062060">
        <w:rPr>
          <w:rFonts w:ascii="Times New Roman" w:hAnsi="Times New Roman" w:cs="Times New Roman"/>
          <w:sz w:val="22"/>
        </w:rPr>
        <w:t>kansainväliseltä toimistolta</w:t>
      </w:r>
      <w:r w:rsidRPr="00062060">
        <w:rPr>
          <w:rFonts w:ascii="Times New Roman" w:hAnsi="Times New Roman" w:cs="Times New Roman"/>
          <w:sz w:val="22"/>
          <w:lang w:eastAsia="fi-FI"/>
        </w:rPr>
        <w:t xml:space="preserve"> ilmoituksen kansainvälisestä rekisteröinnistä, jonka suojan alkamispäivä on aikaisempi kuin samaa merkkiä koskevan kansallisen rekisteröinnin, ja kansainvälisen rekisteröinnin käsittämät tavarat tai palvelut ovat kokonaan tai osittain samat kuin kansallisen rekisteröinnin, Patentti- ja rekisterihallituksen tulee poistaa päätöksensä kansallisesta rekisteröinnistä ja ratkaista asia uudelleen.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lang w:eastAsia="fi-FI"/>
        </w:rPr>
        <w:t>Mitä 2 momentissa on sanottu, on sovellettava vastaavasti, jos Patentti- ja rekisterihallitus saa EU-tavaramerkkivirastolta ilmoituksen hakemuksesta EU-tavaramerkiksi tai </w:t>
      </w:r>
      <w:r w:rsidR="002B1293" w:rsidRPr="00062060">
        <w:rPr>
          <w:rFonts w:ascii="Times New Roman" w:hAnsi="Times New Roman" w:cs="Times New Roman"/>
          <w:sz w:val="22"/>
          <w:lang w:eastAsia="fi-FI"/>
        </w:rPr>
        <w:t>9</w:t>
      </w:r>
      <w:r w:rsidR="002B1293">
        <w:rPr>
          <w:rFonts w:ascii="Times New Roman" w:hAnsi="Times New Roman" w:cs="Times New Roman"/>
          <w:sz w:val="22"/>
          <w:lang w:eastAsia="fi-FI"/>
        </w:rPr>
        <w:t>8</w:t>
      </w:r>
      <w:r w:rsidR="002B1293" w:rsidRPr="00062060">
        <w:rPr>
          <w:rFonts w:ascii="Times New Roman" w:hAnsi="Times New Roman" w:cs="Times New Roman"/>
          <w:sz w:val="22"/>
          <w:lang w:eastAsia="fi-FI"/>
        </w:rPr>
        <w:t xml:space="preserve"> </w:t>
      </w:r>
      <w:r w:rsidRPr="00062060">
        <w:rPr>
          <w:rFonts w:ascii="Times New Roman" w:hAnsi="Times New Roman" w:cs="Times New Roman"/>
          <w:sz w:val="22"/>
          <w:lang w:eastAsia="fi-FI"/>
        </w:rPr>
        <w:t>§:ssä tarkoitetusta hakemuksesta tavaramerkin rekisteröimiseksi Suomessa.</w:t>
      </w:r>
    </w:p>
    <w:p w:rsidR="003C3BD0" w:rsidRPr="00062060" w:rsidRDefault="003C3BD0" w:rsidP="009E6563">
      <w:pPr>
        <w:pStyle w:val="Pyklnotsikko"/>
        <w:outlineLvl w:val="9"/>
      </w:pPr>
      <w:bookmarkStart w:id="157" w:name="_Toc488409472"/>
      <w:bookmarkStart w:id="158" w:name="_Toc505853868"/>
      <w:r w:rsidRPr="00062060">
        <w:t>§ Asiamiehet</w:t>
      </w:r>
      <w:bookmarkEnd w:id="157"/>
      <w:bookmarkEnd w:id="158"/>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lang w:eastAsia="fi-FI"/>
        </w:rPr>
        <w:t xml:space="preserve">Tavaramerkkirekisteriin voidaan merkitä asiamies, joka on oikeutettu edustamaan tavaramerkin hakijaa tai haltijaa tavaramerkkiä koskevissa asioissa ja ottamaan vastaan hakijan tai haltijan puolesta haasteen tiedoksiantoja, kutsuja ja muita asiakirjoja tavaramerkkiä koskevissa asioissa lukuun ottamatta rikosasioita koskevaa haastetta ja määräystä, jolla asianosainen on velvoitettu henkilökohtaisesti saapumaan oikeuteen. </w:t>
      </w:r>
      <w:r w:rsidRPr="00062060">
        <w:rPr>
          <w:rFonts w:ascii="Times New Roman" w:hAnsi="Times New Roman" w:cs="Times New Roman"/>
          <w:sz w:val="22"/>
          <w:szCs w:val="22"/>
        </w:rPr>
        <w:t>Asiamiehenä voi olla myös yhteisö.</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Tavaramerkin hakijalla tai haltijalla, jolla ei ole kotipaikkaa Euroopan talousalueella, tulee olla 1 momentin mukainen asiamies, jolla on kotipaikka Euroopan talousalueella.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Jollei 2 momentissa tarkoitetulla tavaramerkin hakijalla tai haltijalla ole asianmukaisesti valtuutettua asiamiestä, Patentti- ja rekisterihallituksen on hakijan tai haltijan viimeksi ilmoitettua osoitetta käyttäen kehotettava tätä kahden kuukauden määräajassa ilmoittamaan asiamies uhalla, että hakemus katsotaan peruutetuksi tai tavaramerkki poistetaan tavaramerkkirekisteristä.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Väitteentekijällä, jolla ei ole kotipaikkaa Euroopan talousalueella, tulee olla asiamies, jolla on kotipaikka Euroopan talousalueella ja joka edustaa väitteentekijää väiteasiassa uhalla, ettei väitettä katsota tehdyksi.</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Jos kansainvälisen rekisteröinnin haltija, jolla ei ole kotipaikkaa Euroopan talousalueella, haluaa antaa lausuman Patentti- ja rekisterihallitukselle, hänen tulee käyttää asiamiestä, jolla on kotipaikka Euroopan talousalueella.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Patentti- ja rekisterihallitus voi pyytää toimittamaan valtakirjan, jos erityisestä syystä on aihetta epäillä asiamiehen toimivaltaa tai sen laajuutta.</w:t>
      </w:r>
    </w:p>
    <w:p w:rsidR="003C3BD0" w:rsidRPr="00062060" w:rsidRDefault="003C3BD0" w:rsidP="009E6563">
      <w:pPr>
        <w:pStyle w:val="Pyklnotsikko"/>
        <w:outlineLvl w:val="9"/>
      </w:pPr>
      <w:bookmarkStart w:id="159" w:name="_Toc488409474"/>
      <w:bookmarkStart w:id="160" w:name="_Toc505853869"/>
      <w:r w:rsidRPr="00062060">
        <w:lastRenderedPageBreak/>
        <w:t>§ Vastavuoroisuus ja todistus ulkomaisesta rekisteröinnistä</w:t>
      </w:r>
      <w:bookmarkEnd w:id="159"/>
      <w:bookmarkEnd w:id="160"/>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Tavaramerkki, joka on rekisteröity toisessa valtiossa, voidaan vastavuoroisuuden edellytyksellä rekisteröidä Suomessa sellaisena kuin se on rekisteröitynä toisessa valtiossa, jos rekisteröiminen ei ole ristiriidassa </w:t>
      </w:r>
      <w:r w:rsidR="00BA361C" w:rsidRPr="00062060">
        <w:rPr>
          <w:rFonts w:ascii="Times New Roman" w:hAnsi="Times New Roman" w:cs="Times New Roman"/>
          <w:sz w:val="22"/>
          <w:szCs w:val="22"/>
        </w:rPr>
        <w:t>11–13</w:t>
      </w:r>
      <w:r w:rsidRPr="00062060">
        <w:rPr>
          <w:rFonts w:ascii="Times New Roman" w:hAnsi="Times New Roman" w:cs="Times New Roman"/>
          <w:sz w:val="22"/>
          <w:szCs w:val="22"/>
        </w:rPr>
        <w:t xml:space="preserve"> §:n säännösten kanssa eikä tavaramerkki ole menettänyt erottamiskykyään.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Sen estämättä, mitä 1 momentissa on sanottu, ulkomaista tavaramerkkiä rekisteröitäessä saadaan vastavuoroisuuden ehdolla tehdä merkkiin vähäisiä muutoksia, jotka eivät muuta merkin kokonaisvaikutelmaa.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Jos tavaramerkin rekisteröintiä hakee henkilö, joka ei harjoita elinkeinoa Suomessa, hakemukseen on liitettävä todistus siitä, että hakija on saanut saman merkin samanlaisia tavaroita tai palveluita varten rekisteröidyksi siinä toisessa valtiossa, jossa hakija harjoittaa elinkeinoa tai hänellä on kotipaikka tai jonka kansala</w:t>
      </w:r>
      <w:r w:rsidR="005F5FDB" w:rsidRPr="00062060">
        <w:rPr>
          <w:rFonts w:ascii="Times New Roman" w:hAnsi="Times New Roman" w:cs="Times New Roman"/>
          <w:sz w:val="22"/>
          <w:szCs w:val="22"/>
          <w:lang w:eastAsia="fi-FI"/>
        </w:rPr>
        <w:t>inen hän on.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Edellä 3 momentissa tarkoitettua todistusta ei kuitenkaan vaadita, jos vastaavaa selvitystä ei toisessa valtiossa vaadita siltä, joka on Suomen kansalainen tai jolla on täällä kotipaikka tai jok</w:t>
      </w:r>
      <w:r w:rsidR="005F5FDB" w:rsidRPr="00062060">
        <w:rPr>
          <w:rFonts w:ascii="Times New Roman" w:hAnsi="Times New Roman" w:cs="Times New Roman"/>
          <w:sz w:val="22"/>
          <w:szCs w:val="22"/>
          <w:lang w:eastAsia="fi-FI"/>
        </w:rPr>
        <w:t>a harjoittaa täällä elinkeinoa.</w:t>
      </w:r>
    </w:p>
    <w:p w:rsidR="003C3BD0" w:rsidRPr="00062060" w:rsidRDefault="003C3BD0" w:rsidP="009E6563">
      <w:pPr>
        <w:pStyle w:val="Pyklnotsikko"/>
        <w:outlineLvl w:val="9"/>
      </w:pPr>
      <w:bookmarkStart w:id="161" w:name="_Toc488409480"/>
      <w:bookmarkStart w:id="162" w:name="_Toc505853870"/>
      <w:r w:rsidRPr="00062060">
        <w:t>§ Rekisteröinnin kesto ja uudistaminen</w:t>
      </w:r>
      <w:bookmarkEnd w:id="161"/>
      <w:bookmarkEnd w:id="162"/>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trike/>
          <w:sz w:val="22"/>
        </w:rPr>
      </w:pPr>
      <w:r w:rsidRPr="00062060">
        <w:rPr>
          <w:rStyle w:val="PykltekstiChar"/>
          <w:rFonts w:ascii="Times New Roman" w:hAnsi="Times New Roman" w:cs="Times New Roman"/>
          <w:sz w:val="22"/>
          <w:szCs w:val="22"/>
        </w:rPr>
        <w:t xml:space="preserve">Tavaramerkin rekisteröinti on voimassa kymmenen vuotta hakemispäivästä alkaen. </w:t>
      </w:r>
      <w:r w:rsidRPr="00062060">
        <w:rPr>
          <w:rFonts w:ascii="Times New Roman" w:hAnsi="Times New Roman" w:cs="Times New Roman"/>
          <w:sz w:val="22"/>
        </w:rPr>
        <w:t>Rekisteröinti voidaan uudistaa hakemuksesta. Uudistaminen on voimassa kymmenen vuotta ja tulee voimaan rekisteröinnin päättymistä seuraavana päivänä.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Style w:val="PykltekstiChar"/>
          <w:rFonts w:ascii="Times New Roman" w:hAnsi="Times New Roman" w:cs="Times New Roman"/>
          <w:sz w:val="22"/>
          <w:szCs w:val="22"/>
        </w:rPr>
        <w:t>Patentti- ja rekisterihallitus ilmoittaa tavaramerkin haltijalle rekisteröinnin päättymisestä vähintään kuusi kuukautta ennen rekisteröintikauden päättymistä</w:t>
      </w:r>
      <w:r w:rsidRPr="00836247">
        <w:rPr>
          <w:rStyle w:val="PykltekstiChar"/>
          <w:rFonts w:ascii="Times New Roman" w:hAnsi="Times New Roman" w:cs="Times New Roman"/>
          <w:sz w:val="22"/>
          <w:szCs w:val="22"/>
        </w:rPr>
        <w:t>.</w:t>
      </w:r>
      <w:r w:rsidRPr="00836247">
        <w:rPr>
          <w:rFonts w:ascii="Times New Roman" w:hAnsi="Times New Roman" w:cs="Times New Roman"/>
          <w:sz w:val="22"/>
        </w:rPr>
        <w:t xml:space="preserve"> </w:t>
      </w:r>
      <w:r w:rsidR="00836247" w:rsidRPr="00836247">
        <w:rPr>
          <w:rStyle w:val="HEtimes11ilmanvliChar"/>
          <w:sz w:val="22"/>
        </w:rPr>
        <w:t xml:space="preserve">Patentti- ja rekisterihallitus ei ole vastuussa siitä, jos ilmoitusta ei ole annettu eikä </w:t>
      </w:r>
      <w:r w:rsidR="001544B2">
        <w:rPr>
          <w:rStyle w:val="HEtimes11ilmanvliChar"/>
          <w:sz w:val="22"/>
        </w:rPr>
        <w:t>ilmoittamatta jättäminen</w:t>
      </w:r>
      <w:r w:rsidR="00836247" w:rsidRPr="00836247">
        <w:rPr>
          <w:rStyle w:val="HEtimes11ilmanvliChar"/>
          <w:sz w:val="22"/>
        </w:rPr>
        <w:t xml:space="preserve"> vaikuta rekisteröinnin voimassaolon päättymiseen.</w:t>
      </w:r>
      <w:r w:rsidR="00836247" w:rsidRPr="00062060">
        <w:rPr>
          <w:rFonts w:ascii="Times New Roman" w:hAnsi="Times New Roman" w:cs="Times New Roman"/>
          <w:sz w:val="22"/>
        </w:rPr>
        <w:t xml:space="preserve"> </w:t>
      </w:r>
      <w:r w:rsidRPr="00062060">
        <w:rPr>
          <w:rFonts w:ascii="Times New Roman" w:hAnsi="Times New Roman" w:cs="Times New Roman"/>
          <w:sz w:val="22"/>
        </w:rPr>
        <w:t xml:space="preserve">Rekisteröinti voidaan uudistaa aikaisintaan vuotta ennen rekisteröintikauden päättymistä ja viimeistään kuuden kuukauden kuluessa sen päättymisestä. Rekisteröinnin uudistamista haetaan Patentti- ja rekisterihallituksen sähköisessä palvelussa, minkä yhteydessä tulee suorittaa uudistamismaksu. Patentti- ja rekisterihallitus voi erityisestä syystä hyväksyä uudistamishakemuksen jättämisen paperisena.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rekisteröintiä ei ole uudistettu 2 momentin mukaisesti, tavaramerkki poistetaan tavaramerkkirekisteristä.</w:t>
      </w:r>
    </w:p>
    <w:p w:rsidR="003C3BD0" w:rsidRPr="00062060" w:rsidRDefault="003C3BD0" w:rsidP="00836247">
      <w:bookmarkStart w:id="163" w:name="_Toc488409488"/>
    </w:p>
    <w:p w:rsidR="003C3BD0" w:rsidRPr="00062060" w:rsidRDefault="003C3BD0" w:rsidP="009E6563">
      <w:pPr>
        <w:ind w:left="0"/>
        <w:jc w:val="both"/>
        <w:rPr>
          <w:rFonts w:ascii="Times New Roman" w:hAnsi="Times New Roman" w:cs="Times New Roman"/>
          <w:b/>
          <w:sz w:val="22"/>
        </w:rPr>
      </w:pPr>
      <w:bookmarkStart w:id="164" w:name="_Toc505853871"/>
      <w:r w:rsidRPr="00062060">
        <w:rPr>
          <w:rFonts w:ascii="Times New Roman" w:hAnsi="Times New Roman" w:cs="Times New Roman"/>
          <w:b/>
          <w:sz w:val="22"/>
        </w:rPr>
        <w:t>Väitemenettely</w:t>
      </w:r>
      <w:bookmarkEnd w:id="163"/>
      <w:bookmarkEnd w:id="164"/>
    </w:p>
    <w:p w:rsidR="003C3BD0" w:rsidRPr="00062060" w:rsidRDefault="003C3BD0" w:rsidP="009E6563">
      <w:pPr>
        <w:pStyle w:val="Pyklnotsikko"/>
        <w:outlineLvl w:val="9"/>
      </w:pPr>
      <w:bookmarkStart w:id="165" w:name="_Toc505853874"/>
      <w:r w:rsidRPr="00062060">
        <w:t>§ Väiteperuste</w:t>
      </w:r>
      <w:bookmarkEnd w:id="165"/>
    </w:p>
    <w:p w:rsidR="003C3BD0" w:rsidRPr="00062060" w:rsidRDefault="003C3BD0" w:rsidP="009E6563">
      <w:pPr>
        <w:spacing w:before="100" w:beforeAutospacing="1" w:after="100" w:afterAutospacing="1" w:line="220" w:lineRule="exact"/>
        <w:ind w:left="0" w:right="57"/>
        <w:jc w:val="both"/>
        <w:rPr>
          <w:rFonts w:ascii="Times New Roman" w:eastAsia="Times New Roman" w:hAnsi="Times New Roman" w:cs="Times New Roman"/>
          <w:sz w:val="22"/>
          <w:lang w:eastAsia="fi-FI"/>
        </w:rPr>
      </w:pPr>
      <w:r w:rsidRPr="00062060">
        <w:rPr>
          <w:rFonts w:ascii="Times New Roman" w:eastAsia="Times New Roman" w:hAnsi="Times New Roman" w:cs="Times New Roman"/>
          <w:sz w:val="22"/>
          <w:lang w:eastAsia="fi-FI"/>
        </w:rPr>
        <w:t xml:space="preserve">Patentti- ja rekisterihallitus voi kumota rekisteröinnin väitteen perusteella siltä osin kuin </w:t>
      </w:r>
      <w:r w:rsidRPr="00062060">
        <w:rPr>
          <w:rFonts w:ascii="Times New Roman" w:hAnsi="Times New Roman" w:cs="Times New Roman"/>
          <w:sz w:val="22"/>
        </w:rPr>
        <w:t>rekisteröinti ei täytä tämän lain mukaisia rekisteröinnin edellytyksiä</w:t>
      </w:r>
      <w:r w:rsidRPr="00062060">
        <w:rPr>
          <w:rFonts w:ascii="Times New Roman" w:eastAsia="Times New Roman" w:hAnsi="Times New Roman" w:cs="Times New Roman"/>
          <w:sz w:val="22"/>
          <w:lang w:eastAsia="fi-FI"/>
        </w:rPr>
        <w:t xml:space="preserve">. Jos rekisteröinnille ei ole estettä, väite hylätään. </w:t>
      </w:r>
    </w:p>
    <w:p w:rsidR="003C3BD0" w:rsidRPr="00062060" w:rsidRDefault="003C3BD0" w:rsidP="009E6563">
      <w:pPr>
        <w:pStyle w:val="Pyklnotsikko"/>
        <w:outlineLvl w:val="9"/>
      </w:pPr>
      <w:bookmarkStart w:id="166" w:name="_Toc505853875"/>
      <w:r w:rsidRPr="00062060">
        <w:t>§ Väitteen tekeminen</w:t>
      </w:r>
      <w:bookmarkEnd w:id="166"/>
      <w:r w:rsidRPr="00062060">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eastAsia="Times New Roman" w:hAnsi="Times New Roman" w:cs="Times New Roman"/>
          <w:sz w:val="22"/>
        </w:rPr>
        <w:t>Väite pannaan vireille kirjallisesti ilmoittamalla kahden kuukauden kuluessa rekisteröinnin julkaisemi</w:t>
      </w:r>
      <w:r w:rsidR="00C61E1B" w:rsidRPr="00062060">
        <w:rPr>
          <w:rFonts w:ascii="Times New Roman" w:eastAsia="Times New Roman" w:hAnsi="Times New Roman" w:cs="Times New Roman"/>
          <w:sz w:val="22"/>
        </w:rPr>
        <w:t>se</w:t>
      </w:r>
      <w:r w:rsidRPr="00062060">
        <w:rPr>
          <w:rFonts w:ascii="Times New Roman" w:eastAsia="Times New Roman" w:hAnsi="Times New Roman" w:cs="Times New Roman"/>
          <w:sz w:val="22"/>
        </w:rPr>
        <w:t xml:space="preserve">sta Patentti- ja rekisterihallitukselle väitteentekijän ja mahdollisen asiamiehen tunnistetiedot, tieto mihin rekisteröintiin ja rekisteröinnin kattamiin tavaroihin tai palveluihin väite kohdistuu sekä väitteen perusteet ja suorittamalla väitemaksu. </w:t>
      </w:r>
      <w:r w:rsidRPr="00062060">
        <w:rPr>
          <w:rFonts w:ascii="Times New Roman" w:hAnsi="Times New Roman" w:cs="Times New Roman"/>
          <w:sz w:val="22"/>
        </w:rPr>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Väite voidaan kohdistaa kaikkia niitä tavaroita tai palveluita tai osaa niistä vastaan, joita varten tavaramerkki on rekisteröity. Jos väite tehdään aiemman oikeuden perusteella, tulee väitteen tekijän olla tämän oikeuden haltija.</w:t>
      </w:r>
    </w:p>
    <w:p w:rsidR="003C3BD0" w:rsidRPr="00062060" w:rsidRDefault="003C3BD0" w:rsidP="009E6563">
      <w:pPr>
        <w:pStyle w:val="Pyklnotsikko"/>
        <w:outlineLvl w:val="9"/>
      </w:pPr>
      <w:bookmarkStart w:id="167" w:name="_Toc505853876"/>
      <w:r w:rsidRPr="00062060">
        <w:lastRenderedPageBreak/>
        <w:t>§ Väitemenettelyn keskeyttäminen</w:t>
      </w:r>
      <w:bookmarkEnd w:id="167"/>
      <w:r w:rsidRPr="00062060">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Väitemenettely keskeytetään kahdeksi kuukaudeksi väitteentekijän ja tavaramerkin haltijan yhteisestä kirjallisesta pyynnöstä. Pyyntö on jätettävä Patentti- ja rekisterihallitukselle väitemenettelyn aikana ennen kuin väiteasia on ratkaistu.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Väitemenettelyn keskeyttämisaikaa voidaan pidentää kahdesti, viisi kuukautta kerrallaan, osapuolten yhteisestä kirjallisesta pyynnöstä, joka tulee toimittaa Patentti- ja rekisterihallitukselle ennen käynnissä olevan keskeyttämisajan päättymistä.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Keskeyttämisaika päättyy kumman tahansa osapuolen kirjallisesta ilmoituksesta Patentti- ja rekisterihallitukselle. </w:t>
      </w:r>
    </w:p>
    <w:p w:rsidR="003C3BD0" w:rsidRPr="00062060" w:rsidRDefault="003C3BD0" w:rsidP="009E6563">
      <w:pPr>
        <w:pStyle w:val="Pyklnotsikko"/>
        <w:outlineLvl w:val="9"/>
      </w:pPr>
      <w:bookmarkStart w:id="168" w:name="_Toc488409492"/>
      <w:bookmarkStart w:id="169" w:name="_Toc505853882"/>
      <w:r w:rsidRPr="00062060">
        <w:t>§ Tosiasiallisen käytön puuttuminen kiistämisperusteena väitemenettelyssä</w:t>
      </w:r>
      <w:bookmarkEnd w:id="168"/>
      <w:bookmarkEnd w:id="169"/>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Väitemenette</w:t>
      </w:r>
      <w:r w:rsidR="001C6384">
        <w:rPr>
          <w:rFonts w:ascii="Times New Roman" w:hAnsi="Times New Roman" w:cs="Times New Roman"/>
          <w:sz w:val="22"/>
        </w:rPr>
        <w:t>lyyn sovelletaan, mitä 45 §:n 2–</w:t>
      </w:r>
      <w:r w:rsidRPr="00062060">
        <w:rPr>
          <w:rFonts w:ascii="Times New Roman" w:hAnsi="Times New Roman" w:cs="Times New Roman"/>
          <w:sz w:val="22"/>
        </w:rPr>
        <w:t>5 momentissa säädetään aiemmin rekisteröidyn tavaramerkin, toiminimen, aputoiminimen ja EU-tavaramerkin haltijan velvollisuudesta osoittaa merkkinsä, toiminimensä tai aputoiminimensä käyttö hakemis- tai etuoikeuspäivää edeltävän viiden vuoden ajalta. Tavaramerkin haltijan on vedottava aiemman tavaramerkin,</w:t>
      </w:r>
      <w:r w:rsidR="001544B2">
        <w:rPr>
          <w:rFonts w:ascii="Times New Roman" w:hAnsi="Times New Roman" w:cs="Times New Roman"/>
          <w:sz w:val="22"/>
        </w:rPr>
        <w:t xml:space="preserve"> </w:t>
      </w:r>
      <w:r w:rsidRPr="00062060">
        <w:rPr>
          <w:rFonts w:ascii="Times New Roman" w:hAnsi="Times New Roman" w:cs="Times New Roman"/>
          <w:sz w:val="22"/>
        </w:rPr>
        <w:t>toiminimen, aputoiminimen tai EU-tavaramerkin tosiasiallisen käytön puuttumiseen lausuessaan väitteestä ensimmäisen kerran.</w:t>
      </w:r>
    </w:p>
    <w:p w:rsidR="003C3BD0" w:rsidRPr="00062060" w:rsidRDefault="003C3BD0" w:rsidP="009E6563">
      <w:pPr>
        <w:pStyle w:val="Pyklnotsikko"/>
        <w:outlineLvl w:val="9"/>
        <w:rPr>
          <w:lang w:eastAsia="fi-FI"/>
        </w:rPr>
      </w:pPr>
      <w:bookmarkStart w:id="170" w:name="_Toc505853883"/>
      <w:bookmarkStart w:id="171" w:name="_Toc488409493"/>
      <w:r w:rsidRPr="00062060">
        <w:rPr>
          <w:lang w:eastAsia="fi-FI"/>
        </w:rPr>
        <w:t>§ Tieto väitteestä pantin- ja lisenssinhaltijalle</w:t>
      </w:r>
      <w:bookmarkEnd w:id="170"/>
      <w:r w:rsidRPr="00062060">
        <w:rPr>
          <w:lang w:eastAsia="fi-FI"/>
        </w:rPr>
        <w:t xml:space="preserve"> </w:t>
      </w:r>
      <w:bookmarkEnd w:id="171"/>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väitteen kohteena olevaan tavaramerkkiin on tavaramerkkirekisteriin merkitty panttioikeus tai lisenssi, väite annetaan</w:t>
      </w:r>
      <w:r w:rsidRPr="00062060">
        <w:rPr>
          <w:rFonts w:ascii="Times New Roman" w:eastAsia="Times New Roman" w:hAnsi="Times New Roman" w:cs="Times New Roman"/>
          <w:sz w:val="22"/>
          <w:lang w:eastAsia="fi-FI"/>
        </w:rPr>
        <w:t xml:space="preserve"> tiedoksi pantin- tai lisenssinhaltijalle, jolla on määräajassa mahdollisuus lausua asiasta</w:t>
      </w:r>
      <w:r w:rsidRPr="00062060">
        <w:rPr>
          <w:rFonts w:ascii="Times New Roman" w:hAnsi="Times New Roman" w:cs="Times New Roman"/>
          <w:sz w:val="22"/>
        </w:rPr>
        <w:t xml:space="preserve">. Lausuman antaminen ei tee sen tekijästä asianosaista väitemenettelyssä. </w:t>
      </w:r>
    </w:p>
    <w:p w:rsidR="003C3BD0" w:rsidRPr="00062060" w:rsidRDefault="003C3BD0" w:rsidP="009E6563">
      <w:pPr>
        <w:pStyle w:val="Pyklnotsikko"/>
        <w:numPr>
          <w:ilvl w:val="0"/>
          <w:numId w:val="0"/>
        </w:numPr>
        <w:outlineLvl w:val="9"/>
        <w:rPr>
          <w:lang w:eastAsia="fi-FI"/>
        </w:rPr>
      </w:pPr>
    </w:p>
    <w:p w:rsidR="003C3BD0" w:rsidRPr="00062060" w:rsidRDefault="003C3BD0" w:rsidP="009E6563">
      <w:pPr>
        <w:ind w:left="0"/>
        <w:jc w:val="center"/>
        <w:rPr>
          <w:rFonts w:ascii="Times New Roman" w:hAnsi="Times New Roman" w:cs="Times New Roman"/>
          <w:sz w:val="22"/>
        </w:rPr>
      </w:pPr>
      <w:bookmarkStart w:id="172" w:name="_Toc505853885"/>
      <w:r w:rsidRPr="00062060">
        <w:rPr>
          <w:rFonts w:ascii="Times New Roman" w:hAnsi="Times New Roman" w:cs="Times New Roman"/>
          <w:sz w:val="22"/>
        </w:rPr>
        <w:t>4 luku</w:t>
      </w:r>
      <w:bookmarkEnd w:id="172"/>
    </w:p>
    <w:p w:rsidR="003C3BD0" w:rsidRPr="00062060" w:rsidRDefault="003C3BD0" w:rsidP="009E6563">
      <w:pPr>
        <w:ind w:left="0"/>
        <w:jc w:val="center"/>
        <w:rPr>
          <w:rFonts w:ascii="Times New Roman" w:hAnsi="Times New Roman" w:cs="Times New Roman"/>
          <w:sz w:val="22"/>
        </w:rPr>
      </w:pPr>
      <w:bookmarkStart w:id="173" w:name="_Toc505853886"/>
      <w:r w:rsidRPr="00062060">
        <w:rPr>
          <w:rFonts w:ascii="Times New Roman" w:hAnsi="Times New Roman" w:cs="Times New Roman"/>
          <w:sz w:val="22"/>
        </w:rPr>
        <w:t>Tavaramerkistä luopuminen sekä tavaramerkin luovutus, panttaus ja lisensointi</w:t>
      </w:r>
      <w:bookmarkEnd w:id="173"/>
    </w:p>
    <w:p w:rsidR="003C3BD0" w:rsidRPr="00062060" w:rsidRDefault="003C3BD0" w:rsidP="009E6563">
      <w:pPr>
        <w:pStyle w:val="Pyklnotsikko"/>
        <w:outlineLvl w:val="9"/>
      </w:pPr>
      <w:bookmarkStart w:id="174" w:name="_Toc505853887"/>
      <w:r w:rsidRPr="00062060">
        <w:t>§ Tavaramerkistä luopuminen</w:t>
      </w:r>
      <w:bookmarkEnd w:id="174"/>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Tavaramerkin haltija voi luopua tavaramerkistä kaikkien tai joidenkin sellaisten tavaroiden tai palvelujen osalta, joita varten se on rekisteröity. Jos tavaramerkille on merkitty panttioikeus, tulee luopumiselle tai osittaiselle luopumiselle olla pantinhaltijan suostumus. Jos tavaramerkille on merkitty lisenssi, haltijan tulee osoittaa ilmoittaneensa lisenssinhaltijalle luopumisesta ennen sen merkitsemistä tavaramerkkirekisteriin.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Luopuminen on voimassa vasta, kun se on merkitty tavaramerkkirekisteriin.</w:t>
      </w:r>
    </w:p>
    <w:p w:rsidR="003C3BD0" w:rsidRPr="00062060" w:rsidRDefault="003C3BD0" w:rsidP="009E6563">
      <w:pPr>
        <w:pStyle w:val="Pyklnotsikko"/>
        <w:outlineLvl w:val="9"/>
      </w:pPr>
      <w:bookmarkStart w:id="175" w:name="_Toc505853888"/>
      <w:r w:rsidRPr="00062060">
        <w:t>§ Tavaramerkin luovutus</w:t>
      </w:r>
      <w:bookmarkEnd w:id="175"/>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Tavaramerkki tai tavaramerkkihakemus voidaan luovuttaa toiselle. Luovutus voi koskea kaikkia niitä tavaroita tai palveluja, joita varten merkki on haettu, rekisteröity tai vakiinnutettu, tai osan niistä.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Tavaramerkki ja tavaramerkkihakemus siirtyvät elinkeinotoiminnan luovutuksen yhteydessä, ellei toisin ole sovittu tai ellei olosuhteista selvästi käy muuta ilmi.</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tavaramerkin haltijan tai hakijan omaisuus luovutetaan konkurssiin, kuulu</w:t>
      </w:r>
      <w:r w:rsidR="005F5FDB" w:rsidRPr="00062060">
        <w:rPr>
          <w:rFonts w:ascii="Times New Roman" w:hAnsi="Times New Roman" w:cs="Times New Roman"/>
          <w:sz w:val="22"/>
        </w:rPr>
        <w:t>u tavaramerkki konkurssipesään.</w:t>
      </w:r>
    </w:p>
    <w:p w:rsidR="003C3BD0" w:rsidRPr="00062060" w:rsidRDefault="003C3BD0" w:rsidP="009E6563">
      <w:pPr>
        <w:pStyle w:val="Pyklnotsikko"/>
        <w:outlineLvl w:val="9"/>
      </w:pPr>
      <w:bookmarkStart w:id="176" w:name="_Toc488409505"/>
      <w:bookmarkStart w:id="177" w:name="_Toc505853889"/>
      <w:r w:rsidRPr="00062060">
        <w:t>§ Rekisterimerkintä tavaramerkin luovutuksesta</w:t>
      </w:r>
      <w:bookmarkEnd w:id="176"/>
      <w:bookmarkEnd w:id="177"/>
    </w:p>
    <w:p w:rsidR="003C3BD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lastRenderedPageBreak/>
        <w:t>Tavaramerkkihakemuksen tai rekisteröidyn tavaramerkin luovutus on pyynnöstä merkittävä tavaramerkkirekisteriin. Patentti- ja rekisterihallitukselle osoitetun pyynnön tarkemmasta sisällöstä ja siihen liitettävistä asiakirjoista säädetään valtioneuvoston asetuksella.</w:t>
      </w:r>
    </w:p>
    <w:p w:rsidR="001544B2" w:rsidRPr="00062060" w:rsidRDefault="001544B2" w:rsidP="001544B2">
      <w:pPr>
        <w:pStyle w:val="HEtimes11ilmanvli"/>
      </w:pPr>
      <w:r>
        <w:t xml:space="preserve">Tavaramerkin luovutuksen </w:t>
      </w:r>
      <w:r w:rsidRPr="00062060">
        <w:t xml:space="preserve">merkitsemistä voi pyytää tavaramerkin hakija tai haltija sekä </w:t>
      </w:r>
      <w:r>
        <w:t>luovutuksensaaja</w:t>
      </w:r>
      <w:r w:rsidRPr="00062060">
        <w:t>.</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Jos tavaramerkki tai tavaramerkkihakemus muuttuu luovutuksen saajan käyttämänä harhaanjohtavaksi, luovutuksen merkinnästä kieltäydytään.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Jos luovutusta ei ole merkitty tavaramerkkirekisteriin, se ei ole voimassa sellaista kolmatta kohtaan, joka vilpittömässä mielessä on saanut oikeuden tavaramerkkiin tai tavaramerkkihakemukseen.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Tavaramerkkiä koskevassa riita- tai muussa asiassa tavaramerkin haltijaksi katsotaan se, joka on viimeksi merkitty haltijana tavaramerkkirekisteriin. Tavaramerkkihakemusta koskevassa riita- tai muussa asiassa tavaramerkin hakijaksi katsotaan se, joka on viimeksi merkitty hakijana tavaramerkkirekisteriin. Kansainvälistä tavaramerkkiä koskevassa riita- tai muussa asiassa tavaramerkin haltijaksi katsotaan se, joka on viimeksi merkitty haltijana kansainvälisen toimiston tavaramerkkirekisteriin.</w:t>
      </w:r>
    </w:p>
    <w:p w:rsidR="003C3BD0" w:rsidRPr="00062060" w:rsidRDefault="003C3BD0" w:rsidP="009E6563">
      <w:pPr>
        <w:pStyle w:val="Pyklnotsikko"/>
        <w:outlineLvl w:val="9"/>
        <w:rPr>
          <w:lang w:eastAsia="fi-FI"/>
        </w:rPr>
      </w:pPr>
      <w:bookmarkStart w:id="178" w:name="_Toc488409506"/>
      <w:bookmarkStart w:id="179" w:name="_Toc505853890"/>
      <w:r w:rsidRPr="00062060">
        <w:rPr>
          <w:lang w:eastAsia="fi-FI"/>
        </w:rPr>
        <w:t>§ Panttioikeus</w:t>
      </w:r>
      <w:bookmarkEnd w:id="178"/>
      <w:bookmarkEnd w:id="179"/>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Tavaramerkki tai tavaramerkkihakemus voidaan pantata sopimuksella.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Jos tavaramerkkiin tai tavaramerkkihakemukseen on myönnetty lisenssi ennen panttausta, lisenssi säilyy panttauksesta huolimatta.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Pantinhaltija voi aloittaa oikeudelliset toimenpiteet tavaramerkin loukkausta koskevassa asiassa, jos tavaramerkin haltija ei saatuaan tiedon tavaramerkin loukkauksesta itse ryhdy kohtuullisessa ajassa toimenpiteisiin loukkauksen suhteen, tai ellei toisin ole sovittu.  </w:t>
      </w:r>
    </w:p>
    <w:p w:rsidR="003C3BD0" w:rsidRPr="00062060" w:rsidRDefault="003C3BD0" w:rsidP="009E6563">
      <w:pPr>
        <w:pStyle w:val="Pyklnotsikko"/>
        <w:outlineLvl w:val="9"/>
      </w:pPr>
      <w:bookmarkStart w:id="180" w:name="_Toc505853891"/>
      <w:r w:rsidRPr="00062060">
        <w:t>§ Rekisterimerkintä panttauksesta</w:t>
      </w:r>
      <w:bookmarkEnd w:id="180"/>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Tavaramerkkihakemuksen tai rekisteröidyn tavaramerkin panttaus on pyynnöstä merkittävä tavaramerkkirekisteriin. Patentti- ja rekisterihallitukselle osoitetun pyynnön tarkemmasta sisällöstä ja siihen liitettävistä asiakirjoista säädetään valtioneuvoston asetuksella.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Panttioikeuden merkitsemistä voi pyytää tavaramerkin hakija tai haltija sekä pantinhaltija.</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Panttioikeuden luovutuksen merkitsemiseen tavaramerkkirekisteriin noudatetaan, mitä 1 ja 2 momentissa säädetään.</w:t>
      </w:r>
    </w:p>
    <w:p w:rsidR="005D50A1" w:rsidRDefault="00831834" w:rsidP="009E6563">
      <w:pPr>
        <w:spacing w:before="100" w:beforeAutospacing="1" w:after="100" w:afterAutospacing="1" w:line="220" w:lineRule="exact"/>
        <w:ind w:left="0" w:right="57"/>
        <w:jc w:val="both"/>
        <w:rPr>
          <w:rFonts w:ascii="Times New Roman" w:hAnsi="Times New Roman" w:cs="Times New Roman"/>
        </w:rPr>
      </w:pPr>
      <w:r w:rsidRPr="00062060">
        <w:rPr>
          <w:rFonts w:ascii="Times New Roman" w:hAnsi="Times New Roman" w:cs="Times New Roman"/>
          <w:sz w:val="22"/>
        </w:rPr>
        <w:t>Jos panttausta ei ole merkitty tavaramerkkirekisteriin, se ei ole voimassa kolmatta kohtaan.</w:t>
      </w:r>
      <w:r w:rsidRPr="00062060">
        <w:rPr>
          <w:rFonts w:ascii="Times New Roman" w:hAnsi="Times New Roman" w:cs="Times New Roman"/>
        </w:rPr>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Panttausmerkintä on poistettava tavaramerkkirekisteristä, kun panttioikeuden näytetään lakanneen tai kun pantinhaltija sitä pyytää.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Oikeutta tavaramerkkiin tai tavaramerkkihakemukseen ei saa ulosmitata, ellei siihen ole perustettu ja merkitty panttioikeutta.</w:t>
      </w:r>
    </w:p>
    <w:p w:rsidR="003C3BD0" w:rsidRPr="00062060" w:rsidRDefault="003C3BD0" w:rsidP="009E6563">
      <w:pPr>
        <w:pStyle w:val="Pyklnotsikko"/>
        <w:outlineLvl w:val="9"/>
        <w:rPr>
          <w:lang w:eastAsia="fi-FI"/>
        </w:rPr>
      </w:pPr>
      <w:bookmarkStart w:id="181" w:name="_Toc488409507"/>
      <w:bookmarkStart w:id="182" w:name="_Toc505853892"/>
      <w:r w:rsidRPr="00062060">
        <w:rPr>
          <w:lang w:eastAsia="fi-FI"/>
        </w:rPr>
        <w:t>§ Lisenssi</w:t>
      </w:r>
      <w:bookmarkEnd w:id="181"/>
      <w:bookmarkEnd w:id="182"/>
      <w:r w:rsidRPr="00062060">
        <w:rPr>
          <w:lang w:eastAsia="fi-FI"/>
        </w:rPr>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Tavaramerkin haltija tai hakija voi antaa toiselle luvan käyttää tavaramerkkiä (</w:t>
      </w:r>
      <w:r w:rsidRPr="00062060">
        <w:rPr>
          <w:rFonts w:ascii="Times New Roman" w:hAnsi="Times New Roman" w:cs="Times New Roman"/>
          <w:i/>
          <w:sz w:val="22"/>
        </w:rPr>
        <w:t>lisenssi</w:t>
      </w:r>
      <w:r w:rsidRPr="00062060">
        <w:rPr>
          <w:rFonts w:ascii="Times New Roman" w:hAnsi="Times New Roman" w:cs="Times New Roman"/>
          <w:sz w:val="22"/>
        </w:rPr>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Lisenssinhaltija saa luovuttaa oikeutensa edelleen ainoastaan, jos siitä on sovittu, </w:t>
      </w:r>
    </w:p>
    <w:p w:rsid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lastRenderedPageBreak/>
        <w:t>Tavaramerkin haltija voi vedota tavaramerkin antamiin oikeuksiin sellaista lisenssinhaltijaa vastaan, joka rikkoo lisenssisopimuksen määräyksiä seuraavien osalta:</w:t>
      </w:r>
    </w:p>
    <w:p w:rsidR="00062060" w:rsidRDefault="003C3BD0" w:rsidP="009E6563">
      <w:pPr>
        <w:pStyle w:val="Luettelokappale"/>
        <w:numPr>
          <w:ilvl w:val="0"/>
          <w:numId w:val="12"/>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 xml:space="preserve">sopimuksen kesto; </w:t>
      </w:r>
    </w:p>
    <w:p w:rsidR="00062060" w:rsidRDefault="003C3BD0" w:rsidP="009E6563">
      <w:pPr>
        <w:pStyle w:val="Luettelokappale"/>
        <w:numPr>
          <w:ilvl w:val="0"/>
          <w:numId w:val="12"/>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rekisteröinnin suojaama muoto, jollaisena merkkiä saa käyttää;</w:t>
      </w:r>
    </w:p>
    <w:p w:rsidR="00062060" w:rsidRDefault="003C3BD0" w:rsidP="009E6563">
      <w:pPr>
        <w:pStyle w:val="Luettelokappale"/>
        <w:numPr>
          <w:ilvl w:val="0"/>
          <w:numId w:val="12"/>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lisenssin kattamien tavaroiden tai palvelujen laajuus;</w:t>
      </w:r>
    </w:p>
    <w:p w:rsidR="00062060" w:rsidRDefault="003C3BD0" w:rsidP="009E6563">
      <w:pPr>
        <w:pStyle w:val="Luettelokappale"/>
        <w:numPr>
          <w:ilvl w:val="0"/>
          <w:numId w:val="12"/>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tavaramerkin käyttöalue; tai</w:t>
      </w:r>
    </w:p>
    <w:p w:rsidR="003C3BD0" w:rsidRPr="00062060" w:rsidRDefault="003C3BD0" w:rsidP="009E6563">
      <w:pPr>
        <w:pStyle w:val="Luettelokappale"/>
        <w:numPr>
          <w:ilvl w:val="0"/>
          <w:numId w:val="12"/>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lisenssinhaltijan valmistamien tavaroiden tai tarjoamien palvelujen laatu.</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Lisenssinhaltija voi aloittaa oikeudelliset toimenpiteet tavaramerkin loukkausta koskevassa asiassa ainoastaan tavaramerkin haltijan suostumuksella. Yksinomaisen lisenssin haltija voi kuitenkin aloittaa oikeudelliset toimenpiteet, jos tavaramerkin haltija ei saatuaan tiedon tavaramerkin loukkauksesta itse ryhdy kohtuullisessa ajassa toimenpiteisiin loukkauksen suhteen, tai ellei toisin ole sovittu.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Lisenssinhaltijalla on oikeus yhtyä tavaramerkin haltijan vireille panemaan loukkausta koskevaan kanteeseen ja vaatia korvausta kärsimästään vahingosta. </w:t>
      </w:r>
    </w:p>
    <w:p w:rsidR="003C3BD0" w:rsidRPr="00062060" w:rsidRDefault="003C3BD0" w:rsidP="009E6563">
      <w:pPr>
        <w:pStyle w:val="Pyklnotsikko"/>
        <w:outlineLvl w:val="9"/>
        <w:rPr>
          <w:lang w:eastAsia="fi-FI"/>
        </w:rPr>
      </w:pPr>
      <w:bookmarkStart w:id="183" w:name="_Toc488409508"/>
      <w:bookmarkStart w:id="184" w:name="_Toc505853893"/>
      <w:r w:rsidRPr="00062060">
        <w:rPr>
          <w:lang w:eastAsia="fi-FI"/>
        </w:rPr>
        <w:t>§ Rekisterimerkintä lisenssistä</w:t>
      </w:r>
      <w:bookmarkEnd w:id="183"/>
      <w:bookmarkEnd w:id="184"/>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Rekisteröityyn tavaramerkkiin tai tavaramerkkihakemukseen kohdistuvasta lisenssistä on pyynnöstä tehtävä merkintä tavaramerkkirekisteriin. Pyyntö lisenssin merkitsemisestä tavaramerkkirekisteriin tehdään Patentti- ja rekisterihallitukselle. Pyynnön tarkemmasta sisällöstä ja siihen liitettävistä asiakirjoista säädetään valtioneuvoston asetuksella.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Lisenssin merkitsemistä voi pyytää tavaramerkin hakija tai haltija sekä lisenssinhaltija.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Kun lisenssin voimassaoloaika päättyy tai sen muuten näytetään lakanneen, on merkintä poistettava tavaramerkkirekisteristä.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lisenssiä ei ole merkitty tavaramerkkirekisteriin, se ei ole voimassa sellaista kolmatta kohtaan, joka vilpittömässä mielessä on saanut oikeuden</w:t>
      </w:r>
      <w:r w:rsidRPr="00062060">
        <w:rPr>
          <w:rFonts w:ascii="Times New Roman" w:hAnsi="Times New Roman" w:cs="Times New Roman"/>
          <w:sz w:val="22"/>
          <w:lang w:eastAsia="fi-FI"/>
        </w:rPr>
        <w:t xml:space="preserve"> tavaramerkkiin tai tavaramerkkihakemukseen</w:t>
      </w:r>
      <w:r w:rsidRPr="00062060">
        <w:rPr>
          <w:rFonts w:ascii="Times New Roman" w:hAnsi="Times New Roman" w:cs="Times New Roman"/>
          <w:sz w:val="22"/>
        </w:rPr>
        <w:t>.</w:t>
      </w:r>
    </w:p>
    <w:p w:rsidR="002B1293" w:rsidRDefault="002B1293" w:rsidP="009E6563">
      <w:pPr>
        <w:ind w:left="0"/>
        <w:jc w:val="center"/>
        <w:rPr>
          <w:rFonts w:ascii="Times New Roman" w:hAnsi="Times New Roman" w:cs="Times New Roman"/>
          <w:sz w:val="22"/>
        </w:rPr>
      </w:pPr>
      <w:bookmarkStart w:id="185" w:name="_Toc488409478"/>
      <w:bookmarkStart w:id="186" w:name="_Toc505853894"/>
    </w:p>
    <w:p w:rsidR="003C3BD0" w:rsidRPr="00062060" w:rsidRDefault="003C3BD0" w:rsidP="009E6563">
      <w:pPr>
        <w:ind w:left="0"/>
        <w:jc w:val="center"/>
        <w:rPr>
          <w:rFonts w:ascii="Times New Roman" w:hAnsi="Times New Roman" w:cs="Times New Roman"/>
          <w:sz w:val="22"/>
        </w:rPr>
      </w:pPr>
      <w:r w:rsidRPr="00062060">
        <w:rPr>
          <w:rFonts w:ascii="Times New Roman" w:hAnsi="Times New Roman" w:cs="Times New Roman"/>
          <w:sz w:val="22"/>
        </w:rPr>
        <w:t>5</w:t>
      </w:r>
      <w:bookmarkEnd w:id="185"/>
      <w:r w:rsidRPr="00062060">
        <w:rPr>
          <w:rFonts w:ascii="Times New Roman" w:hAnsi="Times New Roman" w:cs="Times New Roman"/>
          <w:sz w:val="22"/>
        </w:rPr>
        <w:t xml:space="preserve"> luku</w:t>
      </w:r>
      <w:bookmarkEnd w:id="186"/>
    </w:p>
    <w:p w:rsidR="003C3BD0" w:rsidRPr="00062060" w:rsidRDefault="003C3BD0" w:rsidP="009E6563">
      <w:pPr>
        <w:ind w:left="0"/>
        <w:jc w:val="center"/>
        <w:rPr>
          <w:rFonts w:ascii="Times New Roman" w:hAnsi="Times New Roman" w:cs="Times New Roman"/>
          <w:sz w:val="22"/>
        </w:rPr>
      </w:pPr>
      <w:bookmarkStart w:id="187" w:name="_Toc488409479"/>
      <w:bookmarkStart w:id="188" w:name="_Toc505853895"/>
      <w:r w:rsidRPr="00062060">
        <w:rPr>
          <w:rFonts w:ascii="Times New Roman" w:hAnsi="Times New Roman" w:cs="Times New Roman"/>
          <w:sz w:val="22"/>
        </w:rPr>
        <w:t>Tavaramerkin</w:t>
      </w:r>
      <w:r w:rsidR="00C61E1B" w:rsidRPr="00062060">
        <w:rPr>
          <w:rFonts w:ascii="Times New Roman" w:hAnsi="Times New Roman" w:cs="Times New Roman"/>
          <w:sz w:val="22"/>
        </w:rPr>
        <w:t xml:space="preserve"> </w:t>
      </w:r>
      <w:r w:rsidRPr="00062060">
        <w:rPr>
          <w:rFonts w:ascii="Times New Roman" w:hAnsi="Times New Roman" w:cs="Times New Roman"/>
          <w:sz w:val="22"/>
        </w:rPr>
        <w:t>menettäminen</w:t>
      </w:r>
      <w:bookmarkEnd w:id="187"/>
      <w:r w:rsidRPr="00062060">
        <w:rPr>
          <w:rFonts w:ascii="Times New Roman" w:hAnsi="Times New Roman" w:cs="Times New Roman"/>
          <w:sz w:val="22"/>
        </w:rPr>
        <w:t xml:space="preserve"> ja mitätöinti</w:t>
      </w:r>
      <w:bookmarkEnd w:id="188"/>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b/>
          <w:sz w:val="22"/>
        </w:rPr>
      </w:pPr>
      <w:r w:rsidRPr="00062060">
        <w:rPr>
          <w:rFonts w:ascii="Times New Roman" w:hAnsi="Times New Roman" w:cs="Times New Roman"/>
          <w:sz w:val="22"/>
        </w:rPr>
        <w:t xml:space="preserve"> </w:t>
      </w:r>
      <w:r w:rsidRPr="00062060">
        <w:rPr>
          <w:rFonts w:ascii="Times New Roman" w:hAnsi="Times New Roman" w:cs="Times New Roman"/>
          <w:b/>
          <w:sz w:val="22"/>
        </w:rPr>
        <w:t>Menettämis- ja mitättömyys</w:t>
      </w:r>
      <w:r w:rsidR="005F5FDB" w:rsidRPr="00062060">
        <w:rPr>
          <w:rFonts w:ascii="Times New Roman" w:hAnsi="Times New Roman" w:cs="Times New Roman"/>
          <w:b/>
          <w:sz w:val="22"/>
        </w:rPr>
        <w:t>perusteet ja niiden vaikutukset</w:t>
      </w:r>
    </w:p>
    <w:p w:rsidR="003C3BD0" w:rsidRPr="00062060" w:rsidRDefault="003C3BD0" w:rsidP="009E6563">
      <w:pPr>
        <w:pStyle w:val="Pyklnotsikko"/>
        <w:outlineLvl w:val="9"/>
      </w:pPr>
      <w:bookmarkStart w:id="189" w:name="_Toc488409482"/>
      <w:bookmarkStart w:id="190" w:name="_Toc505853896"/>
      <w:r w:rsidRPr="00062060">
        <w:t xml:space="preserve">§ Tosiasiallisen käytön puuttuminen </w:t>
      </w:r>
      <w:bookmarkEnd w:id="189"/>
      <w:bookmarkEnd w:id="190"/>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Tavaramerkin rekisteröinti menetetään, jos tavaramerkin haltija ei ole viiden vuoden kuluessa rekisteröinnistä ottanut tavaramerkkiä tosiasialliseen käyttöön tavaroissa tai palveluissa, joita varten se on rekisteröity, tai jos tällainen käyttö on ollut viisi vuotta yhtäjaksoisesti keskeytyneenä, jollei haltija osoita käyttämättömyydelle päteviä syitä.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Edellä 1 momentissa tarkoitettu viiden vuoden jakso rekisteröinnistä lasketaan päivästä, jona tavaramerkkiä vastaan ei voida enää esittää väitettä, tai jos väite on esitetty, päivästä, jona väitemenettelyn lopettavasta päätöksestä on tullut lainvoimainen tai väite on peruutettu.</w:t>
      </w:r>
      <w:r w:rsidR="005C73D0">
        <w:rPr>
          <w:rFonts w:ascii="Times New Roman" w:hAnsi="Times New Roman" w:cs="Times New Roman"/>
          <w:sz w:val="22"/>
          <w:szCs w:val="22"/>
        </w:rPr>
        <w:t xml:space="preserve"> </w:t>
      </w:r>
      <w:r w:rsidRPr="00062060">
        <w:rPr>
          <w:rFonts w:ascii="Times New Roman" w:hAnsi="Times New Roman" w:cs="Times New Roman"/>
          <w:sz w:val="22"/>
          <w:szCs w:val="22"/>
        </w:rPr>
        <w:t>Kansainvälisten rekisteröintien osalta viiden vuoden jakso rekisteröinnistä lasketaan päivästä, jona tavaramerkkiä ei voida enää hylätä tai jona sitä vastaan ei enää voida esittää väitettä. Jos on esitetty väite tai ilmoitettu ehdottomiin tai suostumuksenvaraisiin hylkäysperusteisiin perustuvasta kieltäytymisestä, viiden vuoden jakso lasketaan päivästä, jona väitemenettelyn lopettavasta päätöksestä tai ehdottomiin tai suostumuksenvaraisiin hylkäysperusteisiin perustuvasta kieltäytymisestä on tullut lainvoimainen tai jona väite on peruutettu.</w:t>
      </w:r>
    </w:p>
    <w:p w:rsidR="005F5FDB" w:rsidRPr="00062060" w:rsidRDefault="001544B2" w:rsidP="009E6563">
      <w:pPr>
        <w:pStyle w:val="Pyklteksti"/>
        <w:spacing w:before="100" w:beforeAutospacing="1" w:after="100" w:afterAutospacing="1"/>
        <w:ind w:right="57"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Rekisteröidyn tavaramerkin tosiasialliseksi </w:t>
      </w:r>
      <w:r w:rsidR="005F5FDB" w:rsidRPr="00062060">
        <w:rPr>
          <w:rFonts w:ascii="Times New Roman" w:hAnsi="Times New Roman" w:cs="Times New Roman"/>
          <w:sz w:val="22"/>
          <w:szCs w:val="22"/>
        </w:rPr>
        <w:t>käytöksi katsotaan myös:</w:t>
      </w:r>
    </w:p>
    <w:p w:rsidR="00062060" w:rsidRDefault="003C3BD0" w:rsidP="009E6563">
      <w:pPr>
        <w:pStyle w:val="Pyklteksti"/>
        <w:numPr>
          <w:ilvl w:val="0"/>
          <w:numId w:val="9"/>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tavaramerkin käyttäminen muodossa, joka poikkeaa rekisteröidystä merkistä vain sellaisilta osin, että poikkeaminen ei vaikuta tavaramerkin erottamiskykyyn; tai</w:t>
      </w:r>
    </w:p>
    <w:p w:rsidR="003C3BD0" w:rsidRPr="00062060" w:rsidRDefault="003C3BD0" w:rsidP="009E6563">
      <w:pPr>
        <w:pStyle w:val="Pyklteksti"/>
        <w:numPr>
          <w:ilvl w:val="0"/>
          <w:numId w:val="9"/>
        </w:numPr>
        <w:spacing w:before="100" w:beforeAutospacing="1" w:after="100" w:afterAutospacing="1"/>
        <w:ind w:left="284" w:right="57" w:hanging="284"/>
        <w:jc w:val="both"/>
        <w:rPr>
          <w:rFonts w:ascii="Times New Roman" w:hAnsi="Times New Roman" w:cs="Times New Roman"/>
          <w:sz w:val="22"/>
          <w:szCs w:val="22"/>
        </w:rPr>
      </w:pPr>
      <w:r w:rsidRPr="00062060">
        <w:rPr>
          <w:rFonts w:ascii="Times New Roman" w:hAnsi="Times New Roman" w:cs="Times New Roman"/>
          <w:sz w:val="22"/>
          <w:szCs w:val="22"/>
        </w:rPr>
        <w:t xml:space="preserve">tavaramerkin käyttö </w:t>
      </w:r>
      <w:r w:rsidR="00B02C66" w:rsidRPr="00062060">
        <w:rPr>
          <w:rFonts w:ascii="Times New Roman" w:hAnsi="Times New Roman" w:cs="Times New Roman"/>
          <w:sz w:val="22"/>
          <w:szCs w:val="22"/>
        </w:rPr>
        <w:t xml:space="preserve">tavaramerkin </w:t>
      </w:r>
      <w:r w:rsidRPr="00062060">
        <w:rPr>
          <w:rFonts w:ascii="Times New Roman" w:hAnsi="Times New Roman" w:cs="Times New Roman"/>
          <w:sz w:val="22"/>
          <w:szCs w:val="22"/>
        </w:rPr>
        <w:t>haltijan suostumuksella.</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Rekisteröintiä ei kuitenkaan menetetä, jos tavaramerkkiä on tosiasiallisesti käytetty viiden vuoden käyttämättömyysjakson päättymisen jälkeen, mutta ennen menettämishakemuksen tai -kanteen vireille tuloa.  Tällöin ei kuitenkaan oteta huomioon sellaista tavaramerkin käyttöä, joka on tapahtunut menettämishakemuksen tai </w:t>
      </w:r>
      <w:r w:rsidR="00BA361C">
        <w:rPr>
          <w:rFonts w:ascii="Times New Roman" w:hAnsi="Times New Roman" w:cs="Times New Roman"/>
          <w:sz w:val="22"/>
        </w:rPr>
        <w:t>-</w:t>
      </w:r>
      <w:r w:rsidRPr="00062060">
        <w:rPr>
          <w:rFonts w:ascii="Times New Roman" w:hAnsi="Times New Roman" w:cs="Times New Roman"/>
          <w:sz w:val="22"/>
        </w:rPr>
        <w:t xml:space="preserve">kanteen vireille tuloa edeltäneiden kolmen kuukauden kuluessa, jos käytön valmistelut aloitetaan vasta, kun haltija on saanut tiedon siitä, että menettämishakemus tai -kanne voidaan </w:t>
      </w:r>
      <w:r w:rsidR="001544B2">
        <w:rPr>
          <w:rFonts w:ascii="Times New Roman" w:hAnsi="Times New Roman" w:cs="Times New Roman"/>
          <w:sz w:val="22"/>
        </w:rPr>
        <w:t>panna vireille</w:t>
      </w:r>
      <w:r w:rsidRPr="00062060">
        <w:rPr>
          <w:rFonts w:ascii="Times New Roman" w:hAnsi="Times New Roman" w:cs="Times New Roman"/>
          <w:sz w:val="22"/>
        </w:rPr>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rekisteröinnin tosiasiallinen käyttämättömyys koskee vain joitakin niistä tavaroista tai palveluista, joita varten tavaramerkki on rekisteröity, rekisteröinti menetetään vain näiden tavaroiden tai palvelujen osalta.</w:t>
      </w:r>
    </w:p>
    <w:p w:rsidR="003C3BD0" w:rsidRPr="00062060" w:rsidRDefault="003C3BD0" w:rsidP="009E6563">
      <w:pPr>
        <w:pStyle w:val="Pyklnotsikko"/>
        <w:outlineLvl w:val="9"/>
      </w:pPr>
      <w:bookmarkStart w:id="191" w:name="_Toc488409483"/>
      <w:bookmarkStart w:id="192" w:name="_Toc505853897"/>
      <w:r w:rsidRPr="00062060">
        <w:t>§ Tavaramerkin muuttuminen yleiseksi nimitykseksi, erottamiskyvyttömäksi tai harhaanjohtavaksi ilmaukseksi</w:t>
      </w:r>
      <w:bookmarkEnd w:id="191"/>
      <w:bookmarkEnd w:id="192"/>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rPr>
        <w:t>Yksinoikeus tavaramerkkiin menetetään</w:t>
      </w:r>
      <w:r w:rsidRPr="00062060">
        <w:rPr>
          <w:rFonts w:ascii="Times New Roman" w:hAnsi="Times New Roman" w:cs="Times New Roman"/>
          <w:sz w:val="22"/>
          <w:lang w:eastAsia="fi-FI"/>
        </w:rPr>
        <w:t>, jos tavaramerkki on rekisteröinnin tai vakiintumisen jälkeen tullut:</w:t>
      </w:r>
    </w:p>
    <w:p w:rsidR="00062060" w:rsidRDefault="003C3BD0" w:rsidP="009E6563">
      <w:pPr>
        <w:pStyle w:val="Luettelokappale"/>
        <w:numPr>
          <w:ilvl w:val="0"/>
          <w:numId w:val="16"/>
        </w:numPr>
        <w:spacing w:before="100" w:beforeAutospacing="1" w:after="100" w:afterAutospacing="1" w:line="220" w:lineRule="exact"/>
        <w:ind w:left="284" w:right="57" w:hanging="284"/>
        <w:jc w:val="both"/>
        <w:rPr>
          <w:rFonts w:ascii="Times New Roman" w:hAnsi="Times New Roman" w:cs="Times New Roman"/>
          <w:sz w:val="22"/>
          <w:lang w:eastAsia="fi-FI"/>
        </w:rPr>
      </w:pPr>
      <w:r w:rsidRPr="00062060">
        <w:rPr>
          <w:rFonts w:ascii="Times New Roman" w:hAnsi="Times New Roman" w:cs="Times New Roman"/>
          <w:sz w:val="22"/>
          <w:lang w:eastAsia="fi-FI"/>
        </w:rPr>
        <w:t>elinkeinotoiminnassa yleisesti käytetyksi nimitykseksi sellaisesta tavarasta tai palvelusta, jota varten se on rekisteröity tai vakiintunut, tai tavaramerkki on muute</w:t>
      </w:r>
      <w:r w:rsidR="00062060">
        <w:rPr>
          <w:rFonts w:ascii="Times New Roman" w:hAnsi="Times New Roman" w:cs="Times New Roman"/>
          <w:sz w:val="22"/>
          <w:lang w:eastAsia="fi-FI"/>
        </w:rPr>
        <w:t>n menettänyt erottamiskykynsä;</w:t>
      </w:r>
    </w:p>
    <w:p w:rsidR="00062060" w:rsidRDefault="003C3BD0" w:rsidP="009E6563">
      <w:pPr>
        <w:pStyle w:val="Luettelokappale"/>
        <w:numPr>
          <w:ilvl w:val="0"/>
          <w:numId w:val="16"/>
        </w:numPr>
        <w:spacing w:before="100" w:beforeAutospacing="1" w:after="100" w:afterAutospacing="1" w:line="220" w:lineRule="exact"/>
        <w:ind w:left="284" w:right="57" w:hanging="284"/>
        <w:jc w:val="both"/>
        <w:rPr>
          <w:rFonts w:ascii="Times New Roman" w:hAnsi="Times New Roman" w:cs="Times New Roman"/>
          <w:sz w:val="22"/>
          <w:lang w:eastAsia="fi-FI"/>
        </w:rPr>
      </w:pPr>
      <w:r w:rsidRPr="00062060">
        <w:rPr>
          <w:rFonts w:ascii="Times New Roman" w:hAnsi="Times New Roman" w:cs="Times New Roman"/>
          <w:sz w:val="22"/>
          <w:lang w:eastAsia="fi-FI"/>
        </w:rPr>
        <w:t>harhaanjohtavaksi; tai</w:t>
      </w:r>
    </w:p>
    <w:p w:rsidR="003C3BD0" w:rsidRPr="00062060" w:rsidRDefault="003C3BD0" w:rsidP="009E6563">
      <w:pPr>
        <w:pStyle w:val="Luettelokappale"/>
        <w:numPr>
          <w:ilvl w:val="0"/>
          <w:numId w:val="16"/>
        </w:numPr>
        <w:spacing w:before="100" w:beforeAutospacing="1" w:after="100" w:afterAutospacing="1" w:line="220" w:lineRule="exact"/>
        <w:ind w:left="284" w:right="57" w:hanging="284"/>
        <w:jc w:val="both"/>
        <w:rPr>
          <w:rFonts w:ascii="Times New Roman" w:hAnsi="Times New Roman" w:cs="Times New Roman"/>
          <w:sz w:val="22"/>
          <w:lang w:eastAsia="fi-FI"/>
        </w:rPr>
      </w:pPr>
      <w:r w:rsidRPr="00062060">
        <w:rPr>
          <w:rFonts w:ascii="Times New Roman" w:hAnsi="Times New Roman" w:cs="Times New Roman"/>
          <w:sz w:val="22"/>
          <w:lang w:eastAsia="fi-FI"/>
        </w:rPr>
        <w:t>lain, yleisen järjestyksen tai hyvän tavan vastaiseksi.</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1 momentin mukainen menettämisperuste koskee vain joitakin niistä tavaroista tai palveluista, joita varten tavaramerkki on rekisteröity tai joille tavaramerkki on vakiintunut, yksinoikeus tavaramerkkiin menetetään vain näiden tavaroiden tai palvelujen osalta.</w:t>
      </w:r>
    </w:p>
    <w:p w:rsidR="003C3BD0" w:rsidRPr="00062060" w:rsidRDefault="003C3BD0" w:rsidP="009E6563">
      <w:pPr>
        <w:pStyle w:val="Pyklnotsikko"/>
        <w:outlineLvl w:val="9"/>
      </w:pPr>
      <w:bookmarkStart w:id="193" w:name="_Toc488409484"/>
      <w:bookmarkStart w:id="194" w:name="_Toc505853898"/>
      <w:r w:rsidRPr="00062060">
        <w:t xml:space="preserve">§ </w:t>
      </w:r>
      <w:r w:rsidR="001544B2">
        <w:t>Ehdottomat ja suostumuksenvaraiset m</w:t>
      </w:r>
      <w:r w:rsidRPr="00062060">
        <w:t>itättömyysperusteet</w:t>
      </w:r>
      <w:bookmarkEnd w:id="193"/>
      <w:bookmarkEnd w:id="194"/>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trike/>
          <w:sz w:val="22"/>
        </w:rPr>
      </w:pPr>
      <w:r w:rsidRPr="00062060">
        <w:rPr>
          <w:rFonts w:ascii="Times New Roman" w:hAnsi="Times New Roman" w:cs="Times New Roman"/>
          <w:sz w:val="22"/>
        </w:rPr>
        <w:t xml:space="preserve">Tavaramerkki voidaan mitätöidä 12 ja 13 §:n perusteella, ellei 15 §:stä tai muuttuneista olosuhteista muuta johdu. </w:t>
      </w:r>
    </w:p>
    <w:p w:rsidR="003C3BD0" w:rsidRPr="00062060" w:rsidRDefault="003C3BD0" w:rsidP="009E6563">
      <w:pPr>
        <w:pStyle w:val="Pyklnotsikko"/>
        <w:outlineLvl w:val="9"/>
      </w:pPr>
      <w:bookmarkStart w:id="195" w:name="_Toc488409485"/>
      <w:bookmarkStart w:id="196" w:name="_Toc505853899"/>
      <w:r w:rsidRPr="00062060">
        <w:t>§ Tosiasiallisen käytön puuttuminen kiistämisperusteena</w:t>
      </w:r>
      <w:bookmarkEnd w:id="195"/>
      <w:bookmarkEnd w:id="196"/>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mitättömyyttä vaaditaan aiemmin rekisteröidyn tavaramerkin nojalla, aiemmin rekisteröidyn tavaramerkin haltijan on myöhemmän tavaramerkin haltijan pyynnöstä osoitettava, että aiempaa tavaramerkkiä on tosiasiallisesti käytetty mitätöintihakemuksen tai -kanteen vireillepanopäivää edeltävän viiden vuoden jakson aikana 45 §:ssä säädetyllä tavalla niissä tavaroissa tai palveluissa, joihin hakemus tai kanne perustuu, tai että käyttämättä jättämiseen oli pätevät syyt.</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45 §:ssä tarkoitettu viiden vuoden jakso oli päättynyt ennen myöhemmän tavaramerkin hakemis- tai etuoikeuspäivää, aiemman tavaramerkin haltijan on lisäksi osoitettava, että aiempi tavaramerkki oli otettu tosiasiallisesti käyttöön hakemis- tai etuoikeuspäivää edeltäneen viiden vuoden jakson aikana, tai että käyttämättä jättämiseen oli pätevät syyt.</w:t>
      </w:r>
    </w:p>
    <w:p w:rsidR="001544B2" w:rsidRDefault="001544B2"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Aiempi tavaramerkki otetaan mitätöintihakemuksen tai </w:t>
      </w:r>
      <w:r w:rsidR="00BA361C">
        <w:rPr>
          <w:rFonts w:ascii="Times New Roman" w:hAnsi="Times New Roman" w:cs="Times New Roman"/>
          <w:sz w:val="22"/>
        </w:rPr>
        <w:t>-</w:t>
      </w:r>
      <w:r w:rsidRPr="00062060">
        <w:rPr>
          <w:rFonts w:ascii="Times New Roman" w:hAnsi="Times New Roman" w:cs="Times New Roman"/>
          <w:sz w:val="22"/>
        </w:rPr>
        <w:t>kanteen tutkimisessa huomioon ainoastaan niiden tavaroiden tai palvelujen osalta, joissa sitä on osoitettu 1 ja 2 momentin mukaisesti käytetyn.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aiemman tavaramerkinhaltija ei osoita, että aiempaa tavaramerkkiä on 1 ja 2 momentin mukaisesti käytetty, mitätöintihakemus tai -kanne hylätään.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lastRenderedPageBreak/>
        <w:t>Mitä edellä 1</w:t>
      </w:r>
      <w:r w:rsidR="00BA361C" w:rsidRPr="00BA361C">
        <w:rPr>
          <w:rFonts w:ascii="Times New Roman" w:hAnsi="Times New Roman" w:cs="Times New Roman"/>
          <w:sz w:val="22"/>
        </w:rPr>
        <w:t>–</w:t>
      </w:r>
      <w:r w:rsidRPr="00062060">
        <w:rPr>
          <w:rFonts w:ascii="Times New Roman" w:hAnsi="Times New Roman" w:cs="Times New Roman"/>
          <w:sz w:val="22"/>
        </w:rPr>
        <w:t xml:space="preserve">4 momentissa säädetään aiemmin rekisteröidystä tavaramerkistä, koskee myös aiemmin rekisteröityä toiminimeä ja aputoiminimeä. Toiminimen tosiasiallisesta käytöstä säädetään toiminimilain </w:t>
      </w:r>
      <w:r w:rsidR="002B1293">
        <w:rPr>
          <w:rFonts w:ascii="Times New Roman" w:hAnsi="Times New Roman" w:cs="Times New Roman"/>
          <w:sz w:val="22"/>
        </w:rPr>
        <w:t xml:space="preserve">(128/1979) </w:t>
      </w:r>
      <w:r w:rsidRPr="00062060">
        <w:rPr>
          <w:rFonts w:ascii="Times New Roman" w:hAnsi="Times New Roman" w:cs="Times New Roman"/>
          <w:sz w:val="22"/>
        </w:rPr>
        <w:t>19 §:n 2 momentin 3 kohdassa. Tämän pykälän 1</w:t>
      </w:r>
      <w:r w:rsidR="00BA361C" w:rsidRPr="00BA361C">
        <w:rPr>
          <w:rFonts w:ascii="Times New Roman" w:hAnsi="Times New Roman" w:cs="Times New Roman"/>
          <w:sz w:val="22"/>
        </w:rPr>
        <w:t>–</w:t>
      </w:r>
      <w:r w:rsidRPr="00062060">
        <w:rPr>
          <w:rFonts w:ascii="Times New Roman" w:hAnsi="Times New Roman" w:cs="Times New Roman"/>
          <w:sz w:val="22"/>
        </w:rPr>
        <w:t>4 momentteja sovelletaan myös, jos aiempi tavaramerkki on EU-tavaramerkki. Tällöin EU-tavaramerkin tosiasiallinen käyttö on määritettävä EU-tavaramerkkitavaramerkkiasetuksen</w:t>
      </w:r>
      <w:r w:rsidR="00BA361C">
        <w:rPr>
          <w:rFonts w:ascii="Times New Roman" w:hAnsi="Times New Roman" w:cs="Times New Roman"/>
          <w:sz w:val="22"/>
        </w:rPr>
        <w:t xml:space="preserve"> </w:t>
      </w:r>
      <w:r w:rsidRPr="00062060">
        <w:rPr>
          <w:rFonts w:ascii="Times New Roman" w:hAnsi="Times New Roman" w:cs="Times New Roman"/>
          <w:sz w:val="22"/>
        </w:rPr>
        <w:t xml:space="preserve">18 artiklan mukaisesti.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p>
    <w:p w:rsidR="003C3BD0" w:rsidRPr="00062060" w:rsidRDefault="003C3BD0" w:rsidP="009E6563">
      <w:pPr>
        <w:pStyle w:val="Pyklnotsikko"/>
        <w:outlineLvl w:val="9"/>
        <w:rPr>
          <w:rStyle w:val="PyklnotsikkoChar"/>
          <w:b/>
        </w:rPr>
      </w:pPr>
      <w:bookmarkStart w:id="197" w:name="_Toc488409486"/>
      <w:bookmarkStart w:id="198" w:name="_Toc505853900"/>
      <w:r w:rsidRPr="00062060">
        <w:t>§</w:t>
      </w:r>
      <w:r w:rsidRPr="00062060">
        <w:rPr>
          <w:rStyle w:val="PyklnotsikkoChar"/>
          <w:b/>
        </w:rPr>
        <w:t xml:space="preserve"> Aiemman tavaramerkin erottamiskyvyn tai laajan tunnettuuden puuttuminen esteenä tavaramerkin mitätöimiselle</w:t>
      </w:r>
      <w:bookmarkEnd w:id="197"/>
      <w:bookmarkEnd w:id="198"/>
      <w:r w:rsidRPr="00062060" w:rsidDel="00842A54">
        <w:rPr>
          <w:rStyle w:val="PyklnotsikkoChar"/>
          <w:b/>
        </w:rPr>
        <w:t xml:space="preserve"> </w:t>
      </w:r>
    </w:p>
    <w:p w:rsid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rPr>
        <w:t>Tavaramerkki</w:t>
      </w:r>
      <w:r w:rsidRPr="00062060">
        <w:rPr>
          <w:rFonts w:ascii="Times New Roman" w:hAnsi="Times New Roman" w:cs="Times New Roman"/>
          <w:sz w:val="22"/>
          <w:lang w:eastAsia="fi-FI"/>
        </w:rPr>
        <w:t>ä ei voida mitätöidä aiemman tavaramerkin perusteella, jos myöhemmän tavaramerkin</w:t>
      </w:r>
      <w:r w:rsidR="005F5FDB" w:rsidRPr="00062060">
        <w:rPr>
          <w:rFonts w:ascii="Times New Roman" w:hAnsi="Times New Roman" w:cs="Times New Roman"/>
          <w:sz w:val="22"/>
          <w:lang w:eastAsia="fi-FI"/>
        </w:rPr>
        <w:t xml:space="preserve"> hakemis- tai etuoikeuspäivänä:</w:t>
      </w:r>
    </w:p>
    <w:p w:rsidR="00062060" w:rsidRDefault="003C3BD0" w:rsidP="009E6563">
      <w:pPr>
        <w:pStyle w:val="Luettelokappale"/>
        <w:numPr>
          <w:ilvl w:val="0"/>
          <w:numId w:val="11"/>
        </w:numPr>
        <w:spacing w:before="100" w:beforeAutospacing="1" w:after="100" w:afterAutospacing="1" w:line="220" w:lineRule="exact"/>
        <w:ind w:left="284" w:right="57" w:hanging="284"/>
        <w:jc w:val="both"/>
        <w:rPr>
          <w:rFonts w:ascii="Times New Roman" w:hAnsi="Times New Roman" w:cs="Times New Roman"/>
          <w:sz w:val="22"/>
          <w:lang w:eastAsia="fi-FI"/>
        </w:rPr>
      </w:pPr>
      <w:r w:rsidRPr="00062060">
        <w:rPr>
          <w:rFonts w:ascii="Times New Roman" w:hAnsi="Times New Roman" w:cs="Times New Roman"/>
          <w:sz w:val="22"/>
          <w:lang w:eastAsia="fi-FI"/>
        </w:rPr>
        <w:t>aiempi tavaramerkki, joka voitaisiin mitätöidä 12 §:n 1 momentin 2 kohdan nojalla, ei ollut vielä tullut erottamiskykyiseksi 11 §:n 2 momentissa tarkoitetulla tavalla;</w:t>
      </w:r>
    </w:p>
    <w:p w:rsidR="00062060" w:rsidRDefault="003C3BD0" w:rsidP="009E6563">
      <w:pPr>
        <w:pStyle w:val="Luettelokappale"/>
        <w:numPr>
          <w:ilvl w:val="0"/>
          <w:numId w:val="11"/>
        </w:numPr>
        <w:spacing w:before="100" w:beforeAutospacing="1" w:after="100" w:afterAutospacing="1" w:line="220" w:lineRule="exact"/>
        <w:ind w:left="284" w:right="57" w:hanging="284"/>
        <w:jc w:val="both"/>
        <w:rPr>
          <w:rFonts w:ascii="Times New Roman" w:hAnsi="Times New Roman" w:cs="Times New Roman"/>
          <w:sz w:val="22"/>
          <w:lang w:eastAsia="fi-FI"/>
        </w:rPr>
      </w:pPr>
      <w:r w:rsidRPr="00062060">
        <w:rPr>
          <w:rFonts w:ascii="Times New Roman" w:hAnsi="Times New Roman" w:cs="Times New Roman"/>
          <w:sz w:val="22"/>
          <w:lang w:eastAsia="fi-FI"/>
        </w:rPr>
        <w:t>aiempi tavaramerkki ei ollut vielä tullut riittävän erottamiskykyiseksi, jotta merkkien välillä olisi ollut 5 §:n 1 momentin 2 kohdassa tarkoitettu sekaannusvaara, ja</w:t>
      </w:r>
      <w:r w:rsidRPr="00062060" w:rsidDel="00572F99">
        <w:rPr>
          <w:rFonts w:ascii="Times New Roman" w:hAnsi="Times New Roman" w:cs="Times New Roman"/>
          <w:sz w:val="22"/>
          <w:lang w:eastAsia="fi-FI"/>
        </w:rPr>
        <w:t xml:space="preserve"> </w:t>
      </w:r>
      <w:r w:rsidRPr="00062060">
        <w:rPr>
          <w:rFonts w:ascii="Times New Roman" w:hAnsi="Times New Roman" w:cs="Times New Roman"/>
          <w:sz w:val="22"/>
          <w:lang w:eastAsia="fi-FI"/>
        </w:rPr>
        <w:t>mitätöintihakemus tai -kanne perustuu 13 §:n 1 momentin 1 kohtaan; tai</w:t>
      </w:r>
    </w:p>
    <w:p w:rsidR="003C3BD0" w:rsidRPr="00062060" w:rsidRDefault="003C3BD0" w:rsidP="009E6563">
      <w:pPr>
        <w:pStyle w:val="Luettelokappale"/>
        <w:numPr>
          <w:ilvl w:val="0"/>
          <w:numId w:val="11"/>
        </w:numPr>
        <w:spacing w:before="100" w:beforeAutospacing="1" w:after="100" w:afterAutospacing="1" w:line="220" w:lineRule="exact"/>
        <w:ind w:left="284" w:right="57" w:hanging="284"/>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aiempi tavaramerkki ei ollut vielä laajalti tunnettu. </w:t>
      </w:r>
    </w:p>
    <w:p w:rsidR="003C3BD0" w:rsidRPr="00062060" w:rsidRDefault="003C3BD0" w:rsidP="009E6563">
      <w:pPr>
        <w:pStyle w:val="Pyklnotsikko"/>
        <w:outlineLvl w:val="9"/>
      </w:pPr>
      <w:bookmarkStart w:id="199" w:name="_Toc488409487"/>
      <w:bookmarkStart w:id="200" w:name="_Toc505853901"/>
      <w:r w:rsidRPr="00062060">
        <w:t>§ Menettämisen</w:t>
      </w:r>
      <w:r w:rsidRPr="00062060">
        <w:rPr>
          <w:rStyle w:val="PyklnotsikkoChar"/>
        </w:rPr>
        <w:t xml:space="preserve"> </w:t>
      </w:r>
      <w:r w:rsidRPr="00062060">
        <w:rPr>
          <w:rStyle w:val="PyklnotsikkoChar"/>
          <w:b/>
        </w:rPr>
        <w:t>ja mitättömyyden vaikutukset</w:t>
      </w:r>
      <w:bookmarkEnd w:id="199"/>
      <w:bookmarkEnd w:id="200"/>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Rekisteröidyllä tavaramerkillä ei katsota olleen menettämishakemuksen tai -kanteen vireillepanopäivästä alkaen tässä laissa </w:t>
      </w:r>
      <w:r w:rsidR="007B0156">
        <w:rPr>
          <w:rFonts w:ascii="Times New Roman" w:hAnsi="Times New Roman" w:cs="Times New Roman"/>
          <w:sz w:val="22"/>
        </w:rPr>
        <w:t xml:space="preserve">tarkoitettuja vaikutuksia </w:t>
      </w:r>
      <w:r w:rsidRPr="00062060">
        <w:rPr>
          <w:rFonts w:ascii="Times New Roman" w:hAnsi="Times New Roman" w:cs="Times New Roman"/>
          <w:sz w:val="22"/>
        </w:rPr>
        <w:t>siltä osin, kuin haltijan oikeudet on kumottu. Menettämistä koskevassa päätöksessä voidaan kantajan tai hakijan pyynnöstä vahvistaa aikaisempi päivä, jona jokin menettämisperuste on ilmennyt.</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Rekisteröidyllä tavaramerkillä ei katsota alun perin olleen tämän lain </w:t>
      </w:r>
      <w:r w:rsidR="007B0156">
        <w:rPr>
          <w:rFonts w:ascii="Times New Roman" w:hAnsi="Times New Roman" w:cs="Times New Roman"/>
          <w:sz w:val="22"/>
        </w:rPr>
        <w:t>mukaisia vaikutuksia</w:t>
      </w:r>
      <w:r w:rsidRPr="00062060">
        <w:rPr>
          <w:rFonts w:ascii="Times New Roman" w:hAnsi="Times New Roman" w:cs="Times New Roman"/>
          <w:sz w:val="22"/>
        </w:rPr>
        <w:t xml:space="preserve"> siltä osin, kuin tavaramerkki on mitätöity.</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Menetetty tai mitätöity tavaramerkki poistetaan tavaramerkkirekisteristä menetetyiltä tai mitätöidyiltä osin.</w:t>
      </w:r>
    </w:p>
    <w:p w:rsidR="003C3BD0" w:rsidRPr="00062060" w:rsidRDefault="003C3BD0" w:rsidP="009E6563">
      <w:pPr>
        <w:pStyle w:val="Pyklnotsikko"/>
        <w:outlineLvl w:val="9"/>
      </w:pPr>
      <w:bookmarkStart w:id="201" w:name="_Toc505853902"/>
      <w:r w:rsidRPr="00062060">
        <w:t>§ Tavaramerkin menettämisen tai mitättömyyden vahvistaminen jälkikäteen</w:t>
      </w:r>
      <w:bookmarkEnd w:id="201"/>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tavaramerkki tai Suomessa voimassa oleva kansainvälinen rekisteröinti on ollut perusteena EU-tavaramerkin aiemmuusvaatimukselle ja tavaramerkistä tai kansainvälisestä rekisteröinnistä on luovuttu tai sen voimassaolon on annettu päättyä, sen menettäminen tai mitättömyys voidaan vahvistaa jälkikäteen, edellyttäen, että menettämiseen tai mitättömyyteen olisi voitu vedota myös ajankohtana, jolloin tavaramerkistä luovuttiin tai jolloin sen voimassaolo päättyi. Tällöin aiemmuuden vaikutukset lakkaavat.</w:t>
      </w:r>
    </w:p>
    <w:p w:rsidR="003C3BD0" w:rsidRPr="00062060" w:rsidRDefault="003C3BD0" w:rsidP="009E6563">
      <w:pPr>
        <w:ind w:left="0"/>
        <w:jc w:val="both"/>
        <w:rPr>
          <w:rFonts w:ascii="Times New Roman" w:hAnsi="Times New Roman" w:cs="Times New Roman"/>
          <w:b/>
          <w:sz w:val="22"/>
        </w:rPr>
      </w:pPr>
      <w:bookmarkStart w:id="202" w:name="_Toc505853903"/>
      <w:r w:rsidRPr="00062060">
        <w:rPr>
          <w:rFonts w:ascii="Times New Roman" w:hAnsi="Times New Roman" w:cs="Times New Roman"/>
          <w:b/>
          <w:sz w:val="22"/>
        </w:rPr>
        <w:t>Hallinnollinen menettämis- ja mitättömyysmenettely</w:t>
      </w:r>
      <w:bookmarkEnd w:id="202"/>
    </w:p>
    <w:p w:rsidR="003C3BD0" w:rsidRPr="00062060" w:rsidRDefault="003C3BD0" w:rsidP="009E6563">
      <w:pPr>
        <w:pStyle w:val="Pyklnotsikko"/>
        <w:outlineLvl w:val="9"/>
        <w:rPr>
          <w:lang w:eastAsia="fi-FI"/>
        </w:rPr>
      </w:pPr>
      <w:bookmarkStart w:id="203" w:name="_Toc505853904"/>
      <w:r w:rsidRPr="00062060">
        <w:rPr>
          <w:lang w:eastAsia="fi-FI"/>
        </w:rPr>
        <w:t>§ Menettämis- ja mitätöintihakemus</w:t>
      </w:r>
      <w:bookmarkEnd w:id="203"/>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Hallinnollinen menettämis- ja mitättömyysasia pannaan vireille Patentti- ja rekisterihallituksessa kirjallisella hakemuksella, jonka tulee sisältää </w:t>
      </w:r>
      <w:r w:rsidRPr="00062060">
        <w:rPr>
          <w:rFonts w:ascii="Times New Roman" w:eastAsia="Times New Roman" w:hAnsi="Times New Roman" w:cs="Times New Roman"/>
          <w:sz w:val="22"/>
        </w:rPr>
        <w:t>hakijan ja mahdollisen asiamiehen tunnistetiedot, tiedon mihin rekisteröintiin ja rekisteröinnin kattamiin tavaroihin tai palveluihin hakemus kohdistuu sekä hakemuksen perusteet ja suorittamalla hakemusmaksu</w:t>
      </w:r>
      <w:r w:rsidRPr="00062060">
        <w:rPr>
          <w:rFonts w:ascii="Times New Roman" w:hAnsi="Times New Roman" w:cs="Times New Roman"/>
          <w:sz w:val="22"/>
        </w:rPr>
        <w:t>.</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Jos hakemuksen mitättömyysperusteena on aiempi oikeus, hakijan tulee olla tämän aiemman oikeuden haltija.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Menettämis- ja mitätöintihakemus voidaan panna vireille </w:t>
      </w:r>
      <w:r w:rsidR="00BE789D" w:rsidRPr="00062060">
        <w:rPr>
          <w:rFonts w:ascii="Times New Roman" w:hAnsi="Times New Roman" w:cs="Times New Roman"/>
          <w:sz w:val="22"/>
          <w:szCs w:val="22"/>
        </w:rPr>
        <w:t xml:space="preserve">34 </w:t>
      </w:r>
      <w:r w:rsidRPr="00062060">
        <w:rPr>
          <w:rFonts w:ascii="Times New Roman" w:hAnsi="Times New Roman" w:cs="Times New Roman"/>
          <w:sz w:val="22"/>
          <w:szCs w:val="22"/>
        </w:rPr>
        <w:t>§:n 1 momentin mukaisen väiteajan päätyttyä. Jos on esitetty väite, menettämis- ja mitätöintihakemus voidaan panna vireille, kun väitemenettelyn lopettavasta päätöksestä on tullut lainvoimainen tai kun väite on peruutettu.</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lastRenderedPageBreak/>
        <w:t>Tavaramerkin menettämis- ja mitättömyysasian vireillepanosta kanteella säädetään 56 §:ssä.</w:t>
      </w:r>
    </w:p>
    <w:p w:rsidR="003C3BD0" w:rsidRPr="00062060" w:rsidRDefault="003C3BD0" w:rsidP="009E6563">
      <w:pPr>
        <w:pStyle w:val="Pyklnotsikko"/>
        <w:outlineLvl w:val="9"/>
        <w:rPr>
          <w:lang w:eastAsia="fi-FI"/>
        </w:rPr>
      </w:pPr>
      <w:bookmarkStart w:id="204" w:name="_Toc488409496"/>
      <w:bookmarkStart w:id="205" w:name="_Toc505853905"/>
      <w:r w:rsidRPr="00062060">
        <w:rPr>
          <w:lang w:eastAsia="fi-FI"/>
        </w:rPr>
        <w:t>§ Tavaramerkin haltijan lausuma</w:t>
      </w:r>
      <w:bookmarkEnd w:id="204"/>
      <w:bookmarkEnd w:id="205"/>
    </w:p>
    <w:p w:rsidR="003C3BD0" w:rsidRPr="00062060" w:rsidRDefault="003C3BD0" w:rsidP="009E6563">
      <w:pPr>
        <w:spacing w:before="100" w:beforeAutospacing="1" w:after="100" w:afterAutospacing="1" w:line="220" w:lineRule="exact"/>
        <w:ind w:left="0" w:right="57"/>
        <w:jc w:val="both"/>
        <w:rPr>
          <w:rFonts w:ascii="Times New Roman" w:eastAsia="Times New Roman" w:hAnsi="Times New Roman" w:cs="Times New Roman"/>
          <w:sz w:val="22"/>
          <w:lang w:eastAsia="fi-FI"/>
        </w:rPr>
      </w:pPr>
      <w:r w:rsidRPr="00062060">
        <w:rPr>
          <w:rFonts w:ascii="Times New Roman" w:eastAsia="Times New Roman" w:hAnsi="Times New Roman" w:cs="Times New Roman"/>
          <w:sz w:val="22"/>
          <w:lang w:eastAsia="fi-FI"/>
        </w:rPr>
        <w:t xml:space="preserve">Edellä 52 §:n 1 momentissa tarkoitettu hakemus annetaan todisteellisesti tiedoksi tavaramerkin haltijalle, tai jos tavaramerkkirekisteriin on </w:t>
      </w:r>
      <w:r w:rsidR="00BE789D" w:rsidRPr="00062060">
        <w:rPr>
          <w:rFonts w:ascii="Times New Roman" w:eastAsia="Times New Roman" w:hAnsi="Times New Roman" w:cs="Times New Roman"/>
          <w:sz w:val="22"/>
          <w:lang w:eastAsia="fi-FI"/>
        </w:rPr>
        <w:t xml:space="preserve">30 </w:t>
      </w:r>
      <w:r w:rsidRPr="00062060">
        <w:rPr>
          <w:rFonts w:ascii="Times New Roman" w:eastAsia="Times New Roman" w:hAnsi="Times New Roman" w:cs="Times New Roman"/>
          <w:sz w:val="22"/>
          <w:lang w:eastAsia="fi-FI"/>
        </w:rPr>
        <w:t xml:space="preserve">§:n 1 momentin mukaisesti merkitty asiamies, asiamiehelle, joilla on määräajassa mahdollisuus antaa lausumansa asiasta. </w:t>
      </w:r>
      <w:r w:rsidRPr="00062060">
        <w:rPr>
          <w:rFonts w:ascii="Times New Roman" w:hAnsi="Times New Roman" w:cs="Times New Roman"/>
          <w:sz w:val="22"/>
        </w:rPr>
        <w:t>Tavaramerkin haltijan on vedottava 48 §:n mukaiseen aiemman tavaramerkin, toiminimen, aputoiminimen tai EU-tavaramerkin tosiasiallisen käytön puuttumiseen lausuessaan hakemuksesta ensimmäisen kerran.</w:t>
      </w:r>
    </w:p>
    <w:p w:rsidR="003C3BD0" w:rsidRPr="00062060" w:rsidRDefault="003C3BD0" w:rsidP="009E6563">
      <w:pPr>
        <w:pStyle w:val="Kommentinteksti"/>
        <w:spacing w:before="100" w:beforeAutospacing="1" w:after="100" w:afterAutospacing="1" w:line="220" w:lineRule="exact"/>
        <w:ind w:left="0" w:right="57"/>
        <w:jc w:val="both"/>
        <w:rPr>
          <w:rStyle w:val="PykltekstiChar"/>
          <w:rFonts w:ascii="Times New Roman" w:hAnsi="Times New Roman" w:cs="Times New Roman"/>
          <w:sz w:val="22"/>
          <w:szCs w:val="22"/>
        </w:rPr>
      </w:pPr>
      <w:r w:rsidRPr="00062060">
        <w:rPr>
          <w:rFonts w:ascii="Times New Roman" w:eastAsia="Times New Roman" w:hAnsi="Times New Roman" w:cs="Times New Roman"/>
          <w:sz w:val="22"/>
          <w:szCs w:val="22"/>
          <w:lang w:eastAsia="fi-FI"/>
        </w:rPr>
        <w:t>Patentti- ja rekisterihallitus tutkii hakemuksen riippumatta siitä, antaako tavaramerkin haltija lausuman hakemuksen johdosta</w:t>
      </w:r>
      <w:r w:rsidRPr="00062060">
        <w:rPr>
          <w:rStyle w:val="PykltekstiChar"/>
          <w:rFonts w:ascii="Times New Roman" w:hAnsi="Times New Roman" w:cs="Times New Roman"/>
          <w:sz w:val="22"/>
          <w:szCs w:val="22"/>
        </w:rPr>
        <w:t xml:space="preserve">. Jos hakemus perustuu 45 §:n mukaiseen tavaramerkin tosiasiallisen käytön puuttumiseen, ja tavaramerkin haltija ei anna määräajassa lausumaansa, hallintolain 31 §:n 1 momentista poiketen katsotaan, ettei tavaramerkin tosiasiallista käyttöä ole osoitettu. </w:t>
      </w:r>
    </w:p>
    <w:p w:rsidR="003C3BD0" w:rsidRPr="00062060" w:rsidRDefault="003C3BD0" w:rsidP="009E6563">
      <w:pPr>
        <w:pStyle w:val="Pyklnotsikko"/>
        <w:outlineLvl w:val="9"/>
        <w:rPr>
          <w:lang w:eastAsia="fi-FI"/>
        </w:rPr>
      </w:pPr>
      <w:bookmarkStart w:id="206" w:name="_Toc488409497"/>
      <w:bookmarkStart w:id="207" w:name="_Toc505853906"/>
      <w:r w:rsidRPr="00062060">
        <w:rPr>
          <w:lang w:eastAsia="fi-FI"/>
        </w:rPr>
        <w:t>§ Tieto hakemuksesta pantin- ja lisenssinhaltijalle</w:t>
      </w:r>
      <w:bookmarkEnd w:id="206"/>
      <w:bookmarkEnd w:id="207"/>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menettämis- ja mitätöintihakemuksen kohteena olevaan tavaramerkkiin on tavaramerkkirekisteriin merkitty panttioikeus tai lisenssi, hakemus annetaan</w:t>
      </w:r>
      <w:r w:rsidRPr="00062060">
        <w:rPr>
          <w:rFonts w:ascii="Times New Roman" w:eastAsia="Times New Roman" w:hAnsi="Times New Roman" w:cs="Times New Roman"/>
          <w:sz w:val="22"/>
          <w:lang w:eastAsia="fi-FI"/>
        </w:rPr>
        <w:t xml:space="preserve"> tiedoksi pantin- tai lisenssinhaltijalle, jolla on määräajassa mahdollisuus lausua asiasta</w:t>
      </w:r>
      <w:r w:rsidRPr="00062060">
        <w:rPr>
          <w:rFonts w:ascii="Times New Roman" w:hAnsi="Times New Roman" w:cs="Times New Roman"/>
          <w:sz w:val="22"/>
        </w:rPr>
        <w:t>. Lausuman antaminen ei tee sen tekijästä asianosaista menettämis- ja mitättömyysmenettelyssä.</w:t>
      </w:r>
    </w:p>
    <w:p w:rsidR="003C3BD0" w:rsidRPr="00062060" w:rsidRDefault="003C3BD0" w:rsidP="009E6563">
      <w:pPr>
        <w:pStyle w:val="Pyklnotsikko"/>
        <w:outlineLvl w:val="9"/>
        <w:rPr>
          <w:lang w:eastAsia="fi-FI"/>
        </w:rPr>
      </w:pPr>
      <w:bookmarkStart w:id="208" w:name="_Toc488409498"/>
      <w:bookmarkStart w:id="209" w:name="_Toc505853907"/>
      <w:r w:rsidRPr="00062060">
        <w:rPr>
          <w:lang w:eastAsia="fi-FI"/>
        </w:rPr>
        <w:t>§ Menettämis- ja mitätöintihakemuksen ratkaiseminen</w:t>
      </w:r>
      <w:bookmarkEnd w:id="208"/>
      <w:bookmarkEnd w:id="209"/>
    </w:p>
    <w:p w:rsidR="00831834" w:rsidRPr="00062060" w:rsidRDefault="00831834" w:rsidP="009E6563">
      <w:pPr>
        <w:spacing w:before="100" w:beforeAutospacing="1" w:after="100" w:afterAutospacing="1" w:line="220" w:lineRule="exact"/>
        <w:ind w:left="0" w:right="57"/>
        <w:jc w:val="both"/>
        <w:rPr>
          <w:rFonts w:ascii="Times New Roman" w:eastAsia="Times New Roman" w:hAnsi="Times New Roman" w:cs="Times New Roman"/>
          <w:sz w:val="22"/>
          <w:lang w:eastAsia="fi-FI"/>
        </w:rPr>
      </w:pPr>
      <w:r w:rsidRPr="00062060">
        <w:rPr>
          <w:rFonts w:ascii="Times New Roman" w:eastAsia="Times New Roman" w:hAnsi="Times New Roman" w:cs="Times New Roman"/>
          <w:sz w:val="22"/>
          <w:lang w:eastAsia="fi-FI"/>
        </w:rPr>
        <w:t xml:space="preserve">Asia ratkaistaan hakemuksen ja mahdollisten lausumien perusteella. </w:t>
      </w:r>
    </w:p>
    <w:p w:rsidR="003C3BD0" w:rsidRPr="00062060" w:rsidRDefault="003C3BD0" w:rsidP="009E6563">
      <w:pPr>
        <w:spacing w:before="100" w:beforeAutospacing="1" w:after="100" w:afterAutospacing="1" w:line="220" w:lineRule="exact"/>
        <w:ind w:left="0" w:right="57"/>
        <w:jc w:val="both"/>
        <w:rPr>
          <w:rFonts w:ascii="Times New Roman" w:eastAsia="Times New Roman" w:hAnsi="Times New Roman" w:cs="Times New Roman"/>
          <w:sz w:val="22"/>
          <w:lang w:eastAsia="fi-FI"/>
        </w:rPr>
      </w:pPr>
      <w:r w:rsidRPr="00062060">
        <w:rPr>
          <w:rFonts w:ascii="Times New Roman" w:eastAsia="Times New Roman" w:hAnsi="Times New Roman" w:cs="Times New Roman"/>
          <w:sz w:val="22"/>
          <w:lang w:eastAsia="fi-FI"/>
        </w:rPr>
        <w:t xml:space="preserve">Jos menettämishakemus perustuu tavaramerkin tosiasiallisen käytön puuttumiseen eikä tavaramerkin haltija ole esittänyt selvitystä tavaramerkin käytöstä, </w:t>
      </w:r>
      <w:r w:rsidRPr="00062060">
        <w:rPr>
          <w:rFonts w:ascii="Times New Roman" w:hAnsi="Times New Roman" w:cs="Times New Roman"/>
          <w:sz w:val="22"/>
          <w:lang w:eastAsia="fi-FI"/>
        </w:rPr>
        <w:t>tavaramerkin rekisteröinti menetetään hakemuksen mukaisesti kokonaan tai osittain, ellei hakemus ole ilmeisen perusteeton</w:t>
      </w:r>
      <w:r w:rsidRPr="00062060">
        <w:rPr>
          <w:rFonts w:ascii="Times New Roman" w:eastAsia="Times New Roman" w:hAnsi="Times New Roman" w:cs="Times New Roman"/>
          <w:sz w:val="22"/>
          <w:lang w:eastAsia="fi-FI"/>
        </w:rPr>
        <w:t>.</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b/>
          <w:color w:val="000000"/>
          <w:sz w:val="22"/>
        </w:rPr>
      </w:pP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b/>
          <w:color w:val="000000"/>
          <w:sz w:val="22"/>
        </w:rPr>
      </w:pPr>
      <w:bookmarkStart w:id="210" w:name="_Toc505853909"/>
      <w:r w:rsidRPr="00062060">
        <w:rPr>
          <w:rFonts w:ascii="Times New Roman" w:eastAsia="Calibri" w:hAnsi="Times New Roman" w:cs="Times New Roman"/>
          <w:b/>
          <w:color w:val="000000"/>
          <w:sz w:val="22"/>
        </w:rPr>
        <w:t>Kanne tavaramerkin menettämiseksi tai mitätöimiseksi</w:t>
      </w:r>
      <w:bookmarkEnd w:id="210"/>
    </w:p>
    <w:p w:rsidR="003C3BD0" w:rsidRPr="00062060" w:rsidRDefault="003C3BD0" w:rsidP="009E6563">
      <w:pPr>
        <w:pStyle w:val="Pyklnotsikko"/>
        <w:outlineLvl w:val="9"/>
      </w:pPr>
      <w:bookmarkStart w:id="211" w:name="_Toc488409542"/>
      <w:bookmarkStart w:id="212" w:name="_Toc505853910"/>
      <w:r w:rsidRPr="00062060">
        <w:t xml:space="preserve">§ </w:t>
      </w:r>
      <w:bookmarkEnd w:id="211"/>
      <w:r w:rsidRPr="00062060">
        <w:t>Kanteen vireillepano</w:t>
      </w:r>
      <w:bookmarkEnd w:id="212"/>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Tavaramerkin menettämistä tai mitätöintiä koskeva asia pannaan vireille nostamalla kanne tavaramerkin haltijaa vastaan. </w:t>
      </w:r>
      <w:r w:rsidRPr="00062060">
        <w:rPr>
          <w:rFonts w:ascii="Times New Roman" w:hAnsi="Times New Roman" w:cs="Times New Roman"/>
          <w:sz w:val="22"/>
        </w:rPr>
        <w:t>Tavaramerkin menettämis- ja mitättömyysasian vireillepanosta hakemuksella säädetään 52 §:ssä.</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Jos kanne perustuu 12 §:n </w:t>
      </w:r>
      <w:r w:rsidR="00287676" w:rsidRPr="00062060">
        <w:rPr>
          <w:rFonts w:ascii="Times New Roman" w:hAnsi="Times New Roman" w:cs="Times New Roman"/>
          <w:sz w:val="22"/>
          <w:szCs w:val="22"/>
          <w:lang w:eastAsia="fi-FI"/>
        </w:rPr>
        <w:t>3</w:t>
      </w:r>
      <w:r w:rsidRPr="00062060">
        <w:rPr>
          <w:rFonts w:ascii="Times New Roman" w:hAnsi="Times New Roman" w:cs="Times New Roman"/>
          <w:sz w:val="22"/>
          <w:szCs w:val="22"/>
          <w:lang w:eastAsia="fi-FI"/>
        </w:rPr>
        <w:t xml:space="preserve"> kohtaan</w:t>
      </w:r>
      <w:r w:rsidR="00ED2533">
        <w:rPr>
          <w:rFonts w:ascii="Times New Roman" w:hAnsi="Times New Roman" w:cs="Times New Roman"/>
          <w:sz w:val="22"/>
          <w:szCs w:val="22"/>
          <w:lang w:eastAsia="fi-FI"/>
        </w:rPr>
        <w:t xml:space="preserve"> </w:t>
      </w:r>
      <w:r w:rsidRPr="00062060">
        <w:rPr>
          <w:rFonts w:ascii="Times New Roman" w:hAnsi="Times New Roman" w:cs="Times New Roman"/>
          <w:sz w:val="22"/>
          <w:szCs w:val="22"/>
          <w:lang w:eastAsia="fi-FI"/>
        </w:rPr>
        <w:t>tai 46 §:n</w:t>
      </w:r>
      <w:r w:rsidR="00287676" w:rsidRPr="00062060">
        <w:rPr>
          <w:rFonts w:ascii="Times New Roman" w:hAnsi="Times New Roman" w:cs="Times New Roman"/>
          <w:sz w:val="22"/>
          <w:szCs w:val="22"/>
          <w:lang w:eastAsia="fi-FI"/>
        </w:rPr>
        <w:t xml:space="preserve"> 3 kohtaan</w:t>
      </w:r>
      <w:r w:rsidRPr="00062060">
        <w:rPr>
          <w:rFonts w:ascii="Times New Roman" w:hAnsi="Times New Roman" w:cs="Times New Roman"/>
          <w:sz w:val="22"/>
          <w:szCs w:val="22"/>
          <w:lang w:eastAsia="fi-FI"/>
        </w:rPr>
        <w:t>, saa kannetta ajaa myös virallinen syyttäjä.</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Markkinaoikeuden on ilmoitettava Patentti- ja rekisterihallitukselle tavaramerkin voimassaoloa koskevan kanteen vireille tulosta. </w:t>
      </w:r>
      <w:r w:rsidR="00A717F3" w:rsidRPr="00062060">
        <w:rPr>
          <w:rFonts w:ascii="Times New Roman" w:hAnsi="Times New Roman" w:cs="Times New Roman"/>
          <w:sz w:val="22"/>
          <w:szCs w:val="22"/>
          <w:lang w:eastAsia="fi-FI"/>
        </w:rPr>
        <w:t>P</w:t>
      </w:r>
      <w:r w:rsidR="00A717F3">
        <w:rPr>
          <w:rFonts w:ascii="Times New Roman" w:hAnsi="Times New Roman" w:cs="Times New Roman"/>
          <w:sz w:val="22"/>
          <w:szCs w:val="22"/>
          <w:lang w:eastAsia="fi-FI"/>
        </w:rPr>
        <w:t>atentti- ja rekisterihallitus</w:t>
      </w:r>
      <w:r w:rsidR="00A717F3" w:rsidRPr="00062060">
        <w:rPr>
          <w:rFonts w:ascii="Times New Roman" w:hAnsi="Times New Roman" w:cs="Times New Roman"/>
          <w:sz w:val="22"/>
          <w:szCs w:val="22"/>
          <w:lang w:eastAsia="fi-FI"/>
        </w:rPr>
        <w:t xml:space="preserve"> </w:t>
      </w:r>
      <w:r w:rsidRPr="00062060">
        <w:rPr>
          <w:rFonts w:ascii="Times New Roman" w:hAnsi="Times New Roman" w:cs="Times New Roman"/>
          <w:sz w:val="22"/>
          <w:szCs w:val="22"/>
          <w:lang w:eastAsia="fi-FI"/>
        </w:rPr>
        <w:t>merkitsee tiedon vireillä olevasta kanteesta tavaramerkkirekisteriin.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Jos kanteen mitättömyysperusteena on aiempi oikeus, kantajan tulee olla tämän aiemman oikeuden haltija. </w:t>
      </w:r>
    </w:p>
    <w:p w:rsidR="003C3BD0" w:rsidRPr="00062060" w:rsidRDefault="003C3BD0" w:rsidP="009E6563">
      <w:pPr>
        <w:pStyle w:val="Pyklnotsikko"/>
        <w:outlineLvl w:val="9"/>
      </w:pPr>
      <w:bookmarkStart w:id="213" w:name="_Toc488409543"/>
      <w:bookmarkStart w:id="214" w:name="_Toc505853911"/>
      <w:r w:rsidRPr="00062060">
        <w:t xml:space="preserve">§ </w:t>
      </w:r>
      <w:r w:rsidR="007B0156">
        <w:t>Tavaramerkin</w:t>
      </w:r>
      <w:r w:rsidR="007B0156" w:rsidRPr="00062060">
        <w:t xml:space="preserve"> </w:t>
      </w:r>
      <w:r w:rsidRPr="00062060">
        <w:t xml:space="preserve">siirtyminen oikeudenkäynnin </w:t>
      </w:r>
      <w:bookmarkEnd w:id="213"/>
      <w:bookmarkEnd w:id="214"/>
      <w:r w:rsidR="007B0156">
        <w:t>aikana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Kannetta tavaramerkin menettämiseksi tai mitätöimiseksi saa ajaa alkuperäiseen vastaajaan kohdistettuna, vaikka tavaramerkki olisi oikeudenkäynnin vireille panemisen jälkeen luovutettu toiselle. Tuomio, jolla kanne on hyväksytty, on voimassa myös luovutuksen saajaa kohtaan. </w:t>
      </w:r>
    </w:p>
    <w:p w:rsidR="003C3BD0" w:rsidRPr="00062060" w:rsidRDefault="003C3BD0" w:rsidP="009E6563">
      <w:pPr>
        <w:pStyle w:val="Pyklnotsikko"/>
        <w:outlineLvl w:val="9"/>
      </w:pPr>
      <w:bookmarkStart w:id="215" w:name="_Toc505853912"/>
      <w:r w:rsidRPr="00062060">
        <w:t>§ Käsittelyn lykkääminen väitteen vuoksi</w:t>
      </w:r>
      <w:bookmarkEnd w:id="215"/>
      <w:r w:rsidRPr="00062060">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lastRenderedPageBreak/>
        <w:t>Tuomioistuin voi harkintansa mukaan lykätä käsittelyä sellaisessa tavaramerkin menettämistä tai mitättömyyttä koskevassa asiassa, joka on pantu vireille tuomioistuimessa ennen kuin tavaramerkin myöntämisen jälkeinen väiteaika on päättynyt, tai ennen kuin väitteestä on annettu lainvoimainen päätös.</w:t>
      </w:r>
    </w:p>
    <w:p w:rsidR="003C3BD0" w:rsidRPr="00062060" w:rsidRDefault="003C3BD0" w:rsidP="009E6563">
      <w:pPr>
        <w:pStyle w:val="Pyklnotsikko"/>
        <w:outlineLvl w:val="9"/>
        <w:rPr>
          <w:lang w:eastAsia="fi-FI"/>
        </w:rPr>
      </w:pPr>
      <w:bookmarkStart w:id="216" w:name="_Toc505853913"/>
      <w:r w:rsidRPr="00062060">
        <w:rPr>
          <w:lang w:eastAsia="fi-FI"/>
        </w:rPr>
        <w:t>§ Hakemuksen ja kanteen vireilläolovaikutus ja oikeusvoima</w:t>
      </w:r>
      <w:bookmarkEnd w:id="216"/>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Menettämis- tai mitätöintihakemusta ei oteta Patentti- ja rekisterihallituksessa tutkittavaksi, jos samaa tavaramerkkiä koskeva asia on vireillä samojen asianosaisten kesken tuomioistuimessa.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Menettämis- ja mitätöintihakemuksen käsittely Patentti- ja rekisterihallituksessa raukeaa, jos samojen asianosaisten välinen ja samaa tavaramerkkiä koskeva kanne pannaan vireille.</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bookmarkStart w:id="217" w:name="_Toc505853914"/>
      <w:r w:rsidRPr="00062060">
        <w:rPr>
          <w:rFonts w:ascii="Times New Roman" w:hAnsi="Times New Roman" w:cs="Times New Roman"/>
          <w:sz w:val="22"/>
        </w:rPr>
        <w:t>Jos tavaramerkin menettämistä tai mitätöimistä koskeva hakemus tai kanne on lainvoimaisesti ratkaistu, uutta menettämis- ja mitätöintihakemusta ei oteta tutkittavaksi, jos asia koskee samoja asianosaisia, samaa tavaramerkkiä ja samoja perusteita, paitsi jos olosuhteet ovat olennaisesti muuttuneet. Tavaramerkin menettämistä tai mitätöimistä koskevaa kannetta ei oteta tutkittavaksi, jos samojen asianosaisten välinen, samaa tavaramerkkiä ja samoja perusteita koskeva menettämis- tai mitätöintihakemus on lainvoimaisesti ratkaistu, paitsi jos olosuhteet ovat olennaisesti muuttuneet.</w:t>
      </w:r>
      <w:bookmarkEnd w:id="217"/>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p>
    <w:p w:rsidR="003C3BD0" w:rsidRPr="00062060" w:rsidRDefault="003C3BD0" w:rsidP="009E6563">
      <w:pPr>
        <w:ind w:left="0"/>
        <w:jc w:val="center"/>
        <w:rPr>
          <w:rFonts w:ascii="Times New Roman" w:eastAsia="Calibri" w:hAnsi="Times New Roman" w:cs="Times New Roman"/>
          <w:sz w:val="22"/>
        </w:rPr>
      </w:pPr>
      <w:bookmarkStart w:id="218" w:name="_Toc505853917"/>
      <w:r w:rsidRPr="00062060">
        <w:rPr>
          <w:rFonts w:ascii="Times New Roman" w:eastAsia="Calibri" w:hAnsi="Times New Roman" w:cs="Times New Roman"/>
          <w:sz w:val="22"/>
        </w:rPr>
        <w:t>6 luku</w:t>
      </w:r>
      <w:bookmarkEnd w:id="218"/>
    </w:p>
    <w:p w:rsidR="003C3BD0" w:rsidRPr="00062060" w:rsidRDefault="003C3BD0" w:rsidP="009E6563">
      <w:pPr>
        <w:ind w:left="0"/>
        <w:jc w:val="center"/>
        <w:rPr>
          <w:rFonts w:ascii="Times New Roman" w:eastAsia="Calibri" w:hAnsi="Times New Roman" w:cs="Times New Roman"/>
          <w:sz w:val="22"/>
        </w:rPr>
      </w:pPr>
      <w:bookmarkStart w:id="219" w:name="_Toc505853918"/>
      <w:r w:rsidRPr="00062060">
        <w:rPr>
          <w:rFonts w:ascii="Times New Roman" w:eastAsia="Calibri" w:hAnsi="Times New Roman" w:cs="Times New Roman"/>
          <w:sz w:val="22"/>
        </w:rPr>
        <w:t>Seuraamukset tavaramerkkioikeuden loukkauksesta ja tuomioistuimen toimivalta</w:t>
      </w:r>
      <w:bookmarkEnd w:id="219"/>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b/>
          <w:sz w:val="22"/>
        </w:rPr>
      </w:pPr>
      <w:bookmarkStart w:id="220" w:name="_Toc484697838"/>
      <w:bookmarkStart w:id="221" w:name="_Toc485042225"/>
      <w:bookmarkStart w:id="222" w:name="_Toc505853919"/>
      <w:r w:rsidRPr="00062060">
        <w:rPr>
          <w:rFonts w:ascii="Times New Roman" w:eastAsia="Calibri" w:hAnsi="Times New Roman" w:cs="Times New Roman"/>
          <w:b/>
          <w:sz w:val="22"/>
        </w:rPr>
        <w:t>Seuraamukset tavaramerkkioikeuden loukkauksesta</w:t>
      </w:r>
      <w:bookmarkEnd w:id="220"/>
      <w:bookmarkEnd w:id="221"/>
      <w:bookmarkEnd w:id="222"/>
    </w:p>
    <w:p w:rsidR="003C3BD0" w:rsidRPr="00062060" w:rsidRDefault="003C3BD0" w:rsidP="009E6563">
      <w:pPr>
        <w:pStyle w:val="Pyklnotsikko"/>
        <w:outlineLvl w:val="9"/>
      </w:pPr>
      <w:bookmarkStart w:id="223" w:name="_Toc484697839"/>
      <w:bookmarkStart w:id="224" w:name="_Toc485042226"/>
      <w:bookmarkStart w:id="225" w:name="_Toc505853920"/>
      <w:r w:rsidRPr="00062060">
        <w:t>§ Kielto</w:t>
      </w:r>
      <w:bookmarkEnd w:id="223"/>
      <w:bookmarkEnd w:id="224"/>
      <w:bookmarkEnd w:id="225"/>
    </w:p>
    <w:p w:rsidR="003C3BD0" w:rsidRPr="00062060" w:rsidRDefault="003C3BD0" w:rsidP="00FD1FAB">
      <w:pPr>
        <w:pStyle w:val="HEteksti"/>
        <w:rPr>
          <w:lang w:eastAsia="fi-FI"/>
        </w:rPr>
      </w:pPr>
      <w:r w:rsidRPr="00062060">
        <w:rPr>
          <w:lang w:eastAsia="fi-FI"/>
        </w:rPr>
        <w:t>Jos joku loukkaa yksinoikeutta tavaramerkkiin, tuomioistuin voi sakon uhalla kieltää häntä jatkamasta tai toistamasta tekoa.</w:t>
      </w:r>
    </w:p>
    <w:p w:rsidR="00062060" w:rsidRDefault="003C3BD0" w:rsidP="00133147">
      <w:pPr>
        <w:spacing w:before="100" w:beforeAutospacing="1" w:after="100" w:afterAutospacing="1" w:line="220" w:lineRule="exact"/>
        <w:ind w:left="0" w:right="57"/>
        <w:jc w:val="both"/>
        <w:rPr>
          <w:rFonts w:ascii="Times New Roman" w:eastAsia="Calibri" w:hAnsi="Times New Roman" w:cs="Times New Roman"/>
          <w:sz w:val="22"/>
          <w:lang w:eastAsia="fi-FI"/>
        </w:rPr>
      </w:pPr>
      <w:r w:rsidRPr="00062060">
        <w:rPr>
          <w:rFonts w:ascii="Times New Roman" w:eastAsia="Calibri" w:hAnsi="Times New Roman" w:cs="Times New Roman"/>
          <w:sz w:val="22"/>
          <w:lang w:eastAsia="fi-FI"/>
        </w:rPr>
        <w:t>Edellä 1 momentissa tarkoitettu kielto voidaan kohdistaa myös</w:t>
      </w:r>
      <w:r w:rsidR="007B0156">
        <w:rPr>
          <w:rFonts w:ascii="Times New Roman" w:eastAsia="Calibri" w:hAnsi="Times New Roman" w:cs="Times New Roman"/>
          <w:sz w:val="22"/>
          <w:lang w:eastAsia="fi-FI"/>
        </w:rPr>
        <w:t xml:space="preserve"> </w:t>
      </w:r>
      <w:r w:rsidRPr="00062060">
        <w:rPr>
          <w:rFonts w:ascii="Times New Roman" w:eastAsia="Calibri" w:hAnsi="Times New Roman" w:cs="Times New Roman"/>
          <w:sz w:val="22"/>
          <w:lang w:eastAsia="fi-FI"/>
        </w:rPr>
        <w:t>henkilöön, joka on ryhtynyt valmisteleviin toimenpiteisiin loukatakseen yksinoikeutta tavaramerkkiin</w:t>
      </w:r>
      <w:r w:rsidR="007B0156">
        <w:rPr>
          <w:rFonts w:ascii="Times New Roman" w:eastAsia="Calibri" w:hAnsi="Times New Roman" w:cs="Times New Roman"/>
          <w:sz w:val="22"/>
          <w:lang w:eastAsia="fi-FI"/>
        </w:rPr>
        <w:t>.</w:t>
      </w:r>
    </w:p>
    <w:p w:rsidR="00AC53F8" w:rsidRPr="00AC53F8" w:rsidRDefault="00AC53F8" w:rsidP="00AC53F8">
      <w:pPr>
        <w:pStyle w:val="HEteksti"/>
      </w:pPr>
      <w:bookmarkStart w:id="226" w:name="_Toc505853921"/>
      <w:r w:rsidRPr="00AC53F8">
        <w:t xml:space="preserve">Edellä 1 ja 2 momentin mukainen kielto voidaan määrätä väliaikaisena, jolloin kiellon hakemiseen, määräämiseen ja täytäntöönpanoon sovelletaan, mitä oikeudenkäymiskaaren 7 luvussa säädetään turvaamistoimen hakemisesta, määräämisestä ja täytäntöönpanosta. </w:t>
      </w:r>
    </w:p>
    <w:bookmarkEnd w:id="226"/>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Kannetta uhkasakkoon tuomitsemiseksi voi ajaa se, jonka vaatimuksesta kieltotuomio on annettu.</w:t>
      </w:r>
    </w:p>
    <w:p w:rsidR="003C3BD0" w:rsidRPr="00062060" w:rsidRDefault="003C3BD0" w:rsidP="009E6563">
      <w:pPr>
        <w:pStyle w:val="Pyklnotsikko"/>
        <w:outlineLvl w:val="9"/>
      </w:pPr>
      <w:bookmarkStart w:id="227" w:name="_Toc505853922"/>
      <w:r w:rsidRPr="00062060">
        <w:t>§ Kieltoa koskevat poikkeukset</w:t>
      </w:r>
      <w:bookmarkEnd w:id="227"/>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hAnsi="Times New Roman" w:cs="Times New Roman"/>
          <w:sz w:val="22"/>
        </w:rPr>
        <w:t>Tuomioistuin ei voi kieltää myöhemmin rekisteröidyn tavaramerkin käyttöä aiemman oikeuden perusteella, jos aiemman tavaramerkin haltija on ollut passiivinen siten kuin 15 §:ssä säädetään, aiempaa tavaramerkkiä, toiminimeä, aputoiminimeä tai EU-tavaramerkkiä ei ole käytetty siten kuin 48 §:ssä säädetään tai jokin 49</w:t>
      </w:r>
      <w:r w:rsidR="00BE789D" w:rsidRPr="00062060">
        <w:rPr>
          <w:rFonts w:ascii="Times New Roman" w:hAnsi="Times New Roman" w:cs="Times New Roman"/>
          <w:sz w:val="22"/>
        </w:rPr>
        <w:t xml:space="preserve"> </w:t>
      </w:r>
      <w:r w:rsidRPr="00062060">
        <w:rPr>
          <w:rFonts w:ascii="Times New Roman" w:hAnsi="Times New Roman" w:cs="Times New Roman"/>
          <w:sz w:val="22"/>
        </w:rPr>
        <w:t>§:ssä säädetty myöhemmän tavaramerkin mitätöimisen estävä peruste on käsillä.</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Tuomioistuin ei voi kieltää myöhemmin rekisteröidyn EU-tavaramerkin käyttöä, jos kyseistä myöhempää tavaramerkkiä ei mitätöitäisi Euroopan unionin tavaramerkistä annetun Euroopan parlamentin ja neuvoston asetuksen (EU) N:o 1001/2017 60 artiklan 1 kohdan a-c alakohdan, 3 tai 4 kohdan, 61 artiklan 1 tai 2 kohdan tai 64 artiklan 2 kohdan nojalla.</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Tuomioistuin ei voi kieltää aiemman tavaramerkin käyttämistä 1 ja 2 momentissa tarkoitetuissa tilanteissa, vaikka aiempaan oikeuteen ei voida vedota myöhempää tavaramerkkiä vastaan.</w:t>
      </w:r>
    </w:p>
    <w:p w:rsidR="00133147" w:rsidRPr="00133147" w:rsidRDefault="003C3BD0" w:rsidP="00015582">
      <w:pPr>
        <w:pStyle w:val="Pyklnotsikko"/>
        <w:spacing w:line="259" w:lineRule="auto"/>
        <w:ind w:left="284" w:hanging="284"/>
        <w:outlineLvl w:val="9"/>
        <w:rPr>
          <w:color w:val="auto"/>
        </w:rPr>
      </w:pPr>
      <w:bookmarkStart w:id="228" w:name="_Toc508121731"/>
      <w:bookmarkStart w:id="229" w:name="_Toc505853923"/>
      <w:r w:rsidRPr="00062060">
        <w:lastRenderedPageBreak/>
        <w:t xml:space="preserve">§ </w:t>
      </w:r>
      <w:r w:rsidR="00133147" w:rsidRPr="00133147">
        <w:rPr>
          <w:color w:val="auto"/>
        </w:rPr>
        <w:t>Keskeyttämismääräys</w:t>
      </w:r>
      <w:bookmarkEnd w:id="228"/>
    </w:p>
    <w:p w:rsidR="00133147" w:rsidRPr="00133147" w:rsidRDefault="00133147" w:rsidP="00133147">
      <w:pPr>
        <w:pStyle w:val="HEtimes11ilmanvli"/>
      </w:pPr>
      <w:r w:rsidRPr="00133147">
        <w:t xml:space="preserve">Tuomioistuin voi </w:t>
      </w:r>
      <w:r>
        <w:t>6</w:t>
      </w:r>
      <w:r w:rsidRPr="00133147">
        <w:t xml:space="preserve">0 §:n 1 momentissa tarkoitettua kannetta käsitellessään </w:t>
      </w:r>
      <w:r>
        <w:t>tavaramerkin</w:t>
      </w:r>
      <w:r w:rsidRPr="00133147">
        <w:t xml:space="preserve"> haltijan vaatimuksesta määrätä </w:t>
      </w:r>
      <w:r>
        <w:t>välittäjän</w:t>
      </w:r>
      <w:r w:rsidRPr="00133147">
        <w:t xml:space="preserve"> sakon uhalla keskeyttämään tavaramerkkiä loukkaavaksi väitetyn käytön </w:t>
      </w:r>
      <w:r w:rsidRPr="00133147">
        <w:rPr>
          <w:i/>
          <w:iCs/>
        </w:rPr>
        <w:t>(keskeyttämismääräys)</w:t>
      </w:r>
      <w:r w:rsidR="006961CC">
        <w:t>. Keskeyttämismääräyksen antamisen edellytyksenä on, ettei</w:t>
      </w:r>
      <w:r w:rsidRPr="00133147">
        <w:t xml:space="preserve"> sitä voida pitää kohtuuttomana ottaen huomioon tavaramerkin väitetyn loukkaajan, välittäjän ja </w:t>
      </w:r>
      <w:r>
        <w:t>tavaramerkin</w:t>
      </w:r>
      <w:r w:rsidRPr="00133147">
        <w:t xml:space="preserve"> haltijan oikeudet.</w:t>
      </w:r>
      <w:r w:rsidR="006961CC" w:rsidRPr="006961CC">
        <w:t xml:space="preserve"> </w:t>
      </w:r>
      <w:r w:rsidR="006961CC">
        <w:t>K</w:t>
      </w:r>
      <w:r w:rsidR="006961CC" w:rsidRPr="00133147">
        <w:t>eskeyttämismääräys ei saa vaarantaa kolmannen oikeutta lähettää ja vastaanottaa viestejä.</w:t>
      </w:r>
    </w:p>
    <w:p w:rsidR="00133147" w:rsidRPr="00133147" w:rsidRDefault="00133147" w:rsidP="00133147">
      <w:pPr>
        <w:pStyle w:val="HEtimes11ilmanvli"/>
      </w:pPr>
    </w:p>
    <w:p w:rsidR="00133147" w:rsidRPr="00133147" w:rsidRDefault="00133147" w:rsidP="00133147">
      <w:pPr>
        <w:pStyle w:val="HEtimes11ilmanvli"/>
      </w:pPr>
      <w:r w:rsidRPr="00133147">
        <w:t xml:space="preserve">Ennen </w:t>
      </w:r>
      <w:r>
        <w:t>6</w:t>
      </w:r>
      <w:r w:rsidRPr="00133147">
        <w:t xml:space="preserve">0 §:n 1 momentissa tarkoitetun kanteen nostamista tuomioistuin voi </w:t>
      </w:r>
      <w:r>
        <w:t>tavaramerkin</w:t>
      </w:r>
      <w:r w:rsidRPr="00133147">
        <w:t xml:space="preserve"> haltijan hakemuksesta antaa keskeyttämismääräyksen, jos sen antamiselle on 1 momentissa mainitut edellytykset ja jos on ilmeistä, että </w:t>
      </w:r>
      <w:r>
        <w:t>tavaramerkin</w:t>
      </w:r>
      <w:r w:rsidRPr="00133147">
        <w:t xml:space="preserve"> haltijan oikeuksien toteutuminen muutoin vakavasti vaarantuisi. </w:t>
      </w:r>
    </w:p>
    <w:p w:rsidR="00133147" w:rsidRPr="00133147" w:rsidRDefault="00133147" w:rsidP="00133147">
      <w:pPr>
        <w:pStyle w:val="HEtimes11ilmanvli"/>
      </w:pPr>
    </w:p>
    <w:p w:rsidR="00133147" w:rsidRDefault="00133147" w:rsidP="00133147">
      <w:pPr>
        <w:pStyle w:val="HEtimes11ilmanvli"/>
      </w:pPr>
      <w:r w:rsidRPr="00133147">
        <w:t>Tuomioistuimen</w:t>
      </w:r>
      <w:r w:rsidR="006961CC">
        <w:t xml:space="preserve"> on varattava sekä välittäjälle</w:t>
      </w:r>
      <w:r w:rsidRPr="00133147">
        <w:t xml:space="preserve"> että </w:t>
      </w:r>
      <w:r w:rsidR="006961CC">
        <w:t>väitetylle loukkaajalle</w:t>
      </w:r>
      <w:r>
        <w:t xml:space="preserve"> </w:t>
      </w:r>
      <w:r w:rsidRPr="00133147">
        <w:t>tilaisuus tulla kuulluksi. Välittäjälle tiedoksianto voidaan toimittaa postitse tai sähköpostia käyttäen</w:t>
      </w:r>
      <w:r w:rsidR="006961CC">
        <w:t xml:space="preserve"> </w:t>
      </w:r>
      <w:r w:rsidRPr="00133147">
        <w:t>tai muulla sähkö</w:t>
      </w:r>
      <w:r w:rsidR="006961CC">
        <w:t>isellä tiedoksiantomenetelmällä</w:t>
      </w:r>
      <w:r w:rsidRPr="00133147">
        <w:t xml:space="preserve">. </w:t>
      </w:r>
    </w:p>
    <w:p w:rsidR="00133147" w:rsidRDefault="00133147" w:rsidP="00133147">
      <w:pPr>
        <w:pStyle w:val="HEtimes11ilmanvli"/>
      </w:pPr>
    </w:p>
    <w:p w:rsidR="00133147" w:rsidRPr="00133147" w:rsidRDefault="00133147" w:rsidP="00133147">
      <w:pPr>
        <w:pStyle w:val="HEtimes11ilmanvli"/>
      </w:pPr>
      <w:r w:rsidRPr="00133147">
        <w:t xml:space="preserve">Tuomioistuin voi pyynnöstä antaa 2 momentissa tarkoitetun keskeyttämismääräyksen sakon uhalla väliaikaisena </w:t>
      </w:r>
      <w:r w:rsidR="006961CC">
        <w:t>varaamatta väitetylle loukkaajalle tilaisuutta tulla kuulluksi</w:t>
      </w:r>
      <w:r w:rsidRPr="00133147">
        <w:t>, jos asian kiireellisyys sitä välttämättä vaatii. Väliaikainen määräys on voimassa, kunnes toisin määrätään. Väitetylle loukkaajalle on väliaikaisen määräyksen antamisen jälkeen viipymättä varattava tilaisuus tulla kuulluksi. Kun väitettyä loukkaajaa on kuultu, tuomioistuimen on viipymättä päätettävä, pidetäänkö määräys voimassa vai peruutetaanko se.</w:t>
      </w:r>
    </w:p>
    <w:p w:rsidR="00133147" w:rsidRDefault="00133147" w:rsidP="00133147">
      <w:pPr>
        <w:pStyle w:val="HEtimes11ilmanvli"/>
      </w:pPr>
    </w:p>
    <w:p w:rsidR="00133147" w:rsidRPr="00133147" w:rsidRDefault="00133147" w:rsidP="00133147">
      <w:pPr>
        <w:pStyle w:val="HEtimes11ilmanvli"/>
      </w:pPr>
      <w:r w:rsidRPr="00133147">
        <w:t xml:space="preserve">Keskeyttämismääräys tulee voimaan, kun hakija asettaa ulosottomiehelle ulosottokaaren (705/2007) 8 luvun 2 §:ssä tarkoitetun vakuuden. Mahdollisuudesta vapautua vakuuden asettamisesta säädetään oikeudenkäymiskaaren 7 luvun 7 §:ssä. Edellä 2 tai 4 momentin nojalla annettu keskeyttämismääräys raukeaa, jollei </w:t>
      </w:r>
      <w:r w:rsidR="00C4163A">
        <w:t>6</w:t>
      </w:r>
      <w:r w:rsidRPr="00133147">
        <w:t xml:space="preserve">0 §:n 1 momentissa tarkoitettua kannetta nosteta tuomioistuimessa kuukauden kuluessa määräyksen antamisesta. </w:t>
      </w:r>
    </w:p>
    <w:p w:rsidR="00133147" w:rsidRPr="00133147" w:rsidRDefault="00133147" w:rsidP="00133147">
      <w:pPr>
        <w:pStyle w:val="HEtimes11ilmanvli"/>
      </w:pPr>
    </w:p>
    <w:p w:rsidR="00133147" w:rsidRDefault="00133147" w:rsidP="00133147">
      <w:pPr>
        <w:pStyle w:val="HEtimes11ilmanvli"/>
      </w:pPr>
      <w:r w:rsidRPr="00133147">
        <w:t xml:space="preserve">Keskeyttämismääräystä vaatineen on korvattava sille, jolle määräys on annettu, samoin kuin väitetylle loukkaajalle määräyksen täytäntöönpanosta aiheutunut vahinko sekä asiassa aiheutuneet kulut, jos </w:t>
      </w:r>
      <w:r>
        <w:t>6</w:t>
      </w:r>
      <w:r w:rsidRPr="00133147">
        <w:t>0 §:n 1 momentissa tarkoitettu kanne hylätään tai jätetään tutkimatta taikka jos asian käsittely jätetään sillensä sen vuoksi, että kantaja on peruuttanut kanteensa tai jäänyt saapumatta tuomioistuimeen. Sama on</w:t>
      </w:r>
      <w:r w:rsidRPr="002B39B6">
        <w:t xml:space="preserve"> voimassa, jos keskeyttämismääräys </w:t>
      </w:r>
      <w:r w:rsidRPr="00B707E9">
        <w:t>4 mo</w:t>
      </w:r>
      <w:r w:rsidR="00B707E9">
        <w:t>mentin nojalla peruutetaan tai 5</w:t>
      </w:r>
      <w:r w:rsidRPr="00B707E9">
        <w:t xml:space="preserve"> momentin nojalla raukeaa.</w:t>
      </w:r>
      <w:r w:rsidRPr="002B39B6">
        <w:t xml:space="preserve"> Vahingon</w:t>
      </w:r>
      <w:r w:rsidR="00B707E9">
        <w:t xml:space="preserve"> ja</w:t>
      </w:r>
      <w:r w:rsidRPr="002B39B6">
        <w:t xml:space="preserve"> kulujen korvaamista koskevan kanteen nostamisessa noudatetaan, mitä oikeudenkäymiskaaren 7 luvun 12 §:ssä säädetään.</w:t>
      </w:r>
    </w:p>
    <w:p w:rsidR="00133147" w:rsidRDefault="004C011B" w:rsidP="004C011B">
      <w:pPr>
        <w:pStyle w:val="Pyklteksti"/>
        <w:spacing w:before="100" w:beforeAutospacing="1" w:after="100" w:afterAutospacing="1"/>
        <w:ind w:right="57" w:firstLine="0"/>
        <w:jc w:val="both"/>
      </w:pPr>
      <w:r w:rsidRPr="00062060">
        <w:rPr>
          <w:rFonts w:ascii="Times New Roman" w:hAnsi="Times New Roman" w:cs="Times New Roman"/>
          <w:sz w:val="22"/>
          <w:szCs w:val="22"/>
        </w:rPr>
        <w:t xml:space="preserve">Kannetta uhkasakkoon tuomitsemiseksi voi ajaa se, jonka vaatimuksesta </w:t>
      </w:r>
      <w:r>
        <w:rPr>
          <w:rFonts w:ascii="Times New Roman" w:hAnsi="Times New Roman" w:cs="Times New Roman"/>
          <w:sz w:val="22"/>
          <w:szCs w:val="22"/>
        </w:rPr>
        <w:t>keskeyttämismääräys</w:t>
      </w:r>
      <w:r w:rsidRPr="00062060">
        <w:rPr>
          <w:rFonts w:ascii="Times New Roman" w:hAnsi="Times New Roman" w:cs="Times New Roman"/>
          <w:sz w:val="22"/>
          <w:szCs w:val="22"/>
        </w:rPr>
        <w:t xml:space="preserve"> on annettu.</w:t>
      </w:r>
    </w:p>
    <w:p w:rsidR="007B0156" w:rsidRPr="00062060" w:rsidRDefault="00133147" w:rsidP="007B0156">
      <w:pPr>
        <w:pStyle w:val="Pyklnotsikko"/>
        <w:outlineLvl w:val="9"/>
      </w:pPr>
      <w:r>
        <w:t xml:space="preserve">§ </w:t>
      </w:r>
      <w:r w:rsidR="007B0156" w:rsidRPr="00062060">
        <w:t xml:space="preserve">Harhaanjohtavan merkin käytön kieltäminen </w:t>
      </w:r>
    </w:p>
    <w:p w:rsidR="007B0156" w:rsidRPr="00062060" w:rsidRDefault="007B0156" w:rsidP="007B0156">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Jos tavaramerkki on harhaanjohtava, tai jos tavaramerkin haltija tai joku hänen suostumuksellaan käyttää tavaramerkkiä sillä tavoin, että yleisöä johdetaan harhaan, tuomioistuin voi siinä laajuudessa kuin katsotaan tarpeelliseksi sakon uhalla kieltää käyttämästä merkkiä.</w:t>
      </w:r>
    </w:p>
    <w:p w:rsidR="007B0156" w:rsidRPr="00062060" w:rsidRDefault="007B0156" w:rsidP="007B0156">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rPr>
        <w:t xml:space="preserve">Edellä 1 momentin mukainen kielto voidaan määrätä </w:t>
      </w:r>
      <w:r>
        <w:rPr>
          <w:rFonts w:ascii="Times New Roman" w:hAnsi="Times New Roman" w:cs="Times New Roman"/>
          <w:sz w:val="22"/>
          <w:szCs w:val="22"/>
        </w:rPr>
        <w:t xml:space="preserve">väliaikaisena </w:t>
      </w:r>
      <w:r w:rsidRPr="00062060">
        <w:rPr>
          <w:rFonts w:ascii="Times New Roman" w:hAnsi="Times New Roman" w:cs="Times New Roman"/>
          <w:sz w:val="22"/>
          <w:szCs w:val="22"/>
        </w:rPr>
        <w:t>oikeudenkäymiskaaren 7 luvun 3 §:n nojalla.</w:t>
      </w:r>
    </w:p>
    <w:p w:rsidR="007B0156" w:rsidRPr="007B0156" w:rsidRDefault="007B0156" w:rsidP="007B0156">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rPr>
        <w:t>Kannetta uhkasakkoon tuomitsemiseksi voi ajaa se, jonka vaatimuksesta kieltotuomio on annettu.</w:t>
      </w:r>
    </w:p>
    <w:p w:rsidR="003C3BD0" w:rsidRPr="00062060" w:rsidRDefault="007B0156" w:rsidP="009E6563">
      <w:pPr>
        <w:pStyle w:val="Pyklnotsikko"/>
        <w:outlineLvl w:val="9"/>
      </w:pPr>
      <w:r>
        <w:t xml:space="preserve">§ </w:t>
      </w:r>
      <w:r w:rsidR="003C3BD0" w:rsidRPr="00062060">
        <w:t>Ilman suostumusta asiamiehen nimiin rekisteröity tavaramerkki</w:t>
      </w:r>
      <w:bookmarkEnd w:id="229"/>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Jos tavaramerkki on ilman tavaramerkin haltijan suostumusta rekisteröity tavaramerkin haltijan asiamiehen nimissä, tavaramerkin haltijalla on oikeus kieltää asiamiestään käyttämästä tavaramerkkiä. Asiamies voidaan myös velvoittaa luovuttamaan sen nimiin rekisteröity tavaramerkki tavaramerkin haltijalle. Tavaramerkin luovutukseen sovelletaan 40 §:n säännöksiä.  </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hAnsi="Times New Roman" w:cs="Times New Roman"/>
          <w:sz w:val="22"/>
          <w:lang w:eastAsia="fi-FI"/>
        </w:rPr>
        <w:lastRenderedPageBreak/>
        <w:t>Mitä 1 momentissa säädetään ei sovelleta, jos asiamiehellä on ollut pätevä syy hakea tavaramerkin rekisteröintiä ilman tavaramerkin haltijan suostumusta</w:t>
      </w:r>
      <w:r w:rsidR="005A6819">
        <w:rPr>
          <w:rFonts w:ascii="Times New Roman" w:hAnsi="Times New Roman" w:cs="Times New Roman"/>
          <w:sz w:val="22"/>
          <w:lang w:eastAsia="fi-FI"/>
        </w:rPr>
        <w:t>.</w:t>
      </w:r>
    </w:p>
    <w:p w:rsidR="003C3BD0" w:rsidRPr="00062060" w:rsidRDefault="003C3BD0" w:rsidP="009E6563">
      <w:pPr>
        <w:pStyle w:val="Pyklnotsikko"/>
        <w:outlineLvl w:val="9"/>
      </w:pPr>
      <w:bookmarkStart w:id="230" w:name="_Toc505853924"/>
      <w:r w:rsidRPr="00062060">
        <w:t>§ Tosiasiallisen käytön puuttuminen kiistämisperusteena kieltoasiassa</w:t>
      </w:r>
      <w:bookmarkEnd w:id="230"/>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hAnsi="Times New Roman" w:cs="Times New Roman"/>
          <w:sz w:val="22"/>
        </w:rPr>
        <w:t>Kantajan velvollisuuteen osoittaa vastaajan pyynnöstä tavaramerkkinsä, toiminimensä</w:t>
      </w:r>
      <w:r w:rsidR="00124CF1">
        <w:rPr>
          <w:rFonts w:ascii="Times New Roman" w:hAnsi="Times New Roman" w:cs="Times New Roman"/>
          <w:sz w:val="22"/>
        </w:rPr>
        <w:t xml:space="preserve">, </w:t>
      </w:r>
      <w:r w:rsidRPr="00062060">
        <w:rPr>
          <w:rFonts w:ascii="Times New Roman" w:hAnsi="Times New Roman" w:cs="Times New Roman"/>
          <w:sz w:val="22"/>
        </w:rPr>
        <w:t xml:space="preserve"> aputoiminimensä </w:t>
      </w:r>
      <w:r w:rsidR="00124CF1">
        <w:rPr>
          <w:rFonts w:ascii="Times New Roman" w:hAnsi="Times New Roman" w:cs="Times New Roman"/>
          <w:sz w:val="22"/>
        </w:rPr>
        <w:t xml:space="preserve">tai EU-tavaramerkkinsä </w:t>
      </w:r>
      <w:r w:rsidRPr="00062060">
        <w:rPr>
          <w:rFonts w:ascii="Times New Roman" w:hAnsi="Times New Roman" w:cs="Times New Roman"/>
          <w:sz w:val="22"/>
        </w:rPr>
        <w:t xml:space="preserve">tosiasiallinen käyttö kanteen vireillepanoa edeltäneen viiden vuoden jakson aikana sovelletaan mitä 48 §:ssä säädetään aiemman yksinoikeuden haltijan näyttövelvollisuudesta. </w:t>
      </w:r>
      <w:r w:rsidRPr="00062060">
        <w:rPr>
          <w:rFonts w:ascii="Times New Roman" w:eastAsia="Calibri" w:hAnsi="Times New Roman" w:cs="Times New Roman"/>
          <w:sz w:val="22"/>
        </w:rPr>
        <w:t xml:space="preserve">Kantajan on esitettävä todisteet käytöstä, jos kantajan tavaramerkin, </w:t>
      </w:r>
      <w:r w:rsidRPr="00062060">
        <w:rPr>
          <w:rFonts w:ascii="Times New Roman" w:hAnsi="Times New Roman" w:cs="Times New Roman"/>
          <w:sz w:val="22"/>
        </w:rPr>
        <w:t>toiminimen</w:t>
      </w:r>
      <w:r w:rsidR="00124CF1">
        <w:rPr>
          <w:rFonts w:ascii="Times New Roman" w:hAnsi="Times New Roman" w:cs="Times New Roman"/>
          <w:sz w:val="22"/>
        </w:rPr>
        <w:t>,</w:t>
      </w:r>
      <w:r w:rsidRPr="00062060">
        <w:rPr>
          <w:rFonts w:ascii="Times New Roman" w:hAnsi="Times New Roman" w:cs="Times New Roman"/>
          <w:sz w:val="22"/>
        </w:rPr>
        <w:t xml:space="preserve"> aputoiminimen</w:t>
      </w:r>
      <w:r w:rsidR="00124CF1">
        <w:rPr>
          <w:rFonts w:ascii="Times New Roman" w:hAnsi="Times New Roman" w:cs="Times New Roman"/>
          <w:sz w:val="22"/>
        </w:rPr>
        <w:t xml:space="preserve"> tai EU-tavaramerkin</w:t>
      </w:r>
      <w:r w:rsidRPr="00062060">
        <w:rPr>
          <w:rFonts w:ascii="Times New Roman" w:eastAsia="Calibri" w:hAnsi="Times New Roman" w:cs="Times New Roman"/>
          <w:sz w:val="22"/>
        </w:rPr>
        <w:t xml:space="preserve"> rekisteröimismenettely on saatu päätökseen vähintään viisi vuotta ennen kanteen vireille panoa. </w:t>
      </w:r>
      <w:r w:rsidRPr="00062060" w:rsidDel="00C10766">
        <w:rPr>
          <w:rFonts w:ascii="Times New Roman" w:eastAsia="Calibri" w:hAnsi="Times New Roman" w:cs="Times New Roman"/>
          <w:sz w:val="22"/>
        </w:rPr>
        <w:t xml:space="preserve">Tuomioistuin </w:t>
      </w:r>
      <w:r w:rsidRPr="00062060">
        <w:rPr>
          <w:rFonts w:ascii="Times New Roman" w:eastAsia="Calibri" w:hAnsi="Times New Roman" w:cs="Times New Roman"/>
          <w:sz w:val="22"/>
        </w:rPr>
        <w:t xml:space="preserve">ei </w:t>
      </w:r>
      <w:r w:rsidRPr="00062060" w:rsidDel="00C10766">
        <w:rPr>
          <w:rFonts w:ascii="Times New Roman" w:eastAsia="Calibri" w:hAnsi="Times New Roman" w:cs="Times New Roman"/>
          <w:sz w:val="22"/>
        </w:rPr>
        <w:t>voi kieltää myöhemmän merkin</w:t>
      </w:r>
      <w:r w:rsidRPr="00062060">
        <w:rPr>
          <w:rFonts w:ascii="Times New Roman" w:eastAsia="Calibri" w:hAnsi="Times New Roman" w:cs="Times New Roman"/>
          <w:sz w:val="22"/>
        </w:rPr>
        <w:t xml:space="preserve"> käyttöä</w:t>
      </w:r>
      <w:r w:rsidRPr="00062060" w:rsidDel="00C10766">
        <w:rPr>
          <w:rFonts w:ascii="Times New Roman" w:eastAsia="Calibri" w:hAnsi="Times New Roman" w:cs="Times New Roman"/>
          <w:sz w:val="22"/>
        </w:rPr>
        <w:t xml:space="preserve"> siltä osin, kuin kantajan oikeu</w:t>
      </w:r>
      <w:r w:rsidRPr="00062060">
        <w:rPr>
          <w:rFonts w:ascii="Times New Roman" w:eastAsia="Calibri" w:hAnsi="Times New Roman" w:cs="Times New Roman"/>
          <w:sz w:val="22"/>
        </w:rPr>
        <w:t xml:space="preserve">s </w:t>
      </w:r>
      <w:r w:rsidRPr="00062060" w:rsidDel="00C10766">
        <w:rPr>
          <w:rFonts w:ascii="Times New Roman" w:eastAsia="Calibri" w:hAnsi="Times New Roman" w:cs="Times New Roman"/>
          <w:sz w:val="22"/>
        </w:rPr>
        <w:t>voitaisi</w:t>
      </w:r>
      <w:r w:rsidRPr="00062060">
        <w:rPr>
          <w:rFonts w:ascii="Times New Roman" w:eastAsia="Calibri" w:hAnsi="Times New Roman" w:cs="Times New Roman"/>
          <w:sz w:val="22"/>
        </w:rPr>
        <w:t>in</w:t>
      </w:r>
      <w:r w:rsidRPr="00062060" w:rsidDel="00C10766">
        <w:rPr>
          <w:rFonts w:ascii="Times New Roman" w:eastAsia="Calibri" w:hAnsi="Times New Roman" w:cs="Times New Roman"/>
          <w:sz w:val="22"/>
        </w:rPr>
        <w:t xml:space="preserve"> vaatia menetettäv</w:t>
      </w:r>
      <w:r w:rsidRPr="00062060">
        <w:rPr>
          <w:rFonts w:ascii="Times New Roman" w:eastAsia="Calibri" w:hAnsi="Times New Roman" w:cs="Times New Roman"/>
          <w:sz w:val="22"/>
        </w:rPr>
        <w:t>ä</w:t>
      </w:r>
      <w:r w:rsidRPr="00062060" w:rsidDel="00C10766">
        <w:rPr>
          <w:rFonts w:ascii="Times New Roman" w:eastAsia="Calibri" w:hAnsi="Times New Roman" w:cs="Times New Roman"/>
          <w:sz w:val="22"/>
        </w:rPr>
        <w:t>ksi</w:t>
      </w:r>
      <w:r w:rsidRPr="00062060">
        <w:rPr>
          <w:rFonts w:ascii="Times New Roman" w:eastAsia="Calibri" w:hAnsi="Times New Roman" w:cs="Times New Roman"/>
          <w:sz w:val="22"/>
        </w:rPr>
        <w:t xml:space="preserve"> 45 §:n nojalla loukkauskanteen vireillepanon aikaan</w:t>
      </w:r>
      <w:r w:rsidRPr="00062060" w:rsidDel="00C10766">
        <w:rPr>
          <w:rFonts w:ascii="Times New Roman" w:eastAsia="Calibri" w:hAnsi="Times New Roman" w:cs="Times New Roman"/>
          <w:sz w:val="22"/>
        </w:rPr>
        <w:t>.</w:t>
      </w:r>
    </w:p>
    <w:p w:rsidR="003C3BD0" w:rsidRPr="00062060" w:rsidRDefault="003C3BD0" w:rsidP="009E6563">
      <w:pPr>
        <w:pStyle w:val="Pyklnotsikko"/>
        <w:outlineLvl w:val="9"/>
        <w:rPr>
          <w:color w:val="auto"/>
        </w:rPr>
      </w:pPr>
      <w:bookmarkStart w:id="231" w:name="_Toc505853925"/>
      <w:bookmarkStart w:id="232" w:name="_Toc484697842"/>
      <w:bookmarkStart w:id="233" w:name="_Toc485042229"/>
      <w:r w:rsidRPr="00062060">
        <w:rPr>
          <w:rFonts w:eastAsia="Calibri"/>
        </w:rPr>
        <w:t xml:space="preserve">§ </w:t>
      </w:r>
      <w:r w:rsidRPr="00062060">
        <w:t>Vahvistuskanne</w:t>
      </w:r>
      <w:bookmarkEnd w:id="231"/>
    </w:p>
    <w:p w:rsidR="003C3BD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Tuomioistuin voi kanteesta vahvistaa, onko oikeus tavaramerkkiin olemassa tai loukkaako tietty menettely yksinoikeutta tavaramerkkiin.</w:t>
      </w:r>
    </w:p>
    <w:p w:rsidR="00C473FF" w:rsidRDefault="005B7BDC" w:rsidP="00C473FF">
      <w:pPr>
        <w:pStyle w:val="Pyklteksti"/>
        <w:ind w:firstLine="0"/>
        <w:rPr>
          <w:rFonts w:ascii="Times New Roman" w:hAnsi="Times New Roman" w:cs="Times New Roman"/>
          <w:sz w:val="22"/>
          <w:szCs w:val="22"/>
          <w:lang w:eastAsia="fi-FI"/>
        </w:rPr>
      </w:pPr>
      <w:r>
        <w:rPr>
          <w:rFonts w:ascii="Times New Roman" w:hAnsi="Times New Roman" w:cs="Times New Roman"/>
          <w:sz w:val="22"/>
          <w:szCs w:val="22"/>
          <w:lang w:eastAsia="fi-FI"/>
        </w:rPr>
        <w:t xml:space="preserve">Pantinhaltija voi panna vireille vahvistuskanteen 41 §:n 3 momentin mukaisilla edellytyksillä. Lisenssinhaltija voi panna vireille vahvistuskanteen 43 §:n 4 momentin mukaisilla edellytyksillä. </w:t>
      </w:r>
    </w:p>
    <w:p w:rsidR="007B0156" w:rsidRPr="00062060" w:rsidRDefault="007B0156" w:rsidP="00C473FF">
      <w:pPr>
        <w:pStyle w:val="Pyklteksti"/>
        <w:ind w:firstLine="0"/>
        <w:rPr>
          <w:rFonts w:ascii="Times New Roman" w:hAnsi="Times New Roman" w:cs="Times New Roman"/>
          <w:sz w:val="22"/>
          <w:szCs w:val="22"/>
          <w:lang w:eastAsia="fi-FI"/>
        </w:rPr>
      </w:pPr>
    </w:p>
    <w:p w:rsidR="003C3BD0" w:rsidRPr="00062060" w:rsidRDefault="003C3BD0" w:rsidP="009E6563">
      <w:pPr>
        <w:pStyle w:val="Pyklnotsikko"/>
        <w:outlineLvl w:val="9"/>
      </w:pPr>
      <w:bookmarkStart w:id="234" w:name="_Toc505853926"/>
      <w:r w:rsidRPr="00062060">
        <w:t>§ Vahingonkorvaus</w:t>
      </w:r>
      <w:bookmarkEnd w:id="232"/>
      <w:bookmarkEnd w:id="233"/>
      <w:bookmarkEnd w:id="234"/>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Joka tahallaan tai huolimattomuudesta loukkaa yksinoikeutta tavaramerkkiin tai EU-tavaramerkkiin, on velvollinen suorittamaan loukatulle kohtuullisen hyvityksen merkin käyttämisestä sekä korvauksen kaikesta vahingosta, jonka loukkaus aiheuttaa. Jos huolimattomuus on vain lievää, korvausta vahingosta voidaan sovitella.</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Jos huolimattomuuttakaan ei ole, loukkaaja on velvollinen suorittamaan kohtuullisen hyvityksen merkin käyttämisestä.</w:t>
      </w:r>
    </w:p>
    <w:p w:rsidR="003C3BD0" w:rsidRPr="00062060" w:rsidRDefault="003C3BD0" w:rsidP="009E6563">
      <w:pPr>
        <w:pStyle w:val="Pyklnotsikko"/>
        <w:outlineLvl w:val="9"/>
      </w:pPr>
      <w:bookmarkStart w:id="235" w:name="_Toc484697843"/>
      <w:bookmarkStart w:id="236" w:name="_Toc485042230"/>
      <w:bookmarkStart w:id="237" w:name="_Toc505853927"/>
      <w:r w:rsidRPr="00062060">
        <w:t>§ Korvausoikeuden vanhentuminen</w:t>
      </w:r>
      <w:bookmarkEnd w:id="235"/>
      <w:bookmarkEnd w:id="236"/>
      <w:bookmarkEnd w:id="237"/>
      <w:r w:rsidRPr="00062060">
        <w:t xml:space="preserve"> </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Hyvitystä ja korvausta vahingosta voidaan </w:t>
      </w:r>
      <w:r w:rsidR="001E26D7" w:rsidRPr="00062060">
        <w:rPr>
          <w:rFonts w:ascii="Times New Roman" w:eastAsia="Calibri" w:hAnsi="Times New Roman" w:cs="Times New Roman"/>
          <w:sz w:val="22"/>
        </w:rPr>
        <w:t>6</w:t>
      </w:r>
      <w:r w:rsidR="001E26D7">
        <w:rPr>
          <w:rFonts w:ascii="Times New Roman" w:eastAsia="Calibri" w:hAnsi="Times New Roman" w:cs="Times New Roman"/>
          <w:sz w:val="22"/>
        </w:rPr>
        <w:t>7</w:t>
      </w:r>
      <w:r w:rsidR="001E26D7" w:rsidRPr="00062060">
        <w:rPr>
          <w:rFonts w:ascii="Times New Roman" w:eastAsia="Calibri" w:hAnsi="Times New Roman" w:cs="Times New Roman"/>
          <w:sz w:val="22"/>
        </w:rPr>
        <w:t xml:space="preserve"> </w:t>
      </w:r>
      <w:r w:rsidRPr="00062060">
        <w:rPr>
          <w:rFonts w:ascii="Times New Roman" w:eastAsia="Calibri" w:hAnsi="Times New Roman" w:cs="Times New Roman"/>
          <w:sz w:val="22"/>
        </w:rPr>
        <w:t xml:space="preserve">§:n nojalla vaatia ainoastaan viimeisen viiden vuoden ajalta ennen kanteen vireillepanoa. Oikeus hyvitykseen ja korvaukseen vahingosta on menetetty, jos sitä koskevaa kannetta ei ole pantu vireille </w:t>
      </w:r>
      <w:r w:rsidR="001F67E9">
        <w:rPr>
          <w:rFonts w:ascii="Times New Roman" w:eastAsia="Calibri" w:hAnsi="Times New Roman" w:cs="Times New Roman"/>
          <w:sz w:val="22"/>
        </w:rPr>
        <w:t>viiden vuoden</w:t>
      </w:r>
      <w:r w:rsidRPr="00062060">
        <w:rPr>
          <w:rFonts w:ascii="Times New Roman" w:eastAsia="Calibri" w:hAnsi="Times New Roman" w:cs="Times New Roman"/>
          <w:sz w:val="22"/>
        </w:rPr>
        <w:t xml:space="preserve"> kuluessa</w:t>
      </w:r>
      <w:r w:rsidR="001F67E9">
        <w:rPr>
          <w:rFonts w:ascii="Times New Roman" w:eastAsia="Calibri" w:hAnsi="Times New Roman" w:cs="Times New Roman"/>
          <w:sz w:val="22"/>
        </w:rPr>
        <w:t xml:space="preserve"> vahingon syntymisestä</w:t>
      </w:r>
      <w:r w:rsidRPr="00062060">
        <w:rPr>
          <w:rFonts w:ascii="Times New Roman" w:eastAsia="Calibri" w:hAnsi="Times New Roman" w:cs="Times New Roman"/>
          <w:sz w:val="22"/>
        </w:rPr>
        <w:t>.</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Jos kysymys on rekisteröidystä tavaramerkistä, hyvitystä ja korvausta vahingosta voidaan 1 momentin estämättä vaatia ennen rekisteröintipäivää tapahtuneen loukkauksen johdosta, jos kanne pannaan vireille vuoden kuluessa rekisteröintipäivästä.</w:t>
      </w:r>
    </w:p>
    <w:p w:rsidR="003C3BD0" w:rsidRPr="00062060" w:rsidRDefault="003C3BD0" w:rsidP="009E6563">
      <w:pPr>
        <w:pStyle w:val="Pyklnotsikko"/>
        <w:outlineLvl w:val="9"/>
      </w:pPr>
      <w:bookmarkStart w:id="238" w:name="_Toc484697844"/>
      <w:bookmarkStart w:id="239" w:name="_Toc485042231"/>
      <w:bookmarkStart w:id="240" w:name="_Toc505853928"/>
      <w:r w:rsidRPr="00062060">
        <w:t>§ Muuttamis- ja hävittämisseuraamukset</w:t>
      </w:r>
      <w:bookmarkEnd w:id="238"/>
      <w:bookmarkEnd w:id="239"/>
      <w:bookmarkEnd w:id="240"/>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lang w:eastAsia="fi-FI"/>
        </w:rPr>
      </w:pPr>
      <w:r w:rsidRPr="00062060">
        <w:rPr>
          <w:rFonts w:ascii="Times New Roman" w:hAnsi="Times New Roman" w:cs="Times New Roman"/>
          <w:sz w:val="22"/>
        </w:rPr>
        <w:t xml:space="preserve">Tuomioistuin voi tavaramerkin haltijan vaatimuksesta määrätä, että loukkaava tunnus on poistettava tai muutettava siten, ettei sitä enää voida käyttää väärin. </w:t>
      </w:r>
      <w:r w:rsidRPr="00062060">
        <w:rPr>
          <w:rFonts w:ascii="Times New Roman" w:eastAsia="Calibri" w:hAnsi="Times New Roman" w:cs="Times New Roman"/>
          <w:sz w:val="22"/>
          <w:lang w:eastAsia="fi-FI"/>
        </w:rPr>
        <w:t>Jos tällainen toimenpide ei ole toteutettavissa, määrätään merkitty omaisuus hävitettäväksi tai tietyllä tavalla muutettavaksi. Tällöin tuomioistuin voi myös vaatimuksesta määrätä omaisuuden luovutettavaksi loukatulle korvausta vastaan.</w:t>
      </w:r>
    </w:p>
    <w:p w:rsidR="003C3BD0" w:rsidRDefault="003C3BD0" w:rsidP="009E6563">
      <w:pPr>
        <w:spacing w:before="100" w:beforeAutospacing="1" w:after="100" w:afterAutospacing="1" w:line="220" w:lineRule="exact"/>
        <w:ind w:left="0" w:right="57"/>
        <w:jc w:val="both"/>
        <w:rPr>
          <w:rFonts w:ascii="Times New Roman" w:eastAsia="Calibri" w:hAnsi="Times New Roman" w:cs="Times New Roman"/>
          <w:sz w:val="22"/>
          <w:lang w:eastAsia="fi-FI"/>
        </w:rPr>
      </w:pPr>
      <w:r w:rsidRPr="00062060">
        <w:rPr>
          <w:rFonts w:ascii="Times New Roman" w:eastAsia="Calibri" w:hAnsi="Times New Roman" w:cs="Times New Roman"/>
          <w:sz w:val="22"/>
          <w:lang w:eastAsia="fi-FI"/>
        </w:rPr>
        <w:t xml:space="preserve">Huolimatta siitä, onko loukkaus tahallinen tai ei, omaisuus, johon tavaramerkki on oikeudettomasti laitettu, voidaan tuomioistuimen päätöksestä takavarikoida, jos loukattu sitä vaatii ja asettaa, milloin se katsotaan tarpeelliseksi, hyväksyttävän vakuuden takavarikosta johtuvista kustannuksista sekä siitä vahingosta, joka takavarikosta saattaa koitua vastapuolelle. Tällöin on muutoin vastaavasti sovellettava, mitä takavarikosta rikosasioissa yleensä on säädetty. </w:t>
      </w:r>
    </w:p>
    <w:p w:rsidR="007B0156" w:rsidRPr="00062060" w:rsidRDefault="007B0156" w:rsidP="00133147">
      <w:pPr>
        <w:pStyle w:val="Pyklteksti"/>
        <w:spacing w:before="100" w:beforeAutospacing="1" w:after="100" w:afterAutospacing="1"/>
        <w:ind w:right="57" w:firstLine="0"/>
        <w:jc w:val="both"/>
        <w:rPr>
          <w:rFonts w:ascii="Times New Roman" w:eastAsia="Calibri" w:hAnsi="Times New Roman" w:cs="Times New Roman"/>
          <w:sz w:val="22"/>
          <w:lang w:eastAsia="fi-FI"/>
        </w:rPr>
      </w:pPr>
      <w:r w:rsidRPr="00062060">
        <w:rPr>
          <w:rFonts w:ascii="Times New Roman" w:hAnsi="Times New Roman" w:cs="Times New Roman"/>
          <w:sz w:val="22"/>
          <w:szCs w:val="22"/>
          <w:lang w:eastAsia="fi-FI"/>
        </w:rPr>
        <w:t xml:space="preserve">Kieltäessään </w:t>
      </w:r>
      <w:r w:rsidR="001D0F3C">
        <w:rPr>
          <w:rFonts w:ascii="Times New Roman" w:hAnsi="Times New Roman" w:cs="Times New Roman"/>
          <w:sz w:val="22"/>
          <w:szCs w:val="22"/>
          <w:lang w:eastAsia="fi-FI"/>
        </w:rPr>
        <w:t>63</w:t>
      </w:r>
      <w:r w:rsidRPr="00062060">
        <w:rPr>
          <w:rFonts w:ascii="Times New Roman" w:hAnsi="Times New Roman" w:cs="Times New Roman"/>
          <w:sz w:val="22"/>
          <w:szCs w:val="22"/>
          <w:lang w:eastAsia="fi-FI"/>
        </w:rPr>
        <w:t xml:space="preserve"> §:n nojalla tavaramerkin käyttämisen tuomioistuin voi määrätä, että kiellon vastaisesti käytetty tavaramerkki on poistettava tai muutettava niin, ettei se enää ole harhaanjohtava. </w:t>
      </w:r>
      <w:r w:rsidRPr="00062060">
        <w:rPr>
          <w:rFonts w:ascii="Times New Roman" w:hAnsi="Times New Roman" w:cs="Times New Roman"/>
          <w:sz w:val="22"/>
          <w:szCs w:val="22"/>
          <w:lang w:eastAsia="fi-FI"/>
        </w:rPr>
        <w:lastRenderedPageBreak/>
        <w:t>Jollei tällainen toimenpide ole muutoin toteutettavissa, määrätään merkitty omaisuus hävitettäväksi tai tietyllä tavalla muutettavaksi.</w:t>
      </w:r>
    </w:p>
    <w:p w:rsidR="003C3BD0" w:rsidRPr="00062060" w:rsidRDefault="003C3BD0" w:rsidP="009E6563">
      <w:pPr>
        <w:pStyle w:val="Pyklnotsikko"/>
        <w:outlineLvl w:val="9"/>
      </w:pPr>
      <w:bookmarkStart w:id="241" w:name="_Toc484697846"/>
      <w:bookmarkStart w:id="242" w:name="_Toc485042233"/>
      <w:bookmarkStart w:id="243" w:name="_Toc505853931"/>
      <w:r w:rsidRPr="00062060">
        <w:t>§ Tuomioiden julkistaminen</w:t>
      </w:r>
      <w:bookmarkEnd w:id="241"/>
      <w:bookmarkEnd w:id="242"/>
      <w:bookmarkEnd w:id="243"/>
      <w:r w:rsidRPr="00062060">
        <w:t xml:space="preserve"> </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lang w:eastAsia="fi-FI"/>
        </w:rPr>
      </w:pPr>
      <w:r w:rsidRPr="00062060">
        <w:rPr>
          <w:rFonts w:ascii="Times New Roman" w:eastAsia="Calibri" w:hAnsi="Times New Roman" w:cs="Times New Roman"/>
          <w:sz w:val="22"/>
          <w:lang w:eastAsia="fi-FI"/>
        </w:rPr>
        <w:t>Tuomioistuin voi tavaramerkin loukkausta koskevassa riita-asiassa kantajan vaatimuksesta määrätä, että vastaajan on korvattava kustannukset, jotka kantajalle aiheutuvat siitä, että hän soveltuvin toimin julkistaa tietoja lainvoimaisesta tuomiosta, jossa vastaajan on todettu loukanneen yksinoikeutta tavaramerkkiin. Määräystä ei saa antaa, jos tietojen levittämistä on muussa laissa rajoitettu. Harkitessaan määräyksen antamista ja määräyksen sisältöä tuomioistuimen tulee ottaa huomioon julkistamisen yleinen merkitys, loukkauksen laatu ja laajuus, julkistamisesta aiheutuvat kustannukset ja muut vastaavat seikat.</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lang w:eastAsia="fi-FI"/>
        </w:rPr>
      </w:pPr>
      <w:r w:rsidRPr="00062060">
        <w:rPr>
          <w:rFonts w:ascii="Times New Roman" w:eastAsia="Calibri" w:hAnsi="Times New Roman" w:cs="Times New Roman"/>
          <w:sz w:val="22"/>
          <w:lang w:eastAsia="fi-FI"/>
        </w:rPr>
        <w:t>Tuomioistuin määrää vastaajan korvattavien kohtuullisten julkistamiskustannusten enimmäismäärän. Kantajalla ei ole oikeutta korvaukseen, jos tietoja tuomiosta ei ole julkistettu tuomioistuimen määräämässä ajassa lainvoimaiseksi tulleen tuomion antamisesta.</w:t>
      </w:r>
    </w:p>
    <w:p w:rsidR="003C3BD0" w:rsidRPr="00062060" w:rsidRDefault="003C3BD0" w:rsidP="009E6563">
      <w:pPr>
        <w:pStyle w:val="Pyklnotsikko"/>
        <w:outlineLvl w:val="9"/>
      </w:pPr>
      <w:bookmarkStart w:id="244" w:name="_Toc505853932"/>
      <w:r w:rsidRPr="00062060">
        <w:t>§ Rinnakkaiset oikeudet</w:t>
      </w:r>
      <w:bookmarkEnd w:id="244"/>
      <w:r w:rsidRPr="00062060">
        <w:t xml:space="preserve"> </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Markkinaoikeus voi 8 §:n 1 kohdassa tai 15 §:ssä tarkoitetuissa tapauksissa määrätä, että toista tavaramerkkiä tai kumpaakin niistä saadaan käyttää vain määrätyllä tavalla muodostettuna, lisäämällä siihen paikannimi tai tavaramerkin haltijan nimi taikka rajaamalla sen käyttö koskemaan tiettyjä tavaroita tai palveluja, tiettyä aluetta taikka muulla vastaavalla tavalla.</w:t>
      </w:r>
    </w:p>
    <w:p w:rsidR="003C3BD0" w:rsidRPr="00062060" w:rsidRDefault="003C3BD0" w:rsidP="009E6563">
      <w:pPr>
        <w:pStyle w:val="Pyklnotsikko"/>
        <w:outlineLvl w:val="9"/>
      </w:pPr>
      <w:bookmarkStart w:id="245" w:name="_Toc484697847"/>
      <w:bookmarkStart w:id="246" w:name="_Toc485042234"/>
      <w:bookmarkStart w:id="247" w:name="_Toc505853933"/>
      <w:r w:rsidRPr="00062060">
        <w:t>§ Tavaramerkkirikkomus</w:t>
      </w:r>
      <w:bookmarkEnd w:id="245"/>
      <w:bookmarkEnd w:id="246"/>
      <w:bookmarkEnd w:id="247"/>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 xml:space="preserve">Joka tahallaan loukkaa 3-9 §:n mukaista yksinoikeutta tavaramerkkiin, yhteisö- tai tarkastusmerkkiin, Suomessa voimassaolevaan kansainväliseen rekisteröintiin, EU-tavaramerkkiasetuksen mukaista yksinoikeutta EU-tavaramerkkiin tai Euroopan unionin nimeävään kansainväliseen rekisteröintiin on tuomittava, jollei teko ole rangaistava rikoslain 49 luvun 2 §:ssä tarkoitettuna teollisoikeusrikoksena, </w:t>
      </w:r>
      <w:r w:rsidRPr="00062060">
        <w:rPr>
          <w:rFonts w:ascii="Times New Roman" w:eastAsia="Calibri" w:hAnsi="Times New Roman" w:cs="Times New Roman"/>
          <w:i/>
          <w:iCs/>
          <w:sz w:val="22"/>
        </w:rPr>
        <w:t>tavaramerkkirikkomuksesta</w:t>
      </w:r>
      <w:r w:rsidRPr="00062060">
        <w:rPr>
          <w:rFonts w:ascii="Times New Roman" w:eastAsia="Calibri" w:hAnsi="Times New Roman" w:cs="Times New Roman"/>
          <w:sz w:val="22"/>
        </w:rPr>
        <w:t xml:space="preserve"> sakkoon. </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 xml:space="preserve">Syyttäjä saa nostaa syytteen 1 momentissa tarkoitetusta rikoksesta vain, jos asianomistaja ilmoittaa sen syytteeseen pantavaksi. </w:t>
      </w:r>
    </w:p>
    <w:p w:rsidR="003C3BD0" w:rsidRPr="00062060" w:rsidRDefault="003C3BD0" w:rsidP="009E6563">
      <w:pPr>
        <w:spacing w:before="100" w:beforeAutospacing="1" w:after="100" w:afterAutospacing="1" w:line="220" w:lineRule="exact"/>
        <w:ind w:left="0" w:right="57"/>
        <w:jc w:val="both"/>
        <w:rPr>
          <w:rFonts w:ascii="Times New Roman" w:eastAsia="Calibri" w:hAnsi="Times New Roman" w:cs="Times New Roman"/>
          <w:sz w:val="22"/>
        </w:rPr>
      </w:pPr>
      <w:r w:rsidRPr="00062060">
        <w:rPr>
          <w:rFonts w:ascii="Times New Roman" w:eastAsia="Calibri" w:hAnsi="Times New Roman" w:cs="Times New Roman"/>
          <w:sz w:val="22"/>
        </w:rPr>
        <w:t>Jos kyse on rekisteröidyn tavaramerkin loukkauksesta, rangaistus tuomitaan vain, jos loukkaus on tapahtunut rekisteröintipäivän jälkeen.</w:t>
      </w:r>
    </w:p>
    <w:p w:rsidR="003C3BD0" w:rsidRPr="00062060" w:rsidRDefault="003C3BD0" w:rsidP="00C4163A">
      <w:pPr>
        <w:pStyle w:val="Pyklnotsikko"/>
        <w:numPr>
          <w:ilvl w:val="0"/>
          <w:numId w:val="0"/>
        </w:numPr>
        <w:outlineLvl w:val="9"/>
      </w:pP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bookmarkStart w:id="248" w:name="_Toc505853937"/>
      <w:r w:rsidRPr="00062060">
        <w:rPr>
          <w:rFonts w:ascii="Times New Roman" w:hAnsi="Times New Roman" w:cs="Times New Roman"/>
          <w:b/>
          <w:sz w:val="22"/>
          <w:szCs w:val="22"/>
        </w:rPr>
        <w:t>Tuomioistuimen toimivalta</w:t>
      </w:r>
      <w:bookmarkEnd w:id="248"/>
    </w:p>
    <w:p w:rsidR="003C3BD0" w:rsidRPr="00062060" w:rsidRDefault="003C3BD0" w:rsidP="009E6563">
      <w:pPr>
        <w:pStyle w:val="Pyklnotsikko"/>
        <w:outlineLvl w:val="9"/>
      </w:pPr>
      <w:bookmarkStart w:id="249" w:name="_Toc488409536"/>
      <w:bookmarkStart w:id="250" w:name="_Toc505853938"/>
      <w:r w:rsidRPr="00062060">
        <w:t>§ Markkinaoikeuden toimivalta</w:t>
      </w:r>
      <w:bookmarkEnd w:id="249"/>
      <w:bookmarkEnd w:id="250"/>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Tähän lakiin perustuvat riita- ja hakemusasiat käsitellään markkinaoikeudessa.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rPr>
        <w:t xml:space="preserve">EU-tavaramerkkiasetuksen 123 artiklassa </w:t>
      </w:r>
      <w:r w:rsidRPr="00062060">
        <w:rPr>
          <w:rFonts w:ascii="Times New Roman" w:hAnsi="Times New Roman" w:cs="Times New Roman"/>
          <w:sz w:val="22"/>
          <w:szCs w:val="22"/>
          <w:lang w:eastAsia="fi-FI"/>
        </w:rPr>
        <w:t>tarkoitettuna EU:n tavaramerkkituomioistuimena toimii markkinaoikeus.</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Riita- ja hakemusasioiden käsittelystä markkinaoikeudessa säädetään oikeudenkäynnistä markkinaoikeudessa annetussa laissa (100/2013).</w:t>
      </w:r>
    </w:p>
    <w:p w:rsidR="003C3BD0" w:rsidRPr="00062060" w:rsidRDefault="003C3BD0" w:rsidP="009E6563">
      <w:pPr>
        <w:pStyle w:val="Pyklnotsikko"/>
        <w:outlineLvl w:val="9"/>
      </w:pPr>
      <w:bookmarkStart w:id="251" w:name="_Toc488409537"/>
      <w:bookmarkStart w:id="252" w:name="_Toc505853939"/>
      <w:r w:rsidRPr="00062060">
        <w:t>§ Helsingin käräjäoikeuden toimivalta</w:t>
      </w:r>
      <w:bookmarkEnd w:id="251"/>
      <w:bookmarkEnd w:id="252"/>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Syyte rikoslain 49 luvun 2 §:ssä tarkoitetusta yksinoikeutta tavaramerkkiin loukkaavasta teollisoikeusrikoksesta ja tämän lain </w:t>
      </w:r>
      <w:r w:rsidR="001D0F3C" w:rsidRPr="00062060">
        <w:rPr>
          <w:rFonts w:ascii="Times New Roman" w:hAnsi="Times New Roman" w:cs="Times New Roman"/>
          <w:sz w:val="22"/>
          <w:szCs w:val="22"/>
        </w:rPr>
        <w:t>7</w:t>
      </w:r>
      <w:r w:rsidR="001D0F3C">
        <w:rPr>
          <w:rFonts w:ascii="Times New Roman" w:hAnsi="Times New Roman" w:cs="Times New Roman"/>
          <w:sz w:val="22"/>
          <w:szCs w:val="22"/>
        </w:rPr>
        <w:t>2</w:t>
      </w:r>
      <w:r w:rsidR="001D0F3C" w:rsidRPr="00062060">
        <w:rPr>
          <w:rFonts w:ascii="Times New Roman" w:hAnsi="Times New Roman" w:cs="Times New Roman"/>
          <w:sz w:val="22"/>
          <w:szCs w:val="22"/>
        </w:rPr>
        <w:t> </w:t>
      </w:r>
      <w:r w:rsidRPr="00062060">
        <w:rPr>
          <w:rFonts w:ascii="Times New Roman" w:hAnsi="Times New Roman" w:cs="Times New Roman"/>
          <w:sz w:val="22"/>
          <w:szCs w:val="22"/>
        </w:rPr>
        <w:t>§:n 1 momentissa tarkoitetusta tavaramerkkirikkomuksesta käsitellään Helsingin käräjäoikeudessa.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lastRenderedPageBreak/>
        <w:t xml:space="preserve">Edellä 1 momentissa tarkoitetun syyteasian yhteydessä voidaan käsitellä syytteessä tarkoitetusta rikoksesta johtuva </w:t>
      </w:r>
      <w:r w:rsidR="001D0F3C">
        <w:rPr>
          <w:rFonts w:ascii="Times New Roman" w:hAnsi="Times New Roman" w:cs="Times New Roman"/>
          <w:sz w:val="22"/>
          <w:szCs w:val="22"/>
          <w:lang w:eastAsia="fi-FI"/>
        </w:rPr>
        <w:t>67</w:t>
      </w:r>
      <w:r w:rsidR="001D0F3C" w:rsidRPr="00062060">
        <w:rPr>
          <w:rFonts w:ascii="Times New Roman" w:hAnsi="Times New Roman" w:cs="Times New Roman"/>
          <w:sz w:val="22"/>
          <w:szCs w:val="22"/>
          <w:lang w:eastAsia="fi-FI"/>
        </w:rPr>
        <w:t> </w:t>
      </w:r>
      <w:r w:rsidRPr="00062060">
        <w:rPr>
          <w:rFonts w:ascii="Times New Roman" w:hAnsi="Times New Roman" w:cs="Times New Roman"/>
          <w:sz w:val="22"/>
          <w:szCs w:val="22"/>
          <w:lang w:eastAsia="fi-FI"/>
        </w:rPr>
        <w:t xml:space="preserve">§:n mukainen korvaus- ja hyvitysvaatimus sekä </w:t>
      </w:r>
      <w:r w:rsidR="001D0F3C">
        <w:rPr>
          <w:rFonts w:ascii="Times New Roman" w:hAnsi="Times New Roman" w:cs="Times New Roman"/>
          <w:sz w:val="22"/>
          <w:szCs w:val="22"/>
          <w:lang w:eastAsia="fi-FI"/>
        </w:rPr>
        <w:t>69</w:t>
      </w:r>
      <w:r w:rsidR="001D0F3C" w:rsidRPr="00062060">
        <w:rPr>
          <w:rFonts w:ascii="Times New Roman" w:hAnsi="Times New Roman" w:cs="Times New Roman"/>
          <w:sz w:val="22"/>
          <w:szCs w:val="22"/>
          <w:lang w:eastAsia="fi-FI"/>
        </w:rPr>
        <w:t> </w:t>
      </w:r>
      <w:r w:rsidRPr="00062060">
        <w:rPr>
          <w:rFonts w:ascii="Times New Roman" w:hAnsi="Times New Roman" w:cs="Times New Roman"/>
          <w:sz w:val="22"/>
          <w:szCs w:val="22"/>
          <w:lang w:eastAsia="fi-FI"/>
        </w:rPr>
        <w:t>§:n</w:t>
      </w:r>
      <w:r w:rsidR="001D0F3C">
        <w:rPr>
          <w:rFonts w:ascii="Times New Roman" w:hAnsi="Times New Roman" w:cs="Times New Roman"/>
          <w:sz w:val="22"/>
          <w:szCs w:val="22"/>
          <w:lang w:eastAsia="fi-FI"/>
        </w:rPr>
        <w:t xml:space="preserve"> 1 ja 2 momentin</w:t>
      </w:r>
      <w:r w:rsidRPr="00062060">
        <w:rPr>
          <w:rFonts w:ascii="Times New Roman" w:hAnsi="Times New Roman" w:cs="Times New Roman"/>
          <w:sz w:val="22"/>
          <w:szCs w:val="22"/>
          <w:lang w:eastAsia="fi-FI"/>
        </w:rPr>
        <w:t xml:space="preserve"> mukainen vaatimus sen estämättä, mitä </w:t>
      </w:r>
      <w:r w:rsidR="001D0F3C" w:rsidRPr="00062060">
        <w:rPr>
          <w:rFonts w:ascii="Times New Roman" w:hAnsi="Times New Roman" w:cs="Times New Roman"/>
          <w:sz w:val="22"/>
          <w:szCs w:val="22"/>
          <w:lang w:eastAsia="fi-FI"/>
        </w:rPr>
        <w:t>7</w:t>
      </w:r>
      <w:r w:rsidR="001D0F3C">
        <w:rPr>
          <w:rFonts w:ascii="Times New Roman" w:hAnsi="Times New Roman" w:cs="Times New Roman"/>
          <w:sz w:val="22"/>
          <w:szCs w:val="22"/>
          <w:lang w:eastAsia="fi-FI"/>
        </w:rPr>
        <w:t>3</w:t>
      </w:r>
      <w:r w:rsidR="001D0F3C" w:rsidRPr="00062060">
        <w:rPr>
          <w:rFonts w:ascii="Times New Roman" w:hAnsi="Times New Roman" w:cs="Times New Roman"/>
          <w:sz w:val="22"/>
          <w:szCs w:val="22"/>
          <w:lang w:eastAsia="fi-FI"/>
        </w:rPr>
        <w:t> </w:t>
      </w:r>
      <w:r w:rsidRPr="00062060">
        <w:rPr>
          <w:rFonts w:ascii="Times New Roman" w:hAnsi="Times New Roman" w:cs="Times New Roman"/>
          <w:sz w:val="22"/>
          <w:szCs w:val="22"/>
          <w:lang w:eastAsia="fi-FI"/>
        </w:rPr>
        <w:t>§:ssä säädetään.</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Tuomioistuin pysyy toimivaltaisena tutkimaan 2 momentissa tarkoitetun vaatimuksen, vaikka toimivallan perustaneissa olosuhteissa tapahtuu muutos vaatimuksen esittämisen jälkeen.</w:t>
      </w:r>
    </w:p>
    <w:p w:rsidR="003C3BD0" w:rsidRPr="00062060" w:rsidRDefault="003C3BD0" w:rsidP="009E6563">
      <w:pPr>
        <w:pStyle w:val="Pyklnotsikko"/>
        <w:outlineLvl w:val="9"/>
      </w:pPr>
      <w:bookmarkStart w:id="253" w:name="_Toc505853940"/>
      <w:r w:rsidRPr="00062060">
        <w:t>§ Patentti- ja rekisterihallituksen lausunto</w:t>
      </w:r>
      <w:bookmarkEnd w:id="253"/>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Edellä </w:t>
      </w:r>
      <w:r w:rsidR="001D0F3C" w:rsidRPr="00062060">
        <w:rPr>
          <w:rFonts w:ascii="Times New Roman" w:hAnsi="Times New Roman" w:cs="Times New Roman"/>
          <w:sz w:val="22"/>
          <w:szCs w:val="22"/>
        </w:rPr>
        <w:t>7</w:t>
      </w:r>
      <w:r w:rsidR="001D0F3C">
        <w:rPr>
          <w:rFonts w:ascii="Times New Roman" w:hAnsi="Times New Roman" w:cs="Times New Roman"/>
          <w:sz w:val="22"/>
          <w:szCs w:val="22"/>
        </w:rPr>
        <w:t>4</w:t>
      </w:r>
      <w:r w:rsidR="001D0F3C" w:rsidRPr="00062060">
        <w:rPr>
          <w:rFonts w:ascii="Times New Roman" w:hAnsi="Times New Roman" w:cs="Times New Roman"/>
          <w:sz w:val="22"/>
          <w:szCs w:val="22"/>
        </w:rPr>
        <w:t> </w:t>
      </w:r>
      <w:r w:rsidRPr="00062060">
        <w:rPr>
          <w:rFonts w:ascii="Times New Roman" w:hAnsi="Times New Roman" w:cs="Times New Roman"/>
          <w:sz w:val="22"/>
          <w:szCs w:val="22"/>
        </w:rPr>
        <w:t>§:ssä tarkoitettua asiaa käsittelevän tuomioistuimen oikeuteen pyytää lausunto Patentti- ja rekisterihallitukselta sovelletaan, mitä oikeudenkäynnistä markkinaoikeudessa annetun lain 4 luvun 22 §:ssä säädetään markkinaoikeuden oikeudesta pyytää lausunto.</w:t>
      </w:r>
    </w:p>
    <w:p w:rsidR="003C3BD0" w:rsidRPr="00062060" w:rsidRDefault="003C3BD0" w:rsidP="009E6563">
      <w:pPr>
        <w:pStyle w:val="Pyklnotsikko"/>
        <w:outlineLvl w:val="9"/>
      </w:pPr>
      <w:bookmarkStart w:id="254" w:name="_Toc505853941"/>
      <w:r w:rsidRPr="00062060">
        <w:t>§ Asiantuntijan käyttäminen</w:t>
      </w:r>
      <w:bookmarkEnd w:id="254"/>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 xml:space="preserve">Käräjäoikeudella voi olla </w:t>
      </w:r>
      <w:r w:rsidRPr="00062060">
        <w:rPr>
          <w:rFonts w:ascii="Times New Roman" w:hAnsi="Times New Roman" w:cs="Times New Roman"/>
          <w:sz w:val="22"/>
          <w:szCs w:val="22"/>
        </w:rPr>
        <w:t>teollisoikeusrikosta tai tavaramerkkirikkomusta koskevassa asiassa</w:t>
      </w:r>
      <w:r w:rsidRPr="00062060">
        <w:rPr>
          <w:rFonts w:ascii="Times New Roman" w:hAnsi="Times New Roman" w:cs="Times New Roman"/>
          <w:sz w:val="22"/>
          <w:szCs w:val="22"/>
          <w:lang w:eastAsia="fi-FI"/>
        </w:rPr>
        <w:t xml:space="preserve"> apunaan enintään kaksi asiantuntijaa. Asiantuntijana voi toimia tuomioistuinlain (673/2016) 17 luvun 10 §:n 2 </w:t>
      </w:r>
      <w:r w:rsidR="00831834" w:rsidRPr="00062060">
        <w:rPr>
          <w:rFonts w:ascii="Times New Roman" w:hAnsi="Times New Roman" w:cs="Times New Roman"/>
          <w:sz w:val="22"/>
          <w:szCs w:val="22"/>
          <w:lang w:eastAsia="fi-FI"/>
        </w:rPr>
        <w:t>momentissa tarkoitettu henkilö.</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Asiantuntijan on annettava kirjallinen lausunto käräjäoikeuden hänelle tekemistä kysymyksistä. Asiantuntijalla on oikeus tehdä kysymyksiä asianosaisille ja todistajille. Ennen asian ratkaisemista käräjäoikeuden on varattava asianosaisille tilaisuus lausua asiantuntijan lausunnosta.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lang w:eastAsia="fi-FI"/>
        </w:rPr>
      </w:pPr>
      <w:r w:rsidRPr="00062060">
        <w:rPr>
          <w:rFonts w:ascii="Times New Roman" w:hAnsi="Times New Roman" w:cs="Times New Roman"/>
          <w:sz w:val="22"/>
          <w:szCs w:val="22"/>
          <w:lang w:eastAsia="fi-FI"/>
        </w:rPr>
        <w:t>Asiantuntijan palkkioon sovelletaan, mitä tuomioistuinlain 17 luvun 22 §:ssä säädetään asiantuntijajäsenen palkkiosta.</w:t>
      </w:r>
    </w:p>
    <w:p w:rsidR="003C3BD0" w:rsidRPr="00062060" w:rsidRDefault="003C3BD0" w:rsidP="009E6563">
      <w:pPr>
        <w:pStyle w:val="Pyklnotsikko"/>
        <w:outlineLvl w:val="9"/>
      </w:pPr>
      <w:bookmarkStart w:id="255" w:name="_Toc488409540"/>
      <w:bookmarkStart w:id="256" w:name="_Toc505853942"/>
      <w:r w:rsidRPr="00062060">
        <w:t>§ Ratkaisusta ilmoittaminen Patentti- ja rekisterihallitukselle</w:t>
      </w:r>
      <w:bookmarkEnd w:id="255"/>
      <w:bookmarkEnd w:id="256"/>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r w:rsidRPr="00062060">
        <w:rPr>
          <w:rFonts w:ascii="Times New Roman" w:hAnsi="Times New Roman" w:cs="Times New Roman"/>
          <w:sz w:val="22"/>
          <w:szCs w:val="22"/>
        </w:rPr>
        <w:t xml:space="preserve">Edellä </w:t>
      </w:r>
      <w:r w:rsidR="001D0F3C" w:rsidRPr="00062060">
        <w:rPr>
          <w:rFonts w:ascii="Times New Roman" w:hAnsi="Times New Roman" w:cs="Times New Roman"/>
          <w:sz w:val="22"/>
          <w:szCs w:val="22"/>
        </w:rPr>
        <w:t>7</w:t>
      </w:r>
      <w:r w:rsidR="001D0F3C">
        <w:rPr>
          <w:rFonts w:ascii="Times New Roman" w:hAnsi="Times New Roman" w:cs="Times New Roman"/>
          <w:sz w:val="22"/>
          <w:szCs w:val="22"/>
        </w:rPr>
        <w:t>4</w:t>
      </w:r>
      <w:r w:rsidR="001D0F3C" w:rsidRPr="00062060">
        <w:rPr>
          <w:rFonts w:ascii="Times New Roman" w:hAnsi="Times New Roman" w:cs="Times New Roman"/>
          <w:sz w:val="22"/>
          <w:szCs w:val="22"/>
        </w:rPr>
        <w:t> </w:t>
      </w:r>
      <w:r w:rsidRPr="00062060">
        <w:rPr>
          <w:rFonts w:ascii="Times New Roman" w:hAnsi="Times New Roman" w:cs="Times New Roman"/>
          <w:sz w:val="22"/>
          <w:szCs w:val="22"/>
        </w:rPr>
        <w:t>§:ssä tarkoitettua asiaa käsittelevän tuomioistuimen velvollisuuteen ilmoittaa ratkaisusta Patentti- ja rekisterihallitukselle sovelletaan, mitä oikeudenkäynnistä markkinaoikeudessa annetun lain 4 luvun 23 §:ssä säädetään markkinaoikeuden velvollisuudesta ilmoittaa ratkaisusta.</w:t>
      </w:r>
    </w:p>
    <w:p w:rsidR="003C3BD0" w:rsidRPr="00062060" w:rsidRDefault="003C3BD0" w:rsidP="009E6563">
      <w:pPr>
        <w:pStyle w:val="Pyklteksti"/>
        <w:spacing w:before="100" w:beforeAutospacing="1" w:after="100" w:afterAutospacing="1"/>
        <w:ind w:right="57" w:firstLine="0"/>
        <w:jc w:val="both"/>
        <w:rPr>
          <w:rFonts w:ascii="Times New Roman" w:hAnsi="Times New Roman" w:cs="Times New Roman"/>
          <w:sz w:val="22"/>
          <w:szCs w:val="22"/>
        </w:rPr>
      </w:pPr>
    </w:p>
    <w:p w:rsidR="003C3BD0" w:rsidRPr="00062060" w:rsidRDefault="003C3BD0" w:rsidP="009E6563">
      <w:pPr>
        <w:ind w:left="0"/>
        <w:jc w:val="center"/>
        <w:rPr>
          <w:rFonts w:ascii="Times New Roman" w:hAnsi="Times New Roman" w:cs="Times New Roman"/>
          <w:sz w:val="22"/>
        </w:rPr>
      </w:pPr>
      <w:bookmarkStart w:id="257" w:name="_Toc505853943"/>
      <w:r w:rsidRPr="00062060">
        <w:rPr>
          <w:rFonts w:ascii="Times New Roman" w:hAnsi="Times New Roman" w:cs="Times New Roman"/>
          <w:sz w:val="22"/>
        </w:rPr>
        <w:t>7 luku</w:t>
      </w:r>
      <w:bookmarkEnd w:id="257"/>
    </w:p>
    <w:p w:rsidR="003C3BD0" w:rsidRPr="00062060" w:rsidRDefault="003C3BD0" w:rsidP="009E6563">
      <w:pPr>
        <w:ind w:left="0"/>
        <w:jc w:val="center"/>
        <w:rPr>
          <w:rFonts w:ascii="Times New Roman" w:hAnsi="Times New Roman" w:cs="Times New Roman"/>
          <w:sz w:val="22"/>
        </w:rPr>
      </w:pPr>
      <w:bookmarkStart w:id="258" w:name="_Toc505853944"/>
      <w:r w:rsidRPr="00062060">
        <w:rPr>
          <w:rFonts w:ascii="Times New Roman" w:hAnsi="Times New Roman" w:cs="Times New Roman"/>
          <w:sz w:val="22"/>
        </w:rPr>
        <w:t>Yhteisö- ja tarkastusmerkit</w:t>
      </w:r>
      <w:bookmarkEnd w:id="258"/>
    </w:p>
    <w:p w:rsidR="003C3BD0" w:rsidRPr="00062060" w:rsidRDefault="003C3BD0" w:rsidP="009E6563">
      <w:pPr>
        <w:pStyle w:val="Pyklnotsikko"/>
        <w:outlineLvl w:val="9"/>
      </w:pPr>
      <w:r w:rsidRPr="00062060">
        <w:t xml:space="preserve"> </w:t>
      </w:r>
      <w:bookmarkStart w:id="259" w:name="_Toc505853945"/>
      <w:r w:rsidRPr="00062060">
        <w:t>§</w:t>
      </w:r>
      <w:bookmarkStart w:id="260" w:name="_Toc488409511"/>
      <w:r w:rsidRPr="00062060">
        <w:t xml:space="preserve"> Yhteisömerkki ja tarkastusmerkki</w:t>
      </w:r>
      <w:bookmarkEnd w:id="259"/>
      <w:bookmarkEnd w:id="260"/>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iCs/>
          <w:sz w:val="22"/>
        </w:rPr>
      </w:pPr>
      <w:r w:rsidRPr="00062060">
        <w:rPr>
          <w:rFonts w:ascii="Times New Roman" w:hAnsi="Times New Roman" w:cs="Times New Roman"/>
          <w:iCs/>
          <w:sz w:val="22"/>
        </w:rPr>
        <w:t xml:space="preserve">Yhteisömerkkeihin ja tarkastusmerkkeihin sovelletaan tämän lain säännöksiä ja sen nojalla annettuja asetuksia, ellei tässä luvussa toisin säädetä.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Yksinoikeuden yhteisömerkkiin voi saada oikeushenkilö, jolla on jäseniä.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iCs/>
          <w:sz w:val="22"/>
        </w:rPr>
      </w:pPr>
      <w:r w:rsidRPr="00062060">
        <w:rPr>
          <w:rFonts w:ascii="Times New Roman" w:hAnsi="Times New Roman" w:cs="Times New Roman"/>
          <w:sz w:val="22"/>
        </w:rPr>
        <w:t xml:space="preserve">Yksinoikeus tarkastusmerkkiin saadaan vain rekisteröimällä. Tarkastusmerkin hakijan tai haltijan tulee tarkastaa tai valvoa tarkastusmerkkihakemuksessa yksilöityjä tavaroita tai palveluja taikka antaa niitä koskevia määräyksiä eikä hakija tai haltija saa </w:t>
      </w:r>
      <w:r w:rsidRPr="00062060">
        <w:rPr>
          <w:rFonts w:ascii="Times New Roman" w:hAnsi="Times New Roman" w:cs="Times New Roman"/>
          <w:iCs/>
          <w:sz w:val="22"/>
        </w:rPr>
        <w:t xml:space="preserve">harjoittaa liiketoimintaa, johon liittyy varmennettujen tavaroiden tai palvelujen tarjoaminen.  </w:t>
      </w:r>
    </w:p>
    <w:p w:rsidR="003C3BD0" w:rsidRPr="00062060" w:rsidRDefault="004E0A46" w:rsidP="009E6563">
      <w:pPr>
        <w:pStyle w:val="Pyklnotsikko"/>
        <w:outlineLvl w:val="9"/>
        <w:rPr>
          <w:bCs/>
        </w:rPr>
      </w:pPr>
      <w:hyperlink r:id="rId9" w:anchor="a795-1980" w:tooltip="Linkki voimaantulosäännökseen" w:history="1">
        <w:bookmarkStart w:id="261" w:name="_Toc488409512"/>
        <w:bookmarkStart w:id="262" w:name="_Toc505853946"/>
        <w:r w:rsidR="003C3BD0" w:rsidRPr="00062060">
          <w:rPr>
            <w:rStyle w:val="Hyperlinkki"/>
            <w:bCs/>
            <w:color w:val="auto"/>
          </w:rPr>
          <w:t>§</w:t>
        </w:r>
      </w:hyperlink>
      <w:r w:rsidR="003C3BD0" w:rsidRPr="00062060">
        <w:rPr>
          <w:bCs/>
        </w:rPr>
        <w:t xml:space="preserve"> Yhteisö- tai tarkastusmerkkihakemus</w:t>
      </w:r>
      <w:bookmarkEnd w:id="261"/>
      <w:bookmarkEnd w:id="262"/>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Yhteisö- tai tarkastusmerkkihakemuksen hyväksymisen edellytyksenä on, että hakemukseen liitetään selvitys hakijan toiminnan laadusta. Yhteisömerkkihakemukseen on liitettävä lisäksi oikeushenkilön säännöt. Selvitystä hakijan toiminnan laadusta tai oikeushenkilön sääntöjä ei tarvitse esittää, jos Patentti- ja rekisterihallitus saa kyseiset tiedot sen käytössä olevista rekistereistä.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lastRenderedPageBreak/>
        <w:t>Yhteisö- tai tarkastusmerkkihakemukseen on liitettävä merkin käyttömääräykset, joista ilmenee, kenellä on lupa käyttää merkkiä sekä muut merkin käyttämisen edellytykset, mukaan lukien seuraamukset käyttömääräysten vastaisesta käytöstä. Yhteisömerkkien käyttömääräyksissä on selvittävä myös oikeushenkilöön jäseneksi liittymisen edellytykset.</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Käyttömääräykset eivät saa olla lain, yleisen järjestyksen tai hyvän tavan vastaisia. </w:t>
      </w:r>
    </w:p>
    <w:p w:rsidR="003C3BD0" w:rsidRPr="00062060" w:rsidRDefault="003C3BD0" w:rsidP="009E6563">
      <w:pPr>
        <w:pStyle w:val="Pyklnotsikko"/>
        <w:outlineLvl w:val="9"/>
      </w:pPr>
      <w:bookmarkStart w:id="263" w:name="_Toc488409514"/>
      <w:bookmarkStart w:id="264" w:name="_Toc505853947"/>
      <w:r w:rsidRPr="00062060">
        <w:t>§ Käyttömääräysten muuttaminen</w:t>
      </w:r>
      <w:bookmarkEnd w:id="263"/>
      <w:bookmarkEnd w:id="264"/>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Yhteisö- tai tarkastusmerkin haltijan on ilmoitettava Patentti- ja rekisterihallitukselle</w:t>
      </w:r>
      <w:r w:rsidRPr="00062060" w:rsidDel="007A08AF">
        <w:rPr>
          <w:rFonts w:ascii="Times New Roman" w:hAnsi="Times New Roman" w:cs="Times New Roman"/>
          <w:sz w:val="22"/>
        </w:rPr>
        <w:t xml:space="preserve"> </w:t>
      </w:r>
      <w:r w:rsidR="001D0F3C">
        <w:rPr>
          <w:rFonts w:ascii="Times New Roman" w:hAnsi="Times New Roman" w:cs="Times New Roman"/>
          <w:sz w:val="22"/>
        </w:rPr>
        <w:t>79</w:t>
      </w:r>
      <w:r w:rsidR="001D0F3C" w:rsidRPr="00062060">
        <w:rPr>
          <w:rFonts w:ascii="Times New Roman" w:hAnsi="Times New Roman" w:cs="Times New Roman"/>
          <w:sz w:val="22"/>
        </w:rPr>
        <w:t xml:space="preserve"> </w:t>
      </w:r>
      <w:r w:rsidRPr="00062060">
        <w:rPr>
          <w:rFonts w:ascii="Times New Roman" w:hAnsi="Times New Roman" w:cs="Times New Roman"/>
          <w:sz w:val="22"/>
        </w:rPr>
        <w:t xml:space="preserve">§:n 2 momentissa tarkoitettujen käyttömääräysten muuttamisesta.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Muutettujen käyttömääräysten tulee täyttää </w:t>
      </w:r>
      <w:r w:rsidR="001D0F3C">
        <w:rPr>
          <w:rFonts w:ascii="Times New Roman" w:hAnsi="Times New Roman" w:cs="Times New Roman"/>
          <w:sz w:val="22"/>
        </w:rPr>
        <w:t>79</w:t>
      </w:r>
      <w:r w:rsidR="001D0F3C" w:rsidRPr="00062060">
        <w:rPr>
          <w:rFonts w:ascii="Times New Roman" w:hAnsi="Times New Roman" w:cs="Times New Roman"/>
          <w:sz w:val="22"/>
        </w:rPr>
        <w:t xml:space="preserve"> </w:t>
      </w:r>
      <w:r w:rsidRPr="00062060">
        <w:rPr>
          <w:rFonts w:ascii="Times New Roman" w:hAnsi="Times New Roman" w:cs="Times New Roman"/>
          <w:sz w:val="22"/>
        </w:rPr>
        <w:t>§:n 2 ja 3 momentin edellytykset ja ne tulevat voimaan siitä päivästä, jolloin niistä tehdään merkintä tavaramerkkirekisteriin.</w:t>
      </w:r>
    </w:p>
    <w:p w:rsidR="003C3BD0" w:rsidRPr="00062060" w:rsidRDefault="003C3BD0" w:rsidP="009E6563">
      <w:pPr>
        <w:pStyle w:val="Pyklnotsikko"/>
        <w:outlineLvl w:val="9"/>
      </w:pPr>
      <w:bookmarkStart w:id="265" w:name="_Toc488409513"/>
      <w:bookmarkStart w:id="266" w:name="_Toc505853948"/>
      <w:r w:rsidRPr="00062060">
        <w:t>§ Täydentävät hylkäys – ja mitätöintiperusteet</w:t>
      </w:r>
      <w:bookmarkEnd w:id="265"/>
      <w:bookmarkEnd w:id="266"/>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Yhteisö- tai tarkastusmerkkihakemus on hylättävä tai rekisteröinti mitätöitävä, jos </w:t>
      </w:r>
      <w:r w:rsidR="001D0F3C" w:rsidRPr="00062060">
        <w:rPr>
          <w:rFonts w:ascii="Times New Roman" w:hAnsi="Times New Roman" w:cs="Times New Roman"/>
          <w:sz w:val="22"/>
        </w:rPr>
        <w:t>7</w:t>
      </w:r>
      <w:r w:rsidR="001D0F3C">
        <w:rPr>
          <w:rFonts w:ascii="Times New Roman" w:hAnsi="Times New Roman" w:cs="Times New Roman"/>
          <w:sz w:val="22"/>
        </w:rPr>
        <w:t>8</w:t>
      </w:r>
      <w:r w:rsidR="001D0F3C" w:rsidRPr="00062060">
        <w:rPr>
          <w:rFonts w:ascii="Times New Roman" w:hAnsi="Times New Roman" w:cs="Times New Roman"/>
          <w:sz w:val="22"/>
        </w:rPr>
        <w:t xml:space="preserve"> </w:t>
      </w:r>
      <w:r w:rsidRPr="00062060">
        <w:rPr>
          <w:rFonts w:ascii="Times New Roman" w:hAnsi="Times New Roman" w:cs="Times New Roman"/>
          <w:sz w:val="22"/>
        </w:rPr>
        <w:t xml:space="preserve">§:n 2 </w:t>
      </w:r>
      <w:r w:rsidR="00ED2533">
        <w:rPr>
          <w:rFonts w:ascii="Times New Roman" w:hAnsi="Times New Roman" w:cs="Times New Roman"/>
          <w:sz w:val="22"/>
        </w:rPr>
        <w:t>tai</w:t>
      </w:r>
      <w:r w:rsidR="00ED2533" w:rsidRPr="00062060">
        <w:rPr>
          <w:rFonts w:ascii="Times New Roman" w:hAnsi="Times New Roman" w:cs="Times New Roman"/>
          <w:sz w:val="22"/>
        </w:rPr>
        <w:t xml:space="preserve"> </w:t>
      </w:r>
      <w:r w:rsidRPr="00062060">
        <w:rPr>
          <w:rFonts w:ascii="Times New Roman" w:hAnsi="Times New Roman" w:cs="Times New Roman"/>
          <w:sz w:val="22"/>
        </w:rPr>
        <w:t xml:space="preserve">3 momentin tai </w:t>
      </w:r>
      <w:r w:rsidR="001D0F3C">
        <w:rPr>
          <w:rFonts w:ascii="Times New Roman" w:hAnsi="Times New Roman" w:cs="Times New Roman"/>
          <w:sz w:val="22"/>
        </w:rPr>
        <w:t>79</w:t>
      </w:r>
      <w:r w:rsidR="001D0F3C" w:rsidRPr="00062060">
        <w:rPr>
          <w:rFonts w:ascii="Times New Roman" w:hAnsi="Times New Roman" w:cs="Times New Roman"/>
          <w:sz w:val="22"/>
        </w:rPr>
        <w:t xml:space="preserve"> </w:t>
      </w:r>
      <w:r w:rsidRPr="00062060">
        <w:rPr>
          <w:rFonts w:ascii="Times New Roman" w:hAnsi="Times New Roman" w:cs="Times New Roman"/>
          <w:sz w:val="22"/>
        </w:rPr>
        <w:t>§:n säännöksiä ei noudateta.</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Lisäksi yhteisömerkkihakemus on hylättävä tai rekisteröinti mitätöitävä, jos yhteisömerkki on omiaan johtamaan yleisöä harhaan sen luonteen tai merkityksen osalta, erityisesti jos se on omiaan vaikuttamaan muulta kuin yhteisömerkiltä.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Yhteisö- tai tarkastusmerkkihakemus on hylättävä tai rekisteröinti mitätöitävä, jos tavaramerkkirekisterissä on jo samaa merkkiä koskeva aiempi tavaramerkkihakemus tai –rekisteröinti samoille tavaroille ja palveluille.</w:t>
      </w:r>
    </w:p>
    <w:p w:rsidR="003C3BD0" w:rsidRPr="00062060" w:rsidRDefault="003C3BD0" w:rsidP="009E6563">
      <w:pPr>
        <w:pStyle w:val="Pyklnotsikko"/>
        <w:outlineLvl w:val="9"/>
      </w:pPr>
      <w:bookmarkStart w:id="267" w:name="_Toc488409517"/>
      <w:bookmarkStart w:id="268" w:name="_Toc505853949"/>
      <w:r w:rsidRPr="00062060">
        <w:t>§ Täydentävät menettämisperusteet</w:t>
      </w:r>
      <w:bookmarkEnd w:id="267"/>
      <w:bookmarkEnd w:id="268"/>
      <w:r w:rsidRPr="00062060">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Sen lisäksi mitä on säädetty 45 ja 46 §:ssä, yksinoikeus yhteisö- tai tarkastusmerkkiin menetetään, jos:</w:t>
      </w:r>
    </w:p>
    <w:p w:rsidR="00062060" w:rsidRDefault="003C3BD0" w:rsidP="009E6563">
      <w:pPr>
        <w:pStyle w:val="Luettelokappale"/>
        <w:numPr>
          <w:ilvl w:val="0"/>
          <w:numId w:val="13"/>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yhteisö- tai tarkastusmerkin haltija ei ryhdy kohtuullisiin toimenpiteisiin estääkseen käyttömääräysten edellytysten vastaisen merkin käytön; tai</w:t>
      </w:r>
    </w:p>
    <w:p w:rsidR="003C3BD0" w:rsidRPr="00062060" w:rsidRDefault="003C3BD0" w:rsidP="009E6563">
      <w:pPr>
        <w:pStyle w:val="Luettelokappale"/>
        <w:numPr>
          <w:ilvl w:val="0"/>
          <w:numId w:val="13"/>
        </w:numPr>
        <w:spacing w:before="100" w:beforeAutospacing="1" w:after="100" w:afterAutospacing="1" w:line="220" w:lineRule="exact"/>
        <w:ind w:left="284" w:right="57" w:hanging="284"/>
        <w:jc w:val="both"/>
        <w:rPr>
          <w:rFonts w:ascii="Times New Roman" w:hAnsi="Times New Roman" w:cs="Times New Roman"/>
          <w:sz w:val="22"/>
        </w:rPr>
      </w:pPr>
      <w:r w:rsidRPr="00062060">
        <w:rPr>
          <w:rFonts w:ascii="Times New Roman" w:hAnsi="Times New Roman" w:cs="Times New Roman"/>
          <w:sz w:val="22"/>
        </w:rPr>
        <w:t xml:space="preserve">käyttömääräysten muutos on merkitty tavaramerkkirekisteriin </w:t>
      </w:r>
      <w:r w:rsidR="001D0F3C">
        <w:rPr>
          <w:rFonts w:ascii="Times New Roman" w:hAnsi="Times New Roman" w:cs="Times New Roman"/>
          <w:sz w:val="22"/>
        </w:rPr>
        <w:t>80</w:t>
      </w:r>
      <w:r w:rsidR="001D0F3C" w:rsidRPr="00062060">
        <w:rPr>
          <w:rFonts w:ascii="Times New Roman" w:hAnsi="Times New Roman" w:cs="Times New Roman"/>
          <w:sz w:val="22"/>
        </w:rPr>
        <w:t xml:space="preserve"> </w:t>
      </w:r>
      <w:r w:rsidRPr="00062060">
        <w:rPr>
          <w:rFonts w:ascii="Times New Roman" w:hAnsi="Times New Roman" w:cs="Times New Roman"/>
          <w:sz w:val="22"/>
        </w:rPr>
        <w:t>§:n 2 momentin vastaisesti, paitsi jos yhteisö- tai tarkastusmerkin haltija täyttää kyseisen säännöksen mukaiset edellytykset tekemällä uuden muutoksen käyttömääräyksiin.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Lisäksi yksinoikeus yhteisömerkkiin menetetään, jos yhteisömerkin käyttäminen on johtanut siihen, että yhteisömerkki on omiaan johtamaan yleisöä harhaan sen luonteen tai merkityksen osalta, erityisesti jos se on omiaan vaikuttamaan muulta kuin yhteisömerkiltä. </w:t>
      </w:r>
    </w:p>
    <w:p w:rsidR="003C3BD0" w:rsidRPr="00062060" w:rsidRDefault="003C3BD0" w:rsidP="009E6563">
      <w:pPr>
        <w:pStyle w:val="Pyklnotsikko"/>
        <w:outlineLvl w:val="9"/>
      </w:pPr>
      <w:bookmarkStart w:id="269" w:name="_Toc505853950"/>
      <w:r w:rsidRPr="00062060">
        <w:t>§ Yhteisö- tai tarkastusmerkin käyttö</w:t>
      </w:r>
      <w:bookmarkEnd w:id="269"/>
      <w:r w:rsidRPr="00062060">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Yhteisö- tai tarkastusmerkin tosiasialliseksi käytöksi katsotaan myös se, että merkkiä käyttää yhteisö- tai tarkastusmerkin käyttöön oikeutettu. </w:t>
      </w:r>
    </w:p>
    <w:p w:rsidR="003C3BD0" w:rsidRPr="00062060" w:rsidRDefault="003C3BD0" w:rsidP="009E6563">
      <w:pPr>
        <w:pStyle w:val="Pyklnotsikko"/>
        <w:outlineLvl w:val="9"/>
      </w:pPr>
      <w:bookmarkStart w:id="270" w:name="_Toc488409516"/>
      <w:bookmarkStart w:id="271" w:name="_Toc505853951"/>
      <w:r w:rsidRPr="00062060">
        <w:t xml:space="preserve">§ Yhteisö- tai tarkastusmerkin </w:t>
      </w:r>
      <w:bookmarkEnd w:id="270"/>
      <w:r w:rsidRPr="00062060">
        <w:t>ja tavaramerkin muuttaminen</w:t>
      </w:r>
      <w:bookmarkEnd w:id="271"/>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Tavaramerkkihakemus tai -rekisteröinti voidaan muuttaa yhteisö- tai tarkastusmerkkihakemukseksi tai -rekisteröinniksi edellyttäen, että </w:t>
      </w:r>
      <w:r w:rsidR="001D0F3C">
        <w:rPr>
          <w:rFonts w:ascii="Times New Roman" w:hAnsi="Times New Roman" w:cs="Times New Roman"/>
          <w:sz w:val="22"/>
        </w:rPr>
        <w:t>78</w:t>
      </w:r>
      <w:r w:rsidR="001D0F3C" w:rsidRPr="00062060">
        <w:rPr>
          <w:rFonts w:ascii="Times New Roman" w:hAnsi="Times New Roman" w:cs="Times New Roman"/>
          <w:sz w:val="22"/>
        </w:rPr>
        <w:t xml:space="preserve"> </w:t>
      </w:r>
      <w:r w:rsidRPr="00062060">
        <w:rPr>
          <w:rFonts w:ascii="Times New Roman" w:hAnsi="Times New Roman" w:cs="Times New Roman"/>
          <w:sz w:val="22"/>
        </w:rPr>
        <w:t xml:space="preserve">§:n </w:t>
      </w:r>
      <w:r w:rsidR="007816E1">
        <w:rPr>
          <w:rFonts w:ascii="Times New Roman" w:hAnsi="Times New Roman" w:cs="Times New Roman"/>
          <w:sz w:val="22"/>
        </w:rPr>
        <w:t>2 tai 3</w:t>
      </w:r>
      <w:r w:rsidRPr="00062060">
        <w:rPr>
          <w:rFonts w:ascii="Times New Roman" w:hAnsi="Times New Roman" w:cs="Times New Roman"/>
          <w:sz w:val="22"/>
        </w:rPr>
        <w:t xml:space="preserve"> momentin, </w:t>
      </w:r>
      <w:r w:rsidR="001D0F3C">
        <w:rPr>
          <w:rFonts w:ascii="Times New Roman" w:hAnsi="Times New Roman" w:cs="Times New Roman"/>
          <w:sz w:val="22"/>
        </w:rPr>
        <w:t>79</w:t>
      </w:r>
      <w:r w:rsidR="001D0F3C" w:rsidRPr="00062060">
        <w:rPr>
          <w:rFonts w:ascii="Times New Roman" w:hAnsi="Times New Roman" w:cs="Times New Roman"/>
          <w:sz w:val="22"/>
        </w:rPr>
        <w:t xml:space="preserve"> </w:t>
      </w:r>
      <w:r w:rsidRPr="00062060">
        <w:rPr>
          <w:rFonts w:ascii="Times New Roman" w:hAnsi="Times New Roman" w:cs="Times New Roman"/>
          <w:sz w:val="22"/>
        </w:rPr>
        <w:t xml:space="preserve">ja </w:t>
      </w:r>
      <w:r w:rsidR="001D0F3C">
        <w:rPr>
          <w:rFonts w:ascii="Times New Roman" w:hAnsi="Times New Roman" w:cs="Times New Roman"/>
          <w:sz w:val="22"/>
        </w:rPr>
        <w:t>81</w:t>
      </w:r>
      <w:r w:rsidR="001D0F3C" w:rsidRPr="00062060">
        <w:rPr>
          <w:rFonts w:ascii="Times New Roman" w:hAnsi="Times New Roman" w:cs="Times New Roman"/>
          <w:sz w:val="22"/>
        </w:rPr>
        <w:t xml:space="preserve"> </w:t>
      </w:r>
      <w:r w:rsidRPr="00062060">
        <w:rPr>
          <w:rFonts w:ascii="Times New Roman" w:hAnsi="Times New Roman" w:cs="Times New Roman"/>
          <w:sz w:val="22"/>
        </w:rPr>
        <w:t xml:space="preserve">§:n mukaiset edellytykset täytetään. Yhteisömerkkihakemus tai -rekisteröinti voidaan muuttaa tarkastusmerkkihakemukseksi tai -rekisteröinniksi edellyttäen, että </w:t>
      </w:r>
      <w:r w:rsidR="001D0F3C">
        <w:rPr>
          <w:rFonts w:ascii="Times New Roman" w:hAnsi="Times New Roman" w:cs="Times New Roman"/>
          <w:sz w:val="22"/>
        </w:rPr>
        <w:t>78</w:t>
      </w:r>
      <w:r w:rsidR="001D0F3C" w:rsidRPr="00062060">
        <w:rPr>
          <w:rFonts w:ascii="Times New Roman" w:hAnsi="Times New Roman" w:cs="Times New Roman"/>
          <w:sz w:val="22"/>
        </w:rPr>
        <w:t xml:space="preserve"> </w:t>
      </w:r>
      <w:r w:rsidRPr="00062060">
        <w:rPr>
          <w:rFonts w:ascii="Times New Roman" w:hAnsi="Times New Roman" w:cs="Times New Roman"/>
          <w:sz w:val="22"/>
        </w:rPr>
        <w:t>§:n 3 momentin</w:t>
      </w:r>
      <w:r w:rsidR="00E45257">
        <w:rPr>
          <w:rFonts w:ascii="Times New Roman" w:hAnsi="Times New Roman" w:cs="Times New Roman"/>
          <w:sz w:val="22"/>
        </w:rPr>
        <w:t xml:space="preserve"> ja </w:t>
      </w:r>
      <w:r w:rsidR="001D0F3C">
        <w:rPr>
          <w:rFonts w:ascii="Times New Roman" w:hAnsi="Times New Roman" w:cs="Times New Roman"/>
          <w:sz w:val="22"/>
        </w:rPr>
        <w:t xml:space="preserve">79 </w:t>
      </w:r>
      <w:r w:rsidR="00E45257">
        <w:rPr>
          <w:rFonts w:ascii="Times New Roman" w:hAnsi="Times New Roman" w:cs="Times New Roman"/>
          <w:sz w:val="22"/>
        </w:rPr>
        <w:t>§:n</w:t>
      </w:r>
      <w:r w:rsidRPr="00062060">
        <w:rPr>
          <w:rFonts w:ascii="Times New Roman" w:hAnsi="Times New Roman" w:cs="Times New Roman"/>
          <w:sz w:val="22"/>
        </w:rPr>
        <w:t xml:space="preserve"> mukaiset edellytykset täytetään. Yhteisömerkkihakemus tai -rekisteröinti voidaan muuttaa myös tavaramerkkihakemukseksi tai -rekisteröinniksi.</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lastRenderedPageBreak/>
        <w:t xml:space="preserve">Jos tavaramerkkihakemus tai </w:t>
      </w:r>
      <w:r w:rsidR="00BA361C">
        <w:rPr>
          <w:rFonts w:ascii="Times New Roman" w:hAnsi="Times New Roman" w:cs="Times New Roman"/>
          <w:sz w:val="22"/>
        </w:rPr>
        <w:t>-</w:t>
      </w:r>
      <w:r w:rsidRPr="00062060">
        <w:rPr>
          <w:rFonts w:ascii="Times New Roman" w:hAnsi="Times New Roman" w:cs="Times New Roman"/>
          <w:sz w:val="22"/>
        </w:rPr>
        <w:t>rekisteröinti tai yhteisömerkkihakemus tai -rekisteröinti muuttuu 1 momentin mukaisen muutoksen johdosta harhaanjohtavaksi, muutoksen merkinnästä kieltäydytään.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Tarkastusmerkkihakemusta tai -rekisteröintiä ei voida muuttaa tavaramerkki- tai yhteisömerkkihakemukseksi tai tavaramerkki- tai yhteisömerkkirekisteröinniksi. </w:t>
      </w:r>
    </w:p>
    <w:p w:rsidR="003C3BD0" w:rsidRPr="00062060" w:rsidRDefault="003C3BD0" w:rsidP="009E6563">
      <w:pPr>
        <w:pStyle w:val="Pyklnotsikko"/>
        <w:outlineLvl w:val="9"/>
        <w:rPr>
          <w:bCs/>
        </w:rPr>
      </w:pPr>
      <w:bookmarkStart w:id="272" w:name="_Toc488409518"/>
      <w:bookmarkStart w:id="273" w:name="_Toc505853952"/>
      <w:r w:rsidRPr="00062060">
        <w:t>§ Kanneoikeus yhteisö- tai tarkastusmerkkioikeuden loukkausta koskevassa asiassa</w:t>
      </w:r>
      <w:bookmarkEnd w:id="272"/>
      <w:bookmarkEnd w:id="273"/>
      <w:r w:rsidRPr="00062060">
        <w:rPr>
          <w:bCs/>
        </w:rPr>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 Yhteisö- tai tarkastusmerkin käyttöön oikeutettuvoi aloittaa toimenpiteet yhteisö- tai tarkastusmerkin loukkausta koskevassa asiassa ainoastaan yhteisö- tai tarkastusmerkin haltijan suostumuksella.  Yhteisö- tai tarkastusmerkin käyttöön oikeutettu voi kuitenkin aloittaa oikeudelliset toimenpiteet, jos yhteisö- tai tarkastusmerkin haltija ei saatuaan tiedon tavaramerkin loukkauksesta itse ryhdy kohtuullisessa ajassa toimenpiteisiin loukkauksen suhteen, tai ellei toisin ole sovittu.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Yhteisö- tai tarkastusmerkin haltija voi vaatia korvausta yhteisö- tai tarkastusmerkin käyttöön oikeutetun puolesta tämän kärsimästä vahingosta. Yhteisö- tai tarkastusmerkin käyttöön oikeutetulla on oikeus yhtyä yhteisö- tai tarkastusmerkin haltijan vireille panemaan loukkausta koskevaan kanteeseen ja vaatia korvausta kärsimästään vahingosta. </w:t>
      </w:r>
    </w:p>
    <w:p w:rsidR="003C3BD0" w:rsidRPr="00062060" w:rsidRDefault="003C3BD0" w:rsidP="009E6563">
      <w:pPr>
        <w:ind w:left="0"/>
        <w:jc w:val="center"/>
        <w:rPr>
          <w:rFonts w:ascii="Times New Roman" w:hAnsi="Times New Roman" w:cs="Times New Roman"/>
          <w:sz w:val="22"/>
        </w:rPr>
      </w:pPr>
      <w:bookmarkStart w:id="274" w:name="_Toc505853953"/>
      <w:r w:rsidRPr="00062060">
        <w:rPr>
          <w:rFonts w:ascii="Times New Roman" w:hAnsi="Times New Roman" w:cs="Times New Roman"/>
          <w:sz w:val="22"/>
        </w:rPr>
        <w:t>8 luku</w:t>
      </w:r>
      <w:bookmarkEnd w:id="274"/>
    </w:p>
    <w:p w:rsidR="003C3BD0" w:rsidRPr="00062060" w:rsidRDefault="003C3BD0" w:rsidP="009E6563">
      <w:pPr>
        <w:ind w:left="0"/>
        <w:jc w:val="center"/>
        <w:rPr>
          <w:rFonts w:ascii="Times New Roman" w:hAnsi="Times New Roman" w:cs="Times New Roman"/>
          <w:sz w:val="22"/>
        </w:rPr>
      </w:pPr>
      <w:bookmarkStart w:id="275" w:name="_Toc505853954"/>
      <w:r w:rsidRPr="00062060">
        <w:rPr>
          <w:rFonts w:ascii="Times New Roman" w:hAnsi="Times New Roman" w:cs="Times New Roman"/>
          <w:sz w:val="22"/>
        </w:rPr>
        <w:t>Kansainväliset rekisteröinnit</w:t>
      </w:r>
      <w:bookmarkEnd w:id="275"/>
    </w:p>
    <w:p w:rsidR="003C3BD0" w:rsidRPr="00062060" w:rsidRDefault="003C3BD0" w:rsidP="009E6563">
      <w:pPr>
        <w:pStyle w:val="Pyklnotsikko"/>
        <w:outlineLvl w:val="9"/>
      </w:pPr>
      <w:bookmarkStart w:id="276" w:name="_Toc488409546"/>
      <w:bookmarkStart w:id="277" w:name="_Toc505853955"/>
      <w:r w:rsidRPr="00062060">
        <w:t xml:space="preserve">§ Kansainvälisen rekisteröinnin hyväksyminen ja </w:t>
      </w:r>
      <w:bookmarkEnd w:id="276"/>
      <w:bookmarkEnd w:id="277"/>
      <w:r w:rsidR="00AC568F">
        <w:t>julkaiseminen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Kansainvälinen rekisteröinti rekisteröidään kansainvälisessä toimistossa </w:t>
      </w:r>
      <w:r w:rsidRPr="00062060">
        <w:rPr>
          <w:rStyle w:val="PykltekstiChar"/>
          <w:rFonts w:ascii="Times New Roman" w:hAnsi="Times New Roman" w:cs="Times New Roman"/>
          <w:sz w:val="22"/>
          <w:szCs w:val="22"/>
        </w:rPr>
        <w:t xml:space="preserve">14 päivänä huhtikuuta 1891 tehtyyn tavaramerkkien kansainvälistä rekisteröintiä koskevaan sopimukseen liittyvän 27 päivänä kesäkuuta 1989 tehdyn Madridin pöytäkirjan </w:t>
      </w:r>
      <w:r w:rsidRPr="00062060">
        <w:rPr>
          <w:rStyle w:val="PykltekstiChar"/>
          <w:rFonts w:ascii="Times New Roman" w:hAnsi="Times New Roman" w:cs="Times New Roman"/>
          <w:i/>
          <w:sz w:val="22"/>
          <w:szCs w:val="22"/>
        </w:rPr>
        <w:t>(Madridin pöytäkirja)</w:t>
      </w:r>
      <w:r w:rsidRPr="00062060">
        <w:rPr>
          <w:rStyle w:val="PykltekstiChar"/>
          <w:rFonts w:ascii="Times New Roman" w:hAnsi="Times New Roman" w:cs="Times New Roman"/>
          <w:sz w:val="22"/>
          <w:szCs w:val="22"/>
        </w:rPr>
        <w:t xml:space="preserve"> mukaisesti</w:t>
      </w:r>
      <w:r w:rsidRPr="00062060">
        <w:rPr>
          <w:rFonts w:ascii="Times New Roman" w:hAnsi="Times New Roman" w:cs="Times New Roman"/>
          <w:sz w:val="22"/>
        </w:rPr>
        <w:t xml:space="preserve">. Patentti- ja rekisterihallitus huolehtii Suomessa kansainvälistä rekisteröintiä koskevista tehtävistä ja </w:t>
      </w:r>
      <w:r w:rsidR="00C4163A">
        <w:rPr>
          <w:rFonts w:ascii="Times New Roman" w:hAnsi="Times New Roman" w:cs="Times New Roman"/>
          <w:sz w:val="22"/>
        </w:rPr>
        <w:t xml:space="preserve">julkaisee </w:t>
      </w:r>
      <w:r w:rsidRPr="00062060">
        <w:rPr>
          <w:rFonts w:ascii="Times New Roman" w:hAnsi="Times New Roman" w:cs="Times New Roman"/>
          <w:sz w:val="22"/>
        </w:rPr>
        <w:t>Suomessa voimassa olevan kansainvälisen rekisteröinnin tavaramerkkirekisterissä.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Kansainväliseen rekisteröintiin sovelletaan tämän lain säännöksiä ja sen nojalla annettuja asetuksia, ellei tässä luvussa toisin säädetä. </w:t>
      </w:r>
    </w:p>
    <w:p w:rsidR="003C3BD0" w:rsidRPr="00062060" w:rsidRDefault="003C3BD0" w:rsidP="009E6563">
      <w:pPr>
        <w:ind w:left="0"/>
        <w:jc w:val="both"/>
        <w:rPr>
          <w:rFonts w:ascii="Times New Roman" w:hAnsi="Times New Roman" w:cs="Times New Roman"/>
          <w:b/>
          <w:sz w:val="22"/>
        </w:rPr>
      </w:pPr>
      <w:bookmarkStart w:id="278" w:name="_Toc505853956"/>
      <w:r w:rsidRPr="00062060">
        <w:rPr>
          <w:rFonts w:ascii="Times New Roman" w:hAnsi="Times New Roman" w:cs="Times New Roman"/>
          <w:b/>
          <w:sz w:val="22"/>
        </w:rPr>
        <w:t>Suomalaiseen tavaramerkkiin tai tavaramerkkihakemukseen perustuva hakemus kansainväliseksi rekisteröinniksi</w:t>
      </w:r>
      <w:bookmarkEnd w:id="278"/>
    </w:p>
    <w:p w:rsidR="003C3BD0" w:rsidRPr="00062060" w:rsidRDefault="003C3BD0" w:rsidP="009E6563">
      <w:pPr>
        <w:pStyle w:val="Pyklnotsikko"/>
        <w:outlineLvl w:val="9"/>
      </w:pPr>
      <w:bookmarkStart w:id="279" w:name="_Toc488409548"/>
      <w:bookmarkStart w:id="280" w:name="_Toc505853957"/>
      <w:r w:rsidRPr="00062060">
        <w:t>§ Kansainvälisen rekisteröinnin hakeminen</w:t>
      </w:r>
      <w:bookmarkEnd w:id="279"/>
      <w:bookmarkEnd w:id="280"/>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Suomalaiseen tavaramerkkirekisteröintiin tai vireillä olevaan tavaramerkkihakemukseen perustuvaa kansainvälistä rekisteröintiä voi hakea suomen kansalainen tai se, jolla on Suomessa kotipaikka, tai yhteisö, joka harjoittaa jatkuvaa elinkeinotoimintaa Suomessa.   Kansainvälistä rekisteröintiä haetaan toimittamalla englanninkielinen, kansainvälisen toimiston edellyttämässä muodossa oleva hakemus Patentti- ja rekisterihallitukselle ja suorittamalla hakemusta koskeva maksu.</w:t>
      </w:r>
    </w:p>
    <w:p w:rsidR="003C3BD0" w:rsidRPr="00062060" w:rsidRDefault="003C3BD0" w:rsidP="009E6563">
      <w:pPr>
        <w:pStyle w:val="Pyklnotsikko"/>
        <w:outlineLvl w:val="9"/>
      </w:pPr>
      <w:bookmarkStart w:id="281" w:name="_Toc488409549"/>
      <w:bookmarkStart w:id="282" w:name="_Toc505853958"/>
      <w:r w:rsidRPr="00062060">
        <w:t>§ Kansainvälisen hakemuksen vastaavuus</w:t>
      </w:r>
      <w:bookmarkEnd w:id="281"/>
      <w:bookmarkEnd w:id="282"/>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Patentti- ja rekisterihallitus tarkistaa, että kansainvälinen hakemus vastaa hakijan suomalaista tavaramerkkirekisteröintiä tai Suomessa vireillä olevaa tavaramerkkihakemusta.</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Jos 1 momentissa tarkoitettua vastaavuutta ei ole tai jos hakemus ei täytä </w:t>
      </w:r>
      <w:r w:rsidR="001D0F3C" w:rsidRPr="00062060">
        <w:rPr>
          <w:rFonts w:ascii="Times New Roman" w:hAnsi="Times New Roman" w:cs="Times New Roman"/>
          <w:sz w:val="22"/>
          <w:lang w:eastAsia="fi-FI"/>
        </w:rPr>
        <w:t>8</w:t>
      </w:r>
      <w:r w:rsidR="001D0F3C">
        <w:rPr>
          <w:rFonts w:ascii="Times New Roman" w:hAnsi="Times New Roman" w:cs="Times New Roman"/>
          <w:sz w:val="22"/>
          <w:lang w:eastAsia="fi-FI"/>
        </w:rPr>
        <w:t>7</w:t>
      </w:r>
      <w:r w:rsidR="001D0F3C" w:rsidRPr="00062060">
        <w:rPr>
          <w:rFonts w:ascii="Times New Roman" w:hAnsi="Times New Roman" w:cs="Times New Roman"/>
          <w:sz w:val="22"/>
          <w:lang w:eastAsia="fi-FI"/>
        </w:rPr>
        <w:t xml:space="preserve"> </w:t>
      </w:r>
      <w:r w:rsidRPr="00062060">
        <w:rPr>
          <w:rFonts w:ascii="Times New Roman" w:hAnsi="Times New Roman" w:cs="Times New Roman"/>
          <w:sz w:val="22"/>
          <w:lang w:eastAsia="fi-FI"/>
        </w:rPr>
        <w:t>§:ssä säädettyjä edellytyksiä, Patentti- ja rekisterihallitus kehottaa hakijaa korjaamaan kansainvälisen hakemuksen puutteet uhalla, että hakemus raukeaa.</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Jos 1 momentin mukainen vastaavuus on olemassa, Patentti- ja rekisterihallitus toimittaa todistuksen vastaavuudesta kansainvälisen hakemuksen mukana kansainväliseen toimistoon.</w:t>
      </w:r>
    </w:p>
    <w:p w:rsidR="003C3BD0" w:rsidRPr="00062060" w:rsidRDefault="003C3BD0" w:rsidP="009E6563">
      <w:pPr>
        <w:pStyle w:val="Osionotsikko"/>
        <w:spacing w:before="100" w:beforeAutospacing="1" w:after="100" w:afterAutospacing="1" w:line="220" w:lineRule="exact"/>
        <w:ind w:right="57"/>
        <w:jc w:val="both"/>
        <w:rPr>
          <w:rFonts w:ascii="Times New Roman" w:hAnsi="Times New Roman" w:cs="Times New Roman"/>
          <w:sz w:val="22"/>
          <w:szCs w:val="22"/>
        </w:rPr>
      </w:pPr>
      <w:bookmarkStart w:id="283" w:name="_Toc488409550"/>
      <w:bookmarkStart w:id="284" w:name="_Toc505853959"/>
      <w:r w:rsidRPr="00062060">
        <w:rPr>
          <w:rFonts w:ascii="Times New Roman" w:hAnsi="Times New Roman" w:cs="Times New Roman"/>
          <w:sz w:val="22"/>
          <w:szCs w:val="22"/>
        </w:rPr>
        <w:lastRenderedPageBreak/>
        <w:t>Suomeen kohdennettu kansainvälinen rekisteröinti</w:t>
      </w:r>
      <w:bookmarkEnd w:id="283"/>
      <w:bookmarkEnd w:id="284"/>
    </w:p>
    <w:p w:rsidR="003C3BD0" w:rsidRPr="00062060" w:rsidRDefault="003C3BD0" w:rsidP="009E6563">
      <w:pPr>
        <w:pStyle w:val="Pyklnotsikko"/>
        <w:outlineLvl w:val="9"/>
      </w:pPr>
      <w:bookmarkStart w:id="285" w:name="_Toc488409551"/>
      <w:bookmarkStart w:id="286" w:name="_Toc505853960"/>
      <w:r w:rsidRPr="00062060">
        <w:t>§ Kansainvälisen rekisteröinnin tutkiminen</w:t>
      </w:r>
      <w:bookmarkEnd w:id="285"/>
      <w:bookmarkEnd w:id="286"/>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Kun Patentti- ja rekisterihallitus saa kansainväliseltä toimistolta ilmoituksen kansainvälisestä rekisteröinnistä, joka koskee Suomea, Patentti- ja rekisterihallitus tutkii, onko </w:t>
      </w:r>
      <w:r w:rsidR="00C4163A">
        <w:rPr>
          <w:rFonts w:ascii="Times New Roman" w:hAnsi="Times New Roman" w:cs="Times New Roman"/>
          <w:sz w:val="22"/>
        </w:rPr>
        <w:t>rekisteröinnin voimassaololle Suomessa</w:t>
      </w:r>
      <w:r w:rsidR="00C4163A" w:rsidRPr="00062060">
        <w:rPr>
          <w:rFonts w:ascii="Times New Roman" w:hAnsi="Times New Roman" w:cs="Times New Roman"/>
          <w:sz w:val="22"/>
        </w:rPr>
        <w:t xml:space="preserve"> </w:t>
      </w:r>
      <w:r w:rsidRPr="00062060">
        <w:rPr>
          <w:rFonts w:ascii="Times New Roman" w:hAnsi="Times New Roman" w:cs="Times New Roman"/>
          <w:sz w:val="22"/>
        </w:rPr>
        <w:t>estettä.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kansainvälisen rekisteröinnin kohteena oleva tavaramerkki ei täytä tämän lain mukaisia rekisteröintiedellytyksiä, Patentti- ja rekisterihallitus toimittaa kansainväliselle toimistolle kieltäytymisilmoituksen perusteluineen 18 kuukauden kuluessa 1 momentissa tarkoitetusta kansainvälisen toimiston ilmoituksesta.</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kansainvälisen rekisteröinnin haltija antaa lausuman Patentti- ja rekisterihallituksen 2 momentin mukaisen ilmoituksen johdosta eikä lausumassa ole esitetty sellaisia seikkoja, joiden perusteella tavaramerkin voitaisiin katsoa täyttävän tämän lain mukaiset rekisteröintiedellytykset, Patentti- ja rekisterihallitus tekee päätöksen, jonka mukaan kansainvälinen rekisteröinti ei ole voimassa Suomessa tai se on voimassa ainoastaan osittain.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Jollei kansainvälisen rekisteröinnin haltija asetetun määräajan kuluessa anna lausumaansa tai korjaa puutteellisuutta, josta on kieltäytymisilmoituksessa huomautettu, kansainvälinen rekisteröinti ei tule voimaan Suomessa ilmoituksessa huomautetuilta osin.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lang w:eastAsia="fi-FI"/>
        </w:rPr>
        <w:t xml:space="preserve">Patentti- ja rekisterihallitus </w:t>
      </w:r>
      <w:r w:rsidR="00847D76">
        <w:rPr>
          <w:rFonts w:ascii="Times New Roman" w:hAnsi="Times New Roman" w:cs="Times New Roman"/>
          <w:sz w:val="22"/>
          <w:lang w:eastAsia="fi-FI"/>
        </w:rPr>
        <w:t>julkaisee</w:t>
      </w:r>
      <w:r w:rsidR="00847D76" w:rsidRPr="00062060">
        <w:rPr>
          <w:rFonts w:ascii="Times New Roman" w:hAnsi="Times New Roman" w:cs="Times New Roman"/>
          <w:sz w:val="22"/>
          <w:lang w:eastAsia="fi-FI"/>
        </w:rPr>
        <w:t xml:space="preserve"> </w:t>
      </w:r>
      <w:r w:rsidRPr="00062060">
        <w:rPr>
          <w:rFonts w:ascii="Times New Roman" w:hAnsi="Times New Roman" w:cs="Times New Roman"/>
          <w:sz w:val="22"/>
          <w:lang w:eastAsia="fi-FI"/>
        </w:rPr>
        <w:t xml:space="preserve">kansainvälisen rekisteröinnin </w:t>
      </w:r>
      <w:r w:rsidR="004F1F25">
        <w:rPr>
          <w:rFonts w:ascii="Times New Roman" w:hAnsi="Times New Roman" w:cs="Times New Roman"/>
          <w:sz w:val="22"/>
          <w:lang w:eastAsia="fi-FI"/>
        </w:rPr>
        <w:t xml:space="preserve">verkkosivuillaan tai muulla yleisesti saatavilla olevalla tavalla </w:t>
      </w:r>
      <w:r w:rsidRPr="00062060">
        <w:rPr>
          <w:rFonts w:ascii="Times New Roman" w:hAnsi="Times New Roman" w:cs="Times New Roman"/>
          <w:sz w:val="22"/>
          <w:lang w:eastAsia="fi-FI"/>
        </w:rPr>
        <w:t xml:space="preserve">siltä osin kuin rekisteröinnille ei ole estettä. </w:t>
      </w:r>
      <w:r w:rsidRPr="00062060">
        <w:rPr>
          <w:rFonts w:ascii="Times New Roman" w:hAnsi="Times New Roman" w:cs="Times New Roman"/>
          <w:sz w:val="22"/>
        </w:rPr>
        <w:t xml:space="preserve">Kun asia on lainvoimaisesti ratkaistu, Patentti- ja rekisterihallitus toimittaa kansainväliselle toimistolle ilmoituksen siitä, miltä osin kansainvälinen rekisteröinti on Suomessa voimassa tai siitä, ettei kansainvälinen rekisteröinti ole lainkaan voimassa Suomessa ja tekee vastaavat merkinnät tavaramerkkirekisteriin. </w:t>
      </w:r>
    </w:p>
    <w:p w:rsidR="003C3BD0" w:rsidRPr="00062060" w:rsidRDefault="003C3BD0" w:rsidP="009E6563">
      <w:pPr>
        <w:pStyle w:val="Pyklnotsikko"/>
        <w:outlineLvl w:val="9"/>
      </w:pPr>
      <w:bookmarkStart w:id="287" w:name="_Toc488409552"/>
      <w:bookmarkStart w:id="288" w:name="_Toc505853961"/>
      <w:r w:rsidRPr="00062060">
        <w:t>§ Väite kansainvälistä rekisteröintiä vastaan</w:t>
      </w:r>
      <w:bookmarkEnd w:id="287"/>
      <w:bookmarkEnd w:id="288"/>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Jos kansainvälistä rekisteröintiä vastaan tehdään väite, Patentti- ja rekisterihallitus lähettää ilmoituksen väitteestä ja sen perusteluista kansainväliselle toimistolle.</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Jos kansainvälinen rekisteröinti ei täytä tämän lain mukaisia rekisteröinnin edellytyksiä, Patentti- ja rekisterihallitus tekee tehdyn väitteen johdosta päätöksen, että kansainvälinen rekisteröinti ei ole voimassa Suomessa tai se on voimassa ainoastaan osittain. Jos kansainväliselle rekisteröinnille ei ole Suomessa estettä, väite hylätään.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Kun väiteasia on lainvoimaisesti ratkaistu, Patentti- ja rekisterihallitus toimittaa kansainväliselle toimistolle ilmoituksen kansainvälistä rekisteröintiä koskevan väitteen ratkaisusta ja siitä seuraavasta kansainvälisen rekisteröinnin voimassa olosta Suomessa ja tekee väiteratkaisun johdosta merkinnät tavaramerkkirekisteriin.  </w:t>
      </w:r>
    </w:p>
    <w:p w:rsidR="003C3BD0" w:rsidRPr="00062060" w:rsidRDefault="003C3BD0" w:rsidP="009E6563">
      <w:pPr>
        <w:pStyle w:val="Pyklnotsikko"/>
        <w:outlineLvl w:val="9"/>
      </w:pPr>
      <w:bookmarkStart w:id="289" w:name="_Toc488409553"/>
      <w:bookmarkStart w:id="290" w:name="_Toc505853962"/>
      <w:r w:rsidRPr="00062060">
        <w:t xml:space="preserve">§ </w:t>
      </w:r>
      <w:r w:rsidRPr="00062060">
        <w:rPr>
          <w:rStyle w:val="YP-leiptekstiChar0"/>
          <w:rFonts w:ascii="Times New Roman" w:hAnsi="Times New Roman" w:cs="Times New Roman"/>
          <w:sz w:val="22"/>
          <w:szCs w:val="22"/>
          <w:lang w:val="fi-FI"/>
        </w:rPr>
        <w:t>Kansainvälisen rekisteröinnin voimassaolo ja oikeusvaikutus</w:t>
      </w:r>
      <w:bookmarkEnd w:id="289"/>
      <w:bookmarkEnd w:id="290"/>
    </w:p>
    <w:p w:rsidR="003C3BD0" w:rsidRDefault="003C3BD0" w:rsidP="00ED2533">
      <w:pPr>
        <w:pStyle w:val="HEtimes11ilmanvli"/>
      </w:pPr>
      <w:r w:rsidRPr="00062060">
        <w:t xml:space="preserve">Suomessa voimassa olevaksi hyväksytty kansainvälinen rekisteröinti on voimassa kansainvälisen toimiston antamasta </w:t>
      </w:r>
      <w:r w:rsidRPr="00062060">
        <w:rPr>
          <w:lang w:eastAsia="fi-FI"/>
        </w:rPr>
        <w:t>rekisteröintipäivästä tai Suomeen kohdennetun kansainvälisen rekisteröinnin laajentamispyynnön kirjaamis</w:t>
      </w:r>
      <w:r w:rsidRPr="00062060">
        <w:t>päivästä alkaen, ellei kansainvälisen toimiston rekisteriin</w:t>
      </w:r>
      <w:r w:rsidR="00C4163A">
        <w:t xml:space="preserve"> </w:t>
      </w:r>
      <w:r w:rsidRPr="00062060">
        <w:t>merkitystä etuoikeudesta muuta johdu. Suomessa voimassa olevalla kansainvälisellä rekisteröinnillä on samat oikeusvaikutukset kuin kansallisella tavaramerkkirekisteröinnillä.</w:t>
      </w:r>
    </w:p>
    <w:p w:rsidR="00ED2533" w:rsidRPr="00062060" w:rsidRDefault="00ED2533" w:rsidP="00ED2533">
      <w:pPr>
        <w:pStyle w:val="HEtimes11ilmanvli"/>
      </w:pPr>
    </w:p>
    <w:p w:rsidR="003C3BD0" w:rsidRDefault="003C3BD0" w:rsidP="00ED2533">
      <w:pPr>
        <w:pStyle w:val="HEtimes11ilmanvli"/>
      </w:pPr>
      <w:r w:rsidRPr="00062060">
        <w:t xml:space="preserve">Kansainvälinen rekisteröinti on voimassa 10 vuotta kansainvälisen toimiston antamasta rekisteröintipäivästä alkaen. Kansainvälinen rekisteröinti voidaan uudistaa kansainvälisessä toimistossa Madridin pöytäkirjassa mainituin edellytyksin. Patentti- ja rekisterihallitus merkitsee tiedon kansainvälisen rekisteröinnin uudistamisesta tavaramerkkirekisteriin saatuaan uudistamisesta ilmoituksen kansainväliseltä toimistolta. </w:t>
      </w:r>
    </w:p>
    <w:p w:rsidR="00ED2533" w:rsidRPr="00062060" w:rsidRDefault="00ED2533" w:rsidP="00ED2533">
      <w:pPr>
        <w:pStyle w:val="HEtimes11ilmanvli"/>
      </w:pPr>
    </w:p>
    <w:p w:rsidR="003C3BD0" w:rsidRPr="00062060" w:rsidRDefault="003C3BD0" w:rsidP="009E6563">
      <w:pPr>
        <w:pStyle w:val="Pyklnotsikko"/>
        <w:outlineLvl w:val="9"/>
        <w:rPr>
          <w:rStyle w:val="YP-leiptekstiChar0"/>
          <w:rFonts w:ascii="Times New Roman" w:hAnsi="Times New Roman" w:cs="Times New Roman"/>
          <w:sz w:val="22"/>
          <w:szCs w:val="22"/>
          <w:lang w:val="fi-FI"/>
        </w:rPr>
      </w:pPr>
      <w:bookmarkStart w:id="291" w:name="_Toc488409554"/>
      <w:bookmarkStart w:id="292" w:name="_Toc505853963"/>
      <w:r w:rsidRPr="00062060">
        <w:lastRenderedPageBreak/>
        <w:t xml:space="preserve">§ </w:t>
      </w:r>
      <w:r w:rsidRPr="00062060">
        <w:rPr>
          <w:rStyle w:val="YP-leiptekstiChar0"/>
          <w:rFonts w:ascii="Times New Roman" w:hAnsi="Times New Roman" w:cs="Times New Roman"/>
          <w:sz w:val="22"/>
          <w:szCs w:val="22"/>
          <w:lang w:val="fi-FI"/>
        </w:rPr>
        <w:t xml:space="preserve">Kansainvälisen rekisteröinnin </w:t>
      </w:r>
      <w:bookmarkEnd w:id="291"/>
      <w:r w:rsidRPr="00062060">
        <w:rPr>
          <w:rStyle w:val="YP-leiptekstiChar0"/>
          <w:rFonts w:ascii="Times New Roman" w:hAnsi="Times New Roman" w:cs="Times New Roman"/>
          <w:sz w:val="22"/>
          <w:szCs w:val="22"/>
          <w:lang w:val="fi-FI"/>
        </w:rPr>
        <w:t>menettäminen tai mitätöinti</w:t>
      </w:r>
      <w:bookmarkEnd w:id="292"/>
    </w:p>
    <w:p w:rsidR="003C3BD0" w:rsidRDefault="003C3BD0" w:rsidP="00C4163A">
      <w:pPr>
        <w:pStyle w:val="HEtimes11ilmanvli"/>
      </w:pPr>
      <w:r w:rsidRPr="00ED2533">
        <w:rPr>
          <w:rStyle w:val="HEtimes11ilmanvliChar"/>
        </w:rPr>
        <w:t>Kun kansainvälisen rekisteröinnin menettämistä tai mitätöintiä koskeva asia on lainvoimaisesti ratkaistu, Patentti- ja rekisterihallitus lähettää kansainväliselle toimistolle ilmoituksen menettämisestä tai mitätöinnistä ja sen perusteluista ja tekee siitä johtuvat merkinnät tavaramerkkirekisteriin</w:t>
      </w:r>
      <w:r w:rsidRPr="00062060">
        <w:t xml:space="preserve">.  </w:t>
      </w:r>
    </w:p>
    <w:p w:rsidR="001D0F3C" w:rsidRPr="00062060" w:rsidRDefault="001D0F3C" w:rsidP="00C4163A">
      <w:pPr>
        <w:pStyle w:val="HEtimes11ilmanvli"/>
      </w:pPr>
    </w:p>
    <w:p w:rsidR="003C3BD0" w:rsidRPr="00062060" w:rsidRDefault="003C3BD0" w:rsidP="009E6563">
      <w:pPr>
        <w:pStyle w:val="Pyklnotsikko"/>
        <w:outlineLvl w:val="9"/>
      </w:pPr>
      <w:bookmarkStart w:id="293" w:name="_Toc488409555"/>
      <w:bookmarkStart w:id="294" w:name="_Toc505853964"/>
      <w:r w:rsidRPr="00062060">
        <w:t>§ Kansallisen tavaramerkin korvaaminen kansainvälisellä rekisteröinnillä</w:t>
      </w:r>
      <w:bookmarkEnd w:id="293"/>
      <w:bookmarkEnd w:id="294"/>
    </w:p>
    <w:p w:rsidR="003C3BD0" w:rsidRDefault="003C3BD0" w:rsidP="00ED2533">
      <w:pPr>
        <w:pStyle w:val="HEtimes11ilmanvli"/>
        <w:rPr>
          <w:lang w:eastAsia="fi-FI"/>
        </w:rPr>
      </w:pPr>
      <w:r w:rsidRPr="00062060">
        <w:rPr>
          <w:lang w:eastAsia="fi-FI"/>
        </w:rPr>
        <w:t>Jos tavaramerkin haltijalla on samaa merkkiä koskeva Suomessa voimassa oleva kansainvälinen rekisteröinti, kansainvälinen rekisteröinti korvaa kansallisen rekisteröinnin, jos kaikki kansallisen rekisteröinnin käsittämät tavarat tai palvelut sisältyvät kansainvälisen rekisteröinnin tavara- tai palveluluetteloon, ja kansainvälinen rekisteröinti on myöhempi kuin kansallinen rekisteröinti.</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Patentti- ja rekisterihallitus merkitsee pyynnöstä tavaramerkkirekisteriin, että tavaramerkin kansainvälinen rekisteröinti korvaa kansallisen rekisteröinnin ja ilmoittaa asiasta kansainväliselle toimistolle.</w:t>
      </w:r>
    </w:p>
    <w:p w:rsidR="00ED2533" w:rsidRPr="00062060" w:rsidRDefault="00ED2533" w:rsidP="00ED2533">
      <w:pPr>
        <w:pStyle w:val="HEtimes11ilmanvli"/>
        <w:rPr>
          <w:lang w:eastAsia="fi-FI"/>
        </w:rPr>
      </w:pPr>
    </w:p>
    <w:p w:rsidR="003C3BD0" w:rsidRPr="00062060" w:rsidRDefault="003C3BD0" w:rsidP="009E6563">
      <w:pPr>
        <w:pStyle w:val="Pyklnotsikko"/>
        <w:outlineLvl w:val="9"/>
      </w:pPr>
      <w:bookmarkStart w:id="295" w:name="_Toc488409557"/>
      <w:r w:rsidRPr="00062060">
        <w:rPr>
          <w:lang w:eastAsia="fi-FI"/>
        </w:rPr>
        <w:t> </w:t>
      </w:r>
      <w:bookmarkStart w:id="296" w:name="_Toc505853965"/>
      <w:r w:rsidRPr="00062060">
        <w:t>§ Kansainvälisen rekisteröinnin poistaminen</w:t>
      </w:r>
      <w:bookmarkEnd w:id="295"/>
      <w:bookmarkEnd w:id="296"/>
      <w:r w:rsidRPr="00062060">
        <w:t xml:space="preserve">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Jos kansainvälinen rekisteröinti poistetaan osittain tai kokonaan kansainvälisen toimiston rekisteristä, Patentti- ja rekisterihallitus poistaa sen vastaavilta osin tavaramerkkirekisteristä. </w:t>
      </w:r>
    </w:p>
    <w:p w:rsidR="003C3BD0" w:rsidRPr="00062060" w:rsidRDefault="003C3BD0" w:rsidP="009E6563">
      <w:pPr>
        <w:pStyle w:val="Pyklnotsikko"/>
        <w:outlineLvl w:val="9"/>
      </w:pPr>
      <w:bookmarkStart w:id="297" w:name="_Toc488409558"/>
      <w:bookmarkStart w:id="298" w:name="_Toc505853966"/>
      <w:r w:rsidRPr="00062060">
        <w:t>§ Kansainvälisen rekisteröinnin voimassaolon päättyminen sen perusteena olevan kansallisen tavaramerkin voimassaolon päättymisen vuoksi</w:t>
      </w:r>
      <w:bookmarkEnd w:id="297"/>
      <w:bookmarkEnd w:id="298"/>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rPr>
        <w:t>Jos kansainvälisen rekisteröinnin perusteena olevan kansallisen rekisteröinnin voimassaolo tai kansallisen hakemuksen vireillä olo on päättynyt viiden vuoden kuluessa kansainvälisen toimiston antamasta rekisteröintipäivästä, Patentti- ja rekisterihallitus ilmoittaa asiasta kansainväliselle toimistolle ja pyytää kansainvälisen rekisteröinnin kumoamista kansainvälisen toimiston rekisteristä vastaavilta osin.</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 xml:space="preserve">Jos kansainvälisen rekisteröinnin voimassaolo Suomessa on päättynyt sen vuoksi, että kansainvälisen rekisteröinnin perusteena olevan rekisteröinnin voimassaolo tai hakemuksen vireillä olo on päättynyt viiden vuoden kuluessa kansainvälisen toimiston antamasta rekisteröintipäivästä, ja kansainvälisen rekisteröinnin haltija hakee saman tavaramerkin rekisteröintiä Suomessa, katsotaan tällainen hakemus tehdyksi </w:t>
      </w:r>
      <w:r w:rsidR="001D0F3C">
        <w:rPr>
          <w:rFonts w:ascii="Times New Roman" w:hAnsi="Times New Roman" w:cs="Times New Roman"/>
          <w:sz w:val="22"/>
          <w:lang w:eastAsia="fi-FI"/>
        </w:rPr>
        <w:t xml:space="preserve">91 </w:t>
      </w:r>
      <w:r w:rsidRPr="00062060">
        <w:rPr>
          <w:rFonts w:ascii="Times New Roman" w:hAnsi="Times New Roman" w:cs="Times New Roman"/>
          <w:sz w:val="22"/>
          <w:lang w:eastAsia="fi-FI"/>
        </w:rPr>
        <w:t>§:n 1 momentissa tarkoitettuna päivänä sillä edellytyksellä, että: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1) hakemus tehdään kolmen kuukauden kuluessa kansainvälisen rekisteröinnin voimassaolon päättymisestä;</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2) hakemuksen käsittämät tavarat tai palvelut sisältyivät Suomessa voimassa olleeseen kansainväliseen rekisteröintiin; ja</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3) hakemus muutoin täyttää rekisteröinnille asetetut vaatimukset, ja hakija suorittaa säädetyt maksut.</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Patentti- ja rekisterihallitus merkitsee tavaramerkkirekisteriin, että kansallinen 2 momentin mukainen hakemus on perustunut kansainväliseen rekisteröintiin.</w:t>
      </w:r>
    </w:p>
    <w:p w:rsidR="003C3BD0" w:rsidRPr="00062060" w:rsidRDefault="003C3BD0" w:rsidP="009E6563">
      <w:pPr>
        <w:pStyle w:val="Pyklnotsikko"/>
        <w:outlineLvl w:val="9"/>
      </w:pPr>
      <w:bookmarkStart w:id="299" w:name="_Toc488409559"/>
      <w:bookmarkStart w:id="300" w:name="_Toc505853967"/>
      <w:r w:rsidRPr="00062060">
        <w:t>§ Kansainvälisen rekisteröinnin voimassaolon päättyminen sopimusosapuolen irtisanomisen vuoksi</w:t>
      </w:r>
      <w:bookmarkEnd w:id="299"/>
      <w:bookmarkEnd w:id="300"/>
    </w:p>
    <w:p w:rsidR="003C3BD0" w:rsidRDefault="003C3BD0" w:rsidP="00ED2533">
      <w:pPr>
        <w:pStyle w:val="HEtimes11ilmanvli"/>
        <w:rPr>
          <w:lang w:eastAsia="fi-FI"/>
        </w:rPr>
      </w:pPr>
      <w:r w:rsidRPr="00062060">
        <w:rPr>
          <w:lang w:eastAsia="fi-FI"/>
        </w:rPr>
        <w:t xml:space="preserve">Jos Suomessa voimassa olevan kansainvälisen rekisteröinnin voimassaolo päättyy sen vuoksi, että joku </w:t>
      </w:r>
      <w:r w:rsidR="00E2033D">
        <w:rPr>
          <w:lang w:eastAsia="fi-FI"/>
        </w:rPr>
        <w:t xml:space="preserve">Madridin </w:t>
      </w:r>
      <w:r w:rsidRPr="00062060">
        <w:rPr>
          <w:lang w:eastAsia="fi-FI"/>
        </w:rPr>
        <w:t>pöytäkirjaan liittynyt osapuoli irtisanoo liittymisensä pöytäkirjaan ja tavaramerkin haltija hakee saman tavaramerkin rekisteröintiä Suomessa, katsotaan t</w:t>
      </w:r>
      <w:r w:rsidR="00E2033D">
        <w:rPr>
          <w:lang w:eastAsia="fi-FI"/>
        </w:rPr>
        <w:t xml:space="preserve">ällainen hakemus tehdyksi </w:t>
      </w:r>
      <w:r w:rsidR="001D0F3C">
        <w:rPr>
          <w:lang w:eastAsia="fi-FI"/>
        </w:rPr>
        <w:t xml:space="preserve">91 </w:t>
      </w:r>
      <w:r w:rsidR="00E2033D">
        <w:rPr>
          <w:lang w:eastAsia="fi-FI"/>
        </w:rPr>
        <w:t>§:</w:t>
      </w:r>
      <w:r w:rsidRPr="00062060">
        <w:rPr>
          <w:lang w:eastAsia="fi-FI"/>
        </w:rPr>
        <w:t>n 1 momentissa tarkoitettuna päivänä sillä edellytyksellä, että:</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1) hakemus tehdään kahden vuoden kuluessa siitä, kun irtisanominen tuli voimaan;</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2) hakemuksen käsittämät tavarat tai palvelut sisältyivät Suomessa voimassa olleeseen kansainväliseen rekisteröintiin; ja</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3) hakemus muutoin täyttää rekisteröinnille asetetut vaatimukset ja hakija suorittaa säädetyt maksut.</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Patentti- ja rekisterihallitus merkitsee tavaramerkkirekisteriin, että kansallinen hakemus on perustunut kansainväliseen rekisteröintiin.</w:t>
      </w:r>
    </w:p>
    <w:p w:rsidR="00ED2533" w:rsidRPr="00062060" w:rsidRDefault="00ED2533" w:rsidP="00ED2533">
      <w:pPr>
        <w:pStyle w:val="HEtimes11ilmanvli"/>
        <w:rPr>
          <w:lang w:eastAsia="fi-FI"/>
        </w:rPr>
      </w:pPr>
    </w:p>
    <w:p w:rsidR="003C3BD0" w:rsidRPr="00062060" w:rsidRDefault="003C3BD0" w:rsidP="009E6563">
      <w:pPr>
        <w:ind w:left="0"/>
        <w:jc w:val="center"/>
        <w:rPr>
          <w:rFonts w:ascii="Times New Roman" w:hAnsi="Times New Roman" w:cs="Times New Roman"/>
          <w:sz w:val="22"/>
        </w:rPr>
      </w:pPr>
      <w:bookmarkStart w:id="301" w:name="_Toc505853968"/>
      <w:r w:rsidRPr="00062060">
        <w:rPr>
          <w:rFonts w:ascii="Times New Roman" w:hAnsi="Times New Roman" w:cs="Times New Roman"/>
          <w:sz w:val="22"/>
        </w:rPr>
        <w:t>9 luku</w:t>
      </w:r>
      <w:bookmarkEnd w:id="301"/>
    </w:p>
    <w:p w:rsidR="003C3BD0" w:rsidRPr="00062060" w:rsidRDefault="003C3BD0" w:rsidP="009E6563">
      <w:pPr>
        <w:ind w:left="0"/>
        <w:jc w:val="center"/>
        <w:rPr>
          <w:rFonts w:ascii="Times New Roman" w:hAnsi="Times New Roman" w:cs="Times New Roman"/>
          <w:sz w:val="22"/>
        </w:rPr>
      </w:pPr>
      <w:bookmarkStart w:id="302" w:name="_Toc505853969"/>
      <w:r w:rsidRPr="00062060">
        <w:rPr>
          <w:rFonts w:ascii="Times New Roman" w:hAnsi="Times New Roman" w:cs="Times New Roman"/>
          <w:sz w:val="22"/>
        </w:rPr>
        <w:t>Erityiset säännökset</w:t>
      </w:r>
      <w:bookmarkEnd w:id="302"/>
    </w:p>
    <w:p w:rsidR="003C3BD0" w:rsidRPr="00062060" w:rsidRDefault="003C3BD0" w:rsidP="009E6563">
      <w:pPr>
        <w:pStyle w:val="Pyklnotsikko"/>
        <w:outlineLvl w:val="9"/>
      </w:pPr>
      <w:bookmarkStart w:id="303" w:name="_Toc488409562"/>
      <w:bookmarkStart w:id="304" w:name="_Toc505853970"/>
      <w:r w:rsidRPr="00062060">
        <w:t>§ Muutoksenhaku</w:t>
      </w:r>
      <w:bookmarkEnd w:id="303"/>
      <w:bookmarkEnd w:id="304"/>
    </w:p>
    <w:p w:rsidR="003C3BD0" w:rsidRDefault="003C3BD0" w:rsidP="00ED2533">
      <w:pPr>
        <w:pStyle w:val="HEtimes11ilmanvli"/>
        <w:rPr>
          <w:lang w:eastAsia="fi-FI"/>
        </w:rPr>
      </w:pPr>
      <w:r w:rsidRPr="00062060">
        <w:t>Muutoksenhausta Patentti- ja rekisterihallituksen päätökseen tavaramerkkiä koskevassa asiassa säädetään Patentti- ja rekisterihallituksesta annetun lain (578/2013) 6 §:ssä.</w:t>
      </w:r>
      <w:r w:rsidRPr="00062060">
        <w:rPr>
          <w:lang w:eastAsia="fi-FI"/>
        </w:rPr>
        <w:t xml:space="preserve"> </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Patentti- ja rekisterihallituksella on oikeus hakea valittamalla muutosta markkinaoikeuden päätökseen, jolla markkinaoikeus on kumonnut Patentti- ja rekisterihallituksen antaman päätöksen tai muuttanut sitä.</w:t>
      </w:r>
    </w:p>
    <w:p w:rsidR="00ED2533" w:rsidRPr="00062060" w:rsidRDefault="00ED2533" w:rsidP="00ED2533">
      <w:pPr>
        <w:pStyle w:val="HEtimes11ilmanvli"/>
        <w:rPr>
          <w:lang w:eastAsia="fi-FI"/>
        </w:rPr>
      </w:pPr>
    </w:p>
    <w:p w:rsidR="003C3BD0" w:rsidRPr="00062060" w:rsidRDefault="003C3BD0" w:rsidP="009E6563">
      <w:pPr>
        <w:pStyle w:val="Pyklnotsikko"/>
        <w:outlineLvl w:val="9"/>
      </w:pPr>
      <w:bookmarkStart w:id="305" w:name="_Toc488409563"/>
      <w:bookmarkStart w:id="306" w:name="_Toc505853971"/>
      <w:r w:rsidRPr="00062060">
        <w:t>§ EU-tavaramerkin muuntaminen</w:t>
      </w:r>
      <w:bookmarkEnd w:id="305"/>
      <w:bookmarkEnd w:id="306"/>
    </w:p>
    <w:p w:rsidR="005F5FDB" w:rsidRDefault="003C3BD0" w:rsidP="00ED2533">
      <w:pPr>
        <w:pStyle w:val="HEtimes11ilmanvli"/>
        <w:rPr>
          <w:lang w:eastAsia="fi-FI"/>
        </w:rPr>
      </w:pPr>
      <w:r w:rsidRPr="00062060">
        <w:rPr>
          <w:lang w:eastAsia="fi-FI"/>
        </w:rPr>
        <w:t>EU-tavaramerkin, EU-tavaramerkkihakemuksen tai Euroopan unionin nimeävän kansainvälisen rekisteröinnin muuntamista kansalliseksi tavaramerkkihakemukseksi koskeva pyyntö, jonka EU-tavaramerkkivirasto on toimittanut Patentti- ja rekisterihallitukselle, käsitellään kansal</w:t>
      </w:r>
      <w:r w:rsidR="005F5FDB" w:rsidRPr="00062060">
        <w:rPr>
          <w:lang w:eastAsia="fi-FI"/>
        </w:rPr>
        <w:t>lisena hakemuksena, jos hakija:</w:t>
      </w:r>
    </w:p>
    <w:p w:rsidR="00ED2533" w:rsidRPr="00062060" w:rsidRDefault="00ED2533" w:rsidP="00ED2533">
      <w:pPr>
        <w:pStyle w:val="HEtimes11ilmanvli"/>
        <w:rPr>
          <w:lang w:eastAsia="fi-FI"/>
        </w:rPr>
      </w:pPr>
    </w:p>
    <w:p w:rsidR="005F5FDB" w:rsidRPr="00062060" w:rsidRDefault="005F5FDB" w:rsidP="00ED2533">
      <w:pPr>
        <w:pStyle w:val="HEtimes11ilmanvli"/>
        <w:rPr>
          <w:lang w:eastAsia="fi-FI"/>
        </w:rPr>
      </w:pPr>
      <w:r w:rsidRPr="00062060">
        <w:rPr>
          <w:lang w:eastAsia="fi-FI"/>
        </w:rPr>
        <w:t>1) suorittaa säädetyt maksut;</w:t>
      </w:r>
    </w:p>
    <w:p w:rsidR="003C3BD0" w:rsidRPr="00062060" w:rsidRDefault="003C3BD0" w:rsidP="00ED2533">
      <w:pPr>
        <w:pStyle w:val="HEtimes11ilmanvli"/>
        <w:rPr>
          <w:lang w:eastAsia="fi-FI"/>
        </w:rPr>
      </w:pPr>
      <w:r w:rsidRPr="00062060">
        <w:rPr>
          <w:lang w:eastAsia="fi-FI"/>
        </w:rPr>
        <w:t>2)</w:t>
      </w:r>
      <w:r w:rsidRPr="00062060">
        <w:rPr>
          <w:lang w:eastAsia="fi-FI"/>
        </w:rPr>
        <w:t> </w:t>
      </w:r>
      <w:r w:rsidRPr="00062060">
        <w:rPr>
          <w:lang w:eastAsia="fi-FI"/>
        </w:rPr>
        <w:t xml:space="preserve">antaa muusta kuin suomen-, ruotsin- tai englanninkielisestä muuntamispyynnöstä ja siihen kuuluvasta liitteestä Patentti- ja rekisterihallitukselle käännöksen edellä mainitulle kielelle ja ilmoittaa 17 §:n </w:t>
      </w:r>
      <w:r w:rsidR="00C4163A">
        <w:rPr>
          <w:lang w:eastAsia="fi-FI"/>
        </w:rPr>
        <w:t>4</w:t>
      </w:r>
      <w:r w:rsidR="00C4163A" w:rsidRPr="00062060">
        <w:rPr>
          <w:lang w:eastAsia="fi-FI"/>
        </w:rPr>
        <w:t xml:space="preserve"> </w:t>
      </w:r>
      <w:r w:rsidRPr="00062060">
        <w:rPr>
          <w:lang w:eastAsia="fi-FI"/>
        </w:rPr>
        <w:t>momentin mukaisen käsittelykielen;</w:t>
      </w:r>
    </w:p>
    <w:p w:rsidR="003C3BD0" w:rsidRPr="00062060" w:rsidRDefault="003C3BD0" w:rsidP="00ED2533">
      <w:pPr>
        <w:pStyle w:val="HEtimes11ilmanvli"/>
        <w:rPr>
          <w:lang w:eastAsia="fi-FI"/>
        </w:rPr>
      </w:pPr>
      <w:r w:rsidRPr="00062060">
        <w:rPr>
          <w:lang w:eastAsia="fi-FI"/>
        </w:rPr>
        <w:t>3)</w:t>
      </w:r>
      <w:r w:rsidRPr="00062060">
        <w:rPr>
          <w:lang w:eastAsia="fi-FI"/>
        </w:rPr>
        <w:t> </w:t>
      </w:r>
      <w:r w:rsidRPr="00062060">
        <w:rPr>
          <w:lang w:eastAsia="fi-FI"/>
        </w:rPr>
        <w:t>ilmoittaa osoitteen, josta hakijan tavoittaa Euroopan talousalueella; ja</w:t>
      </w:r>
    </w:p>
    <w:p w:rsidR="003C3BD0" w:rsidRDefault="003C3BD0" w:rsidP="00ED2533">
      <w:pPr>
        <w:pStyle w:val="HEtimes11ilmanvli"/>
        <w:rPr>
          <w:lang w:eastAsia="fi-FI"/>
        </w:rPr>
      </w:pPr>
      <w:r w:rsidRPr="00062060">
        <w:rPr>
          <w:lang w:eastAsia="fi-FI"/>
        </w:rPr>
        <w:t>4)</w:t>
      </w:r>
      <w:r w:rsidRPr="00062060">
        <w:rPr>
          <w:lang w:eastAsia="fi-FI"/>
        </w:rPr>
        <w:t> </w:t>
      </w:r>
      <w:r w:rsidRPr="00062060">
        <w:rPr>
          <w:lang w:eastAsia="fi-FI"/>
        </w:rPr>
        <w:t xml:space="preserve">toimittaa tavaramerkin 17 §:n </w:t>
      </w:r>
      <w:r w:rsidR="00C4163A">
        <w:rPr>
          <w:lang w:eastAsia="fi-FI"/>
        </w:rPr>
        <w:t>2</w:t>
      </w:r>
      <w:r w:rsidR="00C4163A" w:rsidRPr="00062060">
        <w:rPr>
          <w:lang w:eastAsia="fi-FI"/>
        </w:rPr>
        <w:t xml:space="preserve"> </w:t>
      </w:r>
      <w:r w:rsidRPr="00062060">
        <w:rPr>
          <w:lang w:eastAsia="fi-FI"/>
        </w:rPr>
        <w:t>momentin 3 kohdan mukaisen kuvauksen.</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Saatuaan 1 momentissa mainitun muuntamista koskevan pyynnön EU-tavaramerkkivirastolta, Patentti- ja rekisterihallituksen tulee varata pyynnön esittäjälle kahden kuukauden määräaika toimittaa 1 momentissa vaaditut tiedot.</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Hakemuksella, joka perustuu EU-tavaramerkin tai EU-tavaramerkkihakemuksen muuntamiseen, katsotaan olevan sama hakemispäivä, etuoikeus ja aiemmuus Suomessa kuin EU-tavaramerkillä ja EU-tavaramerkkihakemuksella. Hakemuksella, joka perustuu Euroopan unionin nimeävän kansainvälisen rekisteröinnin muuntamiseen, katsotaan olevan hakemispäivänä kansainvälisen rekisteröinnin tai sen Euroopan unioniin kohdistuvan myöhemmän nimeämisen päivä sekä kansainvälisen rekisteröinnin etuoikeudet ja aiemmuudet soveltuvilta osin.</w:t>
      </w:r>
    </w:p>
    <w:p w:rsidR="00ED2533" w:rsidRPr="00062060" w:rsidRDefault="00ED2533" w:rsidP="00ED2533">
      <w:pPr>
        <w:pStyle w:val="HEtimes11ilmanvli"/>
        <w:rPr>
          <w:lang w:eastAsia="fi-FI"/>
        </w:rPr>
      </w:pPr>
    </w:p>
    <w:p w:rsidR="003C3BD0" w:rsidRPr="00062060" w:rsidRDefault="003C3BD0" w:rsidP="009E6563">
      <w:pPr>
        <w:pStyle w:val="Pyklnotsikko"/>
        <w:outlineLvl w:val="9"/>
      </w:pPr>
      <w:bookmarkStart w:id="307" w:name="_Toc488409564"/>
      <w:bookmarkStart w:id="308" w:name="_Toc505853972"/>
      <w:r w:rsidRPr="00062060">
        <w:t>§ Tiedoksianto</w:t>
      </w:r>
      <w:bookmarkEnd w:id="307"/>
      <w:bookmarkEnd w:id="308"/>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Jos asiakirjaa tai päätöstä ei ole saatu annettua tiedoksi, </w:t>
      </w:r>
      <w:r w:rsidRPr="00062060">
        <w:rPr>
          <w:rFonts w:ascii="Times New Roman" w:eastAsia="Times New Roman" w:hAnsi="Times New Roman" w:cs="Times New Roman"/>
          <w:sz w:val="22"/>
          <w:lang w:eastAsia="fi-FI"/>
        </w:rPr>
        <w:t xml:space="preserve">Patentti- ja rekisterihallitus voi antaa asiakirjan tai päätöksen tiedoksi julkaisemalla asiaa koskevan ilmoituksen internetsivuillaan tai muulla asianmukaisella tavalla. Päätös tai muu asiakirja katsotaan annetun tiedoksi ilmoituksen julkaisemishetkellä. </w:t>
      </w:r>
    </w:p>
    <w:p w:rsidR="003C3BD0" w:rsidRPr="00062060" w:rsidRDefault="003C3BD0" w:rsidP="009E6563">
      <w:pPr>
        <w:pStyle w:val="Pyklnotsikko"/>
        <w:outlineLvl w:val="9"/>
      </w:pPr>
      <w:bookmarkStart w:id="309" w:name="_Toc488409565"/>
      <w:bookmarkStart w:id="310" w:name="_Toc505853973"/>
      <w:r w:rsidRPr="00062060">
        <w:t>§ Koneellinen allekirjoitus</w:t>
      </w:r>
      <w:bookmarkEnd w:id="309"/>
      <w:bookmarkEnd w:id="310"/>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lang w:eastAsia="fi-FI"/>
        </w:rPr>
      </w:pPr>
      <w:r w:rsidRPr="00062060">
        <w:rPr>
          <w:rFonts w:ascii="Times New Roman" w:hAnsi="Times New Roman" w:cs="Times New Roman"/>
          <w:sz w:val="22"/>
          <w:lang w:eastAsia="fi-FI"/>
        </w:rPr>
        <w:t>Patentti- ja rekisterihallituksen päätös tai muu asiakirja, joka on valmistettu automaattisen tietojenkäsittelyn avulla, voidaan allekirjoittaa koneellisesti. Tästä on oltava maininta asiakirjassa.</w:t>
      </w:r>
    </w:p>
    <w:p w:rsidR="003C3BD0" w:rsidRPr="00062060" w:rsidRDefault="003C3BD0" w:rsidP="009E6563">
      <w:pPr>
        <w:pStyle w:val="Pyklnotsikko"/>
        <w:outlineLvl w:val="9"/>
      </w:pPr>
      <w:bookmarkStart w:id="311" w:name="_Toc488409566"/>
      <w:bookmarkStart w:id="312" w:name="_Toc505853974"/>
      <w:r w:rsidRPr="00062060">
        <w:t>§ Maksut</w:t>
      </w:r>
      <w:bookmarkEnd w:id="311"/>
      <w:bookmarkEnd w:id="312"/>
    </w:p>
    <w:p w:rsidR="003C3BD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Tässä laissa säädetystä Patentti- ja rekisterihallituksen suoritteesta suoritetaan maksu siten kuin Patentti- ja rekisterihallituksen suoritteista perittävistä maksuista annetussa laissa (1032/1992) ja sen nojalla </w:t>
      </w:r>
      <w:r w:rsidRPr="001F67E9">
        <w:rPr>
          <w:rFonts w:ascii="Times New Roman" w:hAnsi="Times New Roman" w:cs="Times New Roman"/>
          <w:sz w:val="22"/>
        </w:rPr>
        <w:t xml:space="preserve">annetuissa säädöksissä säädetään. </w:t>
      </w:r>
    </w:p>
    <w:p w:rsidR="00062060" w:rsidRPr="00062060" w:rsidRDefault="00062060" w:rsidP="009E6563">
      <w:pPr>
        <w:spacing w:before="100" w:beforeAutospacing="1" w:after="100" w:afterAutospacing="1" w:line="220" w:lineRule="exact"/>
        <w:ind w:left="0" w:right="57"/>
        <w:jc w:val="both"/>
        <w:rPr>
          <w:rFonts w:ascii="Times New Roman" w:hAnsi="Times New Roman" w:cs="Times New Roman"/>
          <w:sz w:val="22"/>
        </w:rPr>
      </w:pPr>
    </w:p>
    <w:p w:rsidR="003C3BD0" w:rsidRPr="00062060" w:rsidRDefault="003C3BD0" w:rsidP="009E6563">
      <w:pPr>
        <w:ind w:left="0"/>
        <w:jc w:val="center"/>
        <w:rPr>
          <w:rFonts w:ascii="Times New Roman" w:hAnsi="Times New Roman" w:cs="Times New Roman"/>
          <w:sz w:val="22"/>
        </w:rPr>
      </w:pPr>
      <w:r w:rsidRPr="00062060">
        <w:rPr>
          <w:rFonts w:ascii="Times New Roman" w:hAnsi="Times New Roman" w:cs="Times New Roman"/>
          <w:sz w:val="22"/>
        </w:rPr>
        <w:t xml:space="preserve">10 luku </w:t>
      </w:r>
      <w:r w:rsidR="00747B11">
        <w:rPr>
          <w:rFonts w:ascii="Times New Roman" w:hAnsi="Times New Roman" w:cs="Times New Roman"/>
          <w:sz w:val="22"/>
        </w:rPr>
        <w:br/>
      </w:r>
      <w:r w:rsidR="00747B11">
        <w:rPr>
          <w:rFonts w:ascii="Times New Roman" w:hAnsi="Times New Roman" w:cs="Times New Roman"/>
          <w:sz w:val="22"/>
        </w:rPr>
        <w:br/>
      </w:r>
      <w:r w:rsidRPr="00062060">
        <w:rPr>
          <w:rFonts w:ascii="Times New Roman" w:hAnsi="Times New Roman" w:cs="Times New Roman"/>
          <w:sz w:val="22"/>
        </w:rPr>
        <w:t>Voimaantulo</w:t>
      </w:r>
    </w:p>
    <w:p w:rsidR="003C3BD0" w:rsidRPr="00062060" w:rsidRDefault="003C3BD0" w:rsidP="009E6563">
      <w:pPr>
        <w:pStyle w:val="Pyklnotsikko"/>
        <w:outlineLvl w:val="9"/>
      </w:pPr>
      <w:bookmarkStart w:id="313" w:name="_Toc505853975"/>
      <w:r w:rsidRPr="00062060">
        <w:t>§ Voimaantulo</w:t>
      </w:r>
      <w:bookmarkEnd w:id="313"/>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Tämä laki tulee voimaan 1 päivänä tammikuuta 2019. </w:t>
      </w:r>
    </w:p>
    <w:p w:rsidR="003C3BD0" w:rsidRPr="00062060" w:rsidRDefault="003C3BD0" w:rsidP="009E6563">
      <w:pPr>
        <w:spacing w:before="100" w:beforeAutospacing="1" w:after="100" w:afterAutospacing="1" w:line="220" w:lineRule="exact"/>
        <w:ind w:left="0" w:right="57"/>
        <w:jc w:val="both"/>
        <w:rPr>
          <w:rFonts w:ascii="Times New Roman" w:hAnsi="Times New Roman" w:cs="Times New Roman"/>
          <w:sz w:val="22"/>
        </w:rPr>
      </w:pPr>
      <w:r w:rsidRPr="00062060">
        <w:rPr>
          <w:rFonts w:ascii="Times New Roman" w:hAnsi="Times New Roman" w:cs="Times New Roman"/>
          <w:sz w:val="22"/>
        </w:rPr>
        <w:t xml:space="preserve">Tällä lailla kumotaan 10 päivänä tammikuuta 1964 annettu tavaramerkkilaki (7/64) ja 5 päivänä joulukuuta 1980 annettu yhteismerkkilaki (795/80). </w:t>
      </w:r>
    </w:p>
    <w:p w:rsidR="003C3BD0" w:rsidRPr="00062060" w:rsidRDefault="003C3BD0" w:rsidP="009E6563">
      <w:pPr>
        <w:pStyle w:val="Pyklnotsikko"/>
        <w:outlineLvl w:val="9"/>
      </w:pPr>
      <w:bookmarkStart w:id="314" w:name="_Toc505853976"/>
      <w:r w:rsidRPr="00062060">
        <w:t>§ Siirtymäsäännökset</w:t>
      </w:r>
      <w:bookmarkEnd w:id="314"/>
    </w:p>
    <w:p w:rsidR="003C3BD0" w:rsidRDefault="003C3BD0" w:rsidP="00ED2533">
      <w:pPr>
        <w:pStyle w:val="HEtimes11ilmanvli"/>
      </w:pPr>
      <w:r w:rsidRPr="00062060">
        <w:t>Tämän lain voimaan tullessa vireillä olleen hallintoasian käsittelyyn sovelletaan lain voimaan tullessa voimassa olleita säännöksiä.</w:t>
      </w:r>
    </w:p>
    <w:p w:rsidR="00ED2533" w:rsidRPr="00062060" w:rsidRDefault="00ED2533" w:rsidP="00ED2533">
      <w:pPr>
        <w:pStyle w:val="HEtimes11ilmanvli"/>
      </w:pPr>
    </w:p>
    <w:p w:rsidR="003C3BD0" w:rsidRDefault="003C3BD0" w:rsidP="00ED2533">
      <w:pPr>
        <w:pStyle w:val="HEtimes11ilmanvli"/>
        <w:rPr>
          <w:rFonts w:eastAsia="Times New Roman"/>
          <w:lang w:eastAsia="fi-FI"/>
        </w:rPr>
      </w:pPr>
      <w:r w:rsidRPr="00062060">
        <w:rPr>
          <w:rFonts w:eastAsia="Times New Roman"/>
          <w:lang w:eastAsia="fi-FI"/>
        </w:rPr>
        <w:t xml:space="preserve">Tämän lain voimaan tullessa vireillä olleisiin tavaramerkkihakemuksiin sovelletaan niiden rekisteröimisen jälkeen tämän lain säännöksiä lukuun ottamatta </w:t>
      </w:r>
      <w:r w:rsidR="00F6330A" w:rsidRPr="00062060">
        <w:rPr>
          <w:rFonts w:eastAsia="Times New Roman"/>
          <w:lang w:eastAsia="fi-FI"/>
        </w:rPr>
        <w:t xml:space="preserve">32 </w:t>
      </w:r>
      <w:r w:rsidRPr="00062060">
        <w:rPr>
          <w:rFonts w:eastAsia="Times New Roman"/>
          <w:lang w:eastAsia="fi-FI"/>
        </w:rPr>
        <w:t xml:space="preserve">§:n 1 momenttia rekisteröinnin voimassaolon kestosta ja </w:t>
      </w:r>
      <w:r w:rsidR="00A504A6" w:rsidRPr="00062060">
        <w:rPr>
          <w:rFonts w:eastAsia="Times New Roman"/>
          <w:lang w:eastAsia="fi-FI"/>
        </w:rPr>
        <w:t>33–37</w:t>
      </w:r>
      <w:r w:rsidRPr="00062060">
        <w:rPr>
          <w:rFonts w:eastAsia="Times New Roman"/>
          <w:lang w:eastAsia="fi-FI"/>
        </w:rPr>
        <w:t xml:space="preserve"> §:ää väitemenettelystä. </w:t>
      </w:r>
    </w:p>
    <w:p w:rsidR="00ED2533" w:rsidRPr="00062060" w:rsidRDefault="00ED2533" w:rsidP="00ED2533">
      <w:pPr>
        <w:pStyle w:val="HEtimes11ilmanvli"/>
      </w:pPr>
    </w:p>
    <w:p w:rsidR="003C3BD0" w:rsidRDefault="003C3BD0" w:rsidP="00ED2533">
      <w:pPr>
        <w:pStyle w:val="HEtimes11ilmanvli"/>
      </w:pPr>
      <w:r w:rsidRPr="00062060">
        <w:rPr>
          <w:rFonts w:eastAsia="Times New Roman"/>
          <w:lang w:eastAsia="fi-FI"/>
        </w:rPr>
        <w:t xml:space="preserve">Tämän lain voimaan tullessa vireillä olleiden </w:t>
      </w:r>
      <w:r w:rsidRPr="00062060">
        <w:t>mustavalkoista merkkiä koskevien</w:t>
      </w:r>
      <w:r w:rsidRPr="00062060">
        <w:rPr>
          <w:rFonts w:eastAsia="Times New Roman"/>
          <w:lang w:eastAsia="fi-FI"/>
        </w:rPr>
        <w:t xml:space="preserve"> tavaramerkkihakemusten tai rekisteröityjen tavaramerkkien </w:t>
      </w:r>
      <w:r w:rsidRPr="00062060">
        <w:t>katsotaan kattavan merkin kaikki värimuunnokset.</w:t>
      </w:r>
    </w:p>
    <w:p w:rsidR="00ED2533" w:rsidRPr="00062060" w:rsidRDefault="00ED2533" w:rsidP="00ED2533">
      <w:pPr>
        <w:pStyle w:val="HEtimes11ilmanvli"/>
        <w:rPr>
          <w:rFonts w:eastAsia="Times New Roman"/>
          <w:lang w:eastAsia="fi-FI"/>
        </w:rPr>
      </w:pPr>
    </w:p>
    <w:p w:rsidR="003C3BD0" w:rsidRDefault="003C3BD0" w:rsidP="00ED2533">
      <w:pPr>
        <w:pStyle w:val="HEtimes11ilmanvli"/>
      </w:pPr>
      <w:r w:rsidRPr="00062060">
        <w:t xml:space="preserve">Tätä lakia sovelletaan ennen tämän lain voimaantuloa rekisteröityihin tavaramerkkeihin lukuun ottamatta 3 momenttia mustavalkoisten merkkien tulkinnasta ja </w:t>
      </w:r>
      <w:r w:rsidR="00F6330A" w:rsidRPr="00062060">
        <w:t xml:space="preserve">32 </w:t>
      </w:r>
      <w:r w:rsidRPr="00062060">
        <w:t xml:space="preserve">§:n 1 momenttia rekisteröinnin voimassaolon kestosta. </w:t>
      </w:r>
    </w:p>
    <w:p w:rsidR="00ED2533" w:rsidRPr="00062060" w:rsidRDefault="00ED2533" w:rsidP="00ED2533">
      <w:pPr>
        <w:pStyle w:val="HEtimes11ilmanvli"/>
      </w:pPr>
    </w:p>
    <w:p w:rsidR="003C3BD0" w:rsidRDefault="003C3BD0" w:rsidP="00ED2533">
      <w:pPr>
        <w:pStyle w:val="HEtimes11ilmanvli"/>
        <w:rPr>
          <w:rFonts w:eastAsia="Times New Roman"/>
          <w:lang w:eastAsia="fi-FI"/>
        </w:rPr>
      </w:pPr>
      <w:r w:rsidRPr="00062060">
        <w:rPr>
          <w:rFonts w:eastAsia="Times New Roman"/>
          <w:lang w:eastAsia="fi-FI"/>
        </w:rPr>
        <w:t xml:space="preserve">Edellä 4 momentista poiketen, riita-asiaan, joka on tullut vireille ennen tämän lain voimaantuloa, sovelletaan tämän lain sijasta tämän lain voimaan tullessa voimassa olleita säännöksiä. </w:t>
      </w:r>
    </w:p>
    <w:p w:rsidR="00ED2533" w:rsidRPr="00062060" w:rsidRDefault="00ED2533" w:rsidP="00ED2533">
      <w:pPr>
        <w:pStyle w:val="HEtimes11ilmanvli"/>
        <w:rPr>
          <w:rFonts w:eastAsia="Times New Roman"/>
          <w:lang w:eastAsia="fi-FI"/>
        </w:rPr>
      </w:pPr>
    </w:p>
    <w:p w:rsidR="003C3BD0" w:rsidRDefault="003C3BD0" w:rsidP="00ED2533">
      <w:pPr>
        <w:pStyle w:val="HEtimes11ilmanvli"/>
        <w:rPr>
          <w:rFonts w:eastAsia="Times New Roman"/>
          <w:lang w:eastAsia="fi-FI"/>
        </w:rPr>
      </w:pPr>
      <w:r w:rsidRPr="00062060">
        <w:rPr>
          <w:rFonts w:eastAsia="Times New Roman"/>
          <w:lang w:eastAsia="fi-FI"/>
        </w:rPr>
        <w:t xml:space="preserve">Ennen tämän lain voimaantuloa yksinoikeuden loukkauksesta aiheutuneen vahingon korvaamiseen sovelletaan tämän lain voimaan tullessa voimassa olleita säännöksiä, vaikka vahinko on ilmennyt vasta tämän lain tultua voimaan. </w:t>
      </w:r>
    </w:p>
    <w:p w:rsidR="00ED2533" w:rsidRPr="00062060" w:rsidRDefault="00ED2533" w:rsidP="00ED2533">
      <w:pPr>
        <w:pStyle w:val="HEtimes11ilmanvli"/>
        <w:rPr>
          <w:rFonts w:eastAsia="Times New Roman"/>
          <w:lang w:eastAsia="fi-FI"/>
        </w:rPr>
      </w:pPr>
    </w:p>
    <w:p w:rsidR="003C3BD0" w:rsidRDefault="003C3BD0" w:rsidP="00ED2533">
      <w:pPr>
        <w:pStyle w:val="HEtimes11ilmanvli"/>
        <w:rPr>
          <w:lang w:eastAsia="fi-FI"/>
        </w:rPr>
      </w:pPr>
      <w:r w:rsidRPr="00062060">
        <w:rPr>
          <w:lang w:eastAsia="fi-FI"/>
        </w:rPr>
        <w:t xml:space="preserve">Tavaramerkin hakijat tai haltijat, joiden tavaramerkkihakemus </w:t>
      </w:r>
      <w:r w:rsidR="00F6330A" w:rsidRPr="00062060">
        <w:rPr>
          <w:lang w:eastAsia="fi-FI"/>
        </w:rPr>
        <w:t xml:space="preserve">tai Suomeen kohdennettu kansainvälinen rekisteröinti </w:t>
      </w:r>
      <w:r w:rsidRPr="00062060">
        <w:rPr>
          <w:lang w:eastAsia="fi-FI"/>
        </w:rPr>
        <w:t xml:space="preserve">on tullut vireille ennen 1 päivää lokakuuta 2012 ja joiden tavaramerkkihakemus tai -rekisteröinti </w:t>
      </w:r>
      <w:r w:rsidR="00F6330A" w:rsidRPr="00062060">
        <w:rPr>
          <w:lang w:eastAsia="fi-FI"/>
        </w:rPr>
        <w:t xml:space="preserve">kattaa </w:t>
      </w:r>
      <w:r w:rsidRPr="00062060">
        <w:rPr>
          <w:lang w:eastAsia="fi-FI"/>
        </w:rPr>
        <w:t xml:space="preserve">koko Nizzan luokituksen mukaisen luokkaotsikon tietyssä tavara- tai palveluluokassa, voivat täsmentää tavara- ja palveluluetteloaan </w:t>
      </w:r>
      <w:r w:rsidR="00726806">
        <w:rPr>
          <w:lang w:eastAsia="fi-FI"/>
        </w:rPr>
        <w:t>ilmoituksella. Ilmoitus tavara- ja palveluluettelon täsmentämisestä tulee toimittaa Patentti- ja rekisterihallitukselle</w:t>
      </w:r>
      <w:r w:rsidRPr="00062060">
        <w:rPr>
          <w:lang w:eastAsia="fi-FI"/>
        </w:rPr>
        <w:t xml:space="preserve"> viimeistään </w:t>
      </w:r>
      <w:r w:rsidR="00726806">
        <w:rPr>
          <w:lang w:eastAsia="fi-FI"/>
        </w:rPr>
        <w:t xml:space="preserve">sinä päivänä, kun tavaramerkin voimassaolo uudistetaan ensimmäisen kerran tämän lain voimaantultua. Jos kuitenkin viimeinen mahdollinen päivä, jolloin tavaramerkin voimassaolo voidaan uudistaa, on lain voimaan tuloa seuraavan kuuden kuukauden aikana, voi tavara- ja palveluluettelon täsmennysilmoituksen jättää </w:t>
      </w:r>
      <w:r w:rsidR="00AD397E">
        <w:rPr>
          <w:lang w:eastAsia="fi-FI"/>
        </w:rPr>
        <w:t>viimeistään ensimmäisenä</w:t>
      </w:r>
      <w:r w:rsidR="00726806">
        <w:rPr>
          <w:lang w:eastAsia="fi-FI"/>
        </w:rPr>
        <w:t xml:space="preserve"> </w:t>
      </w:r>
      <w:r w:rsidR="00FD1644">
        <w:rPr>
          <w:lang w:eastAsia="fi-FI"/>
        </w:rPr>
        <w:t>päivä</w:t>
      </w:r>
      <w:r w:rsidR="00AD397E">
        <w:rPr>
          <w:lang w:eastAsia="fi-FI"/>
        </w:rPr>
        <w:t>nä</w:t>
      </w:r>
      <w:r w:rsidR="00FD1644">
        <w:rPr>
          <w:lang w:eastAsia="fi-FI"/>
        </w:rPr>
        <w:t xml:space="preserve"> </w:t>
      </w:r>
      <w:r w:rsidR="00AD397E">
        <w:rPr>
          <w:lang w:eastAsia="fi-FI"/>
        </w:rPr>
        <w:t>heinä</w:t>
      </w:r>
      <w:r w:rsidR="00726806">
        <w:rPr>
          <w:lang w:eastAsia="fi-FI"/>
        </w:rPr>
        <w:t xml:space="preserve">kuuta 2019. </w:t>
      </w:r>
      <w:r w:rsidRPr="00062060">
        <w:rPr>
          <w:lang w:eastAsia="fi-FI"/>
        </w:rPr>
        <w:t xml:space="preserve">Ilmoituksessa on esitettävä 18 §:n 2 momentin mukaisesti ne tavarat tai palvelut, joille tavara- ja palveluluettelo täsmennetään. Jos täsmennysilmoitus ei täytä 18 §:n 2 momentin edellytyksiä, Patentti- ja rekisterihallitus kehottaa tavaramerkin hakijaa tai haltijaa korjaamaan puutteellisuudet. Jos puutteellisuuksia ei korjata, tavara- ja palveluluettelo jää voimaan siinä muodossa kuin se oli ennen täsmennysilmoituksen tekemistä. Patentti- ja rekisterihallitus merkitsee 18 §:n 2 momentin edellytykset täyttävän tavara- ja palveluluettelon täsmennyksen tavaramerkkirekisteriin. Patentti- ja rekisterihallitus ilmoittaa tavaramerkkien hakijoille ja haltijoille täsmennysmahdollisuudesta </w:t>
      </w:r>
      <w:r w:rsidR="00726806">
        <w:rPr>
          <w:lang w:eastAsia="fi-FI"/>
        </w:rPr>
        <w:t>rekisteröinnin voimassaolon uudistamista koskevan ilmoituksen yhteydessä</w:t>
      </w:r>
      <w:r w:rsidRPr="00062060">
        <w:rPr>
          <w:lang w:eastAsia="fi-FI"/>
        </w:rPr>
        <w:t>.</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Tavaramerkin hakijat tai haltijat, joiden tavaramerkkihakemus on tullut vireille 1 päivänä lokakuuta 2012 alkaen ja viimeistään 31 päivänä joulukuuta 2013 ja joiden tavara- ja palveluluettelo sisältää luokkaotsikon lisäksi viittauksen Nizzan luokituksen aakkoselliseen luetteloon</w:t>
      </w:r>
      <w:r w:rsidR="00A61821" w:rsidRPr="00062060">
        <w:rPr>
          <w:lang w:eastAsia="fi-FI"/>
        </w:rPr>
        <w:t>, voivat täsmentää tavara- ja palveluluetteloa 7 momentin mukaisesti ilmoittamalla ne hakemishetkellä Nizzan aakkosellisen luetteloon kuuluneet tavarat tai palvelut, jo</w:t>
      </w:r>
      <w:r w:rsidR="00DF23DF" w:rsidRPr="00062060">
        <w:rPr>
          <w:lang w:eastAsia="fi-FI"/>
        </w:rPr>
        <w:t>tka</w:t>
      </w:r>
      <w:r w:rsidR="00A61821" w:rsidRPr="00062060">
        <w:rPr>
          <w:lang w:eastAsia="fi-FI"/>
        </w:rPr>
        <w:t xml:space="preserve"> tavaramerkin halutaan kattavan</w:t>
      </w:r>
      <w:r w:rsidRPr="00062060">
        <w:rPr>
          <w:lang w:eastAsia="fi-FI"/>
        </w:rPr>
        <w:t xml:space="preserve">. </w:t>
      </w:r>
      <w:r w:rsidR="00377258" w:rsidRPr="00062060">
        <w:rPr>
          <w:lang w:eastAsia="fi-FI"/>
        </w:rPr>
        <w:t xml:space="preserve">Jos tavaramerkin hakija tai haltija ei ilmoita täsmentämisestä, Patentti- ja rekisterihallitus täydentää 7 </w:t>
      </w:r>
      <w:r w:rsidR="00377258" w:rsidRPr="00062060">
        <w:rPr>
          <w:lang w:eastAsia="fi-FI"/>
        </w:rPr>
        <w:lastRenderedPageBreak/>
        <w:t xml:space="preserve">momentin mukaisen määräajan päätyttyä tavara- ja palveluluetteloon Nizzan aakkoselliseen luetteloon hakemishetkellä kuuluneet tavarat ja palvelut ja poistaa </w:t>
      </w:r>
      <w:r w:rsidR="00DF23DF" w:rsidRPr="00062060">
        <w:rPr>
          <w:lang w:eastAsia="fi-FI"/>
        </w:rPr>
        <w:t xml:space="preserve">tavara- ja palveluluettelosta </w:t>
      </w:r>
      <w:r w:rsidR="00377258" w:rsidRPr="00062060">
        <w:rPr>
          <w:lang w:eastAsia="fi-FI"/>
        </w:rPr>
        <w:t xml:space="preserve">viittauksen Nizzan aakkoselliseen luetteloon. </w:t>
      </w:r>
    </w:p>
    <w:p w:rsidR="00ED2533" w:rsidRPr="00062060" w:rsidRDefault="00ED2533" w:rsidP="00ED2533">
      <w:pPr>
        <w:pStyle w:val="HEtimes11ilmanvli"/>
        <w:rPr>
          <w:lang w:eastAsia="fi-FI"/>
        </w:rPr>
      </w:pPr>
    </w:p>
    <w:p w:rsidR="003C3BD0" w:rsidRDefault="003C3BD0" w:rsidP="00ED2533">
      <w:pPr>
        <w:pStyle w:val="HEtimes11ilmanvli"/>
        <w:rPr>
          <w:lang w:eastAsia="fi-FI"/>
        </w:rPr>
      </w:pPr>
      <w:r w:rsidRPr="00062060">
        <w:rPr>
          <w:lang w:eastAsia="fi-FI"/>
        </w:rPr>
        <w:t xml:space="preserve">Jos tavaramerkin hakija tai haltija ei ilmoita 7 momentin mukaisesti tavara- ja palveluluettelon täsmentämisestä, PRH täydentää tavara- ja palveluluettelon sellaisiin tavaramerkkihakemuksiin tai rekisteröinteihin, </w:t>
      </w:r>
      <w:r w:rsidR="00A61821" w:rsidRPr="00062060">
        <w:rPr>
          <w:lang w:eastAsia="fi-FI"/>
        </w:rPr>
        <w:t xml:space="preserve">joiden tavara- ja palveluluettelot sisältävät viittauksen kaikkiin tietyn luokan tavaroihin tai palveluihin tai </w:t>
      </w:r>
      <w:r w:rsidRPr="00062060">
        <w:rPr>
          <w:lang w:eastAsia="fi-FI"/>
        </w:rPr>
        <w:t xml:space="preserve">jotka on haettu ennen 1 päivää huhtikuuta 1996 ja sisältävät pelkän tavara- ja palveluluokan numeron. Tavara- ja palveluluetteloksi täydennetään tällöin tavaramerkin hakemushetkellä voimassa ollut Nizzan luokituksen mukainen luokkaotsikko kyseisessä luokassa.  </w:t>
      </w:r>
    </w:p>
    <w:p w:rsidR="00ED2533" w:rsidRPr="00062060" w:rsidRDefault="00ED2533" w:rsidP="00ED2533">
      <w:pPr>
        <w:pStyle w:val="HEtimes11ilmanvli"/>
        <w:rPr>
          <w:lang w:eastAsia="fi-FI"/>
        </w:rPr>
      </w:pPr>
    </w:p>
    <w:p w:rsidR="003C3BD0" w:rsidRDefault="00FA1E00" w:rsidP="00ED2533">
      <w:pPr>
        <w:pStyle w:val="HEtimes11ilmanvli"/>
        <w:rPr>
          <w:lang w:eastAsia="fi-FI"/>
        </w:rPr>
      </w:pPr>
      <w:r>
        <w:rPr>
          <w:lang w:eastAsia="fi-FI"/>
        </w:rPr>
        <w:t xml:space="preserve">Sen jälkeen, kun tavaramerkin uudistaminen on pantu vireille tai täsmennyksestä ilmoitettu </w:t>
      </w:r>
      <w:r w:rsidR="00726806" w:rsidRPr="00726806">
        <w:rPr>
          <w:lang w:eastAsia="fi-FI"/>
        </w:rPr>
        <w:t>7 momenti</w:t>
      </w:r>
      <w:r>
        <w:rPr>
          <w:lang w:eastAsia="fi-FI"/>
        </w:rPr>
        <w:t xml:space="preserve">n mukaisessa tilanteessa </w:t>
      </w:r>
      <w:r w:rsidR="00AD397E">
        <w:rPr>
          <w:lang w:eastAsia="fi-FI"/>
        </w:rPr>
        <w:t xml:space="preserve">viimeistään ensimmäisenä </w:t>
      </w:r>
      <w:r w:rsidR="00FD1644">
        <w:rPr>
          <w:lang w:eastAsia="fi-FI"/>
        </w:rPr>
        <w:t>päivä</w:t>
      </w:r>
      <w:r w:rsidR="00AD397E">
        <w:rPr>
          <w:lang w:eastAsia="fi-FI"/>
        </w:rPr>
        <w:t>nä</w:t>
      </w:r>
      <w:r w:rsidR="00FD1644">
        <w:rPr>
          <w:lang w:eastAsia="fi-FI"/>
        </w:rPr>
        <w:t xml:space="preserve"> </w:t>
      </w:r>
      <w:r w:rsidR="00AD397E">
        <w:rPr>
          <w:lang w:eastAsia="fi-FI"/>
        </w:rPr>
        <w:t>heinä</w:t>
      </w:r>
      <w:r>
        <w:rPr>
          <w:lang w:eastAsia="fi-FI"/>
        </w:rPr>
        <w:t xml:space="preserve">kuuta 2019, </w:t>
      </w:r>
      <w:r w:rsidR="00726806" w:rsidRPr="00726806">
        <w:rPr>
          <w:lang w:eastAsia="fi-FI"/>
        </w:rPr>
        <w:t xml:space="preserve">tavaramerkin tavara- ja palveluluetteloa </w:t>
      </w:r>
      <w:r w:rsidR="003C3BD0" w:rsidRPr="00062060">
        <w:rPr>
          <w:lang w:eastAsia="fi-FI"/>
        </w:rPr>
        <w:t xml:space="preserve">tulkitaan 18 §:n 3 momentin mukaisesti. </w:t>
      </w:r>
    </w:p>
    <w:p w:rsidR="00ED2533" w:rsidRPr="00062060" w:rsidRDefault="00ED2533" w:rsidP="00ED2533">
      <w:pPr>
        <w:pStyle w:val="HEtimes11ilmanvli"/>
        <w:rPr>
          <w:lang w:eastAsia="fi-FI"/>
        </w:rPr>
      </w:pPr>
    </w:p>
    <w:p w:rsidR="003C3BD0" w:rsidRDefault="003C3BD0" w:rsidP="00ED2533">
      <w:pPr>
        <w:pStyle w:val="HEtimes11ilmanvli"/>
      </w:pPr>
      <w:r w:rsidRPr="00062060">
        <w:t>Jos muualla lainsäädännössä viitataan tämän lain voimaan tullessa voimassa olleeseen tavaramerkkilakiin, sen asemasta sovelletaan tätä lakia.</w:t>
      </w:r>
    </w:p>
    <w:p w:rsidR="00ED2533" w:rsidRDefault="00ED2533" w:rsidP="00ED2533">
      <w:pPr>
        <w:pStyle w:val="HEtimes11ilmanvli"/>
      </w:pPr>
    </w:p>
    <w:p w:rsidR="00ED2533" w:rsidRDefault="00ED2533" w:rsidP="00ED2533">
      <w:pPr>
        <w:pStyle w:val="HEtimes11ilmanvli"/>
      </w:pPr>
    </w:p>
    <w:p w:rsidR="00ED2533" w:rsidRDefault="00ED2533" w:rsidP="00ED2533">
      <w:pPr>
        <w:pStyle w:val="HEtimes11ilmanvli"/>
      </w:pPr>
    </w:p>
    <w:p w:rsidR="00ED2533" w:rsidRPr="00062060" w:rsidRDefault="00ED2533" w:rsidP="00ED2533">
      <w:pPr>
        <w:pStyle w:val="HEtimes11ilmanvli"/>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C823E4" w:rsidRPr="00062060" w:rsidRDefault="00C823E4"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2307C8" w:rsidRDefault="00666C9B" w:rsidP="00346656">
      <w:pPr>
        <w:pStyle w:val="LLLaki"/>
        <w:jc w:val="left"/>
        <w:outlineLvl w:val="0"/>
      </w:pPr>
      <w:bookmarkStart w:id="315" w:name="_Toc509231411"/>
      <w:r>
        <w:t>3</w:t>
      </w:r>
      <w:r w:rsidR="00500A85" w:rsidRPr="00062060">
        <w:t>.</w:t>
      </w:r>
      <w:bookmarkEnd w:id="315"/>
      <w:r w:rsidR="00500A85" w:rsidRPr="00062060">
        <w:t xml:space="preserve"> </w:t>
      </w:r>
    </w:p>
    <w:p w:rsidR="003C3BD0" w:rsidRPr="00062060" w:rsidRDefault="003C3BD0" w:rsidP="00062060">
      <w:pPr>
        <w:pStyle w:val="LLLaki"/>
        <w:outlineLvl w:val="0"/>
      </w:pPr>
      <w:bookmarkStart w:id="316" w:name="_Toc509231412"/>
      <w:r w:rsidRPr="00062060">
        <w:t>Laki</w:t>
      </w:r>
      <w:bookmarkEnd w:id="316"/>
    </w:p>
    <w:p w:rsidR="003C3BD0" w:rsidRPr="00062060" w:rsidRDefault="003C3BD0">
      <w:pPr>
        <w:pStyle w:val="LLSaadoksenNimi"/>
      </w:pPr>
      <w:bookmarkStart w:id="317" w:name="_Toc509231413"/>
      <w:r w:rsidRPr="00062060">
        <w:t>toiminimilain muuttamisesta</w:t>
      </w:r>
      <w:bookmarkEnd w:id="317"/>
    </w:p>
    <w:p w:rsidR="002307C8" w:rsidRPr="00062060" w:rsidRDefault="002307C8" w:rsidP="00ED2533">
      <w:pPr>
        <w:pStyle w:val="HEtimes11ilmanvli"/>
      </w:pPr>
      <w:r w:rsidRPr="00062060">
        <w:lastRenderedPageBreak/>
        <w:t>Eduskunnan päätöksen mukaisesti</w:t>
      </w:r>
    </w:p>
    <w:p w:rsidR="002307C8" w:rsidRPr="00B5134C" w:rsidRDefault="002307C8" w:rsidP="00ED2533">
      <w:pPr>
        <w:pStyle w:val="HEtimes11ilmanvli"/>
      </w:pPr>
      <w:r w:rsidRPr="00B5134C">
        <w:rPr>
          <w:i/>
        </w:rPr>
        <w:t>muutetaan</w:t>
      </w:r>
      <w:r w:rsidRPr="00B5134C">
        <w:t xml:space="preserve"> toiminimilain (128/1979) 18 §:n 3 </w:t>
      </w:r>
      <w:r w:rsidR="00C04C5B" w:rsidRPr="00B5134C">
        <w:t xml:space="preserve">ja 4 </w:t>
      </w:r>
      <w:r w:rsidRPr="00B5134C">
        <w:t>momentti, 20 §, ja 21 § sellaisena kuin niistä on 20 § laissa 110/2013, sekä</w:t>
      </w:r>
    </w:p>
    <w:p w:rsidR="002307C8" w:rsidRPr="00062060" w:rsidRDefault="002307C8" w:rsidP="00ED2533">
      <w:pPr>
        <w:pStyle w:val="HEtimes11ilmanvli"/>
      </w:pPr>
      <w:r w:rsidRPr="00B5134C">
        <w:rPr>
          <w:i/>
        </w:rPr>
        <w:t>lisätään</w:t>
      </w:r>
      <w:r w:rsidRPr="00B5134C">
        <w:t xml:space="preserve"> </w:t>
      </w:r>
      <w:r w:rsidR="00B5134C" w:rsidRPr="00786E1B">
        <w:t xml:space="preserve">18 §:ään uusi 5 momentti ja </w:t>
      </w:r>
      <w:r w:rsidRPr="00B5134C">
        <w:t>19 §:ään uusi 3 ja 4 momentti, seuraavasti:</w:t>
      </w:r>
    </w:p>
    <w:p w:rsidR="003C3BD0" w:rsidRPr="00062060" w:rsidRDefault="003C3BD0" w:rsidP="00346656">
      <w:pPr>
        <w:spacing w:after="0" w:line="220" w:lineRule="exact"/>
        <w:ind w:left="0"/>
        <w:rPr>
          <w:rFonts w:ascii="Times New Roman" w:hAnsi="Times New Roman" w:cs="Times New Roman"/>
          <w:sz w:val="22"/>
        </w:rPr>
      </w:pPr>
    </w:p>
    <w:p w:rsidR="00F4663A" w:rsidRDefault="00F4663A" w:rsidP="002307C8">
      <w:pPr>
        <w:spacing w:after="0" w:line="220" w:lineRule="exact"/>
        <w:ind w:left="0"/>
        <w:rPr>
          <w:rFonts w:ascii="Times New Roman" w:hAnsi="Times New Roman" w:cs="Times New Roman"/>
          <w:b/>
          <w:sz w:val="22"/>
        </w:rPr>
      </w:pPr>
    </w:p>
    <w:p w:rsidR="002307C8" w:rsidRPr="002307C8" w:rsidRDefault="002307C8" w:rsidP="002307C8">
      <w:pPr>
        <w:spacing w:after="0" w:line="220" w:lineRule="exact"/>
        <w:ind w:left="0"/>
        <w:rPr>
          <w:rFonts w:ascii="Times New Roman" w:hAnsi="Times New Roman" w:cs="Times New Roman"/>
          <w:b/>
          <w:sz w:val="22"/>
        </w:rPr>
      </w:pPr>
      <w:r w:rsidRPr="002307C8">
        <w:rPr>
          <w:rFonts w:ascii="Times New Roman" w:hAnsi="Times New Roman" w:cs="Times New Roman"/>
          <w:b/>
          <w:sz w:val="22"/>
        </w:rPr>
        <w:t>18 §</w:t>
      </w:r>
    </w:p>
    <w:p w:rsidR="002307C8" w:rsidRPr="002307C8" w:rsidRDefault="002307C8" w:rsidP="002307C8">
      <w:pPr>
        <w:spacing w:after="0" w:line="220" w:lineRule="exact"/>
        <w:ind w:left="0"/>
        <w:rPr>
          <w:rFonts w:ascii="Times New Roman" w:hAnsi="Times New Roman" w:cs="Times New Roman"/>
          <w:sz w:val="22"/>
        </w:rPr>
      </w:pPr>
      <w:r w:rsidRPr="002307C8">
        <w:rPr>
          <w:rFonts w:ascii="Times New Roman" w:hAnsi="Times New Roman" w:cs="Times New Roman"/>
          <w:sz w:val="22"/>
        </w:rPr>
        <w:t>_ _ _ _ _ _ _</w:t>
      </w:r>
    </w:p>
    <w:p w:rsidR="002307C8" w:rsidRDefault="002307C8" w:rsidP="002307C8">
      <w:pPr>
        <w:spacing w:after="0" w:line="220" w:lineRule="exact"/>
        <w:ind w:left="0"/>
        <w:rPr>
          <w:rFonts w:ascii="Times New Roman" w:hAnsi="Times New Roman" w:cs="Times New Roman"/>
          <w:sz w:val="22"/>
        </w:rPr>
      </w:pPr>
    </w:p>
    <w:p w:rsidR="002307C8" w:rsidRDefault="002307C8" w:rsidP="00ED2533">
      <w:pPr>
        <w:pStyle w:val="HEtimes11ilmanvli"/>
      </w:pPr>
      <w:r w:rsidRPr="002307C8">
        <w:t xml:space="preserve">Kieltokannetta saa ajaa jokainen, jolle toiminimestä tai sen käytöstä aiheutuu haittaa. Kannetta saa 1 momentissa tarkoitetuissa tapauksissa ajaa myös asianomaisten elinkeinonharjoittajien etuja valvova yhteisö. </w:t>
      </w:r>
    </w:p>
    <w:p w:rsidR="002307C8" w:rsidRPr="002307C8" w:rsidRDefault="002307C8" w:rsidP="00ED2533">
      <w:pPr>
        <w:pStyle w:val="HEtimes11ilmanvli"/>
      </w:pPr>
    </w:p>
    <w:p w:rsidR="002307C8" w:rsidRPr="002307C8" w:rsidRDefault="002307C8" w:rsidP="00ED2533">
      <w:pPr>
        <w:pStyle w:val="HEtimes11ilmanvli"/>
      </w:pPr>
      <w:r w:rsidRPr="002307C8">
        <w:t xml:space="preserve">Kannetta uhkasakkoon tuomitsemiseksi saa ajaa se, jonka vaatimuksesta kieltotuomio on annettu. </w:t>
      </w:r>
    </w:p>
    <w:p w:rsidR="00544D64" w:rsidRDefault="00544D64" w:rsidP="00ED2533">
      <w:pPr>
        <w:pStyle w:val="HEtimes11ilmanvli"/>
      </w:pPr>
    </w:p>
    <w:p w:rsidR="002307C8" w:rsidRPr="002307C8" w:rsidRDefault="002307C8" w:rsidP="00ED2533">
      <w:pPr>
        <w:pStyle w:val="HEtimes11ilmanvli"/>
      </w:pPr>
      <w:r w:rsidRPr="002307C8">
        <w:t xml:space="preserve">Yksinoikeutta tavaramerkkiin loukkaavan toiminimen käytön kieltämisestä säädetään tavaramerkkilain (    /     ) </w:t>
      </w:r>
      <w:r w:rsidR="009A48A9" w:rsidRPr="002307C8">
        <w:t>6</w:t>
      </w:r>
      <w:r w:rsidR="009A48A9">
        <w:t>0</w:t>
      </w:r>
      <w:r w:rsidRPr="002307C8">
        <w:t>–</w:t>
      </w:r>
      <w:r w:rsidR="009A48A9" w:rsidRPr="002307C8">
        <w:t>6</w:t>
      </w:r>
      <w:r w:rsidR="009A48A9">
        <w:t>1</w:t>
      </w:r>
      <w:r w:rsidR="009A48A9" w:rsidRPr="002307C8">
        <w:t xml:space="preserve"> </w:t>
      </w:r>
      <w:r w:rsidRPr="002307C8">
        <w:t>§:ssä</w:t>
      </w:r>
      <w:r w:rsidR="009A48A9">
        <w:t xml:space="preserve"> ja 65 §:ssä</w:t>
      </w:r>
      <w:r w:rsidRPr="002307C8">
        <w:t>.</w:t>
      </w:r>
    </w:p>
    <w:p w:rsidR="002307C8" w:rsidRDefault="002307C8" w:rsidP="00ED2533">
      <w:pPr>
        <w:pStyle w:val="HEtimes11ilmanvli"/>
        <w:rPr>
          <w:b/>
        </w:rPr>
      </w:pPr>
    </w:p>
    <w:p w:rsidR="00B5134C" w:rsidRDefault="00B5134C" w:rsidP="00ED2533">
      <w:pPr>
        <w:pStyle w:val="HEtimes11ilmanvli"/>
        <w:rPr>
          <w:b/>
        </w:rPr>
      </w:pPr>
    </w:p>
    <w:p w:rsidR="002307C8" w:rsidRPr="002307C8" w:rsidRDefault="002307C8" w:rsidP="00ED2533">
      <w:pPr>
        <w:pStyle w:val="HEtimes11ilmanvli"/>
        <w:rPr>
          <w:b/>
        </w:rPr>
      </w:pPr>
      <w:r w:rsidRPr="002307C8">
        <w:rPr>
          <w:b/>
        </w:rPr>
        <w:t>19 §</w:t>
      </w:r>
    </w:p>
    <w:p w:rsidR="002307C8" w:rsidRPr="002307C8" w:rsidRDefault="002307C8" w:rsidP="00ED2533">
      <w:pPr>
        <w:pStyle w:val="HEtimes11ilmanvli"/>
      </w:pPr>
      <w:r w:rsidRPr="002307C8">
        <w:t>_ _ _ _ _ _ _</w:t>
      </w:r>
    </w:p>
    <w:p w:rsidR="007676CA" w:rsidRDefault="007676CA" w:rsidP="00ED2533">
      <w:pPr>
        <w:pStyle w:val="HEtimes11ilmanvli"/>
      </w:pPr>
    </w:p>
    <w:p w:rsidR="002307C8" w:rsidRDefault="00544D64" w:rsidP="00ED2533">
      <w:pPr>
        <w:pStyle w:val="HEtimes11ilmanvli"/>
      </w:pPr>
      <w:r>
        <w:t>Toiminimen r</w:t>
      </w:r>
      <w:r w:rsidRPr="002307C8">
        <w:t xml:space="preserve">ekisteröinti </w:t>
      </w:r>
      <w:r w:rsidR="002307C8" w:rsidRPr="002307C8">
        <w:t xml:space="preserve">voidaan edellä tarkoitetulla perusteella kumota kokonaan tai siltä osin, kuin rekisteröinnille on olemassa este. </w:t>
      </w:r>
    </w:p>
    <w:p w:rsidR="002307C8" w:rsidRPr="002307C8" w:rsidRDefault="002307C8" w:rsidP="00ED2533">
      <w:pPr>
        <w:pStyle w:val="HEtimes11ilmanvli"/>
      </w:pPr>
    </w:p>
    <w:p w:rsidR="002307C8" w:rsidRPr="002307C8" w:rsidRDefault="002307C8" w:rsidP="00ED2533">
      <w:pPr>
        <w:pStyle w:val="HEtimes11ilmanvli"/>
      </w:pPr>
      <w:r w:rsidRPr="002307C8">
        <w:t>Edellä 2 momentin 3 kohtaa sovellettaessa ei oteta huomioon sellaista toiminimen käyttöä, joka on tapahtunut kumoamista koskevan vaatimuksen tekemistä edeltäneiden kolmen kuukauden kuluessa, jos käytön valmistelut aloitetaan vasta, kun haltija on tullut tietoiseksi siitä, että kumoamista koskeva vaatimus voidaan tehdä.</w:t>
      </w:r>
    </w:p>
    <w:p w:rsidR="002307C8" w:rsidRDefault="002307C8" w:rsidP="002307C8">
      <w:pPr>
        <w:spacing w:after="0" w:line="220" w:lineRule="exact"/>
        <w:ind w:left="0"/>
        <w:rPr>
          <w:rFonts w:ascii="Times New Roman" w:hAnsi="Times New Roman" w:cs="Times New Roman"/>
          <w:b/>
          <w:bCs/>
          <w:sz w:val="22"/>
        </w:rPr>
      </w:pPr>
    </w:p>
    <w:p w:rsidR="002307C8" w:rsidRDefault="002307C8" w:rsidP="002307C8">
      <w:pPr>
        <w:spacing w:after="0" w:line="220" w:lineRule="exact"/>
        <w:ind w:left="0"/>
        <w:rPr>
          <w:rFonts w:ascii="Times New Roman" w:hAnsi="Times New Roman" w:cs="Times New Roman"/>
          <w:b/>
          <w:bCs/>
          <w:sz w:val="22"/>
        </w:rPr>
      </w:pPr>
    </w:p>
    <w:p w:rsidR="002307C8" w:rsidRPr="00ED2533" w:rsidRDefault="002307C8" w:rsidP="00ED2533">
      <w:pPr>
        <w:pStyle w:val="HEtimes11ilmanvli"/>
        <w:rPr>
          <w:b/>
        </w:rPr>
      </w:pPr>
      <w:r w:rsidRPr="00ED2533">
        <w:rPr>
          <w:b/>
        </w:rPr>
        <w:t xml:space="preserve">20 § </w:t>
      </w:r>
    </w:p>
    <w:p w:rsidR="002307C8" w:rsidRPr="002307C8" w:rsidRDefault="002307C8" w:rsidP="00ED2533">
      <w:pPr>
        <w:pStyle w:val="HEtimes11ilmanvli"/>
      </w:pPr>
    </w:p>
    <w:p w:rsidR="002307C8" w:rsidRDefault="002307C8" w:rsidP="00ED2533">
      <w:pPr>
        <w:pStyle w:val="HEtimes11ilmanvli"/>
      </w:pPr>
      <w:r w:rsidRPr="002307C8">
        <w:t xml:space="preserve">Kannetta </w:t>
      </w:r>
      <w:r w:rsidR="00544D64">
        <w:t xml:space="preserve">toiminimen </w:t>
      </w:r>
      <w:r w:rsidRPr="002307C8">
        <w:t>rekisteröinnin kumoamiseksi saa ajaa jokainen, jolle aiheutuu rekisteröinnistä haittaa. Kannetta saa ajaa myös 18 §:n 3 momentissa tarkoitettu yhteisö, ellei kanne perustu 10 §:n 2–4 kohtaan.</w:t>
      </w:r>
    </w:p>
    <w:p w:rsidR="002307C8" w:rsidRPr="002307C8" w:rsidRDefault="002307C8" w:rsidP="00ED2533">
      <w:pPr>
        <w:pStyle w:val="HEtimes11ilmanvli"/>
      </w:pPr>
    </w:p>
    <w:p w:rsidR="002307C8" w:rsidRPr="002307C8" w:rsidRDefault="002307C8" w:rsidP="00ED2533">
      <w:pPr>
        <w:pStyle w:val="HEtimes11ilmanvli"/>
      </w:pPr>
      <w:r w:rsidRPr="002307C8">
        <w:t xml:space="preserve">Se, jolle aiheutuu haittaa rekisteröinnistä, voi hakea </w:t>
      </w:r>
      <w:r w:rsidR="00544D64">
        <w:t xml:space="preserve">toiminimen </w:t>
      </w:r>
      <w:r w:rsidRPr="002307C8">
        <w:t>rekisteröinnin kumoamista rekisteriviranomaiselta edellä 19 §:n 2 momentin 3 kohdassa tarkoitetulla perusteella. Rekisteriviranomainen ei kuitenkaan ota hakemusta tutkittavaksi, jos samaa toiminimeä koskeva samoihin perusteisiin liittyvä kanne on vireillä. Hakemuksen käsittely rekisteriviranomaisessa päättyy, jos sen vireillä ollessa nostetaan samaa toiminimeä koskeva samoihin perusteisiin liittyvä kanne.</w:t>
      </w:r>
    </w:p>
    <w:p w:rsidR="002307C8" w:rsidRDefault="002307C8" w:rsidP="00ED2533">
      <w:pPr>
        <w:pStyle w:val="HEtimes11ilmanvli"/>
      </w:pPr>
    </w:p>
    <w:p w:rsidR="002307C8" w:rsidRDefault="002307C8" w:rsidP="00ED2533">
      <w:pPr>
        <w:pStyle w:val="HEtimes11ilmanvli"/>
      </w:pPr>
    </w:p>
    <w:p w:rsidR="002307C8" w:rsidRDefault="002307C8" w:rsidP="00ED2533">
      <w:pPr>
        <w:pStyle w:val="HEtimes11ilmanvli"/>
        <w:rPr>
          <w:b/>
        </w:rPr>
      </w:pPr>
      <w:r w:rsidRPr="00ED2533">
        <w:rPr>
          <w:b/>
        </w:rPr>
        <w:t xml:space="preserve">21 § </w:t>
      </w:r>
    </w:p>
    <w:p w:rsidR="00ED2533" w:rsidRPr="00ED2533" w:rsidRDefault="00ED2533" w:rsidP="00ED2533">
      <w:pPr>
        <w:pStyle w:val="HEtimes11ilmanvli"/>
        <w:rPr>
          <w:b/>
        </w:rPr>
      </w:pPr>
    </w:p>
    <w:p w:rsidR="002307C8" w:rsidRDefault="002307C8" w:rsidP="00ED2533">
      <w:pPr>
        <w:pStyle w:val="HEtimes11ilmanvli"/>
      </w:pPr>
      <w:r w:rsidRPr="002307C8">
        <w:t xml:space="preserve">Kun </w:t>
      </w:r>
      <w:r w:rsidR="00544D64">
        <w:t xml:space="preserve">toiminimen </w:t>
      </w:r>
      <w:r w:rsidRPr="002307C8">
        <w:t>rekisteröinnin kumoamista koskeva päätös tai tuomio on saanut lainvoiman, rekisteriviranomaisen on poistettava toiminimi rekisteristä. Rekisteriviranomainen tai tuomioistuin voi kuitenkin määrätä, että toiminimi saa olla rekisterissä kohtuullisen määräajan.</w:t>
      </w:r>
    </w:p>
    <w:p w:rsidR="002307C8" w:rsidRPr="002307C8" w:rsidRDefault="002307C8" w:rsidP="00ED2533">
      <w:pPr>
        <w:pStyle w:val="HEtimes11ilmanvli"/>
      </w:pPr>
    </w:p>
    <w:p w:rsidR="002307C8" w:rsidRPr="002307C8" w:rsidRDefault="002307C8" w:rsidP="00ED2533">
      <w:pPr>
        <w:pStyle w:val="HEtimes11ilmanvli"/>
      </w:pPr>
      <w:r w:rsidRPr="002307C8">
        <w:t>_ _ _</w:t>
      </w:r>
    </w:p>
    <w:p w:rsidR="002307C8" w:rsidRPr="002307C8" w:rsidRDefault="002307C8" w:rsidP="00ED2533">
      <w:pPr>
        <w:pStyle w:val="HEtimes11ilmanvli"/>
      </w:pPr>
      <w:r w:rsidRPr="002307C8">
        <w:t>Tämä laki tulee voimaan   päivänä     kuuta   20</w:t>
      </w:r>
    </w:p>
    <w:p w:rsidR="002307C8" w:rsidRDefault="002307C8" w:rsidP="00ED2533">
      <w:pPr>
        <w:pStyle w:val="HEtimes11ilmanvli"/>
      </w:pPr>
    </w:p>
    <w:p w:rsidR="002307C8" w:rsidRPr="002307C8" w:rsidRDefault="002307C8" w:rsidP="00ED2533">
      <w:pPr>
        <w:pStyle w:val="HEtimes11ilmanvli"/>
      </w:pPr>
      <w:r w:rsidRPr="002307C8">
        <w:t xml:space="preserve">Tämän lain 19 §:n 3 momenttia ja 20 §:n 2 momenttia sovelletaan ennen lain voimaantuloa rekisteröityyn </w:t>
      </w:r>
      <w:r w:rsidR="00544D64">
        <w:t>toiminimeen</w:t>
      </w:r>
      <w:r w:rsidR="00544D64" w:rsidRPr="002307C8">
        <w:t xml:space="preserve"> </w:t>
      </w:r>
      <w:r w:rsidRPr="002307C8">
        <w:t>kahden vuoden kuluttua lain voimaantulosta. Ennen lain voimaantuloa rekisteröidyn toiminimen haltija voi kahden vuoden kuluessa tämän lain voimaan tulosta maksutta sähköisesti ilmoittaa uuden toimialan rekisteröitäväksi kaupparekisteriin.</w:t>
      </w:r>
    </w:p>
    <w:p w:rsidR="003C3BD0" w:rsidRPr="00062060" w:rsidRDefault="003C3BD0" w:rsidP="00ED2533">
      <w:pPr>
        <w:pStyle w:val="HEtimes11ilmanvli"/>
      </w:pPr>
    </w:p>
    <w:p w:rsidR="003C3BD0" w:rsidRPr="00062060" w:rsidRDefault="003C3BD0" w:rsidP="00346656">
      <w:pPr>
        <w:spacing w:after="0" w:line="220" w:lineRule="exact"/>
        <w:ind w:left="0"/>
        <w:rPr>
          <w:rFonts w:ascii="Times New Roman" w:hAnsi="Times New Roman" w:cs="Times New Roman"/>
          <w:sz w:val="22"/>
        </w:rPr>
      </w:pPr>
    </w:p>
    <w:p w:rsidR="003C3BD0" w:rsidRPr="00062060" w:rsidRDefault="003C3BD0" w:rsidP="00346656">
      <w:pPr>
        <w:spacing w:after="0" w:line="220" w:lineRule="exact"/>
        <w:ind w:left="0"/>
        <w:rPr>
          <w:rFonts w:ascii="Times New Roman" w:hAnsi="Times New Roman" w:cs="Times New Roman"/>
          <w:sz w:val="22"/>
        </w:rPr>
      </w:pPr>
    </w:p>
    <w:p w:rsidR="003C3BD0" w:rsidRPr="00062060" w:rsidRDefault="003C3BD0" w:rsidP="00346656">
      <w:pPr>
        <w:spacing w:after="0" w:line="220" w:lineRule="exact"/>
        <w:ind w:left="0"/>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724FF" w:rsidRPr="00062060" w:rsidRDefault="003724FF"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1F67E9" w:rsidRDefault="00666C9B" w:rsidP="00346656">
      <w:pPr>
        <w:pStyle w:val="LLLaki"/>
        <w:jc w:val="left"/>
        <w:outlineLvl w:val="0"/>
      </w:pPr>
      <w:bookmarkStart w:id="318" w:name="_Toc509231414"/>
      <w:r>
        <w:t>4</w:t>
      </w:r>
      <w:r w:rsidR="00500A85" w:rsidRPr="00062060">
        <w:t>.</w:t>
      </w:r>
      <w:bookmarkEnd w:id="318"/>
      <w:r w:rsidR="00500A85" w:rsidRPr="00062060">
        <w:t xml:space="preserve"> </w:t>
      </w:r>
    </w:p>
    <w:p w:rsidR="003C3BD0" w:rsidRPr="00062060" w:rsidRDefault="003C3BD0" w:rsidP="00062060">
      <w:pPr>
        <w:pStyle w:val="LLLaki"/>
        <w:outlineLvl w:val="0"/>
      </w:pPr>
      <w:bookmarkStart w:id="319" w:name="_Toc509231415"/>
      <w:r w:rsidRPr="00062060">
        <w:t>Laki</w:t>
      </w:r>
      <w:bookmarkEnd w:id="319"/>
    </w:p>
    <w:p w:rsidR="003C3BD0" w:rsidRPr="00062060" w:rsidRDefault="003C3BD0">
      <w:pPr>
        <w:pStyle w:val="LLSaadoksenNimi"/>
      </w:pPr>
      <w:bookmarkStart w:id="320" w:name="_Toc404158357"/>
      <w:bookmarkStart w:id="321" w:name="_Toc509231416"/>
      <w:r w:rsidRPr="00062060">
        <w:t>rikoslain 49 luvun 2 §:n muuttamisesta</w:t>
      </w:r>
      <w:bookmarkEnd w:id="320"/>
      <w:bookmarkEnd w:id="321"/>
    </w:p>
    <w:p w:rsidR="003C3BD0" w:rsidRPr="00062060" w:rsidRDefault="003C3BD0" w:rsidP="00346656">
      <w:pPr>
        <w:pStyle w:val="LLJohtolauseKappaleet"/>
        <w:ind w:firstLine="0"/>
        <w:jc w:val="left"/>
      </w:pPr>
      <w:r w:rsidRPr="00062060">
        <w:t>Eduskunnan päätöksen mukaisesti</w:t>
      </w:r>
    </w:p>
    <w:p w:rsidR="003C3BD0" w:rsidRPr="00062060" w:rsidRDefault="003C3BD0" w:rsidP="00346656">
      <w:pPr>
        <w:pStyle w:val="LLJohtolauseKappaleet"/>
        <w:ind w:firstLine="0"/>
        <w:jc w:val="left"/>
      </w:pPr>
      <w:r w:rsidRPr="00062060">
        <w:rPr>
          <w:i/>
        </w:rPr>
        <w:t>muutetaan</w:t>
      </w:r>
      <w:r w:rsidRPr="00062060">
        <w:t xml:space="preserve"> rikoslain (39/1889) 49 luvun 2 §:n 1 momentti, sellaisena kuin se on laissa 617/2016, seuraavasti:</w:t>
      </w:r>
    </w:p>
    <w:p w:rsidR="003C3BD0" w:rsidRPr="00062060" w:rsidRDefault="003C3BD0" w:rsidP="00062060">
      <w:pPr>
        <w:pStyle w:val="LLNormaali"/>
        <w:jc w:val="center"/>
      </w:pPr>
    </w:p>
    <w:p w:rsidR="003C3BD0" w:rsidRPr="00062060" w:rsidRDefault="003C3BD0" w:rsidP="00062060">
      <w:pPr>
        <w:pStyle w:val="LLLuku"/>
      </w:pPr>
      <w:r w:rsidRPr="00062060">
        <w:t>49 luku</w:t>
      </w:r>
    </w:p>
    <w:p w:rsidR="003C3BD0" w:rsidRPr="00062060" w:rsidRDefault="003C3BD0" w:rsidP="00062060">
      <w:pPr>
        <w:pStyle w:val="LLPykala"/>
      </w:pPr>
      <w:r w:rsidRPr="00062060">
        <w:rPr>
          <w:b/>
        </w:rPr>
        <w:t>Eräiden aineettomien oikeuksien loukkaamisesta</w:t>
      </w:r>
    </w:p>
    <w:p w:rsidR="003C3BD0" w:rsidRPr="00062060" w:rsidRDefault="003C3BD0" w:rsidP="00062060">
      <w:pPr>
        <w:pStyle w:val="LLPykala"/>
      </w:pPr>
    </w:p>
    <w:p w:rsidR="003C3BD0" w:rsidRPr="00062060" w:rsidRDefault="003C3BD0" w:rsidP="00062060">
      <w:pPr>
        <w:pStyle w:val="LLPykala"/>
      </w:pPr>
      <w:r w:rsidRPr="00062060">
        <w:t>2 §</w:t>
      </w:r>
    </w:p>
    <w:p w:rsidR="003C3BD0" w:rsidRPr="00062060" w:rsidRDefault="003C3BD0" w:rsidP="00062060">
      <w:pPr>
        <w:pStyle w:val="LLPykala"/>
      </w:pPr>
    </w:p>
    <w:p w:rsidR="003C3BD0" w:rsidRPr="00062060" w:rsidRDefault="003C3BD0" w:rsidP="00062060">
      <w:pPr>
        <w:pStyle w:val="LLPykala"/>
      </w:pPr>
      <w:r w:rsidRPr="00062060">
        <w:rPr>
          <w:i/>
        </w:rPr>
        <w:t>Teollisoikeusrikos</w:t>
      </w:r>
    </w:p>
    <w:p w:rsidR="003C3BD0" w:rsidRPr="00062060" w:rsidRDefault="003C3BD0" w:rsidP="00062060">
      <w:pPr>
        <w:pStyle w:val="LLPykala"/>
      </w:pPr>
    </w:p>
    <w:p w:rsidR="003C3BD0" w:rsidRPr="00AE5E7E" w:rsidRDefault="003C3BD0" w:rsidP="00ED2533">
      <w:pPr>
        <w:pStyle w:val="HEtimes11ilmanvli"/>
      </w:pPr>
      <w:r w:rsidRPr="00AE5E7E">
        <w:t xml:space="preserve">Joka tavaramerkkilain </w:t>
      </w:r>
      <w:r w:rsidRPr="00346656">
        <w:t>(  /</w:t>
      </w:r>
      <w:r w:rsidRPr="00AE5E7E">
        <w:t xml:space="preserve">  ), patenttilain (550/1967), mallioikeuslain (221/1971), yksinoikeudesta integroidun piirin piirimalliin annetun lain (32/1991), hyödyllisyysmallioikeudesta annetun lain (800/1991) tai kasvinjalostajanoikeudesta annetun lain (1279/2009) säännösten vastaisesti ja siten, että teko on omiaan aiheuttamaan huomattavaa taloudellista vahinkoa loukatun oikeuden haltijalle, loukkaa,</w:t>
      </w:r>
    </w:p>
    <w:p w:rsidR="003C3BD0" w:rsidRPr="00AE5E7E" w:rsidRDefault="003C3BD0" w:rsidP="00346656">
      <w:pPr>
        <w:pStyle w:val="LLNormaali"/>
      </w:pPr>
    </w:p>
    <w:p w:rsidR="003C3BD0" w:rsidRPr="00AE5E7E" w:rsidRDefault="003C3BD0" w:rsidP="00346656">
      <w:pPr>
        <w:pStyle w:val="LLPykala"/>
        <w:jc w:val="left"/>
        <w:rPr>
          <w:rFonts w:eastAsia="Calibri"/>
          <w:u w:val="single"/>
        </w:rPr>
      </w:pPr>
      <w:r w:rsidRPr="00AE5E7E">
        <w:rPr>
          <w:u w:val="single"/>
        </w:rPr>
        <w:t xml:space="preserve">1) tavaramerkkilain (  /  ) </w:t>
      </w:r>
      <w:r w:rsidRPr="00AE5E7E">
        <w:rPr>
          <w:rFonts w:eastAsia="Calibri"/>
          <w:u w:val="single"/>
        </w:rPr>
        <w:t>3</w:t>
      </w:r>
      <w:r w:rsidR="00FD1644" w:rsidRPr="00FD1644">
        <w:rPr>
          <w:rFonts w:eastAsia="Calibri"/>
          <w:u w:val="single"/>
        </w:rPr>
        <w:t>–</w:t>
      </w:r>
      <w:r w:rsidRPr="00AE5E7E">
        <w:rPr>
          <w:rFonts w:eastAsia="Calibri"/>
          <w:u w:val="single"/>
        </w:rPr>
        <w:t>9 §:n mukaista yksinoikeutta tavaramerkkiin, yhteisö- tai tarkastusmerkkiin, Suomessa voimassaolevaan kansainväliseen rekisteröintiin,</w:t>
      </w:r>
    </w:p>
    <w:p w:rsidR="003C3BD0" w:rsidRPr="00AE5E7E" w:rsidRDefault="003C3BD0" w:rsidP="00346656">
      <w:pPr>
        <w:pStyle w:val="LLNormaali"/>
        <w:rPr>
          <w:rFonts w:eastAsia="Calibri"/>
        </w:rPr>
      </w:pPr>
    </w:p>
    <w:p w:rsidR="003C3BD0" w:rsidRPr="00AE5E7E" w:rsidRDefault="003C3BD0" w:rsidP="00346656">
      <w:pPr>
        <w:pStyle w:val="LLPykala"/>
        <w:jc w:val="left"/>
        <w:rPr>
          <w:rFonts w:eastAsia="Calibri"/>
          <w:u w:val="single"/>
        </w:rPr>
      </w:pPr>
      <w:r w:rsidRPr="00AE5E7E">
        <w:rPr>
          <w:u w:val="single"/>
        </w:rPr>
        <w:t xml:space="preserve">2) </w:t>
      </w:r>
      <w:r w:rsidRPr="00AE5E7E">
        <w:rPr>
          <w:rFonts w:eastAsia="Calibri"/>
          <w:u w:val="single"/>
        </w:rPr>
        <w:t xml:space="preserve">Euroopan unionin tavaramerkistä annetun Euroopan </w:t>
      </w:r>
      <w:r w:rsidR="009A48A9">
        <w:rPr>
          <w:rFonts w:eastAsia="Calibri"/>
          <w:u w:val="single"/>
        </w:rPr>
        <w:t>p</w:t>
      </w:r>
      <w:r w:rsidRPr="00AE5E7E">
        <w:rPr>
          <w:rFonts w:eastAsia="Calibri"/>
          <w:u w:val="single"/>
        </w:rPr>
        <w:t>arlamentin ja neuvoston asetuksen (EU) 2017/1001 mukaista yksinoikeutta EU-tavaramerkkiin tai Euroopan unionin nimeävään kansainväliseen rekisteröintiin</w:t>
      </w:r>
      <w:r w:rsidR="009A48A9">
        <w:rPr>
          <w:rFonts w:eastAsia="Calibri"/>
          <w:u w:val="single"/>
        </w:rPr>
        <w:t>,</w:t>
      </w:r>
    </w:p>
    <w:p w:rsidR="003C3BD0" w:rsidRPr="00AE5E7E" w:rsidRDefault="003C3BD0" w:rsidP="00346656">
      <w:pPr>
        <w:pStyle w:val="LLNormaali"/>
      </w:pPr>
    </w:p>
    <w:p w:rsidR="003C3BD0" w:rsidRPr="00AE5E7E" w:rsidRDefault="003C3BD0" w:rsidP="00346656">
      <w:pPr>
        <w:pStyle w:val="LLPykala"/>
        <w:jc w:val="left"/>
      </w:pPr>
      <w:r w:rsidRPr="00346656">
        <w:t>3</w:t>
      </w:r>
      <w:r w:rsidRPr="00AE5E7E">
        <w:t>) patentin tuottamaa yksinoikeutta,</w:t>
      </w:r>
    </w:p>
    <w:p w:rsidR="003C3BD0" w:rsidRPr="00AE5E7E" w:rsidRDefault="003C3BD0" w:rsidP="00346656">
      <w:pPr>
        <w:pStyle w:val="LLPykala"/>
        <w:jc w:val="left"/>
      </w:pPr>
      <w:r w:rsidRPr="00346656">
        <w:t>4</w:t>
      </w:r>
      <w:r w:rsidRPr="00AE5E7E">
        <w:t>) mallioikeutta,</w:t>
      </w:r>
    </w:p>
    <w:p w:rsidR="003C3BD0" w:rsidRPr="00AE5E7E" w:rsidRDefault="003C3BD0" w:rsidP="00346656">
      <w:pPr>
        <w:pStyle w:val="LLPykala"/>
        <w:jc w:val="left"/>
      </w:pPr>
      <w:r w:rsidRPr="00346656">
        <w:t>5)</w:t>
      </w:r>
      <w:r w:rsidRPr="00AE5E7E">
        <w:t xml:space="preserve"> oikeutta piirimalliin,</w:t>
      </w:r>
    </w:p>
    <w:p w:rsidR="003C3BD0" w:rsidRPr="00AE5E7E" w:rsidRDefault="003C3BD0" w:rsidP="00346656">
      <w:pPr>
        <w:pStyle w:val="LLPykala"/>
        <w:jc w:val="left"/>
      </w:pPr>
      <w:r w:rsidRPr="00346656">
        <w:t>6)</w:t>
      </w:r>
      <w:r w:rsidRPr="00AE5E7E">
        <w:t xml:space="preserve"> hyödyllisyysmallioikeutta tai</w:t>
      </w:r>
    </w:p>
    <w:p w:rsidR="003C3BD0" w:rsidRPr="00062060" w:rsidRDefault="003C3BD0" w:rsidP="00346656">
      <w:pPr>
        <w:pStyle w:val="LLPykala"/>
        <w:jc w:val="left"/>
      </w:pPr>
      <w:r w:rsidRPr="00346656">
        <w:t>7</w:t>
      </w:r>
      <w:r w:rsidRPr="00AE5E7E">
        <w:t>) kasvinjalostajanoikeutta,</w:t>
      </w:r>
    </w:p>
    <w:p w:rsidR="003C3BD0" w:rsidRPr="00062060" w:rsidRDefault="003C3BD0" w:rsidP="00346656">
      <w:pPr>
        <w:pStyle w:val="LLPykala"/>
        <w:jc w:val="left"/>
      </w:pPr>
    </w:p>
    <w:p w:rsidR="003C3BD0" w:rsidRPr="00062060" w:rsidRDefault="003C3BD0" w:rsidP="00346656">
      <w:pPr>
        <w:pStyle w:val="LLPykala"/>
        <w:jc w:val="left"/>
      </w:pPr>
      <w:r w:rsidRPr="00062060">
        <w:t xml:space="preserve">on tuomittava </w:t>
      </w:r>
      <w:r w:rsidRPr="00062060">
        <w:rPr>
          <w:i/>
        </w:rPr>
        <w:t>teollisoikeusrikoksesta</w:t>
      </w:r>
      <w:r w:rsidRPr="00062060">
        <w:t xml:space="preserve"> sakkoon tai vankeuteen enintään kahdeksi vuodeksi.</w:t>
      </w:r>
    </w:p>
    <w:p w:rsidR="003C3BD0" w:rsidRPr="00062060" w:rsidRDefault="003C3BD0" w:rsidP="00062060">
      <w:pPr>
        <w:pStyle w:val="LLKappalejako"/>
        <w:ind w:firstLine="0"/>
        <w:jc w:val="center"/>
      </w:pPr>
    </w:p>
    <w:p w:rsidR="003C3BD0" w:rsidRPr="00062060" w:rsidRDefault="003C3BD0" w:rsidP="00062060">
      <w:pPr>
        <w:pStyle w:val="LLNormaali"/>
        <w:jc w:val="center"/>
      </w:pPr>
      <w:r w:rsidRPr="00062060">
        <w:t>———</w:t>
      </w:r>
    </w:p>
    <w:p w:rsidR="003C3BD0" w:rsidRPr="00062060" w:rsidRDefault="003C3BD0" w:rsidP="00062060">
      <w:pPr>
        <w:pStyle w:val="LLKappalejako"/>
        <w:ind w:firstLine="0"/>
        <w:jc w:val="center"/>
      </w:pPr>
    </w:p>
    <w:p w:rsidR="003C3BD0" w:rsidRPr="00062060" w:rsidRDefault="003C3BD0" w:rsidP="00062060">
      <w:pPr>
        <w:pStyle w:val="LLKappalejako"/>
        <w:ind w:firstLine="0"/>
        <w:jc w:val="center"/>
      </w:pPr>
      <w:r w:rsidRPr="00062060">
        <w:t>Tämä laki tulee voimaan   päivänä   kuuta 20  .</w:t>
      </w:r>
    </w:p>
    <w:p w:rsidR="003C3BD0" w:rsidRPr="00062060" w:rsidRDefault="003C3BD0" w:rsidP="00062060">
      <w:pPr>
        <w:pStyle w:val="LLVoimaantulokappale"/>
        <w:ind w:firstLine="0"/>
        <w:jc w:val="center"/>
      </w:pPr>
    </w:p>
    <w:p w:rsidR="003C3BD0" w:rsidRPr="00062060" w:rsidRDefault="003C3BD0" w:rsidP="00062060">
      <w:pPr>
        <w:pStyle w:val="LLVoimaantulokappale"/>
        <w:ind w:firstLine="0"/>
        <w:jc w:val="center"/>
      </w:pPr>
    </w:p>
    <w:p w:rsidR="003C3BD0" w:rsidRPr="00062060" w:rsidRDefault="003C3BD0" w:rsidP="00062060">
      <w:pPr>
        <w:pStyle w:val="LLVoimaantulokappale"/>
        <w:ind w:firstLine="0"/>
        <w:jc w:val="center"/>
      </w:pPr>
    </w:p>
    <w:p w:rsidR="003C3BD0" w:rsidRPr="00062060" w:rsidRDefault="003C3BD0" w:rsidP="00062060">
      <w:pPr>
        <w:pStyle w:val="LLVoimaantulokappale"/>
        <w:ind w:firstLine="0"/>
        <w:jc w:val="center"/>
      </w:pPr>
    </w:p>
    <w:p w:rsidR="00AF4DBB" w:rsidRPr="00062060" w:rsidRDefault="00AF4DBB"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500A85" w:rsidRPr="00062060" w:rsidRDefault="00500A85" w:rsidP="00062060">
      <w:pPr>
        <w:spacing w:after="0" w:line="220" w:lineRule="exact"/>
        <w:ind w:left="0"/>
        <w:jc w:val="center"/>
        <w:rPr>
          <w:rFonts w:ascii="Times New Roman" w:hAnsi="Times New Roman" w:cs="Times New Roman"/>
          <w:sz w:val="36"/>
          <w:szCs w:val="36"/>
        </w:rPr>
      </w:pPr>
    </w:p>
    <w:p w:rsidR="00500A85" w:rsidRPr="00062060" w:rsidRDefault="00500A85" w:rsidP="00062060">
      <w:pPr>
        <w:spacing w:after="0" w:line="220" w:lineRule="exact"/>
        <w:ind w:left="0"/>
        <w:jc w:val="center"/>
        <w:rPr>
          <w:rFonts w:ascii="Times New Roman" w:hAnsi="Times New Roman" w:cs="Times New Roman"/>
          <w:sz w:val="36"/>
          <w:szCs w:val="36"/>
        </w:rPr>
      </w:pPr>
    </w:p>
    <w:p w:rsidR="003C3BD0" w:rsidRPr="00062060" w:rsidRDefault="003C3BD0" w:rsidP="00062060">
      <w:pPr>
        <w:spacing w:after="0" w:line="220" w:lineRule="exact"/>
        <w:ind w:left="0"/>
        <w:jc w:val="center"/>
        <w:rPr>
          <w:rFonts w:ascii="Times New Roman" w:hAnsi="Times New Roman" w:cs="Times New Roman"/>
          <w:sz w:val="22"/>
        </w:rPr>
      </w:pPr>
    </w:p>
    <w:p w:rsidR="001F67E9" w:rsidRDefault="00666C9B" w:rsidP="00346656">
      <w:pPr>
        <w:pStyle w:val="LLLaki"/>
        <w:jc w:val="left"/>
        <w:outlineLvl w:val="0"/>
      </w:pPr>
      <w:bookmarkStart w:id="322" w:name="_Toc509231417"/>
      <w:r>
        <w:t>5</w:t>
      </w:r>
      <w:r w:rsidR="00500A85" w:rsidRPr="00062060">
        <w:t>.</w:t>
      </w:r>
      <w:bookmarkEnd w:id="322"/>
      <w:r w:rsidR="00500A85" w:rsidRPr="00062060">
        <w:t xml:space="preserve"> </w:t>
      </w:r>
    </w:p>
    <w:p w:rsidR="003C3BD0" w:rsidRPr="00062060" w:rsidRDefault="003C3BD0" w:rsidP="00062060">
      <w:pPr>
        <w:pStyle w:val="LLLaki"/>
        <w:outlineLvl w:val="0"/>
      </w:pPr>
      <w:bookmarkStart w:id="323" w:name="_Toc509231418"/>
      <w:r w:rsidRPr="00062060">
        <w:t>Laki</w:t>
      </w:r>
      <w:bookmarkEnd w:id="323"/>
    </w:p>
    <w:p w:rsidR="003C3BD0" w:rsidRPr="00062060" w:rsidRDefault="003C3BD0">
      <w:pPr>
        <w:pStyle w:val="LLSaadoksenNimi"/>
      </w:pPr>
      <w:bookmarkStart w:id="324" w:name="_Toc509231419"/>
      <w:r w:rsidRPr="00062060">
        <w:lastRenderedPageBreak/>
        <w:t>Patentti- ja rekisterihallituksesta annetun lain 6 §:n muuttamisesta</w:t>
      </w:r>
      <w:bookmarkEnd w:id="324"/>
    </w:p>
    <w:p w:rsidR="003C3BD0" w:rsidRPr="00062060" w:rsidRDefault="003C3BD0" w:rsidP="00346656">
      <w:pPr>
        <w:pStyle w:val="LLJohtolauseKappaleet"/>
        <w:ind w:firstLine="0"/>
        <w:jc w:val="left"/>
      </w:pPr>
      <w:r w:rsidRPr="00062060">
        <w:t>Eduskunnan päätöksen mukaisesti</w:t>
      </w:r>
    </w:p>
    <w:p w:rsidR="003C3BD0" w:rsidRPr="00062060" w:rsidRDefault="003C3BD0" w:rsidP="00346656">
      <w:pPr>
        <w:pStyle w:val="LLJohtolauseKappaleet"/>
        <w:ind w:firstLine="0"/>
        <w:jc w:val="left"/>
      </w:pPr>
      <w:r w:rsidRPr="00062060">
        <w:rPr>
          <w:rStyle w:val="LLKursivointi"/>
        </w:rPr>
        <w:t>muutetaan</w:t>
      </w:r>
      <w:r w:rsidRPr="00062060">
        <w:t xml:space="preserve"> Patentti- ja rekisterihallituksesta annetun lain (578/2013) 6 §:n 1 momentin 5 kohta sekä</w:t>
      </w:r>
    </w:p>
    <w:p w:rsidR="003C3BD0" w:rsidRPr="00062060" w:rsidRDefault="003C3BD0" w:rsidP="00346656">
      <w:pPr>
        <w:pStyle w:val="LLJohtolauseKappaleet"/>
        <w:ind w:firstLine="0"/>
        <w:jc w:val="left"/>
      </w:pPr>
      <w:r w:rsidRPr="00062060">
        <w:rPr>
          <w:i/>
        </w:rPr>
        <w:t>lisätään</w:t>
      </w:r>
      <w:r w:rsidRPr="00062060">
        <w:t xml:space="preserve"> 6 §:n 1 momenttiin uusi 7 kohta, seuraavasti:</w:t>
      </w:r>
    </w:p>
    <w:p w:rsidR="003C3BD0" w:rsidRPr="00062060" w:rsidRDefault="003C3BD0" w:rsidP="00062060">
      <w:pPr>
        <w:pStyle w:val="LLNormaali"/>
        <w:jc w:val="center"/>
      </w:pPr>
    </w:p>
    <w:p w:rsidR="003C3BD0" w:rsidRPr="00062060" w:rsidRDefault="003C3BD0" w:rsidP="00062060">
      <w:pPr>
        <w:pStyle w:val="LLNormaali"/>
        <w:jc w:val="center"/>
      </w:pPr>
    </w:p>
    <w:p w:rsidR="003C3BD0" w:rsidRPr="00062060" w:rsidRDefault="003C3BD0" w:rsidP="00062060">
      <w:pPr>
        <w:pStyle w:val="LLNormaali"/>
        <w:jc w:val="center"/>
      </w:pPr>
    </w:p>
    <w:p w:rsidR="003C3BD0" w:rsidRPr="00062060" w:rsidRDefault="003C3BD0" w:rsidP="00062060">
      <w:pPr>
        <w:pStyle w:val="LLPykala"/>
      </w:pPr>
      <w:r w:rsidRPr="00062060">
        <w:t>6 §</w:t>
      </w:r>
    </w:p>
    <w:p w:rsidR="003C3BD0" w:rsidRPr="00062060" w:rsidRDefault="003C3BD0" w:rsidP="00346656">
      <w:pPr>
        <w:pStyle w:val="LLNormaali"/>
      </w:pPr>
      <w:r w:rsidRPr="00062060">
        <w:t>Patentti- ja rekisterihallituksen päätökseen haetaan muutosta valittamalla markkinaoikeuteen siten kuin hallintolainkäyttölaissa (586/1996) säädetään, kun:</w:t>
      </w:r>
    </w:p>
    <w:p w:rsidR="003C3BD0" w:rsidRPr="00062060" w:rsidRDefault="003C3BD0" w:rsidP="00346656">
      <w:pPr>
        <w:pStyle w:val="LLNormaali"/>
      </w:pPr>
      <w:r w:rsidRPr="00062060">
        <w:t>------------------------------------</w:t>
      </w:r>
    </w:p>
    <w:p w:rsidR="003C3BD0" w:rsidRPr="00062060" w:rsidRDefault="003C3BD0" w:rsidP="00346656">
      <w:pPr>
        <w:pStyle w:val="LLNormaali"/>
      </w:pPr>
    </w:p>
    <w:p w:rsidR="003C3BD0" w:rsidRPr="00062060" w:rsidRDefault="003C3BD0" w:rsidP="00346656">
      <w:pPr>
        <w:pStyle w:val="LLNormaali"/>
        <w:rPr>
          <w:b/>
          <w:u w:val="single"/>
        </w:rPr>
      </w:pPr>
      <w:r w:rsidRPr="00062060">
        <w:t xml:space="preserve">5) päätöksellä on ratkaistu </w:t>
      </w:r>
      <w:r w:rsidRPr="00F4663A">
        <w:rPr>
          <w:u w:val="single"/>
        </w:rPr>
        <w:t>tavaramerkkiä, yhteisömerkkiä, tarkastusmerkkiä tai kansainvälistä rekisteröintiä</w:t>
      </w:r>
      <w:r w:rsidRPr="00062060">
        <w:t xml:space="preserve"> koskeva asia;</w:t>
      </w:r>
    </w:p>
    <w:p w:rsidR="003C3BD0" w:rsidRPr="00062060" w:rsidRDefault="003C3BD0" w:rsidP="00346656">
      <w:pPr>
        <w:pStyle w:val="LLNormaali"/>
      </w:pPr>
    </w:p>
    <w:p w:rsidR="003C3BD0" w:rsidRPr="00062060" w:rsidRDefault="003C3BD0" w:rsidP="00346656">
      <w:pPr>
        <w:pStyle w:val="LLNormaali"/>
      </w:pPr>
      <w:r w:rsidRPr="00062060">
        <w:t>……………………………..</w:t>
      </w:r>
    </w:p>
    <w:p w:rsidR="003C3BD0" w:rsidRPr="00062060" w:rsidRDefault="003C3BD0" w:rsidP="00346656">
      <w:pPr>
        <w:pStyle w:val="LLNormaali"/>
      </w:pPr>
    </w:p>
    <w:p w:rsidR="003C3BD0" w:rsidRPr="00062060" w:rsidRDefault="003C3BD0" w:rsidP="00346656">
      <w:pPr>
        <w:pStyle w:val="LLNormaali"/>
        <w:rPr>
          <w:u w:val="single"/>
        </w:rPr>
      </w:pPr>
      <w:r w:rsidRPr="00062060">
        <w:rPr>
          <w:u w:val="single"/>
        </w:rPr>
        <w:t>(7) päätöksellä on ratkaistu hakemus toiminimen rekisteröinnin kumoamisesta.</w:t>
      </w:r>
    </w:p>
    <w:p w:rsidR="003C3BD0" w:rsidRPr="00062060" w:rsidRDefault="003C3BD0" w:rsidP="00062060">
      <w:pPr>
        <w:pStyle w:val="LLNormaali"/>
        <w:jc w:val="center"/>
      </w:pPr>
    </w:p>
    <w:p w:rsidR="003C3BD0" w:rsidRPr="00062060" w:rsidRDefault="003C3BD0" w:rsidP="00062060">
      <w:pPr>
        <w:pStyle w:val="LLNormaali"/>
        <w:jc w:val="center"/>
      </w:pPr>
    </w:p>
    <w:p w:rsidR="003C3BD0" w:rsidRPr="00062060" w:rsidRDefault="003C3BD0" w:rsidP="00062060">
      <w:pPr>
        <w:pStyle w:val="LLNormaali"/>
        <w:jc w:val="center"/>
      </w:pPr>
    </w:p>
    <w:p w:rsidR="003C3BD0" w:rsidRPr="00062060" w:rsidRDefault="003C3BD0" w:rsidP="00062060">
      <w:pPr>
        <w:pStyle w:val="LLNormaali"/>
        <w:jc w:val="center"/>
      </w:pPr>
      <w:r w:rsidRPr="00062060">
        <w:t>----------------------------------</w:t>
      </w:r>
    </w:p>
    <w:p w:rsidR="003C3BD0" w:rsidRPr="00062060" w:rsidRDefault="003C3BD0" w:rsidP="00062060">
      <w:pPr>
        <w:pStyle w:val="LLNormaali"/>
        <w:jc w:val="center"/>
      </w:pPr>
    </w:p>
    <w:p w:rsidR="003C3BD0" w:rsidRPr="00062060" w:rsidRDefault="003C3BD0" w:rsidP="00062060">
      <w:pPr>
        <w:pStyle w:val="LLVoimaantulokappale"/>
        <w:ind w:firstLine="0"/>
        <w:jc w:val="center"/>
      </w:pPr>
    </w:p>
    <w:p w:rsidR="003C3BD0" w:rsidRPr="00062060" w:rsidRDefault="003C3BD0" w:rsidP="00062060">
      <w:pPr>
        <w:pStyle w:val="LLVoimaantulokappale"/>
        <w:ind w:firstLine="0"/>
        <w:jc w:val="center"/>
      </w:pPr>
      <w:r w:rsidRPr="00062060">
        <w:t>Tämä laki tulee voimaan   päivänä    kuuta  20  .</w:t>
      </w:r>
    </w:p>
    <w:p w:rsidR="003C3BD0" w:rsidRPr="00062060" w:rsidRDefault="003C3BD0" w:rsidP="00062060">
      <w:pPr>
        <w:pStyle w:val="LLVoimaantulokappale"/>
        <w:ind w:firstLine="0"/>
        <w:jc w:val="center"/>
      </w:pPr>
    </w:p>
    <w:p w:rsidR="003C3BD0" w:rsidRPr="00062060" w:rsidRDefault="003C3BD0" w:rsidP="00062060">
      <w:pPr>
        <w:pStyle w:val="LLVoimaantulokappale"/>
        <w:ind w:firstLine="0"/>
        <w:jc w:val="center"/>
      </w:pPr>
    </w:p>
    <w:p w:rsidR="003C3BD0" w:rsidRPr="00346656" w:rsidRDefault="003C3BD0" w:rsidP="00346656">
      <w:pPr>
        <w:pStyle w:val="LLVoimaantulokappale"/>
        <w:ind w:firstLine="0"/>
        <w:jc w:val="left"/>
      </w:pPr>
      <w:r w:rsidRPr="00346656">
        <w:t>Ennen tämän lain voimaantuloa tehtyä Patentti- ja rekisterihallituksen päätöstä koskevaan muutoksenhakuun sovelletaan tämän lain voimaan tullessa voimassa olleita säännöksiä.</w:t>
      </w:r>
    </w:p>
    <w:p w:rsidR="003C3BD0" w:rsidRPr="00062060" w:rsidRDefault="003C3BD0" w:rsidP="00346656">
      <w:pPr>
        <w:pStyle w:val="LLVoimaantulokappale"/>
        <w:ind w:firstLine="0"/>
        <w:jc w:val="left"/>
        <w:rPr>
          <w:u w:val="single"/>
        </w:rPr>
      </w:pPr>
    </w:p>
    <w:p w:rsidR="003C3BD0" w:rsidRPr="00062060" w:rsidRDefault="003C3BD0" w:rsidP="00062060">
      <w:pPr>
        <w:pStyle w:val="LLVoimaantulokappale"/>
        <w:ind w:firstLine="0"/>
        <w:jc w:val="center"/>
        <w:rPr>
          <w:u w:val="single"/>
        </w:rPr>
      </w:pPr>
    </w:p>
    <w:p w:rsidR="003C3BD0" w:rsidRPr="00062060" w:rsidRDefault="003C3BD0" w:rsidP="00062060">
      <w:pPr>
        <w:pStyle w:val="LLVoimaantulokappale"/>
        <w:ind w:firstLine="0"/>
        <w:jc w:val="center"/>
        <w:rPr>
          <w:u w:val="single"/>
        </w:rPr>
      </w:pPr>
    </w:p>
    <w:p w:rsidR="003C3BD0" w:rsidRPr="00062060" w:rsidRDefault="003C3BD0" w:rsidP="00062060">
      <w:pPr>
        <w:pStyle w:val="LLVoimaantulokappale"/>
        <w:ind w:firstLine="0"/>
        <w:jc w:val="center"/>
        <w:rPr>
          <w:u w:val="single"/>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36"/>
          <w:szCs w:val="36"/>
        </w:rPr>
      </w:pPr>
    </w:p>
    <w:p w:rsidR="003C3BD0" w:rsidRPr="00062060" w:rsidRDefault="003C3BD0" w:rsidP="00062060">
      <w:pPr>
        <w:spacing w:after="0" w:line="220" w:lineRule="exact"/>
        <w:ind w:left="0"/>
        <w:jc w:val="center"/>
        <w:rPr>
          <w:rFonts w:ascii="Times New Roman" w:hAnsi="Times New Roman" w:cs="Times New Roman"/>
          <w:sz w:val="22"/>
        </w:rPr>
      </w:pPr>
    </w:p>
    <w:p w:rsidR="001F67E9" w:rsidRDefault="00666C9B" w:rsidP="00346656">
      <w:pPr>
        <w:pStyle w:val="LLLaki"/>
        <w:jc w:val="left"/>
        <w:outlineLvl w:val="0"/>
      </w:pPr>
      <w:bookmarkStart w:id="325" w:name="_Toc509231420"/>
      <w:r>
        <w:t>6</w:t>
      </w:r>
      <w:r w:rsidR="00500A85" w:rsidRPr="00062060">
        <w:t>.</w:t>
      </w:r>
      <w:bookmarkEnd w:id="325"/>
      <w:r w:rsidR="00500A85" w:rsidRPr="00062060">
        <w:t xml:space="preserve"> </w:t>
      </w:r>
    </w:p>
    <w:p w:rsidR="003C3BD0" w:rsidRPr="00062060" w:rsidRDefault="003C3BD0" w:rsidP="00062060">
      <w:pPr>
        <w:pStyle w:val="LLLaki"/>
        <w:outlineLvl w:val="0"/>
      </w:pPr>
      <w:bookmarkStart w:id="326" w:name="_Toc509231421"/>
      <w:r w:rsidRPr="00062060">
        <w:t>Laki</w:t>
      </w:r>
      <w:bookmarkEnd w:id="326"/>
    </w:p>
    <w:p w:rsidR="003C3BD0" w:rsidRPr="00062060" w:rsidRDefault="003C3BD0">
      <w:pPr>
        <w:pStyle w:val="LLSaadoksenNimi"/>
      </w:pPr>
      <w:bookmarkStart w:id="327" w:name="_Toc509231422"/>
      <w:r w:rsidRPr="00062060">
        <w:t>Oikeudenkäynnistä markkinaoikeudessa annetun lain muuttamisesta</w:t>
      </w:r>
      <w:bookmarkEnd w:id="327"/>
    </w:p>
    <w:p w:rsidR="003C3BD0" w:rsidRPr="00062060" w:rsidRDefault="003C3BD0" w:rsidP="00346656">
      <w:pPr>
        <w:pStyle w:val="LLJohtolauseKappaleet"/>
        <w:ind w:firstLine="0"/>
        <w:jc w:val="left"/>
      </w:pPr>
      <w:r w:rsidRPr="00062060">
        <w:lastRenderedPageBreak/>
        <w:t>Eduskunnan päätöksen mukaisesti</w:t>
      </w:r>
    </w:p>
    <w:p w:rsidR="003C3BD0" w:rsidRPr="00062060" w:rsidRDefault="003C3BD0" w:rsidP="00346656">
      <w:pPr>
        <w:pStyle w:val="LLJohtolauseKappaleet"/>
        <w:ind w:firstLine="0"/>
        <w:jc w:val="left"/>
        <w:rPr>
          <w:rStyle w:val="LLKursivointi"/>
          <w:i w:val="0"/>
        </w:rPr>
      </w:pPr>
      <w:r w:rsidRPr="00062060">
        <w:rPr>
          <w:rStyle w:val="LLKursivointi"/>
        </w:rPr>
        <w:t xml:space="preserve">kumotaan </w:t>
      </w:r>
      <w:r w:rsidRPr="00062060">
        <w:t>oikeudenkäynnistä markkinaoikeudessa annetun lain (100/2013</w:t>
      </w:r>
      <w:r w:rsidRPr="00F316B9">
        <w:t xml:space="preserve">) </w:t>
      </w:r>
      <w:r w:rsidR="00F316B9" w:rsidRPr="00F316B9">
        <w:t>1</w:t>
      </w:r>
      <w:r w:rsidR="00F316B9">
        <w:t xml:space="preserve"> </w:t>
      </w:r>
      <w:r w:rsidR="00F316B9" w:rsidRPr="00F316B9">
        <w:t>luvun</w:t>
      </w:r>
      <w:r w:rsidR="00F316B9" w:rsidRPr="005770ED">
        <w:rPr>
          <w:i/>
        </w:rPr>
        <w:t xml:space="preserve"> </w:t>
      </w:r>
      <w:r w:rsidRPr="00F316B9">
        <w:rPr>
          <w:rStyle w:val="LLKursivointi"/>
          <w:i w:val="0"/>
        </w:rPr>
        <w:t xml:space="preserve">4 §:n 1 momentin 8 kohta, </w:t>
      </w:r>
      <w:r w:rsidRPr="00062060">
        <w:t>sekä</w:t>
      </w:r>
    </w:p>
    <w:p w:rsidR="003C3BD0" w:rsidRPr="00062060" w:rsidRDefault="003C3BD0" w:rsidP="00346656">
      <w:pPr>
        <w:pStyle w:val="LLJohtolauseKappaleet"/>
        <w:ind w:firstLine="0"/>
        <w:jc w:val="left"/>
      </w:pPr>
      <w:r w:rsidRPr="00062060">
        <w:rPr>
          <w:rStyle w:val="LLKursivointi"/>
        </w:rPr>
        <w:t>muutetaan</w:t>
      </w:r>
      <w:r w:rsidRPr="00062060">
        <w:t xml:space="preserve"> </w:t>
      </w:r>
      <w:r w:rsidR="00F316B9">
        <w:t xml:space="preserve">1 luvun </w:t>
      </w:r>
      <w:r w:rsidRPr="00062060">
        <w:t xml:space="preserve">4 §:n 1 momentin 7 ja 12 kohta sekä </w:t>
      </w:r>
      <w:r w:rsidR="00F316B9">
        <w:t xml:space="preserve">4 luvun </w:t>
      </w:r>
      <w:r w:rsidRPr="00062060">
        <w:t>24 §:n 2 momentti, seuraavasti:</w:t>
      </w:r>
    </w:p>
    <w:p w:rsidR="003C3BD0" w:rsidRPr="00062060" w:rsidRDefault="003C3BD0" w:rsidP="00346656">
      <w:pPr>
        <w:pStyle w:val="LLNormaali"/>
      </w:pPr>
    </w:p>
    <w:p w:rsidR="003C3BD0" w:rsidRPr="00062060" w:rsidRDefault="003C3BD0" w:rsidP="00062060">
      <w:pPr>
        <w:pStyle w:val="LLNormaali"/>
        <w:jc w:val="center"/>
      </w:pPr>
    </w:p>
    <w:p w:rsidR="003C3BD0" w:rsidRDefault="00F316B9" w:rsidP="00062060">
      <w:pPr>
        <w:pStyle w:val="LLNormaali"/>
        <w:jc w:val="center"/>
      </w:pPr>
      <w:r>
        <w:t xml:space="preserve">1 luku </w:t>
      </w:r>
      <w:r>
        <w:br/>
      </w:r>
      <w:r>
        <w:br/>
        <w:t>Yleiset säännökset</w:t>
      </w:r>
    </w:p>
    <w:p w:rsidR="00F316B9" w:rsidRPr="00062060" w:rsidRDefault="00F316B9" w:rsidP="00062060">
      <w:pPr>
        <w:pStyle w:val="LLNormaali"/>
        <w:jc w:val="center"/>
      </w:pPr>
    </w:p>
    <w:p w:rsidR="003C3BD0" w:rsidRPr="00062060" w:rsidRDefault="003C3BD0" w:rsidP="00062060">
      <w:pPr>
        <w:pStyle w:val="LLPykala"/>
      </w:pPr>
      <w:r w:rsidRPr="00062060">
        <w:t>4 §</w:t>
      </w:r>
    </w:p>
    <w:p w:rsidR="003C3BD0" w:rsidRPr="00062060" w:rsidRDefault="003C3BD0" w:rsidP="00062060">
      <w:pPr>
        <w:pStyle w:val="LLNormaali"/>
        <w:jc w:val="center"/>
      </w:pPr>
    </w:p>
    <w:p w:rsidR="003C3BD0" w:rsidRPr="00062060" w:rsidRDefault="003C3BD0" w:rsidP="00346656">
      <w:pPr>
        <w:pStyle w:val="LLNormaali"/>
      </w:pPr>
      <w:r w:rsidRPr="00062060">
        <w:t xml:space="preserve">Markkinaoikeus käsittelee </w:t>
      </w:r>
      <w:r w:rsidRPr="00062060">
        <w:rPr>
          <w:rStyle w:val="Korostus"/>
        </w:rPr>
        <w:t>teollis- ja tekijänoikeudellisina asioina</w:t>
      </w:r>
      <w:r w:rsidRPr="00062060">
        <w:t xml:space="preserve"> asiat, jotka säädetään sen toimivaltaan kuuluviksi:</w:t>
      </w:r>
    </w:p>
    <w:p w:rsidR="003C3BD0" w:rsidRPr="00062060" w:rsidRDefault="003C3BD0" w:rsidP="00346656">
      <w:pPr>
        <w:pStyle w:val="LLNormaali"/>
      </w:pPr>
      <w:r w:rsidRPr="00062060">
        <w:t>------------------------------------</w:t>
      </w:r>
    </w:p>
    <w:p w:rsidR="003C3BD0" w:rsidRPr="00062060" w:rsidRDefault="003C3BD0" w:rsidP="00346656">
      <w:pPr>
        <w:pStyle w:val="LLNormaali"/>
      </w:pPr>
    </w:p>
    <w:p w:rsidR="003C3BD0" w:rsidRPr="00AE5E7E" w:rsidRDefault="003C3BD0" w:rsidP="00346656">
      <w:pPr>
        <w:pStyle w:val="LLNormaali"/>
      </w:pPr>
      <w:r w:rsidRPr="00062060">
        <w:t>7)</w:t>
      </w:r>
      <w:r w:rsidRPr="00062060">
        <w:t> </w:t>
      </w:r>
      <w:r w:rsidRPr="00AE5E7E">
        <w:t xml:space="preserve">tavaramerkkilaissa </w:t>
      </w:r>
      <w:r w:rsidRPr="00346656">
        <w:t>(  /</w:t>
      </w:r>
      <w:r w:rsidRPr="00AE5E7E">
        <w:t xml:space="preserve">  );</w:t>
      </w:r>
    </w:p>
    <w:p w:rsidR="003C3BD0" w:rsidRPr="00AE5E7E" w:rsidRDefault="003C3BD0" w:rsidP="00346656">
      <w:pPr>
        <w:pStyle w:val="LLNormaali"/>
      </w:pPr>
    </w:p>
    <w:p w:rsidR="003C3BD0" w:rsidRPr="00AE5E7E" w:rsidRDefault="003C3BD0" w:rsidP="00346656">
      <w:pPr>
        <w:pStyle w:val="LLNormaali"/>
        <w:rPr>
          <w:strike/>
        </w:rPr>
      </w:pPr>
      <w:r w:rsidRPr="00AE5E7E">
        <w:rPr>
          <w:strike/>
        </w:rPr>
        <w:t>8)</w:t>
      </w:r>
      <w:r w:rsidRPr="00AE5E7E">
        <w:rPr>
          <w:strike/>
        </w:rPr>
        <w:t> </w:t>
      </w:r>
      <w:r w:rsidRPr="00AE5E7E">
        <w:rPr>
          <w:strike/>
        </w:rPr>
        <w:t>yhteismerkkilaissa (795/1980);</w:t>
      </w:r>
    </w:p>
    <w:p w:rsidR="003C3BD0" w:rsidRPr="00AE5E7E" w:rsidRDefault="003C3BD0" w:rsidP="00346656">
      <w:pPr>
        <w:pStyle w:val="LLNormaali"/>
      </w:pPr>
    </w:p>
    <w:p w:rsidR="003C3BD0" w:rsidRPr="00AE5E7E" w:rsidRDefault="003C3BD0" w:rsidP="00346656">
      <w:pPr>
        <w:pStyle w:val="LLNormaali"/>
      </w:pPr>
      <w:r w:rsidRPr="00AE5E7E">
        <w:t>------------------------------------</w:t>
      </w:r>
    </w:p>
    <w:p w:rsidR="003C3BD0" w:rsidRPr="00062060" w:rsidRDefault="003C3BD0" w:rsidP="00346656">
      <w:pPr>
        <w:pStyle w:val="LLNormaali"/>
      </w:pPr>
      <w:r w:rsidRPr="00AE5E7E">
        <w:t>12)</w:t>
      </w:r>
      <w:r w:rsidRPr="00AE5E7E">
        <w:t> </w:t>
      </w:r>
      <w:r w:rsidRPr="00AE5E7E">
        <w:t>patentti- ja rekisterihallituksesta annetussa laissa (</w:t>
      </w:r>
      <w:r w:rsidRPr="00346656">
        <w:t>578/2013</w:t>
      </w:r>
      <w:r w:rsidRPr="00AE5E7E">
        <w:t>);</w:t>
      </w:r>
    </w:p>
    <w:p w:rsidR="003C3BD0" w:rsidRPr="00062060" w:rsidRDefault="003C3BD0" w:rsidP="00062060">
      <w:pPr>
        <w:pStyle w:val="LLNormaali"/>
        <w:jc w:val="center"/>
      </w:pPr>
    </w:p>
    <w:p w:rsidR="003C3BD0" w:rsidRPr="00062060" w:rsidRDefault="00F316B9" w:rsidP="00062060">
      <w:pPr>
        <w:pStyle w:val="LLNormaali"/>
        <w:jc w:val="center"/>
      </w:pPr>
      <w:r>
        <w:t>4 luku</w:t>
      </w:r>
      <w:r>
        <w:br/>
      </w:r>
      <w:r>
        <w:br/>
        <w:t>Teollis- ja tekijänoikeudellisten asioiden käsittely</w:t>
      </w:r>
    </w:p>
    <w:p w:rsidR="003C3BD0" w:rsidRPr="00062060" w:rsidRDefault="003C3BD0" w:rsidP="00062060">
      <w:pPr>
        <w:pStyle w:val="LLNormaali"/>
        <w:jc w:val="center"/>
      </w:pPr>
    </w:p>
    <w:p w:rsidR="003C3BD0" w:rsidRPr="00062060" w:rsidRDefault="003C3BD0" w:rsidP="00062060">
      <w:pPr>
        <w:pStyle w:val="LLNormaali"/>
        <w:jc w:val="center"/>
      </w:pPr>
      <w:r w:rsidRPr="00062060">
        <w:t>24 §</w:t>
      </w:r>
    </w:p>
    <w:p w:rsidR="003C3BD0" w:rsidRPr="00062060" w:rsidRDefault="003C3BD0" w:rsidP="00062060">
      <w:pPr>
        <w:pStyle w:val="LLNormaali"/>
        <w:jc w:val="center"/>
      </w:pPr>
      <w:r w:rsidRPr="00062060">
        <w:t>------------------------------------</w:t>
      </w:r>
    </w:p>
    <w:p w:rsidR="003C3BD0" w:rsidRPr="00062060" w:rsidRDefault="003C3BD0" w:rsidP="00062060">
      <w:pPr>
        <w:pStyle w:val="LLNormaali"/>
        <w:jc w:val="center"/>
      </w:pPr>
    </w:p>
    <w:p w:rsidR="003C3BD0" w:rsidRPr="00062060" w:rsidRDefault="003C3BD0" w:rsidP="00346656">
      <w:pPr>
        <w:pStyle w:val="LLNormaali"/>
      </w:pPr>
      <w:r w:rsidRPr="00062060">
        <w:t xml:space="preserve">Markkinaoikeuden käsiteltäväksi kuuluvan yhteisömallia tai </w:t>
      </w:r>
      <w:r w:rsidRPr="00062060">
        <w:rPr>
          <w:u w:val="single"/>
        </w:rPr>
        <w:t>EU-tavaramerkkiä</w:t>
      </w:r>
      <w:r w:rsidRPr="00062060">
        <w:t xml:space="preserve"> koskevan riita- tai hakemusasian käsittelystä säädetään yhteisömallista annetussa neuvoston asetuksessa (EY) N:o 6</w:t>
      </w:r>
      <w:r w:rsidRPr="00AE5E7E">
        <w:t xml:space="preserve">/2002 ja Euroopan unionin tavaramerkistä annetussa Euroopan parlamentin ja neuvoston asetuksessa </w:t>
      </w:r>
      <w:r w:rsidRPr="00346656">
        <w:t xml:space="preserve">(EY) N:o </w:t>
      </w:r>
      <w:r w:rsidR="00124CF1">
        <w:t>2017/1001</w:t>
      </w:r>
      <w:r w:rsidRPr="00AE5E7E">
        <w:t>.</w:t>
      </w:r>
      <w:r w:rsidRPr="00062060">
        <w:t xml:space="preserve"> Lisäksi mainittujen asioiden käsittelyyn markkinaoikeudessa sovelletaan soveltuvin osin, mitä 17, 18 ja 20 §:ssä sekä 21 §:n 2 momentissa säädetään.</w:t>
      </w:r>
    </w:p>
    <w:p w:rsidR="003C3BD0" w:rsidRPr="00062060" w:rsidRDefault="003C3BD0" w:rsidP="00346656">
      <w:pPr>
        <w:pStyle w:val="LLNormaali"/>
      </w:pPr>
      <w:r w:rsidRPr="00062060">
        <w:t>----------------------------------</w:t>
      </w:r>
    </w:p>
    <w:p w:rsidR="003C3BD0" w:rsidRPr="00062060" w:rsidRDefault="003C3BD0" w:rsidP="00346656">
      <w:pPr>
        <w:pStyle w:val="LLNormaali"/>
      </w:pPr>
    </w:p>
    <w:p w:rsidR="003C3BD0" w:rsidRPr="00062060" w:rsidRDefault="003C3BD0" w:rsidP="00346656">
      <w:pPr>
        <w:pStyle w:val="LLNormaali"/>
      </w:pPr>
    </w:p>
    <w:p w:rsidR="003C3BD0" w:rsidRPr="00062060" w:rsidRDefault="003C3BD0" w:rsidP="00346656">
      <w:pPr>
        <w:pStyle w:val="LLVoimaantulokappale"/>
        <w:ind w:firstLine="0"/>
        <w:jc w:val="left"/>
      </w:pPr>
    </w:p>
    <w:p w:rsidR="003C3BD0" w:rsidRPr="00062060" w:rsidRDefault="003C3BD0" w:rsidP="00346656">
      <w:pPr>
        <w:pStyle w:val="LLVoimaantulokappale"/>
        <w:ind w:firstLine="0"/>
        <w:jc w:val="left"/>
      </w:pPr>
      <w:r w:rsidRPr="00062060">
        <w:t>Tämä laki tulee voimaan   päivänä    kuuta  20  .</w:t>
      </w:r>
    </w:p>
    <w:p w:rsidR="003C3BD0" w:rsidRPr="00062060" w:rsidRDefault="003C3BD0" w:rsidP="00346656">
      <w:pPr>
        <w:pStyle w:val="LLVoimaantulokappale"/>
        <w:ind w:firstLine="0"/>
        <w:jc w:val="left"/>
      </w:pPr>
    </w:p>
    <w:p w:rsidR="003C3BD0" w:rsidRPr="00062060" w:rsidRDefault="003C3BD0" w:rsidP="00062060">
      <w:pPr>
        <w:pStyle w:val="LLVoimaantulokappale"/>
        <w:ind w:firstLine="0"/>
        <w:jc w:val="cente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3C3BD0" w:rsidRPr="00062060" w:rsidRDefault="003C3BD0" w:rsidP="00062060">
      <w:pPr>
        <w:spacing w:after="0" w:line="220" w:lineRule="exact"/>
        <w:ind w:left="0"/>
        <w:jc w:val="center"/>
        <w:rPr>
          <w:rFonts w:ascii="Times New Roman" w:hAnsi="Times New Roman" w:cs="Times New Roman"/>
          <w:sz w:val="22"/>
        </w:rPr>
      </w:pPr>
    </w:p>
    <w:p w:rsidR="00A00B2C" w:rsidRPr="00062060" w:rsidRDefault="00A00B2C" w:rsidP="00F4663A">
      <w:pPr>
        <w:spacing w:after="0" w:line="220" w:lineRule="exact"/>
        <w:ind w:left="0"/>
        <w:jc w:val="both"/>
        <w:rPr>
          <w:rFonts w:ascii="Times New Roman" w:hAnsi="Times New Roman" w:cs="Times New Roman"/>
          <w:sz w:val="22"/>
        </w:rPr>
      </w:pPr>
    </w:p>
    <w:sectPr w:rsidR="00A00B2C" w:rsidRPr="000620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EF" w:rsidRDefault="004D15EF" w:rsidP="009F44B2">
      <w:pPr>
        <w:spacing w:after="0" w:line="240" w:lineRule="auto"/>
      </w:pPr>
      <w:r>
        <w:separator/>
      </w:r>
    </w:p>
  </w:endnote>
  <w:endnote w:type="continuationSeparator" w:id="0">
    <w:p w:rsidR="004D15EF" w:rsidRDefault="004D15EF" w:rsidP="009F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EF" w:rsidRDefault="004D15EF" w:rsidP="009F44B2">
      <w:pPr>
        <w:spacing w:after="0" w:line="240" w:lineRule="auto"/>
      </w:pPr>
      <w:r>
        <w:separator/>
      </w:r>
    </w:p>
  </w:footnote>
  <w:footnote w:type="continuationSeparator" w:id="0">
    <w:p w:rsidR="004D15EF" w:rsidRDefault="004D15EF" w:rsidP="009F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76145"/>
      <w:docPartObj>
        <w:docPartGallery w:val="Page Numbers (Top of Page)"/>
        <w:docPartUnique/>
      </w:docPartObj>
    </w:sdtPr>
    <w:sdtEndPr>
      <w:rPr>
        <w:rFonts w:ascii="Times New Roman" w:hAnsi="Times New Roman" w:cs="Times New Roman"/>
      </w:rPr>
    </w:sdtEndPr>
    <w:sdtContent>
      <w:p w:rsidR="004D15EF" w:rsidRPr="00B80D59" w:rsidRDefault="004D15EF" w:rsidP="00937B78">
        <w:pPr>
          <w:pStyle w:val="Yltunniste"/>
          <w:ind w:firstLine="1888"/>
          <w:jc w:val="right"/>
          <w:rPr>
            <w:rFonts w:ascii="Times New Roman" w:hAnsi="Times New Roman" w:cs="Times New Roman"/>
          </w:rPr>
        </w:pPr>
        <w:r w:rsidRPr="00B80D59">
          <w:rPr>
            <w:rFonts w:ascii="Times New Roman" w:hAnsi="Times New Roman" w:cs="Times New Roman"/>
          </w:rPr>
          <w:fldChar w:fldCharType="begin"/>
        </w:r>
        <w:r w:rsidRPr="00B80D59">
          <w:rPr>
            <w:rFonts w:ascii="Times New Roman" w:hAnsi="Times New Roman" w:cs="Times New Roman"/>
          </w:rPr>
          <w:instrText>PAGE   \* MERGEFORMAT</w:instrText>
        </w:r>
        <w:r w:rsidRPr="00B80D59">
          <w:rPr>
            <w:rFonts w:ascii="Times New Roman" w:hAnsi="Times New Roman" w:cs="Times New Roman"/>
          </w:rPr>
          <w:fldChar w:fldCharType="separate"/>
        </w:r>
        <w:r w:rsidR="004E0A46">
          <w:rPr>
            <w:rFonts w:ascii="Times New Roman" w:hAnsi="Times New Roman" w:cs="Times New Roman"/>
            <w:noProof/>
          </w:rPr>
          <w:t>115</w:t>
        </w:r>
        <w:r w:rsidRPr="00B80D59">
          <w:rPr>
            <w:rFonts w:ascii="Times New Roman" w:hAnsi="Times New Roman" w:cs="Times New Roman"/>
          </w:rPr>
          <w:fldChar w:fldCharType="end"/>
        </w:r>
      </w:p>
    </w:sdtContent>
  </w:sdt>
  <w:p w:rsidR="004D15EF" w:rsidRPr="008330DA" w:rsidRDefault="008E4EA7" w:rsidP="00937B78">
    <w:pPr>
      <w:pStyle w:val="Yltunniste"/>
      <w:ind w:left="0"/>
      <w:jc w:val="both"/>
      <w:rPr>
        <w:rFonts w:ascii="Times New Roman" w:hAnsi="Times New Roman" w:cs="Times New Roman"/>
      </w:rPr>
    </w:pPr>
    <w:r>
      <w:rPr>
        <w:rFonts w:ascii="Times New Roman" w:hAnsi="Times New Roman" w:cs="Times New Roman"/>
      </w:rPr>
      <w:t>19</w:t>
    </w:r>
    <w:r w:rsidR="004D15EF">
      <w:rPr>
        <w:rFonts w:ascii="Times New Roman" w:hAnsi="Times New Roman" w:cs="Times New Roman"/>
      </w:rPr>
      <w:t>.3</w:t>
    </w:r>
    <w:r w:rsidR="004D15EF" w:rsidRPr="008330DA">
      <w:rPr>
        <w:rFonts w:ascii="Times New Roman" w:hAnsi="Times New Roman" w:cs="Times New Roman"/>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23A"/>
    <w:multiLevelType w:val="hybridMultilevel"/>
    <w:tmpl w:val="28D85476"/>
    <w:lvl w:ilvl="0" w:tplc="93A0DAF0">
      <w:start w:val="1"/>
      <w:numFmt w:val="decimal"/>
      <w:lvlText w:val="%1)"/>
      <w:lvlJc w:val="left"/>
      <w:pPr>
        <w:ind w:left="1636" w:hanging="360"/>
      </w:pPr>
      <w:rPr>
        <w:rFonts w:ascii="Times New Roman" w:eastAsia="Calibri" w:hAnsi="Times New Roman" w:cs="Times New Roman"/>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1" w15:restartNumberingAfterBreak="0">
    <w:nsid w:val="12C2452B"/>
    <w:multiLevelType w:val="hybridMultilevel"/>
    <w:tmpl w:val="23D40600"/>
    <w:lvl w:ilvl="0" w:tplc="7EA28668">
      <w:start w:val="1"/>
      <w:numFmt w:val="bullet"/>
      <w:pStyle w:val="YP-leipteksti"/>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0587D30"/>
    <w:multiLevelType w:val="hybridMultilevel"/>
    <w:tmpl w:val="E25091FC"/>
    <w:lvl w:ilvl="0" w:tplc="D6C4CF04">
      <w:start w:val="1"/>
      <w:numFmt w:val="decimal"/>
      <w:pStyle w:val="Pyklnotsikko"/>
      <w:lvlText w:val="%1"/>
      <w:lvlJc w:val="left"/>
      <w:pPr>
        <w:ind w:left="284" w:hanging="284"/>
      </w:pPr>
      <w:rPr>
        <w:rFonts w:hint="default"/>
        <w:b/>
        <w:strike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906156A"/>
    <w:multiLevelType w:val="hybridMultilevel"/>
    <w:tmpl w:val="BEFEC5E2"/>
    <w:lvl w:ilvl="0" w:tplc="F6A23AEA">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ECA3A74"/>
    <w:multiLevelType w:val="hybridMultilevel"/>
    <w:tmpl w:val="789C53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7EE5351"/>
    <w:multiLevelType w:val="hybridMultilevel"/>
    <w:tmpl w:val="F250764A"/>
    <w:lvl w:ilvl="0" w:tplc="69B261C2">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AAE7298"/>
    <w:multiLevelType w:val="hybridMultilevel"/>
    <w:tmpl w:val="02083C94"/>
    <w:lvl w:ilvl="0" w:tplc="69E858E2">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D094598"/>
    <w:multiLevelType w:val="hybridMultilevel"/>
    <w:tmpl w:val="D3281F10"/>
    <w:lvl w:ilvl="0" w:tplc="F718D6C8">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FB7F13"/>
    <w:multiLevelType w:val="hybridMultilevel"/>
    <w:tmpl w:val="1F9C1710"/>
    <w:lvl w:ilvl="0" w:tplc="27B4AD7E">
      <w:start w:val="1"/>
      <w:numFmt w:val="decimal"/>
      <w:lvlText w:val="%1)"/>
      <w:lvlJc w:val="left"/>
      <w:pPr>
        <w:ind w:left="1664" w:hanging="360"/>
      </w:pPr>
      <w:rPr>
        <w:rFonts w:ascii="Times New Roman" w:eastAsiaTheme="minorHAnsi" w:hAnsi="Times New Roman" w:cs="Times New Roman"/>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42B3000C"/>
    <w:multiLevelType w:val="hybridMultilevel"/>
    <w:tmpl w:val="3DB25AF2"/>
    <w:lvl w:ilvl="0" w:tplc="83E20ED4">
      <w:start w:val="1"/>
      <w:numFmt w:val="decimal"/>
      <w:lvlText w:val="%1)"/>
      <w:lvlJc w:val="left"/>
      <w:pPr>
        <w:ind w:left="1664" w:hanging="360"/>
      </w:pPr>
      <w:rPr>
        <w:rFonts w:ascii="Times New Roman" w:eastAsiaTheme="minorHAnsi" w:hAnsi="Times New Roman" w:cs="Times New Roman"/>
        <w:i w:val="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431377B4"/>
    <w:multiLevelType w:val="hybridMultilevel"/>
    <w:tmpl w:val="DB8C3FBE"/>
    <w:lvl w:ilvl="0" w:tplc="E17C00E2">
      <w:start w:val="1"/>
      <w:numFmt w:val="decimal"/>
      <w:lvlText w:val="%1."/>
      <w:lvlJc w:val="left"/>
      <w:pPr>
        <w:ind w:left="720" w:hanging="360"/>
      </w:pPr>
      <w:rPr>
        <w:rFonts w:hint="default"/>
        <w:b/>
        <w:sz w:val="30"/>
        <w:szCs w:val="3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46E5472"/>
    <w:multiLevelType w:val="hybridMultilevel"/>
    <w:tmpl w:val="AE546D6C"/>
    <w:lvl w:ilvl="0" w:tplc="49A25558">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6E37CE8"/>
    <w:multiLevelType w:val="hybridMultilevel"/>
    <w:tmpl w:val="47D66880"/>
    <w:lvl w:ilvl="0" w:tplc="5F8A996E">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3CB25C0"/>
    <w:multiLevelType w:val="hybridMultilevel"/>
    <w:tmpl w:val="794A7384"/>
    <w:lvl w:ilvl="0" w:tplc="2B420FA4">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51D5B0C"/>
    <w:multiLevelType w:val="hybridMultilevel"/>
    <w:tmpl w:val="D4B4A6EE"/>
    <w:lvl w:ilvl="0" w:tplc="99F24024">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8E30CA9"/>
    <w:multiLevelType w:val="hybridMultilevel"/>
    <w:tmpl w:val="37704B46"/>
    <w:lvl w:ilvl="0" w:tplc="DBC6BC38">
      <w:start w:val="4"/>
      <w:numFmt w:val="bullet"/>
      <w:lvlText w:val="-"/>
      <w:lvlJc w:val="left"/>
      <w:pPr>
        <w:ind w:left="530" w:hanging="360"/>
      </w:pPr>
      <w:rPr>
        <w:rFonts w:ascii="Times New Roman" w:eastAsiaTheme="minorHAnsi"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16" w15:restartNumberingAfterBreak="0">
    <w:nsid w:val="6CB9459E"/>
    <w:multiLevelType w:val="hybridMultilevel"/>
    <w:tmpl w:val="2D904AF4"/>
    <w:lvl w:ilvl="0" w:tplc="FC98E676">
      <w:start w:val="1"/>
      <w:numFmt w:val="decimal"/>
      <w:lvlText w:val="%1)"/>
      <w:lvlJc w:val="left"/>
      <w:pPr>
        <w:ind w:left="720" w:hanging="360"/>
      </w:pPr>
      <w:rPr>
        <w:rFonts w:ascii="Times New Roman" w:eastAsiaTheme="minorHAnsi"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D355714"/>
    <w:multiLevelType w:val="hybridMultilevel"/>
    <w:tmpl w:val="5BF40D78"/>
    <w:lvl w:ilvl="0" w:tplc="B4D60522">
      <w:start w:val="21"/>
      <w:numFmt w:val="bullet"/>
      <w:lvlText w:val=""/>
      <w:lvlJc w:val="left"/>
      <w:pPr>
        <w:ind w:left="720" w:hanging="360"/>
      </w:pPr>
      <w:rPr>
        <w:rFonts w:ascii="Wingdings" w:eastAsiaTheme="minorHAnsi" w:hAnsi="Wingding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6F9C7A97"/>
    <w:multiLevelType w:val="hybridMultilevel"/>
    <w:tmpl w:val="AA2039E0"/>
    <w:lvl w:ilvl="0" w:tplc="DDD6D99A">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7E7779DD"/>
    <w:multiLevelType w:val="multilevel"/>
    <w:tmpl w:val="16C61F9C"/>
    <w:lvl w:ilvl="0">
      <w:start w:val="1"/>
      <w:numFmt w:val="decimal"/>
      <w:pStyle w:val="OtsikkoNS"/>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3"/>
  </w:num>
  <w:num w:numId="3">
    <w:abstractNumId w:val="1"/>
  </w:num>
  <w:num w:numId="4">
    <w:abstractNumId w:val="7"/>
  </w:num>
  <w:num w:numId="5">
    <w:abstractNumId w:val="5"/>
  </w:num>
  <w:num w:numId="6">
    <w:abstractNumId w:val="2"/>
  </w:num>
  <w:num w:numId="7">
    <w:abstractNumId w:val="9"/>
  </w:num>
  <w:num w:numId="8">
    <w:abstractNumId w:val="8"/>
  </w:num>
  <w:num w:numId="9">
    <w:abstractNumId w:val="3"/>
  </w:num>
  <w:num w:numId="10">
    <w:abstractNumId w:val="4"/>
  </w:num>
  <w:num w:numId="11">
    <w:abstractNumId w:val="12"/>
  </w:num>
  <w:num w:numId="12">
    <w:abstractNumId w:val="11"/>
  </w:num>
  <w:num w:numId="13">
    <w:abstractNumId w:val="16"/>
  </w:num>
  <w:num w:numId="14">
    <w:abstractNumId w:val="0"/>
  </w:num>
  <w:num w:numId="15">
    <w:abstractNumId w:val="6"/>
  </w:num>
  <w:num w:numId="16">
    <w:abstractNumId w:val="14"/>
  </w:num>
  <w:num w:numId="17">
    <w:abstractNumId w:val="10"/>
  </w:num>
  <w:num w:numId="18">
    <w:abstractNumId w:val="17"/>
  </w:num>
  <w:num w:numId="19">
    <w:abstractNumId w:val="15"/>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23"/>
    <w:rsid w:val="00015582"/>
    <w:rsid w:val="000159AB"/>
    <w:rsid w:val="000202AD"/>
    <w:rsid w:val="00023E93"/>
    <w:rsid w:val="000270D9"/>
    <w:rsid w:val="000305F5"/>
    <w:rsid w:val="00032E75"/>
    <w:rsid w:val="000363FE"/>
    <w:rsid w:val="000466E4"/>
    <w:rsid w:val="00047188"/>
    <w:rsid w:val="00051FDF"/>
    <w:rsid w:val="00056CAA"/>
    <w:rsid w:val="0006052F"/>
    <w:rsid w:val="00062060"/>
    <w:rsid w:val="000621ED"/>
    <w:rsid w:val="000623C3"/>
    <w:rsid w:val="00066DCB"/>
    <w:rsid w:val="000713E2"/>
    <w:rsid w:val="00075819"/>
    <w:rsid w:val="000855FC"/>
    <w:rsid w:val="000953FB"/>
    <w:rsid w:val="00095ACA"/>
    <w:rsid w:val="0009602A"/>
    <w:rsid w:val="000A11A7"/>
    <w:rsid w:val="000A5750"/>
    <w:rsid w:val="000A74D5"/>
    <w:rsid w:val="000B1F52"/>
    <w:rsid w:val="000C0FF5"/>
    <w:rsid w:val="000C4923"/>
    <w:rsid w:val="000C5671"/>
    <w:rsid w:val="000C766C"/>
    <w:rsid w:val="000D0327"/>
    <w:rsid w:val="000D0F47"/>
    <w:rsid w:val="000D6289"/>
    <w:rsid w:val="000D71CF"/>
    <w:rsid w:val="000E5258"/>
    <w:rsid w:val="000F2A1F"/>
    <w:rsid w:val="000F715E"/>
    <w:rsid w:val="00100079"/>
    <w:rsid w:val="00107A2C"/>
    <w:rsid w:val="00115E58"/>
    <w:rsid w:val="00124CF1"/>
    <w:rsid w:val="00133147"/>
    <w:rsid w:val="0013511E"/>
    <w:rsid w:val="00135C95"/>
    <w:rsid w:val="00137785"/>
    <w:rsid w:val="00141919"/>
    <w:rsid w:val="00141A7A"/>
    <w:rsid w:val="001435AF"/>
    <w:rsid w:val="0014443C"/>
    <w:rsid w:val="001544B2"/>
    <w:rsid w:val="00155DFD"/>
    <w:rsid w:val="00160B4F"/>
    <w:rsid w:val="00162B92"/>
    <w:rsid w:val="00165812"/>
    <w:rsid w:val="001661C7"/>
    <w:rsid w:val="001709D5"/>
    <w:rsid w:val="001760A0"/>
    <w:rsid w:val="00184A84"/>
    <w:rsid w:val="00185F54"/>
    <w:rsid w:val="0019192F"/>
    <w:rsid w:val="00197B0B"/>
    <w:rsid w:val="001A1CA1"/>
    <w:rsid w:val="001A58F9"/>
    <w:rsid w:val="001B1620"/>
    <w:rsid w:val="001B26F7"/>
    <w:rsid w:val="001B695C"/>
    <w:rsid w:val="001C1AA4"/>
    <w:rsid w:val="001C1B6F"/>
    <w:rsid w:val="001C5954"/>
    <w:rsid w:val="001C6384"/>
    <w:rsid w:val="001D0E48"/>
    <w:rsid w:val="001D0F3C"/>
    <w:rsid w:val="001D4257"/>
    <w:rsid w:val="001E0516"/>
    <w:rsid w:val="001E2307"/>
    <w:rsid w:val="001E26D7"/>
    <w:rsid w:val="001F50A2"/>
    <w:rsid w:val="001F67E9"/>
    <w:rsid w:val="00203DD7"/>
    <w:rsid w:val="00210737"/>
    <w:rsid w:val="00214EBD"/>
    <w:rsid w:val="00225D53"/>
    <w:rsid w:val="00226020"/>
    <w:rsid w:val="002307C8"/>
    <w:rsid w:val="00233791"/>
    <w:rsid w:val="00240722"/>
    <w:rsid w:val="00243E77"/>
    <w:rsid w:val="00243F9E"/>
    <w:rsid w:val="00244302"/>
    <w:rsid w:val="00254312"/>
    <w:rsid w:val="00255042"/>
    <w:rsid w:val="00262527"/>
    <w:rsid w:val="002712C7"/>
    <w:rsid w:val="00271E92"/>
    <w:rsid w:val="00287676"/>
    <w:rsid w:val="00292AFF"/>
    <w:rsid w:val="002B1293"/>
    <w:rsid w:val="002C33C4"/>
    <w:rsid w:val="002C6FAD"/>
    <w:rsid w:val="002D08E6"/>
    <w:rsid w:val="002D5428"/>
    <w:rsid w:val="002E793C"/>
    <w:rsid w:val="002F08C5"/>
    <w:rsid w:val="002F2738"/>
    <w:rsid w:val="002F54CD"/>
    <w:rsid w:val="00300131"/>
    <w:rsid w:val="00301764"/>
    <w:rsid w:val="00304ABC"/>
    <w:rsid w:val="00304D76"/>
    <w:rsid w:val="0030645B"/>
    <w:rsid w:val="00313CB8"/>
    <w:rsid w:val="00314663"/>
    <w:rsid w:val="00316D81"/>
    <w:rsid w:val="00327C0A"/>
    <w:rsid w:val="0033141C"/>
    <w:rsid w:val="00332035"/>
    <w:rsid w:val="00346218"/>
    <w:rsid w:val="00346656"/>
    <w:rsid w:val="003502D2"/>
    <w:rsid w:val="00353A66"/>
    <w:rsid w:val="00355496"/>
    <w:rsid w:val="0035633F"/>
    <w:rsid w:val="0036028A"/>
    <w:rsid w:val="00372002"/>
    <w:rsid w:val="003724FF"/>
    <w:rsid w:val="00375DA7"/>
    <w:rsid w:val="00377258"/>
    <w:rsid w:val="003802B0"/>
    <w:rsid w:val="00384C3D"/>
    <w:rsid w:val="00385A5B"/>
    <w:rsid w:val="00386F83"/>
    <w:rsid w:val="0039059B"/>
    <w:rsid w:val="0039486C"/>
    <w:rsid w:val="00397338"/>
    <w:rsid w:val="003A25E9"/>
    <w:rsid w:val="003A46F1"/>
    <w:rsid w:val="003C1445"/>
    <w:rsid w:val="003C1BCA"/>
    <w:rsid w:val="003C3BD0"/>
    <w:rsid w:val="003D0D5D"/>
    <w:rsid w:val="003D1352"/>
    <w:rsid w:val="003E240C"/>
    <w:rsid w:val="003E31B3"/>
    <w:rsid w:val="003F4C9A"/>
    <w:rsid w:val="003F542A"/>
    <w:rsid w:val="003F7095"/>
    <w:rsid w:val="004008D2"/>
    <w:rsid w:val="00411418"/>
    <w:rsid w:val="00416A3E"/>
    <w:rsid w:val="0042417D"/>
    <w:rsid w:val="00431A18"/>
    <w:rsid w:val="0043699A"/>
    <w:rsid w:val="00440C62"/>
    <w:rsid w:val="004418C5"/>
    <w:rsid w:val="00444C45"/>
    <w:rsid w:val="00446A9A"/>
    <w:rsid w:val="0044712D"/>
    <w:rsid w:val="004523A3"/>
    <w:rsid w:val="00460708"/>
    <w:rsid w:val="00461EB4"/>
    <w:rsid w:val="00464274"/>
    <w:rsid w:val="0046631B"/>
    <w:rsid w:val="00474324"/>
    <w:rsid w:val="004812FF"/>
    <w:rsid w:val="00486F2D"/>
    <w:rsid w:val="00490625"/>
    <w:rsid w:val="00492E80"/>
    <w:rsid w:val="004966DA"/>
    <w:rsid w:val="004A2073"/>
    <w:rsid w:val="004A2BE0"/>
    <w:rsid w:val="004A373D"/>
    <w:rsid w:val="004B445A"/>
    <w:rsid w:val="004C011B"/>
    <w:rsid w:val="004C2887"/>
    <w:rsid w:val="004D15EF"/>
    <w:rsid w:val="004E03DE"/>
    <w:rsid w:val="004E0A46"/>
    <w:rsid w:val="004E4CF2"/>
    <w:rsid w:val="004E69ED"/>
    <w:rsid w:val="004F09CE"/>
    <w:rsid w:val="004F1E51"/>
    <w:rsid w:val="004F1F25"/>
    <w:rsid w:val="004F7B3B"/>
    <w:rsid w:val="00500A85"/>
    <w:rsid w:val="005209CB"/>
    <w:rsid w:val="00521A44"/>
    <w:rsid w:val="00522485"/>
    <w:rsid w:val="00523C09"/>
    <w:rsid w:val="00531A03"/>
    <w:rsid w:val="00537344"/>
    <w:rsid w:val="00541690"/>
    <w:rsid w:val="00544D64"/>
    <w:rsid w:val="00551907"/>
    <w:rsid w:val="005533C8"/>
    <w:rsid w:val="00555248"/>
    <w:rsid w:val="00557626"/>
    <w:rsid w:val="005609D2"/>
    <w:rsid w:val="00560BD8"/>
    <w:rsid w:val="005615E3"/>
    <w:rsid w:val="00570A78"/>
    <w:rsid w:val="005770ED"/>
    <w:rsid w:val="005772FB"/>
    <w:rsid w:val="00581D57"/>
    <w:rsid w:val="00583223"/>
    <w:rsid w:val="00597BFB"/>
    <w:rsid w:val="005A0D9A"/>
    <w:rsid w:val="005A1426"/>
    <w:rsid w:val="005A26A7"/>
    <w:rsid w:val="005A5DAA"/>
    <w:rsid w:val="005A6819"/>
    <w:rsid w:val="005B25CC"/>
    <w:rsid w:val="005B3E8A"/>
    <w:rsid w:val="005B7BDC"/>
    <w:rsid w:val="005C4A6F"/>
    <w:rsid w:val="005C5A5E"/>
    <w:rsid w:val="005C5B35"/>
    <w:rsid w:val="005C6835"/>
    <w:rsid w:val="005C6B9B"/>
    <w:rsid w:val="005C73D0"/>
    <w:rsid w:val="005D50A1"/>
    <w:rsid w:val="005D523F"/>
    <w:rsid w:val="005D7D17"/>
    <w:rsid w:val="005E469A"/>
    <w:rsid w:val="005F0A9B"/>
    <w:rsid w:val="005F453A"/>
    <w:rsid w:val="005F5FDB"/>
    <w:rsid w:val="005F6345"/>
    <w:rsid w:val="0060142B"/>
    <w:rsid w:val="00602555"/>
    <w:rsid w:val="00606F55"/>
    <w:rsid w:val="00607F13"/>
    <w:rsid w:val="0061281F"/>
    <w:rsid w:val="0062528F"/>
    <w:rsid w:val="00632EA1"/>
    <w:rsid w:val="00635835"/>
    <w:rsid w:val="006603FD"/>
    <w:rsid w:val="00663EA4"/>
    <w:rsid w:val="00666C9B"/>
    <w:rsid w:val="006756E7"/>
    <w:rsid w:val="00677792"/>
    <w:rsid w:val="0068312F"/>
    <w:rsid w:val="006831EB"/>
    <w:rsid w:val="006916F0"/>
    <w:rsid w:val="00691777"/>
    <w:rsid w:val="006937A4"/>
    <w:rsid w:val="006961CC"/>
    <w:rsid w:val="00696B10"/>
    <w:rsid w:val="006A6386"/>
    <w:rsid w:val="006A7462"/>
    <w:rsid w:val="006B2DFF"/>
    <w:rsid w:val="006D08D2"/>
    <w:rsid w:val="006D47AE"/>
    <w:rsid w:val="006D6CE1"/>
    <w:rsid w:val="006E02BF"/>
    <w:rsid w:val="006E061E"/>
    <w:rsid w:val="006E618B"/>
    <w:rsid w:val="006E77E5"/>
    <w:rsid w:val="006F1620"/>
    <w:rsid w:val="00702A51"/>
    <w:rsid w:val="00703C21"/>
    <w:rsid w:val="00706EC2"/>
    <w:rsid w:val="00726806"/>
    <w:rsid w:val="007318AB"/>
    <w:rsid w:val="00737DAF"/>
    <w:rsid w:val="0074146F"/>
    <w:rsid w:val="00743734"/>
    <w:rsid w:val="007451D9"/>
    <w:rsid w:val="00745B77"/>
    <w:rsid w:val="00747B11"/>
    <w:rsid w:val="007507F3"/>
    <w:rsid w:val="0075125D"/>
    <w:rsid w:val="00752EC7"/>
    <w:rsid w:val="00756E40"/>
    <w:rsid w:val="00761660"/>
    <w:rsid w:val="007627D8"/>
    <w:rsid w:val="00765D5D"/>
    <w:rsid w:val="00765E78"/>
    <w:rsid w:val="007676CA"/>
    <w:rsid w:val="00771039"/>
    <w:rsid w:val="0077138C"/>
    <w:rsid w:val="007816E1"/>
    <w:rsid w:val="00782CBD"/>
    <w:rsid w:val="00786E1B"/>
    <w:rsid w:val="00787604"/>
    <w:rsid w:val="00792F61"/>
    <w:rsid w:val="00794F37"/>
    <w:rsid w:val="007A092A"/>
    <w:rsid w:val="007A2863"/>
    <w:rsid w:val="007B0156"/>
    <w:rsid w:val="007B1D33"/>
    <w:rsid w:val="007D173D"/>
    <w:rsid w:val="007D798B"/>
    <w:rsid w:val="007D7FC1"/>
    <w:rsid w:val="007E1F18"/>
    <w:rsid w:val="007F17BA"/>
    <w:rsid w:val="0080122E"/>
    <w:rsid w:val="00804CBD"/>
    <w:rsid w:val="00817064"/>
    <w:rsid w:val="00825600"/>
    <w:rsid w:val="00830967"/>
    <w:rsid w:val="00831834"/>
    <w:rsid w:val="00832032"/>
    <w:rsid w:val="008330DA"/>
    <w:rsid w:val="00836247"/>
    <w:rsid w:val="00841C0D"/>
    <w:rsid w:val="00846032"/>
    <w:rsid w:val="00846FF4"/>
    <w:rsid w:val="00847D76"/>
    <w:rsid w:val="00851E26"/>
    <w:rsid w:val="00855A0F"/>
    <w:rsid w:val="008631B9"/>
    <w:rsid w:val="00863FE3"/>
    <w:rsid w:val="00874C47"/>
    <w:rsid w:val="008778A9"/>
    <w:rsid w:val="00883276"/>
    <w:rsid w:val="00886752"/>
    <w:rsid w:val="008964AC"/>
    <w:rsid w:val="008B44A3"/>
    <w:rsid w:val="008D1277"/>
    <w:rsid w:val="008D7808"/>
    <w:rsid w:val="008E1654"/>
    <w:rsid w:val="008E3EEA"/>
    <w:rsid w:val="008E4EA7"/>
    <w:rsid w:val="008E7A45"/>
    <w:rsid w:val="008F06D3"/>
    <w:rsid w:val="008F159A"/>
    <w:rsid w:val="009022BA"/>
    <w:rsid w:val="00903633"/>
    <w:rsid w:val="00903D89"/>
    <w:rsid w:val="00911E11"/>
    <w:rsid w:val="00913B7A"/>
    <w:rsid w:val="00914187"/>
    <w:rsid w:val="00914A40"/>
    <w:rsid w:val="00914EAA"/>
    <w:rsid w:val="00915F54"/>
    <w:rsid w:val="00922E58"/>
    <w:rsid w:val="009240D8"/>
    <w:rsid w:val="009340FC"/>
    <w:rsid w:val="00937B78"/>
    <w:rsid w:val="00947A40"/>
    <w:rsid w:val="0095765C"/>
    <w:rsid w:val="00960C76"/>
    <w:rsid w:val="00960ED2"/>
    <w:rsid w:val="009615EB"/>
    <w:rsid w:val="0097033E"/>
    <w:rsid w:val="0097086F"/>
    <w:rsid w:val="009708A9"/>
    <w:rsid w:val="009800BC"/>
    <w:rsid w:val="009A0A3C"/>
    <w:rsid w:val="009A27E1"/>
    <w:rsid w:val="009A48A9"/>
    <w:rsid w:val="009A7DA9"/>
    <w:rsid w:val="009B0BFE"/>
    <w:rsid w:val="009B4389"/>
    <w:rsid w:val="009C3177"/>
    <w:rsid w:val="009C5B3E"/>
    <w:rsid w:val="009D2000"/>
    <w:rsid w:val="009D308C"/>
    <w:rsid w:val="009D591A"/>
    <w:rsid w:val="009D7AD0"/>
    <w:rsid w:val="009E0B56"/>
    <w:rsid w:val="009E2067"/>
    <w:rsid w:val="009E556C"/>
    <w:rsid w:val="009E5676"/>
    <w:rsid w:val="009E6563"/>
    <w:rsid w:val="009F44B2"/>
    <w:rsid w:val="00A00B2C"/>
    <w:rsid w:val="00A03B64"/>
    <w:rsid w:val="00A057E6"/>
    <w:rsid w:val="00A11F38"/>
    <w:rsid w:val="00A13143"/>
    <w:rsid w:val="00A13A99"/>
    <w:rsid w:val="00A13AAB"/>
    <w:rsid w:val="00A15D3C"/>
    <w:rsid w:val="00A220DA"/>
    <w:rsid w:val="00A2520D"/>
    <w:rsid w:val="00A25298"/>
    <w:rsid w:val="00A34610"/>
    <w:rsid w:val="00A42840"/>
    <w:rsid w:val="00A47387"/>
    <w:rsid w:val="00A504A6"/>
    <w:rsid w:val="00A5648E"/>
    <w:rsid w:val="00A5714F"/>
    <w:rsid w:val="00A61821"/>
    <w:rsid w:val="00A7000F"/>
    <w:rsid w:val="00A717F3"/>
    <w:rsid w:val="00A85FE5"/>
    <w:rsid w:val="00AB012C"/>
    <w:rsid w:val="00AC53F8"/>
    <w:rsid w:val="00AC568F"/>
    <w:rsid w:val="00AD3280"/>
    <w:rsid w:val="00AD397E"/>
    <w:rsid w:val="00AD3A80"/>
    <w:rsid w:val="00AE3122"/>
    <w:rsid w:val="00AE4B43"/>
    <w:rsid w:val="00AE54C7"/>
    <w:rsid w:val="00AE5E7E"/>
    <w:rsid w:val="00AF0D5C"/>
    <w:rsid w:val="00AF3D9D"/>
    <w:rsid w:val="00AF4DBB"/>
    <w:rsid w:val="00B00C08"/>
    <w:rsid w:val="00B02C66"/>
    <w:rsid w:val="00B043F9"/>
    <w:rsid w:val="00B113A4"/>
    <w:rsid w:val="00B14B0C"/>
    <w:rsid w:val="00B20AB6"/>
    <w:rsid w:val="00B2757D"/>
    <w:rsid w:val="00B350A5"/>
    <w:rsid w:val="00B365A5"/>
    <w:rsid w:val="00B36B82"/>
    <w:rsid w:val="00B406C1"/>
    <w:rsid w:val="00B5134C"/>
    <w:rsid w:val="00B52C68"/>
    <w:rsid w:val="00B644D3"/>
    <w:rsid w:val="00B707E9"/>
    <w:rsid w:val="00B70A2C"/>
    <w:rsid w:val="00B7251A"/>
    <w:rsid w:val="00B73E77"/>
    <w:rsid w:val="00B776D6"/>
    <w:rsid w:val="00B80D59"/>
    <w:rsid w:val="00B8466C"/>
    <w:rsid w:val="00B84D3D"/>
    <w:rsid w:val="00B9375A"/>
    <w:rsid w:val="00B9481A"/>
    <w:rsid w:val="00B96DF8"/>
    <w:rsid w:val="00B97AA8"/>
    <w:rsid w:val="00BA10CB"/>
    <w:rsid w:val="00BA18DD"/>
    <w:rsid w:val="00BA361C"/>
    <w:rsid w:val="00BB343C"/>
    <w:rsid w:val="00BC203E"/>
    <w:rsid w:val="00BC6E13"/>
    <w:rsid w:val="00BD23CC"/>
    <w:rsid w:val="00BE144D"/>
    <w:rsid w:val="00BE5645"/>
    <w:rsid w:val="00BE6F1C"/>
    <w:rsid w:val="00BE789D"/>
    <w:rsid w:val="00BE7912"/>
    <w:rsid w:val="00BF026C"/>
    <w:rsid w:val="00BF0DF9"/>
    <w:rsid w:val="00BF6D37"/>
    <w:rsid w:val="00BF6D6F"/>
    <w:rsid w:val="00C0072C"/>
    <w:rsid w:val="00C04142"/>
    <w:rsid w:val="00C04C5B"/>
    <w:rsid w:val="00C14C32"/>
    <w:rsid w:val="00C17364"/>
    <w:rsid w:val="00C4163A"/>
    <w:rsid w:val="00C429F2"/>
    <w:rsid w:val="00C47034"/>
    <w:rsid w:val="00C473FF"/>
    <w:rsid w:val="00C55F54"/>
    <w:rsid w:val="00C61E1B"/>
    <w:rsid w:val="00C64ECD"/>
    <w:rsid w:val="00C66C1C"/>
    <w:rsid w:val="00C71371"/>
    <w:rsid w:val="00C73A4F"/>
    <w:rsid w:val="00C823E4"/>
    <w:rsid w:val="00C86F86"/>
    <w:rsid w:val="00C92A3C"/>
    <w:rsid w:val="00C92F41"/>
    <w:rsid w:val="00C94CE0"/>
    <w:rsid w:val="00C96170"/>
    <w:rsid w:val="00CA4DD0"/>
    <w:rsid w:val="00CB071A"/>
    <w:rsid w:val="00CB1DD1"/>
    <w:rsid w:val="00CB2ADF"/>
    <w:rsid w:val="00CB7769"/>
    <w:rsid w:val="00CC10DD"/>
    <w:rsid w:val="00CD31DD"/>
    <w:rsid w:val="00CE1248"/>
    <w:rsid w:val="00CE75FF"/>
    <w:rsid w:val="00CF0AFA"/>
    <w:rsid w:val="00CF2776"/>
    <w:rsid w:val="00D036AF"/>
    <w:rsid w:val="00D04E44"/>
    <w:rsid w:val="00D051C5"/>
    <w:rsid w:val="00D07B8D"/>
    <w:rsid w:val="00D11856"/>
    <w:rsid w:val="00D1210F"/>
    <w:rsid w:val="00D1542E"/>
    <w:rsid w:val="00D307BA"/>
    <w:rsid w:val="00D32100"/>
    <w:rsid w:val="00D34BAB"/>
    <w:rsid w:val="00D410E0"/>
    <w:rsid w:val="00D45236"/>
    <w:rsid w:val="00D60D6B"/>
    <w:rsid w:val="00D76BAF"/>
    <w:rsid w:val="00D84986"/>
    <w:rsid w:val="00D87B07"/>
    <w:rsid w:val="00D92E81"/>
    <w:rsid w:val="00D935FA"/>
    <w:rsid w:val="00DB0E8E"/>
    <w:rsid w:val="00DB3CD7"/>
    <w:rsid w:val="00DB5ECC"/>
    <w:rsid w:val="00DB69DC"/>
    <w:rsid w:val="00DC702A"/>
    <w:rsid w:val="00DE0702"/>
    <w:rsid w:val="00DE2D40"/>
    <w:rsid w:val="00DE43B2"/>
    <w:rsid w:val="00DE4492"/>
    <w:rsid w:val="00DF23DF"/>
    <w:rsid w:val="00DF4EAE"/>
    <w:rsid w:val="00DF5FD7"/>
    <w:rsid w:val="00E00E63"/>
    <w:rsid w:val="00E0268F"/>
    <w:rsid w:val="00E03ABE"/>
    <w:rsid w:val="00E1667C"/>
    <w:rsid w:val="00E17515"/>
    <w:rsid w:val="00E2033D"/>
    <w:rsid w:val="00E22D18"/>
    <w:rsid w:val="00E2592D"/>
    <w:rsid w:val="00E403F1"/>
    <w:rsid w:val="00E45257"/>
    <w:rsid w:val="00E52C03"/>
    <w:rsid w:val="00E52D34"/>
    <w:rsid w:val="00E6373A"/>
    <w:rsid w:val="00E705E8"/>
    <w:rsid w:val="00E848D4"/>
    <w:rsid w:val="00E92C4D"/>
    <w:rsid w:val="00E94C2D"/>
    <w:rsid w:val="00EA2663"/>
    <w:rsid w:val="00EA3606"/>
    <w:rsid w:val="00EA6F04"/>
    <w:rsid w:val="00EB3FD9"/>
    <w:rsid w:val="00EB4C1F"/>
    <w:rsid w:val="00EB5A8C"/>
    <w:rsid w:val="00EC035C"/>
    <w:rsid w:val="00EC0657"/>
    <w:rsid w:val="00EC3886"/>
    <w:rsid w:val="00ED2533"/>
    <w:rsid w:val="00ED2EEC"/>
    <w:rsid w:val="00ED7222"/>
    <w:rsid w:val="00EF0C97"/>
    <w:rsid w:val="00EF3ACE"/>
    <w:rsid w:val="00F05653"/>
    <w:rsid w:val="00F177BE"/>
    <w:rsid w:val="00F24D08"/>
    <w:rsid w:val="00F316B9"/>
    <w:rsid w:val="00F36F0C"/>
    <w:rsid w:val="00F37C11"/>
    <w:rsid w:val="00F4078D"/>
    <w:rsid w:val="00F4663A"/>
    <w:rsid w:val="00F52AE9"/>
    <w:rsid w:val="00F61236"/>
    <w:rsid w:val="00F6330A"/>
    <w:rsid w:val="00F774A1"/>
    <w:rsid w:val="00F818E0"/>
    <w:rsid w:val="00F93FA0"/>
    <w:rsid w:val="00F96BD8"/>
    <w:rsid w:val="00FA1837"/>
    <w:rsid w:val="00FA1E00"/>
    <w:rsid w:val="00FA6C42"/>
    <w:rsid w:val="00FB22CC"/>
    <w:rsid w:val="00FB434D"/>
    <w:rsid w:val="00FB6068"/>
    <w:rsid w:val="00FB7CBC"/>
    <w:rsid w:val="00FC036C"/>
    <w:rsid w:val="00FC42F3"/>
    <w:rsid w:val="00FC49F3"/>
    <w:rsid w:val="00FC5A99"/>
    <w:rsid w:val="00FD0825"/>
    <w:rsid w:val="00FD1644"/>
    <w:rsid w:val="00FD1FAB"/>
    <w:rsid w:val="00FD5F2A"/>
    <w:rsid w:val="00FD7046"/>
    <w:rsid w:val="00FE1A57"/>
    <w:rsid w:val="00FE5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03029602-9D01-498C-9610-F30F4DD5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F6D37"/>
    <w:pPr>
      <w:ind w:left="720"/>
    </w:pPr>
    <w:rPr>
      <w:rFonts w:ascii="Arial" w:hAnsi="Arial"/>
      <w:sz w:val="20"/>
    </w:rPr>
  </w:style>
  <w:style w:type="paragraph" w:styleId="Otsikko1">
    <w:name w:val="heading 1"/>
    <w:basedOn w:val="Normaali"/>
    <w:next w:val="Normaali"/>
    <w:link w:val="Otsikko1Char"/>
    <w:uiPriority w:val="9"/>
    <w:qFormat/>
    <w:rsid w:val="003C3BD0"/>
    <w:pPr>
      <w:keepNext/>
      <w:keepLines/>
      <w:spacing w:before="240" w:after="0" w:line="259" w:lineRule="auto"/>
      <w:ind w:left="0"/>
      <w:jc w:val="center"/>
      <w:outlineLvl w:val="0"/>
    </w:pPr>
    <w:rPr>
      <w:rFonts w:ascii="Times New Roman" w:eastAsiaTheme="majorEastAsia" w:hAnsi="Times New Roman" w:cs="Times New Roman"/>
      <w:sz w:val="22"/>
    </w:rPr>
  </w:style>
  <w:style w:type="paragraph" w:styleId="Otsikko2">
    <w:name w:val="heading 2"/>
    <w:basedOn w:val="Normaali"/>
    <w:next w:val="Normaali"/>
    <w:link w:val="Otsikko2Char"/>
    <w:uiPriority w:val="9"/>
    <w:unhideWhenUsed/>
    <w:qFormat/>
    <w:rsid w:val="003C3BD0"/>
    <w:pPr>
      <w:keepNext/>
      <w:keepLines/>
      <w:spacing w:before="40" w:after="0" w:line="259" w:lineRule="auto"/>
      <w:ind w:left="0"/>
      <w:outlineLvl w:val="1"/>
    </w:pPr>
    <w:rPr>
      <w:rFonts w:ascii="Times New Roman" w:eastAsiaTheme="majorEastAsia" w:hAnsi="Times New Roman" w:cs="Times New Roman"/>
      <w:b/>
      <w:sz w:val="22"/>
    </w:rPr>
  </w:style>
  <w:style w:type="paragraph" w:styleId="Otsikko3">
    <w:name w:val="heading 3"/>
    <w:basedOn w:val="Normaali"/>
    <w:next w:val="Normaali"/>
    <w:link w:val="Otsikko3Char"/>
    <w:uiPriority w:val="9"/>
    <w:unhideWhenUsed/>
    <w:qFormat/>
    <w:rsid w:val="00203DD7"/>
    <w:pPr>
      <w:keepNext/>
      <w:keepLines/>
      <w:spacing w:before="200" w:after="0" w:line="259" w:lineRule="auto"/>
      <w:ind w:left="0"/>
      <w:outlineLvl w:val="2"/>
    </w:pPr>
    <w:rPr>
      <w:rFonts w:ascii="Times New Roman" w:eastAsia="Times New Roman" w:hAnsi="Times New Roman" w:cs="Times New Roman"/>
      <w:bCs/>
      <w:sz w:val="22"/>
      <w:lang w:eastAsia="fi-FI"/>
    </w:rPr>
  </w:style>
  <w:style w:type="paragraph" w:styleId="Otsikko4">
    <w:name w:val="heading 4"/>
    <w:basedOn w:val="Normaali"/>
    <w:link w:val="Otsikko4Char"/>
    <w:uiPriority w:val="9"/>
    <w:qFormat/>
    <w:rsid w:val="003C3BD0"/>
    <w:pPr>
      <w:spacing w:before="100" w:beforeAutospacing="1" w:after="100" w:afterAutospacing="1" w:line="240" w:lineRule="auto"/>
      <w:ind w:left="0"/>
      <w:outlineLvl w:val="3"/>
    </w:pPr>
    <w:rPr>
      <w:rFonts w:ascii="Times New Roman" w:eastAsia="Times New Roman" w:hAnsi="Times New Roman" w:cs="Times New Roman"/>
      <w:b/>
      <w:bCs/>
      <w:sz w:val="24"/>
      <w:szCs w:val="24"/>
      <w:lang w:eastAsia="fi-FI"/>
    </w:rPr>
  </w:style>
  <w:style w:type="paragraph" w:styleId="Otsikko5">
    <w:name w:val="heading 5"/>
    <w:basedOn w:val="Normaali"/>
    <w:next w:val="Normaali"/>
    <w:link w:val="Otsikko5Char"/>
    <w:uiPriority w:val="9"/>
    <w:semiHidden/>
    <w:unhideWhenUsed/>
    <w:qFormat/>
    <w:rsid w:val="003C3BD0"/>
    <w:pPr>
      <w:keepNext/>
      <w:keepLines/>
      <w:spacing w:before="40" w:after="0" w:line="259" w:lineRule="auto"/>
      <w:ind w:left="0"/>
      <w:outlineLvl w:val="4"/>
    </w:pPr>
    <w:rPr>
      <w:rFonts w:asciiTheme="majorHAnsi" w:eastAsiaTheme="majorEastAsia" w:hAnsiTheme="majorHAnsi" w:cstheme="majorBidi"/>
      <w:color w:val="365F91" w:themeColor="accent1" w:themeShade="BF"/>
      <w:sz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C3BD0"/>
    <w:rPr>
      <w:rFonts w:ascii="Times New Roman" w:eastAsiaTheme="majorEastAsia" w:hAnsi="Times New Roman" w:cs="Times New Roman"/>
    </w:rPr>
  </w:style>
  <w:style w:type="character" w:customStyle="1" w:styleId="Otsikko2Char">
    <w:name w:val="Otsikko 2 Char"/>
    <w:basedOn w:val="Kappaleenoletusfontti"/>
    <w:link w:val="Otsikko2"/>
    <w:uiPriority w:val="9"/>
    <w:rsid w:val="003C3BD0"/>
    <w:rPr>
      <w:rFonts w:ascii="Times New Roman" w:eastAsiaTheme="majorEastAsia" w:hAnsi="Times New Roman" w:cs="Times New Roman"/>
      <w:b/>
    </w:rPr>
  </w:style>
  <w:style w:type="character" w:customStyle="1" w:styleId="Otsikko3Char">
    <w:name w:val="Otsikko 3 Char"/>
    <w:basedOn w:val="Kappaleenoletusfontti"/>
    <w:link w:val="Otsikko3"/>
    <w:uiPriority w:val="9"/>
    <w:rsid w:val="00203DD7"/>
    <w:rPr>
      <w:rFonts w:ascii="Times New Roman" w:eastAsia="Times New Roman" w:hAnsi="Times New Roman" w:cs="Times New Roman"/>
      <w:bCs/>
      <w:lang w:eastAsia="fi-FI"/>
    </w:rPr>
  </w:style>
  <w:style w:type="character" w:customStyle="1" w:styleId="Otsikko4Char">
    <w:name w:val="Otsikko 4 Char"/>
    <w:basedOn w:val="Kappaleenoletusfontti"/>
    <w:link w:val="Otsikko4"/>
    <w:uiPriority w:val="9"/>
    <w:rsid w:val="003C3BD0"/>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link w:val="Otsikko5"/>
    <w:uiPriority w:val="9"/>
    <w:semiHidden/>
    <w:rsid w:val="003C3BD0"/>
    <w:rPr>
      <w:rFonts w:asciiTheme="majorHAnsi" w:eastAsiaTheme="majorEastAsia" w:hAnsiTheme="majorHAnsi" w:cstheme="majorBidi"/>
      <w:color w:val="365F91" w:themeColor="accent1" w:themeShade="BF"/>
    </w:rPr>
  </w:style>
  <w:style w:type="paragraph" w:styleId="Luettelokappale">
    <w:name w:val="List Paragraph"/>
    <w:basedOn w:val="Normaali"/>
    <w:link w:val="LuettelokappaleChar"/>
    <w:uiPriority w:val="34"/>
    <w:qFormat/>
    <w:rsid w:val="000363FE"/>
    <w:pPr>
      <w:contextualSpacing/>
    </w:pPr>
  </w:style>
  <w:style w:type="character" w:customStyle="1" w:styleId="LuettelokappaleChar">
    <w:name w:val="Luettelokappale Char"/>
    <w:basedOn w:val="Kappaleenoletusfontti"/>
    <w:link w:val="Luettelokappale"/>
    <w:uiPriority w:val="34"/>
    <w:rsid w:val="00A00B2C"/>
  </w:style>
  <w:style w:type="paragraph" w:styleId="Eivli">
    <w:name w:val="No Spacing"/>
    <w:link w:val="EivliChar"/>
    <w:uiPriority w:val="1"/>
    <w:qFormat/>
    <w:rsid w:val="000363FE"/>
    <w:pPr>
      <w:spacing w:after="0" w:line="240" w:lineRule="auto"/>
    </w:pPr>
    <w:rPr>
      <w:rFonts w:eastAsiaTheme="minorEastAsia"/>
      <w:lang w:val="en-US"/>
    </w:rPr>
  </w:style>
  <w:style w:type="character" w:customStyle="1" w:styleId="EivliChar">
    <w:name w:val="Ei väliä Char"/>
    <w:basedOn w:val="Kappaleenoletusfontti"/>
    <w:link w:val="Eivli"/>
    <w:uiPriority w:val="1"/>
    <w:rsid w:val="00B52C68"/>
    <w:rPr>
      <w:rFonts w:eastAsiaTheme="minorEastAsia"/>
      <w:lang w:val="en-US"/>
    </w:rPr>
  </w:style>
  <w:style w:type="paragraph" w:styleId="NormaaliWWW">
    <w:name w:val="Normal (Web)"/>
    <w:basedOn w:val="Normaali"/>
    <w:uiPriority w:val="99"/>
    <w:unhideWhenUsed/>
    <w:rsid w:val="0068312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A5DAA"/>
    <w:rPr>
      <w:strike w:val="0"/>
      <w:dstrike w:val="0"/>
      <w:color w:val="467A4D"/>
      <w:u w:val="none"/>
      <w:effect w:val="none"/>
      <w:shd w:val="clear" w:color="auto" w:fill="auto"/>
    </w:rPr>
  </w:style>
  <w:style w:type="character" w:customStyle="1" w:styleId="print-only1">
    <w:name w:val="print-only1"/>
    <w:basedOn w:val="Kappaleenoletusfontti"/>
    <w:rsid w:val="005A5DAA"/>
    <w:rPr>
      <w:vanish/>
      <w:webHidden w:val="0"/>
      <w:specVanish w:val="0"/>
    </w:rPr>
  </w:style>
  <w:style w:type="character" w:customStyle="1" w:styleId="sk2">
    <w:name w:val="sk2"/>
    <w:basedOn w:val="Kappaleenoletusfontti"/>
    <w:rsid w:val="005A5DAA"/>
  </w:style>
  <w:style w:type="paragraph" w:customStyle="1" w:styleId="Default">
    <w:name w:val="Default"/>
    <w:rsid w:val="00316D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tsikkoNS">
    <w:name w:val="Otsikko NS"/>
    <w:basedOn w:val="Luettelokappale"/>
    <w:link w:val="OtsikkoNSChar"/>
    <w:qFormat/>
    <w:rsid w:val="00A00B2C"/>
    <w:pPr>
      <w:numPr>
        <w:numId w:val="1"/>
      </w:numPr>
    </w:pPr>
    <w:rPr>
      <w:rFonts w:cs="Arial"/>
      <w:b/>
      <w:szCs w:val="20"/>
    </w:rPr>
  </w:style>
  <w:style w:type="character" w:customStyle="1" w:styleId="OtsikkoNSChar">
    <w:name w:val="Otsikko NS Char"/>
    <w:basedOn w:val="LuettelokappaleChar"/>
    <w:link w:val="OtsikkoNS"/>
    <w:rsid w:val="00A00B2C"/>
    <w:rPr>
      <w:rFonts w:ascii="Arial" w:hAnsi="Arial" w:cs="Arial"/>
      <w:b/>
      <w:sz w:val="20"/>
      <w:szCs w:val="20"/>
    </w:rPr>
  </w:style>
  <w:style w:type="character" w:styleId="Kommentinviite">
    <w:name w:val="annotation reference"/>
    <w:basedOn w:val="Kappaleenoletusfontti"/>
    <w:uiPriority w:val="99"/>
    <w:semiHidden/>
    <w:unhideWhenUsed/>
    <w:rsid w:val="00A34610"/>
    <w:rPr>
      <w:sz w:val="16"/>
      <w:szCs w:val="16"/>
    </w:rPr>
  </w:style>
  <w:style w:type="paragraph" w:styleId="Kommentinteksti">
    <w:name w:val="annotation text"/>
    <w:basedOn w:val="Normaali"/>
    <w:link w:val="KommentintekstiChar"/>
    <w:uiPriority w:val="99"/>
    <w:unhideWhenUsed/>
    <w:rsid w:val="00A34610"/>
    <w:pPr>
      <w:spacing w:line="240" w:lineRule="auto"/>
    </w:pPr>
    <w:rPr>
      <w:szCs w:val="20"/>
    </w:rPr>
  </w:style>
  <w:style w:type="character" w:customStyle="1" w:styleId="KommentintekstiChar">
    <w:name w:val="Kommentin teksti Char"/>
    <w:basedOn w:val="Kappaleenoletusfontti"/>
    <w:link w:val="Kommentinteksti"/>
    <w:uiPriority w:val="99"/>
    <w:rsid w:val="00A3461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34610"/>
    <w:rPr>
      <w:b/>
      <w:bCs/>
    </w:rPr>
  </w:style>
  <w:style w:type="character" w:customStyle="1" w:styleId="KommentinotsikkoChar">
    <w:name w:val="Kommentin otsikko Char"/>
    <w:basedOn w:val="KommentintekstiChar"/>
    <w:link w:val="Kommentinotsikko"/>
    <w:uiPriority w:val="99"/>
    <w:semiHidden/>
    <w:rsid w:val="00A34610"/>
    <w:rPr>
      <w:rFonts w:ascii="Arial" w:hAnsi="Arial"/>
      <w:b/>
      <w:bCs/>
      <w:sz w:val="20"/>
      <w:szCs w:val="20"/>
    </w:rPr>
  </w:style>
  <w:style w:type="paragraph" w:styleId="Seliteteksti">
    <w:name w:val="Balloon Text"/>
    <w:basedOn w:val="Normaali"/>
    <w:link w:val="SelitetekstiChar"/>
    <w:uiPriority w:val="99"/>
    <w:semiHidden/>
    <w:unhideWhenUsed/>
    <w:rsid w:val="00A3461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34610"/>
    <w:rPr>
      <w:rFonts w:ascii="Tahoma" w:hAnsi="Tahoma" w:cs="Tahoma"/>
      <w:sz w:val="16"/>
      <w:szCs w:val="16"/>
    </w:rPr>
  </w:style>
  <w:style w:type="character" w:customStyle="1" w:styleId="notranslate">
    <w:name w:val="notranslate"/>
    <w:basedOn w:val="Kappaleenoletusfontti"/>
    <w:rsid w:val="006D47AE"/>
  </w:style>
  <w:style w:type="character" w:styleId="Korostus">
    <w:name w:val="Emphasis"/>
    <w:basedOn w:val="Kappaleenoletusfontti"/>
    <w:uiPriority w:val="20"/>
    <w:qFormat/>
    <w:rsid w:val="00AD3280"/>
    <w:rPr>
      <w:i/>
      <w:iCs/>
    </w:rPr>
  </w:style>
  <w:style w:type="paragraph" w:styleId="Yltunniste">
    <w:name w:val="header"/>
    <w:basedOn w:val="Normaali"/>
    <w:link w:val="YltunnisteChar"/>
    <w:uiPriority w:val="99"/>
    <w:unhideWhenUsed/>
    <w:rsid w:val="009F44B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F44B2"/>
    <w:rPr>
      <w:rFonts w:ascii="Arial" w:hAnsi="Arial"/>
      <w:sz w:val="20"/>
    </w:rPr>
  </w:style>
  <w:style w:type="paragraph" w:styleId="Alatunniste">
    <w:name w:val="footer"/>
    <w:basedOn w:val="Normaali"/>
    <w:link w:val="AlatunnisteChar"/>
    <w:uiPriority w:val="99"/>
    <w:unhideWhenUsed/>
    <w:rsid w:val="009F44B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F44B2"/>
    <w:rPr>
      <w:rFonts w:ascii="Arial" w:hAnsi="Arial"/>
      <w:sz w:val="20"/>
    </w:rPr>
  </w:style>
  <w:style w:type="paragraph" w:customStyle="1" w:styleId="Pyklteksti">
    <w:name w:val="Pykäläteksti"/>
    <w:basedOn w:val="Normaali"/>
    <w:link w:val="PykltekstiChar"/>
    <w:qFormat/>
    <w:rsid w:val="002C33C4"/>
    <w:pPr>
      <w:spacing w:after="0" w:line="220" w:lineRule="exact"/>
      <w:ind w:left="0" w:firstLine="170"/>
    </w:pPr>
    <w:rPr>
      <w:rFonts w:cs="Arial"/>
      <w:szCs w:val="20"/>
    </w:rPr>
  </w:style>
  <w:style w:type="character" w:customStyle="1" w:styleId="PykltekstiChar">
    <w:name w:val="Pykäläteksti Char"/>
    <w:basedOn w:val="Kappaleenoletusfontti"/>
    <w:link w:val="Pyklteksti"/>
    <w:rsid w:val="002C33C4"/>
    <w:rPr>
      <w:rFonts w:ascii="Arial" w:hAnsi="Arial" w:cs="Arial"/>
      <w:sz w:val="20"/>
      <w:szCs w:val="20"/>
    </w:rPr>
  </w:style>
  <w:style w:type="character" w:customStyle="1" w:styleId="footnote-link">
    <w:name w:val="footnote-link"/>
    <w:basedOn w:val="Kappaleenoletusfontti"/>
    <w:rsid w:val="002C33C4"/>
  </w:style>
  <w:style w:type="paragraph" w:customStyle="1" w:styleId="LLPerustelujenkappalejako">
    <w:name w:val="LLPerustelujenkappalejako"/>
    <w:rsid w:val="002C33C4"/>
    <w:pPr>
      <w:spacing w:after="220" w:line="220" w:lineRule="exact"/>
      <w:jc w:val="both"/>
    </w:pPr>
    <w:rPr>
      <w:rFonts w:ascii="Times New Roman" w:eastAsia="Times New Roman" w:hAnsi="Times New Roman" w:cs="Times New Roman"/>
      <w:szCs w:val="24"/>
      <w:lang w:eastAsia="fi-FI"/>
    </w:rPr>
  </w:style>
  <w:style w:type="character" w:customStyle="1" w:styleId="outputecliaff">
    <w:name w:val="outputecliaff"/>
    <w:basedOn w:val="Kappaleenoletusfontti"/>
    <w:rsid w:val="00E6373A"/>
  </w:style>
  <w:style w:type="paragraph" w:styleId="Leipteksti">
    <w:name w:val="Body Text"/>
    <w:basedOn w:val="Normaali"/>
    <w:link w:val="LeiptekstiChar"/>
    <w:uiPriority w:val="1"/>
    <w:qFormat/>
    <w:rsid w:val="003C3BD0"/>
    <w:pPr>
      <w:spacing w:after="220" w:line="240" w:lineRule="auto"/>
      <w:ind w:left="2608"/>
    </w:pPr>
    <w:rPr>
      <w:rFonts w:ascii="Times New Roman" w:hAnsi="Times New Roman" w:cstheme="minorHAnsi"/>
    </w:rPr>
  </w:style>
  <w:style w:type="character" w:customStyle="1" w:styleId="LeiptekstiChar">
    <w:name w:val="Leipäteksti Char"/>
    <w:basedOn w:val="Kappaleenoletusfontti"/>
    <w:link w:val="Leipteksti"/>
    <w:uiPriority w:val="1"/>
    <w:rsid w:val="003C3BD0"/>
    <w:rPr>
      <w:rFonts w:ascii="Times New Roman" w:hAnsi="Times New Roman" w:cstheme="minorHAnsi"/>
      <w:sz w:val="20"/>
    </w:rPr>
  </w:style>
  <w:style w:type="character" w:customStyle="1" w:styleId="highlight2">
    <w:name w:val="highlight2"/>
    <w:basedOn w:val="Kappaleenoletusfontti"/>
    <w:rsid w:val="003C3BD0"/>
    <w:rPr>
      <w:shd w:val="clear" w:color="auto" w:fill="F5EFA8"/>
    </w:rPr>
  </w:style>
  <w:style w:type="paragraph" w:customStyle="1" w:styleId="Normaali1">
    <w:name w:val="Normaali1"/>
    <w:basedOn w:val="Normaali"/>
    <w:rsid w:val="003C3BD0"/>
    <w:pPr>
      <w:spacing w:before="100" w:beforeAutospacing="1" w:after="100" w:afterAutospacing="1" w:line="240" w:lineRule="auto"/>
      <w:ind w:left="0"/>
    </w:pPr>
    <w:rPr>
      <w:rFonts w:ascii="Times New Roman" w:eastAsia="Times New Roman" w:hAnsi="Times New Roman" w:cs="Times New Roman"/>
      <w:sz w:val="24"/>
      <w:szCs w:val="24"/>
      <w:lang w:eastAsia="fi-FI"/>
    </w:rPr>
  </w:style>
  <w:style w:type="paragraph" w:styleId="Alaviitteenteksti">
    <w:name w:val="footnote text"/>
    <w:basedOn w:val="Normaali"/>
    <w:link w:val="AlaviitteentekstiChar"/>
    <w:uiPriority w:val="99"/>
    <w:semiHidden/>
    <w:unhideWhenUsed/>
    <w:rsid w:val="003C3BD0"/>
    <w:pPr>
      <w:spacing w:after="0" w:line="240" w:lineRule="auto"/>
      <w:ind w:left="0"/>
    </w:pPr>
    <w:rPr>
      <w:rFonts w:ascii="Times New Roman" w:hAnsi="Times New Roman" w:cstheme="minorHAnsi"/>
      <w:szCs w:val="20"/>
    </w:rPr>
  </w:style>
  <w:style w:type="character" w:customStyle="1" w:styleId="AlaviitteentekstiChar">
    <w:name w:val="Alaviitteen teksti Char"/>
    <w:basedOn w:val="Kappaleenoletusfontti"/>
    <w:link w:val="Alaviitteenteksti"/>
    <w:uiPriority w:val="99"/>
    <w:semiHidden/>
    <w:rsid w:val="003C3BD0"/>
    <w:rPr>
      <w:rFonts w:ascii="Times New Roman" w:hAnsi="Times New Roman" w:cstheme="minorHAnsi"/>
      <w:sz w:val="20"/>
      <w:szCs w:val="20"/>
    </w:rPr>
  </w:style>
  <w:style w:type="character" w:styleId="Alaviitteenviite">
    <w:name w:val="footnote reference"/>
    <w:basedOn w:val="Kappaleenoletusfontti"/>
    <w:uiPriority w:val="99"/>
    <w:semiHidden/>
    <w:unhideWhenUsed/>
    <w:rsid w:val="003C3BD0"/>
    <w:rPr>
      <w:vertAlign w:val="superscript"/>
    </w:rPr>
  </w:style>
  <w:style w:type="paragraph" w:customStyle="1" w:styleId="sti-art">
    <w:name w:val="sti-art"/>
    <w:basedOn w:val="Normaali"/>
    <w:rsid w:val="003C3BD0"/>
    <w:pPr>
      <w:spacing w:before="100" w:beforeAutospacing="1" w:after="100" w:afterAutospacing="1" w:line="240" w:lineRule="auto"/>
      <w:ind w:left="0"/>
    </w:pPr>
    <w:rPr>
      <w:rFonts w:ascii="Times New Roman" w:eastAsia="Times New Roman" w:hAnsi="Times New Roman" w:cs="Times New Roman"/>
      <w:sz w:val="24"/>
      <w:szCs w:val="24"/>
      <w:lang w:eastAsia="fi-FI"/>
    </w:rPr>
  </w:style>
  <w:style w:type="character" w:customStyle="1" w:styleId="LoppuviitteentekstiChar">
    <w:name w:val="Loppuviitteen teksti Char"/>
    <w:basedOn w:val="Kappaleenoletusfontti"/>
    <w:link w:val="Loppuviitteenteksti"/>
    <w:uiPriority w:val="99"/>
    <w:semiHidden/>
    <w:rsid w:val="003C3BD0"/>
    <w:rPr>
      <w:rFonts w:ascii="Times New Roman" w:hAnsi="Times New Roman" w:cstheme="minorHAnsi"/>
      <w:sz w:val="20"/>
      <w:szCs w:val="20"/>
    </w:rPr>
  </w:style>
  <w:style w:type="paragraph" w:styleId="Loppuviitteenteksti">
    <w:name w:val="endnote text"/>
    <w:basedOn w:val="Normaali"/>
    <w:link w:val="LoppuviitteentekstiChar"/>
    <w:uiPriority w:val="99"/>
    <w:semiHidden/>
    <w:unhideWhenUsed/>
    <w:rsid w:val="003C3BD0"/>
    <w:pPr>
      <w:spacing w:after="0" w:line="240" w:lineRule="auto"/>
      <w:ind w:left="0"/>
    </w:pPr>
    <w:rPr>
      <w:rFonts w:ascii="Times New Roman" w:hAnsi="Times New Roman" w:cstheme="minorHAnsi"/>
      <w:szCs w:val="20"/>
    </w:rPr>
  </w:style>
  <w:style w:type="paragraph" w:customStyle="1" w:styleId="Osionotsikko">
    <w:name w:val="Osion otsikko"/>
    <w:basedOn w:val="Normaali"/>
    <w:qFormat/>
    <w:rsid w:val="003C3BD0"/>
    <w:pPr>
      <w:spacing w:after="160" w:line="259" w:lineRule="auto"/>
      <w:ind w:left="0"/>
    </w:pPr>
    <w:rPr>
      <w:rFonts w:cs="Arial"/>
      <w:b/>
      <w:szCs w:val="20"/>
    </w:rPr>
  </w:style>
  <w:style w:type="paragraph" w:customStyle="1" w:styleId="Pyklnotsikko">
    <w:name w:val="Pykälän otsikko"/>
    <w:basedOn w:val="Normaali"/>
    <w:link w:val="PyklnotsikkoChar"/>
    <w:autoRedefine/>
    <w:qFormat/>
    <w:rsid w:val="00062060"/>
    <w:pPr>
      <w:numPr>
        <w:numId w:val="6"/>
      </w:numPr>
      <w:spacing w:after="160" w:line="256" w:lineRule="auto"/>
      <w:ind w:left="426" w:hanging="426"/>
      <w:outlineLvl w:val="2"/>
    </w:pPr>
    <w:rPr>
      <w:rFonts w:ascii="Times New Roman" w:hAnsi="Times New Roman" w:cs="Times New Roman"/>
      <w:b/>
      <w:color w:val="000000" w:themeColor="text1"/>
      <w:sz w:val="22"/>
    </w:rPr>
  </w:style>
  <w:style w:type="character" w:customStyle="1" w:styleId="PyklnotsikkoChar">
    <w:name w:val="Pykälän otsikko Char"/>
    <w:basedOn w:val="Kappaleenoletusfontti"/>
    <w:link w:val="Pyklnotsikko"/>
    <w:rsid w:val="00062060"/>
    <w:rPr>
      <w:rFonts w:ascii="Times New Roman" w:hAnsi="Times New Roman" w:cs="Times New Roman"/>
      <w:b/>
      <w:color w:val="000000" w:themeColor="text1"/>
    </w:rPr>
  </w:style>
  <w:style w:type="paragraph" w:customStyle="1" w:styleId="YP-otsikko">
    <w:name w:val="YP-otsikko"/>
    <w:basedOn w:val="Pyklteksti"/>
    <w:link w:val="YP-otsikkoChar"/>
    <w:qFormat/>
    <w:rsid w:val="003C3BD0"/>
    <w:pPr>
      <w:spacing w:after="160" w:line="259" w:lineRule="auto"/>
      <w:ind w:firstLine="0"/>
    </w:pPr>
    <w:rPr>
      <w:i/>
    </w:rPr>
  </w:style>
  <w:style w:type="character" w:customStyle="1" w:styleId="YP-otsikkoChar">
    <w:name w:val="YP-otsikko Char"/>
    <w:basedOn w:val="PykltekstiChar"/>
    <w:link w:val="YP-otsikko"/>
    <w:rsid w:val="003C3BD0"/>
    <w:rPr>
      <w:rFonts w:ascii="Arial" w:hAnsi="Arial" w:cs="Arial"/>
      <w:i/>
      <w:sz w:val="20"/>
      <w:szCs w:val="20"/>
    </w:rPr>
  </w:style>
  <w:style w:type="paragraph" w:customStyle="1" w:styleId="YP-leipteksti0">
    <w:name w:val="YP-leipäteksti"/>
    <w:basedOn w:val="YP-otsikko"/>
    <w:link w:val="YP-leiptekstiChar"/>
    <w:rsid w:val="003C3BD0"/>
    <w:rPr>
      <w:i w:val="0"/>
    </w:rPr>
  </w:style>
  <w:style w:type="character" w:customStyle="1" w:styleId="YP-leiptekstiChar">
    <w:name w:val="YP-leipäteksti Char"/>
    <w:basedOn w:val="YP-otsikkoChar"/>
    <w:link w:val="YP-leipteksti0"/>
    <w:rsid w:val="003C3BD0"/>
    <w:rPr>
      <w:rFonts w:ascii="Arial" w:hAnsi="Arial" w:cs="Arial"/>
      <w:i w:val="0"/>
      <w:sz w:val="20"/>
      <w:szCs w:val="20"/>
    </w:rPr>
  </w:style>
  <w:style w:type="paragraph" w:customStyle="1" w:styleId="YP-leipteksti">
    <w:name w:val="YP -leipäteksti"/>
    <w:basedOn w:val="Eivli"/>
    <w:link w:val="YP-leiptekstiChar0"/>
    <w:qFormat/>
    <w:rsid w:val="003C3BD0"/>
    <w:pPr>
      <w:numPr>
        <w:numId w:val="3"/>
      </w:numPr>
    </w:pPr>
    <w:rPr>
      <w:rFonts w:ascii="Arial" w:hAnsi="Arial" w:cs="Arial"/>
      <w:sz w:val="20"/>
      <w:szCs w:val="20"/>
    </w:rPr>
  </w:style>
  <w:style w:type="character" w:customStyle="1" w:styleId="YP-leiptekstiChar0">
    <w:name w:val="YP -leipäteksti Char"/>
    <w:basedOn w:val="EivliChar"/>
    <w:link w:val="YP-leipteksti"/>
    <w:rsid w:val="003C3BD0"/>
    <w:rPr>
      <w:rFonts w:ascii="Arial" w:eastAsiaTheme="minorEastAsia" w:hAnsi="Arial" w:cs="Arial"/>
      <w:sz w:val="20"/>
      <w:szCs w:val="20"/>
      <w:lang w:val="en-US"/>
    </w:rPr>
  </w:style>
  <w:style w:type="paragraph" w:customStyle="1" w:styleId="Normaali2">
    <w:name w:val="Normaali2"/>
    <w:basedOn w:val="Normaali"/>
    <w:rsid w:val="003C3BD0"/>
    <w:pPr>
      <w:spacing w:before="100" w:beforeAutospacing="1" w:after="100" w:afterAutospacing="1" w:line="240" w:lineRule="auto"/>
      <w:ind w:left="0"/>
    </w:pPr>
    <w:rPr>
      <w:rFonts w:ascii="Times New Roman" w:eastAsia="Times New Roman" w:hAnsi="Times New Roman" w:cs="Times New Roman"/>
      <w:sz w:val="24"/>
      <w:szCs w:val="24"/>
      <w:lang w:eastAsia="fi-FI"/>
    </w:rPr>
  </w:style>
  <w:style w:type="paragraph" w:customStyle="1" w:styleId="py">
    <w:name w:val="py"/>
    <w:basedOn w:val="Normaali"/>
    <w:rsid w:val="003C3BD0"/>
    <w:pPr>
      <w:spacing w:before="100" w:beforeAutospacing="1" w:after="100" w:afterAutospacing="1" w:line="240" w:lineRule="auto"/>
      <w:ind w:left="0"/>
    </w:pPr>
    <w:rPr>
      <w:rFonts w:ascii="Times New Roman" w:eastAsia="Times New Roman" w:hAnsi="Times New Roman" w:cs="Times New Roman"/>
      <w:sz w:val="24"/>
      <w:szCs w:val="24"/>
      <w:lang w:eastAsia="fi-FI"/>
    </w:rPr>
  </w:style>
  <w:style w:type="paragraph" w:styleId="Sisllysluettelonotsikko">
    <w:name w:val="TOC Heading"/>
    <w:basedOn w:val="Otsikko1"/>
    <w:next w:val="Normaali"/>
    <w:uiPriority w:val="39"/>
    <w:unhideWhenUsed/>
    <w:qFormat/>
    <w:rsid w:val="003C3BD0"/>
    <w:pPr>
      <w:outlineLvl w:val="9"/>
    </w:pPr>
    <w:rPr>
      <w:lang w:eastAsia="fi-FI"/>
    </w:rPr>
  </w:style>
  <w:style w:type="paragraph" w:styleId="Sisluet1">
    <w:name w:val="toc 1"/>
    <w:basedOn w:val="Normaali"/>
    <w:next w:val="Normaali"/>
    <w:autoRedefine/>
    <w:uiPriority w:val="39"/>
    <w:unhideWhenUsed/>
    <w:qFormat/>
    <w:rsid w:val="003C3BD0"/>
    <w:pPr>
      <w:spacing w:after="100" w:line="259" w:lineRule="auto"/>
      <w:ind w:left="0"/>
    </w:pPr>
    <w:rPr>
      <w:rFonts w:ascii="Times New Roman" w:hAnsi="Times New Roman" w:cstheme="minorHAnsi"/>
      <w:sz w:val="22"/>
    </w:rPr>
  </w:style>
  <w:style w:type="paragraph" w:styleId="Sisluet2">
    <w:name w:val="toc 2"/>
    <w:basedOn w:val="Normaali"/>
    <w:next w:val="Normaali"/>
    <w:autoRedefine/>
    <w:uiPriority w:val="39"/>
    <w:unhideWhenUsed/>
    <w:qFormat/>
    <w:rsid w:val="003C3BD0"/>
    <w:pPr>
      <w:spacing w:after="100" w:line="259" w:lineRule="auto"/>
      <w:ind w:left="220"/>
    </w:pPr>
    <w:rPr>
      <w:rFonts w:ascii="Times New Roman" w:eastAsiaTheme="minorEastAsia" w:hAnsi="Times New Roman" w:cs="Times New Roman"/>
      <w:sz w:val="22"/>
      <w:lang w:eastAsia="fi-FI"/>
    </w:rPr>
  </w:style>
  <w:style w:type="paragraph" w:styleId="Sisluet3">
    <w:name w:val="toc 3"/>
    <w:basedOn w:val="Normaali"/>
    <w:next w:val="Normaali"/>
    <w:autoRedefine/>
    <w:uiPriority w:val="39"/>
    <w:unhideWhenUsed/>
    <w:qFormat/>
    <w:rsid w:val="003C3BD0"/>
    <w:pPr>
      <w:spacing w:after="100" w:line="259" w:lineRule="auto"/>
      <w:ind w:left="440"/>
    </w:pPr>
    <w:rPr>
      <w:rFonts w:ascii="Times New Roman" w:eastAsiaTheme="minorEastAsia" w:hAnsi="Times New Roman" w:cs="Times New Roman"/>
      <w:sz w:val="22"/>
      <w:lang w:eastAsia="fi-FI"/>
    </w:rPr>
  </w:style>
  <w:style w:type="paragraph" w:customStyle="1" w:styleId="Normaali3">
    <w:name w:val="Normaali3"/>
    <w:basedOn w:val="Normaali"/>
    <w:rsid w:val="003C3BD0"/>
    <w:pPr>
      <w:spacing w:before="100" w:beforeAutospacing="1" w:after="100" w:afterAutospacing="1" w:line="240" w:lineRule="auto"/>
      <w:ind w:left="0"/>
    </w:pPr>
    <w:rPr>
      <w:rFonts w:ascii="Times New Roman" w:eastAsia="Times New Roman" w:hAnsi="Times New Roman" w:cs="Times New Roman"/>
      <w:sz w:val="24"/>
      <w:szCs w:val="24"/>
      <w:lang w:eastAsia="fi-FI"/>
    </w:rPr>
  </w:style>
  <w:style w:type="paragraph" w:styleId="Sisluet4">
    <w:name w:val="toc 4"/>
    <w:basedOn w:val="Normaali"/>
    <w:next w:val="Normaali"/>
    <w:autoRedefine/>
    <w:uiPriority w:val="39"/>
    <w:unhideWhenUsed/>
    <w:rsid w:val="003C3BD0"/>
    <w:pPr>
      <w:spacing w:after="100" w:line="259" w:lineRule="auto"/>
      <w:ind w:left="660"/>
    </w:pPr>
    <w:rPr>
      <w:rFonts w:ascii="Times New Roman" w:eastAsiaTheme="minorEastAsia" w:hAnsi="Times New Roman" w:cstheme="minorHAnsi"/>
      <w:sz w:val="22"/>
      <w:lang w:eastAsia="fi-FI"/>
    </w:rPr>
  </w:style>
  <w:style w:type="paragraph" w:styleId="Sisluet5">
    <w:name w:val="toc 5"/>
    <w:basedOn w:val="Normaali"/>
    <w:next w:val="Normaali"/>
    <w:autoRedefine/>
    <w:uiPriority w:val="39"/>
    <w:unhideWhenUsed/>
    <w:rsid w:val="003C3BD0"/>
    <w:pPr>
      <w:spacing w:after="100" w:line="259" w:lineRule="auto"/>
      <w:ind w:left="880"/>
    </w:pPr>
    <w:rPr>
      <w:rFonts w:ascii="Times New Roman" w:eastAsiaTheme="minorEastAsia" w:hAnsi="Times New Roman" w:cstheme="minorHAnsi"/>
      <w:sz w:val="22"/>
      <w:lang w:eastAsia="fi-FI"/>
    </w:rPr>
  </w:style>
  <w:style w:type="paragraph" w:styleId="Sisluet6">
    <w:name w:val="toc 6"/>
    <w:basedOn w:val="Normaali"/>
    <w:next w:val="Normaali"/>
    <w:autoRedefine/>
    <w:uiPriority w:val="39"/>
    <w:unhideWhenUsed/>
    <w:rsid w:val="003C3BD0"/>
    <w:pPr>
      <w:spacing w:after="100" w:line="259" w:lineRule="auto"/>
      <w:ind w:left="1100"/>
    </w:pPr>
    <w:rPr>
      <w:rFonts w:ascii="Times New Roman" w:eastAsiaTheme="minorEastAsia" w:hAnsi="Times New Roman" w:cstheme="minorHAnsi"/>
      <w:sz w:val="22"/>
      <w:lang w:eastAsia="fi-FI"/>
    </w:rPr>
  </w:style>
  <w:style w:type="paragraph" w:styleId="Sisluet7">
    <w:name w:val="toc 7"/>
    <w:basedOn w:val="Normaali"/>
    <w:next w:val="Normaali"/>
    <w:autoRedefine/>
    <w:uiPriority w:val="39"/>
    <w:unhideWhenUsed/>
    <w:rsid w:val="003C3BD0"/>
    <w:pPr>
      <w:spacing w:after="100" w:line="259" w:lineRule="auto"/>
      <w:ind w:left="1320"/>
    </w:pPr>
    <w:rPr>
      <w:rFonts w:ascii="Times New Roman" w:eastAsiaTheme="minorEastAsia" w:hAnsi="Times New Roman" w:cstheme="minorHAnsi"/>
      <w:sz w:val="22"/>
      <w:lang w:eastAsia="fi-FI"/>
    </w:rPr>
  </w:style>
  <w:style w:type="paragraph" w:styleId="Sisluet8">
    <w:name w:val="toc 8"/>
    <w:basedOn w:val="Normaali"/>
    <w:next w:val="Normaali"/>
    <w:autoRedefine/>
    <w:uiPriority w:val="39"/>
    <w:unhideWhenUsed/>
    <w:rsid w:val="003C3BD0"/>
    <w:pPr>
      <w:spacing w:after="100" w:line="259" w:lineRule="auto"/>
      <w:ind w:left="1540"/>
    </w:pPr>
    <w:rPr>
      <w:rFonts w:ascii="Times New Roman" w:eastAsiaTheme="minorEastAsia" w:hAnsi="Times New Roman" w:cstheme="minorHAnsi"/>
      <w:sz w:val="22"/>
      <w:lang w:eastAsia="fi-FI"/>
    </w:rPr>
  </w:style>
  <w:style w:type="paragraph" w:styleId="Sisluet9">
    <w:name w:val="toc 9"/>
    <w:basedOn w:val="Normaali"/>
    <w:next w:val="Normaali"/>
    <w:autoRedefine/>
    <w:uiPriority w:val="39"/>
    <w:unhideWhenUsed/>
    <w:rsid w:val="003C3BD0"/>
    <w:pPr>
      <w:spacing w:after="100" w:line="259" w:lineRule="auto"/>
      <w:ind w:left="1760"/>
    </w:pPr>
    <w:rPr>
      <w:rFonts w:ascii="Times New Roman" w:eastAsiaTheme="minorEastAsia" w:hAnsi="Times New Roman" w:cstheme="minorHAnsi"/>
      <w:sz w:val="22"/>
      <w:lang w:eastAsia="fi-FI"/>
    </w:rPr>
  </w:style>
  <w:style w:type="paragraph" w:customStyle="1" w:styleId="normal2">
    <w:name w:val="normal2"/>
    <w:basedOn w:val="Normaali"/>
    <w:rsid w:val="003C3BD0"/>
    <w:pPr>
      <w:spacing w:before="120" w:after="0" w:line="312" w:lineRule="atLeast"/>
      <w:ind w:left="0"/>
      <w:jc w:val="both"/>
    </w:pPr>
    <w:rPr>
      <w:rFonts w:ascii="Times New Roman" w:eastAsia="Times New Roman" w:hAnsi="Times New Roman" w:cs="Times New Roman"/>
      <w:sz w:val="24"/>
      <w:szCs w:val="24"/>
      <w:lang w:eastAsia="fi-FI"/>
    </w:rPr>
  </w:style>
  <w:style w:type="paragraph" w:customStyle="1" w:styleId="ti-art2">
    <w:name w:val="ti-art2"/>
    <w:basedOn w:val="Normaali"/>
    <w:rsid w:val="003C3BD0"/>
    <w:pPr>
      <w:spacing w:before="360" w:after="120" w:line="312" w:lineRule="atLeast"/>
      <w:ind w:left="0"/>
      <w:jc w:val="center"/>
    </w:pPr>
    <w:rPr>
      <w:rFonts w:ascii="Times New Roman" w:eastAsia="Times New Roman" w:hAnsi="Times New Roman" w:cs="Times New Roman"/>
      <w:i/>
      <w:iCs/>
      <w:sz w:val="24"/>
      <w:szCs w:val="24"/>
      <w:lang w:eastAsia="fi-FI"/>
    </w:rPr>
  </w:style>
  <w:style w:type="paragraph" w:customStyle="1" w:styleId="sti-art2">
    <w:name w:val="sti-art2"/>
    <w:basedOn w:val="Normaali"/>
    <w:rsid w:val="003C3BD0"/>
    <w:pPr>
      <w:spacing w:before="60" w:after="120" w:line="312" w:lineRule="atLeast"/>
      <w:ind w:left="0"/>
      <w:jc w:val="center"/>
    </w:pPr>
    <w:rPr>
      <w:rFonts w:ascii="Times New Roman" w:eastAsia="Times New Roman" w:hAnsi="Times New Roman" w:cs="Times New Roman"/>
      <w:b/>
      <w:bCs/>
      <w:sz w:val="24"/>
      <w:szCs w:val="24"/>
      <w:lang w:eastAsia="fi-FI"/>
    </w:rPr>
  </w:style>
  <w:style w:type="paragraph" w:customStyle="1" w:styleId="Normaali4">
    <w:name w:val="Normaali4"/>
    <w:basedOn w:val="Normaali"/>
    <w:rsid w:val="003C3BD0"/>
    <w:pPr>
      <w:spacing w:before="120" w:after="0" w:line="240" w:lineRule="auto"/>
      <w:ind w:left="0"/>
      <w:jc w:val="both"/>
    </w:pPr>
    <w:rPr>
      <w:rFonts w:ascii="Times New Roman" w:eastAsia="Times New Roman" w:hAnsi="Times New Roman" w:cs="Times New Roman"/>
      <w:sz w:val="24"/>
      <w:szCs w:val="24"/>
      <w:lang w:eastAsia="fi-FI"/>
    </w:rPr>
  </w:style>
  <w:style w:type="paragraph" w:customStyle="1" w:styleId="ti-art">
    <w:name w:val="ti-art"/>
    <w:basedOn w:val="Normaali"/>
    <w:rsid w:val="003C3BD0"/>
    <w:pPr>
      <w:spacing w:before="360" w:after="120" w:line="240" w:lineRule="auto"/>
      <w:ind w:left="0"/>
      <w:jc w:val="center"/>
    </w:pPr>
    <w:rPr>
      <w:rFonts w:ascii="Times New Roman" w:eastAsia="Times New Roman" w:hAnsi="Times New Roman" w:cs="Times New Roman"/>
      <w:i/>
      <w:iCs/>
      <w:sz w:val="24"/>
      <w:szCs w:val="24"/>
      <w:lang w:eastAsia="fi-FI"/>
    </w:rPr>
  </w:style>
  <w:style w:type="character" w:customStyle="1" w:styleId="bsi212">
    <w:name w:val="bsi212"/>
    <w:basedOn w:val="Kappaleenoletusfontti"/>
    <w:rsid w:val="003C3BD0"/>
  </w:style>
  <w:style w:type="character" w:customStyle="1" w:styleId="highlightwrap">
    <w:name w:val="highlightwrap"/>
    <w:basedOn w:val="Kappaleenoletusfontti"/>
    <w:rsid w:val="003C3BD0"/>
  </w:style>
  <w:style w:type="character" w:customStyle="1" w:styleId="hakuosuma">
    <w:name w:val="hakuosuma"/>
    <w:basedOn w:val="Kappaleenoletusfontti"/>
    <w:rsid w:val="003C3BD0"/>
  </w:style>
  <w:style w:type="paragraph" w:customStyle="1" w:styleId="LLNormaali">
    <w:name w:val="LLNormaali"/>
    <w:rsid w:val="003C3BD0"/>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3C3BD0"/>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basedOn w:val="Kappaleenoletusfontti"/>
    <w:link w:val="LLKappalejako"/>
    <w:locked/>
    <w:rsid w:val="003C3BD0"/>
    <w:rPr>
      <w:rFonts w:ascii="Times New Roman" w:eastAsia="Times New Roman" w:hAnsi="Times New Roman" w:cs="Times New Roman"/>
      <w:szCs w:val="24"/>
      <w:lang w:eastAsia="fi-FI"/>
    </w:rPr>
  </w:style>
  <w:style w:type="paragraph" w:customStyle="1" w:styleId="LLPykala">
    <w:name w:val="LLPykala"/>
    <w:next w:val="LLNormaali"/>
    <w:rsid w:val="003C3BD0"/>
    <w:pPr>
      <w:spacing w:after="0" w:line="220" w:lineRule="exact"/>
      <w:jc w:val="center"/>
    </w:pPr>
    <w:rPr>
      <w:rFonts w:ascii="Times New Roman" w:eastAsia="Times New Roman" w:hAnsi="Times New Roman" w:cs="Times New Roman"/>
      <w:szCs w:val="24"/>
      <w:lang w:eastAsia="fi-FI"/>
    </w:rPr>
  </w:style>
  <w:style w:type="paragraph" w:customStyle="1" w:styleId="LLVoimaantulokappale">
    <w:name w:val="LLVoimaantulokappale"/>
    <w:rsid w:val="003C3BD0"/>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
    <w:name w:val="LLLaki"/>
    <w:next w:val="LLNormaali"/>
    <w:rsid w:val="003C3BD0"/>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LLNormaali"/>
    <w:autoRedefine/>
    <w:rsid w:val="002307C8"/>
    <w:pPr>
      <w:spacing w:after="220" w:line="220" w:lineRule="exact"/>
      <w:jc w:val="center"/>
      <w:outlineLvl w:val="0"/>
    </w:pPr>
    <w:rPr>
      <w:rFonts w:ascii="Times New Roman" w:eastAsia="Times New Roman" w:hAnsi="Times New Roman" w:cs="Times New Roman"/>
      <w:b/>
      <w:sz w:val="21"/>
      <w:szCs w:val="24"/>
      <w:lang w:eastAsia="fi-FI"/>
    </w:rPr>
  </w:style>
  <w:style w:type="paragraph" w:customStyle="1" w:styleId="LLJohtolauseKappaleet">
    <w:name w:val="LLJohtolauseKappaleet"/>
    <w:rsid w:val="003C3BD0"/>
    <w:pPr>
      <w:spacing w:after="0" w:line="220" w:lineRule="exact"/>
      <w:ind w:firstLine="170"/>
      <w:jc w:val="both"/>
    </w:pPr>
    <w:rPr>
      <w:rFonts w:ascii="Times New Roman" w:eastAsia="Times New Roman" w:hAnsi="Times New Roman" w:cs="Times New Roman"/>
      <w:szCs w:val="24"/>
      <w:lang w:eastAsia="fi-FI"/>
    </w:rPr>
  </w:style>
  <w:style w:type="paragraph" w:customStyle="1" w:styleId="LLLuku">
    <w:name w:val="LLLuku"/>
    <w:next w:val="LLNormaali"/>
    <w:rsid w:val="003C3BD0"/>
    <w:pPr>
      <w:spacing w:after="220" w:line="220" w:lineRule="exact"/>
      <w:jc w:val="center"/>
    </w:pPr>
    <w:rPr>
      <w:rFonts w:ascii="Times New Roman" w:eastAsia="Times New Roman" w:hAnsi="Times New Roman" w:cs="Times New Roman"/>
      <w:szCs w:val="24"/>
      <w:lang w:eastAsia="fi-FI"/>
    </w:rPr>
  </w:style>
  <w:style w:type="character" w:customStyle="1" w:styleId="LLKursivointi">
    <w:name w:val="LLKursivointi"/>
    <w:basedOn w:val="Kappaleenoletusfontti"/>
    <w:rsid w:val="003C3BD0"/>
    <w:rPr>
      <w:rFonts w:ascii="Times New Roman" w:hAnsi="Times New Roman"/>
      <w:i/>
      <w:sz w:val="22"/>
      <w:lang w:val="fi-FI"/>
    </w:rPr>
  </w:style>
  <w:style w:type="paragraph" w:customStyle="1" w:styleId="HEteksti">
    <w:name w:val="HE teksti"/>
    <w:aliases w:val="times 11 ei väliä"/>
    <w:basedOn w:val="Normaali"/>
    <w:link w:val="HEtekstiChar"/>
    <w:qFormat/>
    <w:rsid w:val="001C1AA4"/>
    <w:pPr>
      <w:spacing w:after="0" w:line="220" w:lineRule="exact"/>
      <w:ind w:left="0"/>
      <w:jc w:val="both"/>
    </w:pPr>
    <w:rPr>
      <w:rFonts w:ascii="Times New Roman" w:hAnsi="Times New Roman" w:cs="Times New Roman"/>
      <w:sz w:val="22"/>
    </w:rPr>
  </w:style>
  <w:style w:type="character" w:customStyle="1" w:styleId="HEtekstiChar">
    <w:name w:val="HE teksti Char"/>
    <w:aliases w:val="times 11 ei väliä Char"/>
    <w:basedOn w:val="Kappaleenoletusfontti"/>
    <w:link w:val="HEteksti"/>
    <w:rsid w:val="001C1AA4"/>
    <w:rPr>
      <w:rFonts w:ascii="Times New Roman" w:hAnsi="Times New Roman" w:cs="Times New Roman"/>
    </w:rPr>
  </w:style>
  <w:style w:type="character" w:customStyle="1" w:styleId="affairetitle">
    <w:name w:val="affaire_title"/>
    <w:basedOn w:val="Kappaleenoletusfontti"/>
    <w:rsid w:val="00327C0A"/>
  </w:style>
  <w:style w:type="paragraph" w:customStyle="1" w:styleId="c01pointnumerotealtn">
    <w:name w:val="c01pointnumerotealtn"/>
    <w:basedOn w:val="Normaali"/>
    <w:rsid w:val="00327C0A"/>
    <w:pPr>
      <w:spacing w:before="100" w:beforeAutospacing="1" w:after="240" w:line="240" w:lineRule="auto"/>
      <w:ind w:left="567" w:hanging="539"/>
      <w:jc w:val="both"/>
    </w:pPr>
    <w:rPr>
      <w:rFonts w:ascii="Times New Roman" w:eastAsia="Times New Roman" w:hAnsi="Times New Roman" w:cs="Times New Roman"/>
      <w:sz w:val="24"/>
      <w:szCs w:val="24"/>
      <w:lang w:eastAsia="fi-FI"/>
    </w:rPr>
  </w:style>
  <w:style w:type="character" w:customStyle="1" w:styleId="outputecli">
    <w:name w:val="outputecli"/>
    <w:basedOn w:val="Kappaleenoletusfontti"/>
    <w:rsid w:val="00327C0A"/>
  </w:style>
  <w:style w:type="paragraph" w:customStyle="1" w:styleId="HEtimes11ilmanvli">
    <w:name w:val="HE times 11 ilman väliä"/>
    <w:basedOn w:val="Normaali"/>
    <w:link w:val="HEtimes11ilmanvliChar"/>
    <w:qFormat/>
    <w:rsid w:val="00327C0A"/>
    <w:pPr>
      <w:spacing w:after="0" w:line="220" w:lineRule="exact"/>
      <w:ind w:left="0"/>
      <w:jc w:val="both"/>
    </w:pPr>
    <w:rPr>
      <w:rFonts w:ascii="Times New Roman" w:hAnsi="Times New Roman" w:cs="Times New Roman"/>
      <w:sz w:val="22"/>
    </w:rPr>
  </w:style>
  <w:style w:type="character" w:customStyle="1" w:styleId="HEtimes11ilmanvliChar">
    <w:name w:val="HE times 11 ilman väliä Char"/>
    <w:basedOn w:val="Kappaleenoletusfontti"/>
    <w:link w:val="HEtimes11ilmanvli"/>
    <w:rsid w:val="00327C0A"/>
    <w:rPr>
      <w:rFonts w:ascii="Times New Roman" w:hAnsi="Times New Roman" w:cs="Times New Roman"/>
    </w:rPr>
  </w:style>
  <w:style w:type="paragraph" w:customStyle="1" w:styleId="LLPaivays">
    <w:name w:val="LLPaivays"/>
    <w:next w:val="LLNormaali"/>
    <w:rsid w:val="00BB343C"/>
    <w:pPr>
      <w:spacing w:after="220" w:line="220" w:lineRule="exact"/>
    </w:pPr>
    <w:rPr>
      <w:rFonts w:ascii="Times New Roman" w:eastAsia="Times New Roman" w:hAnsi="Times New Roman" w:cs="Times New Roman"/>
      <w:szCs w:val="24"/>
      <w:lang w:eastAsia="fi-FI"/>
    </w:rPr>
  </w:style>
  <w:style w:type="paragraph" w:customStyle="1" w:styleId="LLVoimaantuloPykala">
    <w:name w:val="LLVoimaantuloPykala"/>
    <w:next w:val="LLNormaali"/>
    <w:rsid w:val="00BB343C"/>
    <w:pPr>
      <w:spacing w:after="0" w:line="220" w:lineRule="exact"/>
      <w:jc w:val="center"/>
    </w:pPr>
    <w:rPr>
      <w:rFonts w:ascii="Times New Roman" w:eastAsia="Times New Roman" w:hAnsi="Times New Roman" w:cs="Times New Roman"/>
      <w:szCs w:val="24"/>
      <w:lang w:eastAsia="fi-FI"/>
    </w:rPr>
  </w:style>
  <w:style w:type="paragraph" w:styleId="Muutos">
    <w:name w:val="Revision"/>
    <w:hidden/>
    <w:uiPriority w:val="99"/>
    <w:semiHidden/>
    <w:rsid w:val="00ED2EE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451">
      <w:bodyDiv w:val="1"/>
      <w:marLeft w:val="0"/>
      <w:marRight w:val="0"/>
      <w:marTop w:val="0"/>
      <w:marBottom w:val="0"/>
      <w:divBdr>
        <w:top w:val="none" w:sz="0" w:space="0" w:color="auto"/>
        <w:left w:val="none" w:sz="0" w:space="0" w:color="auto"/>
        <w:bottom w:val="none" w:sz="0" w:space="0" w:color="auto"/>
        <w:right w:val="none" w:sz="0" w:space="0" w:color="auto"/>
      </w:divBdr>
    </w:div>
    <w:div w:id="78647890">
      <w:bodyDiv w:val="1"/>
      <w:marLeft w:val="0"/>
      <w:marRight w:val="0"/>
      <w:marTop w:val="0"/>
      <w:marBottom w:val="0"/>
      <w:divBdr>
        <w:top w:val="none" w:sz="0" w:space="0" w:color="auto"/>
        <w:left w:val="none" w:sz="0" w:space="0" w:color="auto"/>
        <w:bottom w:val="none" w:sz="0" w:space="0" w:color="auto"/>
        <w:right w:val="none" w:sz="0" w:space="0" w:color="auto"/>
      </w:divBdr>
      <w:divsChild>
        <w:div w:id="1019506315">
          <w:marLeft w:val="0"/>
          <w:marRight w:val="0"/>
          <w:marTop w:val="0"/>
          <w:marBottom w:val="0"/>
          <w:divBdr>
            <w:top w:val="none" w:sz="0" w:space="0" w:color="auto"/>
            <w:left w:val="none" w:sz="0" w:space="0" w:color="auto"/>
            <w:bottom w:val="none" w:sz="0" w:space="0" w:color="auto"/>
            <w:right w:val="none" w:sz="0" w:space="0" w:color="auto"/>
          </w:divBdr>
          <w:divsChild>
            <w:div w:id="1937789939">
              <w:marLeft w:val="0"/>
              <w:marRight w:val="0"/>
              <w:marTop w:val="0"/>
              <w:marBottom w:val="0"/>
              <w:divBdr>
                <w:top w:val="none" w:sz="0" w:space="0" w:color="auto"/>
                <w:left w:val="none" w:sz="0" w:space="0" w:color="auto"/>
                <w:bottom w:val="none" w:sz="0" w:space="0" w:color="auto"/>
                <w:right w:val="none" w:sz="0" w:space="0" w:color="auto"/>
              </w:divBdr>
              <w:divsChild>
                <w:div w:id="1919123421">
                  <w:marLeft w:val="0"/>
                  <w:marRight w:val="0"/>
                  <w:marTop w:val="0"/>
                  <w:marBottom w:val="0"/>
                  <w:divBdr>
                    <w:top w:val="none" w:sz="0" w:space="0" w:color="auto"/>
                    <w:left w:val="none" w:sz="0" w:space="0" w:color="auto"/>
                    <w:bottom w:val="none" w:sz="0" w:space="0" w:color="auto"/>
                    <w:right w:val="none" w:sz="0" w:space="0" w:color="auto"/>
                  </w:divBdr>
                  <w:divsChild>
                    <w:div w:id="610087569">
                      <w:marLeft w:val="-225"/>
                      <w:marRight w:val="-225"/>
                      <w:marTop w:val="0"/>
                      <w:marBottom w:val="0"/>
                      <w:divBdr>
                        <w:top w:val="none" w:sz="0" w:space="0" w:color="auto"/>
                        <w:left w:val="none" w:sz="0" w:space="0" w:color="auto"/>
                        <w:bottom w:val="none" w:sz="0" w:space="0" w:color="auto"/>
                        <w:right w:val="none" w:sz="0" w:space="0" w:color="auto"/>
                      </w:divBdr>
                      <w:divsChild>
                        <w:div w:id="1608076117">
                          <w:marLeft w:val="0"/>
                          <w:marRight w:val="0"/>
                          <w:marTop w:val="0"/>
                          <w:marBottom w:val="0"/>
                          <w:divBdr>
                            <w:top w:val="none" w:sz="0" w:space="0" w:color="auto"/>
                            <w:left w:val="none" w:sz="0" w:space="0" w:color="auto"/>
                            <w:bottom w:val="none" w:sz="0" w:space="0" w:color="auto"/>
                            <w:right w:val="none" w:sz="0" w:space="0" w:color="auto"/>
                          </w:divBdr>
                          <w:divsChild>
                            <w:div w:id="12852298">
                              <w:marLeft w:val="0"/>
                              <w:marRight w:val="0"/>
                              <w:marTop w:val="0"/>
                              <w:marBottom w:val="0"/>
                              <w:divBdr>
                                <w:top w:val="none" w:sz="0" w:space="0" w:color="auto"/>
                                <w:left w:val="none" w:sz="0" w:space="0" w:color="auto"/>
                                <w:bottom w:val="none" w:sz="0" w:space="0" w:color="auto"/>
                                <w:right w:val="none" w:sz="0" w:space="0" w:color="auto"/>
                              </w:divBdr>
                              <w:divsChild>
                                <w:div w:id="949702892">
                                  <w:marLeft w:val="0"/>
                                  <w:marRight w:val="0"/>
                                  <w:marTop w:val="0"/>
                                  <w:marBottom w:val="0"/>
                                  <w:divBdr>
                                    <w:top w:val="none" w:sz="0" w:space="0" w:color="auto"/>
                                    <w:left w:val="none" w:sz="0" w:space="0" w:color="auto"/>
                                    <w:bottom w:val="none" w:sz="0" w:space="0" w:color="auto"/>
                                    <w:right w:val="none" w:sz="0" w:space="0" w:color="auto"/>
                                  </w:divBdr>
                                  <w:divsChild>
                                    <w:div w:id="314381361">
                                      <w:marLeft w:val="0"/>
                                      <w:marRight w:val="0"/>
                                      <w:marTop w:val="0"/>
                                      <w:marBottom w:val="0"/>
                                      <w:divBdr>
                                        <w:top w:val="none" w:sz="0" w:space="0" w:color="auto"/>
                                        <w:left w:val="none" w:sz="0" w:space="0" w:color="auto"/>
                                        <w:bottom w:val="none" w:sz="0" w:space="0" w:color="auto"/>
                                        <w:right w:val="none" w:sz="0" w:space="0" w:color="auto"/>
                                      </w:divBdr>
                                      <w:divsChild>
                                        <w:div w:id="1808276896">
                                          <w:marLeft w:val="0"/>
                                          <w:marRight w:val="0"/>
                                          <w:marTop w:val="0"/>
                                          <w:marBottom w:val="0"/>
                                          <w:divBdr>
                                            <w:top w:val="none" w:sz="0" w:space="0" w:color="auto"/>
                                            <w:left w:val="none" w:sz="0" w:space="0" w:color="auto"/>
                                            <w:bottom w:val="none" w:sz="0" w:space="0" w:color="auto"/>
                                            <w:right w:val="none" w:sz="0" w:space="0" w:color="auto"/>
                                          </w:divBdr>
                                          <w:divsChild>
                                            <w:div w:id="981153185">
                                              <w:marLeft w:val="0"/>
                                              <w:marRight w:val="0"/>
                                              <w:marTop w:val="0"/>
                                              <w:marBottom w:val="0"/>
                                              <w:divBdr>
                                                <w:top w:val="none" w:sz="0" w:space="0" w:color="auto"/>
                                                <w:left w:val="none" w:sz="0" w:space="0" w:color="auto"/>
                                                <w:bottom w:val="none" w:sz="0" w:space="0" w:color="auto"/>
                                                <w:right w:val="none" w:sz="0" w:space="0" w:color="auto"/>
                                              </w:divBdr>
                                              <w:divsChild>
                                                <w:div w:id="189413765">
                                                  <w:marLeft w:val="0"/>
                                                  <w:marRight w:val="0"/>
                                                  <w:marTop w:val="0"/>
                                                  <w:marBottom w:val="0"/>
                                                  <w:divBdr>
                                                    <w:top w:val="none" w:sz="0" w:space="0" w:color="auto"/>
                                                    <w:left w:val="none" w:sz="0" w:space="0" w:color="auto"/>
                                                    <w:bottom w:val="none" w:sz="0" w:space="0" w:color="auto"/>
                                                    <w:right w:val="none" w:sz="0" w:space="0" w:color="auto"/>
                                                  </w:divBdr>
                                                  <w:divsChild>
                                                    <w:div w:id="208568570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082094147">
                                                          <w:marLeft w:val="0"/>
                                                          <w:marRight w:val="0"/>
                                                          <w:marTop w:val="0"/>
                                                          <w:marBottom w:val="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94988">
      <w:bodyDiv w:val="1"/>
      <w:marLeft w:val="0"/>
      <w:marRight w:val="0"/>
      <w:marTop w:val="0"/>
      <w:marBottom w:val="0"/>
      <w:divBdr>
        <w:top w:val="none" w:sz="0" w:space="0" w:color="auto"/>
        <w:left w:val="none" w:sz="0" w:space="0" w:color="auto"/>
        <w:bottom w:val="none" w:sz="0" w:space="0" w:color="auto"/>
        <w:right w:val="none" w:sz="0" w:space="0" w:color="auto"/>
      </w:divBdr>
    </w:div>
    <w:div w:id="163058063">
      <w:bodyDiv w:val="1"/>
      <w:marLeft w:val="0"/>
      <w:marRight w:val="0"/>
      <w:marTop w:val="0"/>
      <w:marBottom w:val="0"/>
      <w:divBdr>
        <w:top w:val="none" w:sz="0" w:space="0" w:color="auto"/>
        <w:left w:val="none" w:sz="0" w:space="0" w:color="auto"/>
        <w:bottom w:val="none" w:sz="0" w:space="0" w:color="auto"/>
        <w:right w:val="none" w:sz="0" w:space="0" w:color="auto"/>
      </w:divBdr>
    </w:div>
    <w:div w:id="201403424">
      <w:bodyDiv w:val="1"/>
      <w:marLeft w:val="0"/>
      <w:marRight w:val="0"/>
      <w:marTop w:val="0"/>
      <w:marBottom w:val="0"/>
      <w:divBdr>
        <w:top w:val="none" w:sz="0" w:space="0" w:color="auto"/>
        <w:left w:val="none" w:sz="0" w:space="0" w:color="auto"/>
        <w:bottom w:val="none" w:sz="0" w:space="0" w:color="auto"/>
        <w:right w:val="none" w:sz="0" w:space="0" w:color="auto"/>
      </w:divBdr>
    </w:div>
    <w:div w:id="218640395">
      <w:bodyDiv w:val="1"/>
      <w:marLeft w:val="0"/>
      <w:marRight w:val="0"/>
      <w:marTop w:val="0"/>
      <w:marBottom w:val="0"/>
      <w:divBdr>
        <w:top w:val="none" w:sz="0" w:space="0" w:color="auto"/>
        <w:left w:val="none" w:sz="0" w:space="0" w:color="auto"/>
        <w:bottom w:val="none" w:sz="0" w:space="0" w:color="auto"/>
        <w:right w:val="none" w:sz="0" w:space="0" w:color="auto"/>
      </w:divBdr>
    </w:div>
    <w:div w:id="275021291">
      <w:bodyDiv w:val="1"/>
      <w:marLeft w:val="0"/>
      <w:marRight w:val="0"/>
      <w:marTop w:val="0"/>
      <w:marBottom w:val="0"/>
      <w:divBdr>
        <w:top w:val="none" w:sz="0" w:space="0" w:color="auto"/>
        <w:left w:val="none" w:sz="0" w:space="0" w:color="auto"/>
        <w:bottom w:val="none" w:sz="0" w:space="0" w:color="auto"/>
        <w:right w:val="none" w:sz="0" w:space="0" w:color="auto"/>
      </w:divBdr>
      <w:divsChild>
        <w:div w:id="172233573">
          <w:marLeft w:val="0"/>
          <w:marRight w:val="0"/>
          <w:marTop w:val="0"/>
          <w:marBottom w:val="0"/>
          <w:divBdr>
            <w:top w:val="none" w:sz="0" w:space="0" w:color="auto"/>
            <w:left w:val="none" w:sz="0" w:space="0" w:color="auto"/>
            <w:bottom w:val="none" w:sz="0" w:space="0" w:color="auto"/>
            <w:right w:val="none" w:sz="0" w:space="0" w:color="auto"/>
          </w:divBdr>
          <w:divsChild>
            <w:div w:id="1477068355">
              <w:marLeft w:val="0"/>
              <w:marRight w:val="0"/>
              <w:marTop w:val="0"/>
              <w:marBottom w:val="0"/>
              <w:divBdr>
                <w:top w:val="none" w:sz="0" w:space="0" w:color="auto"/>
                <w:left w:val="none" w:sz="0" w:space="0" w:color="auto"/>
                <w:bottom w:val="none" w:sz="0" w:space="0" w:color="auto"/>
                <w:right w:val="none" w:sz="0" w:space="0" w:color="auto"/>
              </w:divBdr>
              <w:divsChild>
                <w:div w:id="484007544">
                  <w:marLeft w:val="0"/>
                  <w:marRight w:val="0"/>
                  <w:marTop w:val="0"/>
                  <w:marBottom w:val="0"/>
                  <w:divBdr>
                    <w:top w:val="none" w:sz="0" w:space="0" w:color="auto"/>
                    <w:left w:val="none" w:sz="0" w:space="0" w:color="auto"/>
                    <w:bottom w:val="none" w:sz="0" w:space="0" w:color="auto"/>
                    <w:right w:val="none" w:sz="0" w:space="0" w:color="auto"/>
                  </w:divBdr>
                  <w:divsChild>
                    <w:div w:id="1219173752">
                      <w:marLeft w:val="-225"/>
                      <w:marRight w:val="-225"/>
                      <w:marTop w:val="0"/>
                      <w:marBottom w:val="0"/>
                      <w:divBdr>
                        <w:top w:val="none" w:sz="0" w:space="0" w:color="auto"/>
                        <w:left w:val="none" w:sz="0" w:space="0" w:color="auto"/>
                        <w:bottom w:val="none" w:sz="0" w:space="0" w:color="auto"/>
                        <w:right w:val="none" w:sz="0" w:space="0" w:color="auto"/>
                      </w:divBdr>
                      <w:divsChild>
                        <w:div w:id="165562565">
                          <w:marLeft w:val="0"/>
                          <w:marRight w:val="0"/>
                          <w:marTop w:val="0"/>
                          <w:marBottom w:val="0"/>
                          <w:divBdr>
                            <w:top w:val="none" w:sz="0" w:space="0" w:color="auto"/>
                            <w:left w:val="none" w:sz="0" w:space="0" w:color="auto"/>
                            <w:bottom w:val="none" w:sz="0" w:space="0" w:color="auto"/>
                            <w:right w:val="none" w:sz="0" w:space="0" w:color="auto"/>
                          </w:divBdr>
                          <w:divsChild>
                            <w:div w:id="43336032">
                              <w:marLeft w:val="0"/>
                              <w:marRight w:val="0"/>
                              <w:marTop w:val="0"/>
                              <w:marBottom w:val="0"/>
                              <w:divBdr>
                                <w:top w:val="none" w:sz="0" w:space="0" w:color="auto"/>
                                <w:left w:val="none" w:sz="0" w:space="0" w:color="auto"/>
                                <w:bottom w:val="none" w:sz="0" w:space="0" w:color="auto"/>
                                <w:right w:val="none" w:sz="0" w:space="0" w:color="auto"/>
                              </w:divBdr>
                              <w:divsChild>
                                <w:div w:id="662441094">
                                  <w:marLeft w:val="0"/>
                                  <w:marRight w:val="0"/>
                                  <w:marTop w:val="0"/>
                                  <w:marBottom w:val="0"/>
                                  <w:divBdr>
                                    <w:top w:val="none" w:sz="0" w:space="0" w:color="auto"/>
                                    <w:left w:val="none" w:sz="0" w:space="0" w:color="auto"/>
                                    <w:bottom w:val="none" w:sz="0" w:space="0" w:color="auto"/>
                                    <w:right w:val="none" w:sz="0" w:space="0" w:color="auto"/>
                                  </w:divBdr>
                                  <w:divsChild>
                                    <w:div w:id="1979992747">
                                      <w:marLeft w:val="0"/>
                                      <w:marRight w:val="0"/>
                                      <w:marTop w:val="0"/>
                                      <w:marBottom w:val="0"/>
                                      <w:divBdr>
                                        <w:top w:val="none" w:sz="0" w:space="0" w:color="auto"/>
                                        <w:left w:val="none" w:sz="0" w:space="0" w:color="auto"/>
                                        <w:bottom w:val="none" w:sz="0" w:space="0" w:color="auto"/>
                                        <w:right w:val="none" w:sz="0" w:space="0" w:color="auto"/>
                                      </w:divBdr>
                                      <w:divsChild>
                                        <w:div w:id="1249850234">
                                          <w:marLeft w:val="0"/>
                                          <w:marRight w:val="0"/>
                                          <w:marTop w:val="0"/>
                                          <w:marBottom w:val="0"/>
                                          <w:divBdr>
                                            <w:top w:val="none" w:sz="0" w:space="0" w:color="auto"/>
                                            <w:left w:val="none" w:sz="0" w:space="0" w:color="auto"/>
                                            <w:bottom w:val="none" w:sz="0" w:space="0" w:color="auto"/>
                                            <w:right w:val="none" w:sz="0" w:space="0" w:color="auto"/>
                                          </w:divBdr>
                                          <w:divsChild>
                                            <w:div w:id="1498153292">
                                              <w:marLeft w:val="0"/>
                                              <w:marRight w:val="0"/>
                                              <w:marTop w:val="0"/>
                                              <w:marBottom w:val="0"/>
                                              <w:divBdr>
                                                <w:top w:val="none" w:sz="0" w:space="0" w:color="auto"/>
                                                <w:left w:val="none" w:sz="0" w:space="0" w:color="auto"/>
                                                <w:bottom w:val="none" w:sz="0" w:space="0" w:color="auto"/>
                                                <w:right w:val="none" w:sz="0" w:space="0" w:color="auto"/>
                                              </w:divBdr>
                                              <w:divsChild>
                                                <w:div w:id="64496588">
                                                  <w:marLeft w:val="0"/>
                                                  <w:marRight w:val="0"/>
                                                  <w:marTop w:val="0"/>
                                                  <w:marBottom w:val="0"/>
                                                  <w:divBdr>
                                                    <w:top w:val="none" w:sz="0" w:space="0" w:color="auto"/>
                                                    <w:left w:val="none" w:sz="0" w:space="0" w:color="auto"/>
                                                    <w:bottom w:val="none" w:sz="0" w:space="0" w:color="auto"/>
                                                    <w:right w:val="none" w:sz="0" w:space="0" w:color="auto"/>
                                                  </w:divBdr>
                                                  <w:divsChild>
                                                    <w:div w:id="1193959714">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874075038">
                                                          <w:marLeft w:val="0"/>
                                                          <w:marRight w:val="0"/>
                                                          <w:marTop w:val="0"/>
                                                          <w:marBottom w:val="0"/>
                                                          <w:divBdr>
                                                            <w:top w:val="none" w:sz="0" w:space="0" w:color="auto"/>
                                                            <w:left w:val="none" w:sz="0" w:space="0" w:color="auto"/>
                                                            <w:bottom w:val="none" w:sz="0" w:space="0" w:color="auto"/>
                                                            <w:right w:val="none" w:sz="0" w:space="0" w:color="auto"/>
                                                          </w:divBdr>
                                                          <w:divsChild>
                                                            <w:div w:id="880901979">
                                                              <w:marLeft w:val="0"/>
                                                              <w:marRight w:val="0"/>
                                                              <w:marTop w:val="0"/>
                                                              <w:marBottom w:val="0"/>
                                                              <w:divBdr>
                                                                <w:top w:val="none" w:sz="0" w:space="0" w:color="auto"/>
                                                                <w:left w:val="none" w:sz="0" w:space="0" w:color="auto"/>
                                                                <w:bottom w:val="none" w:sz="0" w:space="0" w:color="auto"/>
                                                                <w:right w:val="none" w:sz="0" w:space="0" w:color="auto"/>
                                                              </w:divBdr>
                                                              <w:divsChild>
                                                                <w:div w:id="152382235">
                                                                  <w:marLeft w:val="0"/>
                                                                  <w:marRight w:val="0"/>
                                                                  <w:marTop w:val="0"/>
                                                                  <w:marBottom w:val="240"/>
                                                                  <w:divBdr>
                                                                    <w:top w:val="none" w:sz="0" w:space="0" w:color="auto"/>
                                                                    <w:left w:val="none" w:sz="0" w:space="0" w:color="auto"/>
                                                                    <w:bottom w:val="none" w:sz="0" w:space="0" w:color="auto"/>
                                                                    <w:right w:val="none" w:sz="0" w:space="0" w:color="auto"/>
                                                                  </w:divBdr>
                                                                  <w:divsChild>
                                                                    <w:div w:id="428818623">
                                                                      <w:marLeft w:val="360"/>
                                                                      <w:marRight w:val="0"/>
                                                                      <w:marTop w:val="180"/>
                                                                      <w:marBottom w:val="180"/>
                                                                      <w:divBdr>
                                                                        <w:top w:val="none" w:sz="0" w:space="0" w:color="auto"/>
                                                                        <w:left w:val="none" w:sz="0" w:space="0" w:color="auto"/>
                                                                        <w:bottom w:val="none" w:sz="0" w:space="0" w:color="auto"/>
                                                                        <w:right w:val="none" w:sz="0" w:space="0" w:color="auto"/>
                                                                      </w:divBdr>
                                                                    </w:div>
                                                                    <w:div w:id="915481552">
                                                                      <w:marLeft w:val="360"/>
                                                                      <w:marRight w:val="0"/>
                                                                      <w:marTop w:val="180"/>
                                                                      <w:marBottom w:val="180"/>
                                                                      <w:divBdr>
                                                                        <w:top w:val="none" w:sz="0" w:space="0" w:color="auto"/>
                                                                        <w:left w:val="none" w:sz="0" w:space="0" w:color="auto"/>
                                                                        <w:bottom w:val="none" w:sz="0" w:space="0" w:color="auto"/>
                                                                        <w:right w:val="none" w:sz="0" w:space="0" w:color="auto"/>
                                                                      </w:divBdr>
                                                                    </w:div>
                                                                    <w:div w:id="1771706250">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8560252">
      <w:bodyDiv w:val="1"/>
      <w:marLeft w:val="0"/>
      <w:marRight w:val="0"/>
      <w:marTop w:val="0"/>
      <w:marBottom w:val="0"/>
      <w:divBdr>
        <w:top w:val="none" w:sz="0" w:space="0" w:color="auto"/>
        <w:left w:val="none" w:sz="0" w:space="0" w:color="auto"/>
        <w:bottom w:val="none" w:sz="0" w:space="0" w:color="auto"/>
        <w:right w:val="none" w:sz="0" w:space="0" w:color="auto"/>
      </w:divBdr>
      <w:divsChild>
        <w:div w:id="1494033321">
          <w:marLeft w:val="0"/>
          <w:marRight w:val="0"/>
          <w:marTop w:val="0"/>
          <w:marBottom w:val="0"/>
          <w:divBdr>
            <w:top w:val="none" w:sz="0" w:space="0" w:color="auto"/>
            <w:left w:val="none" w:sz="0" w:space="0" w:color="auto"/>
            <w:bottom w:val="none" w:sz="0" w:space="0" w:color="auto"/>
            <w:right w:val="none" w:sz="0" w:space="0" w:color="auto"/>
          </w:divBdr>
          <w:divsChild>
            <w:div w:id="1777405315">
              <w:marLeft w:val="0"/>
              <w:marRight w:val="0"/>
              <w:marTop w:val="0"/>
              <w:marBottom w:val="0"/>
              <w:divBdr>
                <w:top w:val="none" w:sz="0" w:space="0" w:color="auto"/>
                <w:left w:val="none" w:sz="0" w:space="0" w:color="auto"/>
                <w:bottom w:val="none" w:sz="0" w:space="0" w:color="auto"/>
                <w:right w:val="none" w:sz="0" w:space="0" w:color="auto"/>
              </w:divBdr>
              <w:divsChild>
                <w:div w:id="1705592533">
                  <w:marLeft w:val="0"/>
                  <w:marRight w:val="0"/>
                  <w:marTop w:val="0"/>
                  <w:marBottom w:val="0"/>
                  <w:divBdr>
                    <w:top w:val="none" w:sz="0" w:space="0" w:color="auto"/>
                    <w:left w:val="none" w:sz="0" w:space="0" w:color="auto"/>
                    <w:bottom w:val="none" w:sz="0" w:space="0" w:color="auto"/>
                    <w:right w:val="none" w:sz="0" w:space="0" w:color="auto"/>
                  </w:divBdr>
                  <w:divsChild>
                    <w:div w:id="835070044">
                      <w:marLeft w:val="-225"/>
                      <w:marRight w:val="-225"/>
                      <w:marTop w:val="0"/>
                      <w:marBottom w:val="0"/>
                      <w:divBdr>
                        <w:top w:val="none" w:sz="0" w:space="0" w:color="auto"/>
                        <w:left w:val="none" w:sz="0" w:space="0" w:color="auto"/>
                        <w:bottom w:val="none" w:sz="0" w:space="0" w:color="auto"/>
                        <w:right w:val="none" w:sz="0" w:space="0" w:color="auto"/>
                      </w:divBdr>
                      <w:divsChild>
                        <w:div w:id="887842471">
                          <w:marLeft w:val="0"/>
                          <w:marRight w:val="0"/>
                          <w:marTop w:val="0"/>
                          <w:marBottom w:val="0"/>
                          <w:divBdr>
                            <w:top w:val="none" w:sz="0" w:space="0" w:color="auto"/>
                            <w:left w:val="none" w:sz="0" w:space="0" w:color="auto"/>
                            <w:bottom w:val="none" w:sz="0" w:space="0" w:color="auto"/>
                            <w:right w:val="none" w:sz="0" w:space="0" w:color="auto"/>
                          </w:divBdr>
                          <w:divsChild>
                            <w:div w:id="769545286">
                              <w:marLeft w:val="0"/>
                              <w:marRight w:val="0"/>
                              <w:marTop w:val="0"/>
                              <w:marBottom w:val="0"/>
                              <w:divBdr>
                                <w:top w:val="none" w:sz="0" w:space="0" w:color="auto"/>
                                <w:left w:val="none" w:sz="0" w:space="0" w:color="auto"/>
                                <w:bottom w:val="none" w:sz="0" w:space="0" w:color="auto"/>
                                <w:right w:val="none" w:sz="0" w:space="0" w:color="auto"/>
                              </w:divBdr>
                              <w:divsChild>
                                <w:div w:id="1178927379">
                                  <w:marLeft w:val="0"/>
                                  <w:marRight w:val="0"/>
                                  <w:marTop w:val="0"/>
                                  <w:marBottom w:val="0"/>
                                  <w:divBdr>
                                    <w:top w:val="none" w:sz="0" w:space="0" w:color="auto"/>
                                    <w:left w:val="none" w:sz="0" w:space="0" w:color="auto"/>
                                    <w:bottom w:val="none" w:sz="0" w:space="0" w:color="auto"/>
                                    <w:right w:val="none" w:sz="0" w:space="0" w:color="auto"/>
                                  </w:divBdr>
                                  <w:divsChild>
                                    <w:div w:id="351423578">
                                      <w:marLeft w:val="0"/>
                                      <w:marRight w:val="0"/>
                                      <w:marTop w:val="0"/>
                                      <w:marBottom w:val="0"/>
                                      <w:divBdr>
                                        <w:top w:val="none" w:sz="0" w:space="0" w:color="auto"/>
                                        <w:left w:val="none" w:sz="0" w:space="0" w:color="auto"/>
                                        <w:bottom w:val="none" w:sz="0" w:space="0" w:color="auto"/>
                                        <w:right w:val="none" w:sz="0" w:space="0" w:color="auto"/>
                                      </w:divBdr>
                                      <w:divsChild>
                                        <w:div w:id="315184838">
                                          <w:marLeft w:val="0"/>
                                          <w:marRight w:val="0"/>
                                          <w:marTop w:val="0"/>
                                          <w:marBottom w:val="0"/>
                                          <w:divBdr>
                                            <w:top w:val="none" w:sz="0" w:space="0" w:color="auto"/>
                                            <w:left w:val="none" w:sz="0" w:space="0" w:color="auto"/>
                                            <w:bottom w:val="none" w:sz="0" w:space="0" w:color="auto"/>
                                            <w:right w:val="none" w:sz="0" w:space="0" w:color="auto"/>
                                          </w:divBdr>
                                          <w:divsChild>
                                            <w:div w:id="778065379">
                                              <w:marLeft w:val="0"/>
                                              <w:marRight w:val="0"/>
                                              <w:marTop w:val="0"/>
                                              <w:marBottom w:val="0"/>
                                              <w:divBdr>
                                                <w:top w:val="none" w:sz="0" w:space="0" w:color="auto"/>
                                                <w:left w:val="none" w:sz="0" w:space="0" w:color="auto"/>
                                                <w:bottom w:val="none" w:sz="0" w:space="0" w:color="auto"/>
                                                <w:right w:val="none" w:sz="0" w:space="0" w:color="auto"/>
                                              </w:divBdr>
                                              <w:divsChild>
                                                <w:div w:id="1771273616">
                                                  <w:marLeft w:val="0"/>
                                                  <w:marRight w:val="0"/>
                                                  <w:marTop w:val="0"/>
                                                  <w:marBottom w:val="0"/>
                                                  <w:divBdr>
                                                    <w:top w:val="none" w:sz="0" w:space="0" w:color="auto"/>
                                                    <w:left w:val="none" w:sz="0" w:space="0" w:color="auto"/>
                                                    <w:bottom w:val="none" w:sz="0" w:space="0" w:color="auto"/>
                                                    <w:right w:val="none" w:sz="0" w:space="0" w:color="auto"/>
                                                  </w:divBdr>
                                                  <w:divsChild>
                                                    <w:div w:id="157971124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891064504">
                                                          <w:marLeft w:val="0"/>
                                                          <w:marRight w:val="0"/>
                                                          <w:marTop w:val="0"/>
                                                          <w:marBottom w:val="0"/>
                                                          <w:divBdr>
                                                            <w:top w:val="none" w:sz="0" w:space="0" w:color="auto"/>
                                                            <w:left w:val="none" w:sz="0" w:space="0" w:color="auto"/>
                                                            <w:bottom w:val="none" w:sz="0" w:space="0" w:color="auto"/>
                                                            <w:right w:val="none" w:sz="0" w:space="0" w:color="auto"/>
                                                          </w:divBdr>
                                                          <w:divsChild>
                                                            <w:div w:id="341051552">
                                                              <w:marLeft w:val="0"/>
                                                              <w:marRight w:val="0"/>
                                                              <w:marTop w:val="0"/>
                                                              <w:marBottom w:val="0"/>
                                                              <w:divBdr>
                                                                <w:top w:val="none" w:sz="0" w:space="0" w:color="auto"/>
                                                                <w:left w:val="none" w:sz="0" w:space="0" w:color="auto"/>
                                                                <w:bottom w:val="none" w:sz="0" w:space="0" w:color="auto"/>
                                                                <w:right w:val="none" w:sz="0" w:space="0" w:color="auto"/>
                                                              </w:divBdr>
                                                              <w:divsChild>
                                                                <w:div w:id="111827571">
                                                                  <w:marLeft w:val="0"/>
                                                                  <w:marRight w:val="0"/>
                                                                  <w:marTop w:val="0"/>
                                                                  <w:marBottom w:val="240"/>
                                                                  <w:divBdr>
                                                                    <w:top w:val="none" w:sz="0" w:space="0" w:color="auto"/>
                                                                    <w:left w:val="none" w:sz="0" w:space="0" w:color="auto"/>
                                                                    <w:bottom w:val="none" w:sz="0" w:space="0" w:color="auto"/>
                                                                    <w:right w:val="none" w:sz="0" w:space="0" w:color="auto"/>
                                                                  </w:divBdr>
                                                                  <w:divsChild>
                                                                    <w:div w:id="1137334198">
                                                                      <w:marLeft w:val="360"/>
                                                                      <w:marRight w:val="0"/>
                                                                      <w:marTop w:val="180"/>
                                                                      <w:marBottom w:val="180"/>
                                                                      <w:divBdr>
                                                                        <w:top w:val="none" w:sz="0" w:space="0" w:color="auto"/>
                                                                        <w:left w:val="none" w:sz="0" w:space="0" w:color="auto"/>
                                                                        <w:bottom w:val="none" w:sz="0" w:space="0" w:color="auto"/>
                                                                        <w:right w:val="none" w:sz="0" w:space="0" w:color="auto"/>
                                                                      </w:divBdr>
                                                                    </w:div>
                                                                    <w:div w:id="1751198494">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301107">
      <w:bodyDiv w:val="1"/>
      <w:marLeft w:val="0"/>
      <w:marRight w:val="0"/>
      <w:marTop w:val="0"/>
      <w:marBottom w:val="0"/>
      <w:divBdr>
        <w:top w:val="none" w:sz="0" w:space="0" w:color="auto"/>
        <w:left w:val="none" w:sz="0" w:space="0" w:color="auto"/>
        <w:bottom w:val="none" w:sz="0" w:space="0" w:color="auto"/>
        <w:right w:val="none" w:sz="0" w:space="0" w:color="auto"/>
      </w:divBdr>
      <w:divsChild>
        <w:div w:id="120148187">
          <w:marLeft w:val="0"/>
          <w:marRight w:val="0"/>
          <w:marTop w:val="0"/>
          <w:marBottom w:val="0"/>
          <w:divBdr>
            <w:top w:val="none" w:sz="0" w:space="0" w:color="auto"/>
            <w:left w:val="none" w:sz="0" w:space="0" w:color="auto"/>
            <w:bottom w:val="none" w:sz="0" w:space="0" w:color="auto"/>
            <w:right w:val="none" w:sz="0" w:space="0" w:color="auto"/>
          </w:divBdr>
          <w:divsChild>
            <w:div w:id="16975445">
              <w:marLeft w:val="0"/>
              <w:marRight w:val="0"/>
              <w:marTop w:val="0"/>
              <w:marBottom w:val="0"/>
              <w:divBdr>
                <w:top w:val="none" w:sz="0" w:space="0" w:color="auto"/>
                <w:left w:val="none" w:sz="0" w:space="0" w:color="auto"/>
                <w:bottom w:val="none" w:sz="0" w:space="0" w:color="auto"/>
                <w:right w:val="none" w:sz="0" w:space="0" w:color="auto"/>
              </w:divBdr>
              <w:divsChild>
                <w:div w:id="475344963">
                  <w:marLeft w:val="0"/>
                  <w:marRight w:val="0"/>
                  <w:marTop w:val="0"/>
                  <w:marBottom w:val="0"/>
                  <w:divBdr>
                    <w:top w:val="none" w:sz="0" w:space="0" w:color="auto"/>
                    <w:left w:val="none" w:sz="0" w:space="0" w:color="auto"/>
                    <w:bottom w:val="none" w:sz="0" w:space="0" w:color="auto"/>
                    <w:right w:val="none" w:sz="0" w:space="0" w:color="auto"/>
                  </w:divBdr>
                  <w:divsChild>
                    <w:div w:id="1511943330">
                      <w:marLeft w:val="0"/>
                      <w:marRight w:val="0"/>
                      <w:marTop w:val="0"/>
                      <w:marBottom w:val="0"/>
                      <w:divBdr>
                        <w:top w:val="none" w:sz="0" w:space="0" w:color="auto"/>
                        <w:left w:val="none" w:sz="0" w:space="0" w:color="auto"/>
                        <w:bottom w:val="none" w:sz="0" w:space="0" w:color="auto"/>
                        <w:right w:val="none" w:sz="0" w:space="0" w:color="auto"/>
                      </w:divBdr>
                      <w:divsChild>
                        <w:div w:id="648292234">
                          <w:marLeft w:val="0"/>
                          <w:marRight w:val="0"/>
                          <w:marTop w:val="0"/>
                          <w:marBottom w:val="0"/>
                          <w:divBdr>
                            <w:top w:val="none" w:sz="0" w:space="0" w:color="auto"/>
                            <w:left w:val="none" w:sz="0" w:space="0" w:color="auto"/>
                            <w:bottom w:val="none" w:sz="0" w:space="0" w:color="auto"/>
                            <w:right w:val="none" w:sz="0" w:space="0" w:color="auto"/>
                          </w:divBdr>
                          <w:divsChild>
                            <w:div w:id="2050713915">
                              <w:marLeft w:val="0"/>
                              <w:marRight w:val="0"/>
                              <w:marTop w:val="0"/>
                              <w:marBottom w:val="0"/>
                              <w:divBdr>
                                <w:top w:val="none" w:sz="0" w:space="0" w:color="auto"/>
                                <w:left w:val="none" w:sz="0" w:space="0" w:color="auto"/>
                                <w:bottom w:val="none" w:sz="0" w:space="0" w:color="auto"/>
                                <w:right w:val="none" w:sz="0" w:space="0" w:color="auto"/>
                              </w:divBdr>
                              <w:divsChild>
                                <w:div w:id="20178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878108">
      <w:bodyDiv w:val="1"/>
      <w:marLeft w:val="0"/>
      <w:marRight w:val="0"/>
      <w:marTop w:val="0"/>
      <w:marBottom w:val="0"/>
      <w:divBdr>
        <w:top w:val="none" w:sz="0" w:space="0" w:color="auto"/>
        <w:left w:val="none" w:sz="0" w:space="0" w:color="auto"/>
        <w:bottom w:val="none" w:sz="0" w:space="0" w:color="auto"/>
        <w:right w:val="none" w:sz="0" w:space="0" w:color="auto"/>
      </w:divBdr>
    </w:div>
    <w:div w:id="389615861">
      <w:bodyDiv w:val="1"/>
      <w:marLeft w:val="0"/>
      <w:marRight w:val="0"/>
      <w:marTop w:val="0"/>
      <w:marBottom w:val="0"/>
      <w:divBdr>
        <w:top w:val="none" w:sz="0" w:space="0" w:color="auto"/>
        <w:left w:val="none" w:sz="0" w:space="0" w:color="auto"/>
        <w:bottom w:val="none" w:sz="0" w:space="0" w:color="auto"/>
        <w:right w:val="none" w:sz="0" w:space="0" w:color="auto"/>
      </w:divBdr>
    </w:div>
    <w:div w:id="442195464">
      <w:bodyDiv w:val="1"/>
      <w:marLeft w:val="0"/>
      <w:marRight w:val="0"/>
      <w:marTop w:val="0"/>
      <w:marBottom w:val="0"/>
      <w:divBdr>
        <w:top w:val="none" w:sz="0" w:space="0" w:color="auto"/>
        <w:left w:val="none" w:sz="0" w:space="0" w:color="auto"/>
        <w:bottom w:val="none" w:sz="0" w:space="0" w:color="auto"/>
        <w:right w:val="none" w:sz="0" w:space="0" w:color="auto"/>
      </w:divBdr>
    </w:div>
    <w:div w:id="449855715">
      <w:bodyDiv w:val="1"/>
      <w:marLeft w:val="0"/>
      <w:marRight w:val="0"/>
      <w:marTop w:val="0"/>
      <w:marBottom w:val="0"/>
      <w:divBdr>
        <w:top w:val="none" w:sz="0" w:space="0" w:color="auto"/>
        <w:left w:val="none" w:sz="0" w:space="0" w:color="auto"/>
        <w:bottom w:val="none" w:sz="0" w:space="0" w:color="auto"/>
        <w:right w:val="none" w:sz="0" w:space="0" w:color="auto"/>
      </w:divBdr>
    </w:div>
    <w:div w:id="457917644">
      <w:bodyDiv w:val="1"/>
      <w:marLeft w:val="0"/>
      <w:marRight w:val="0"/>
      <w:marTop w:val="0"/>
      <w:marBottom w:val="0"/>
      <w:divBdr>
        <w:top w:val="none" w:sz="0" w:space="0" w:color="auto"/>
        <w:left w:val="none" w:sz="0" w:space="0" w:color="auto"/>
        <w:bottom w:val="none" w:sz="0" w:space="0" w:color="auto"/>
        <w:right w:val="none" w:sz="0" w:space="0" w:color="auto"/>
      </w:divBdr>
    </w:div>
    <w:div w:id="556405115">
      <w:bodyDiv w:val="1"/>
      <w:marLeft w:val="0"/>
      <w:marRight w:val="0"/>
      <w:marTop w:val="0"/>
      <w:marBottom w:val="0"/>
      <w:divBdr>
        <w:top w:val="none" w:sz="0" w:space="0" w:color="auto"/>
        <w:left w:val="none" w:sz="0" w:space="0" w:color="auto"/>
        <w:bottom w:val="none" w:sz="0" w:space="0" w:color="auto"/>
        <w:right w:val="none" w:sz="0" w:space="0" w:color="auto"/>
      </w:divBdr>
    </w:div>
    <w:div w:id="559556454">
      <w:bodyDiv w:val="1"/>
      <w:marLeft w:val="0"/>
      <w:marRight w:val="0"/>
      <w:marTop w:val="0"/>
      <w:marBottom w:val="0"/>
      <w:divBdr>
        <w:top w:val="none" w:sz="0" w:space="0" w:color="auto"/>
        <w:left w:val="none" w:sz="0" w:space="0" w:color="auto"/>
        <w:bottom w:val="none" w:sz="0" w:space="0" w:color="auto"/>
        <w:right w:val="none" w:sz="0" w:space="0" w:color="auto"/>
      </w:divBdr>
    </w:div>
    <w:div w:id="604848966">
      <w:bodyDiv w:val="1"/>
      <w:marLeft w:val="0"/>
      <w:marRight w:val="0"/>
      <w:marTop w:val="0"/>
      <w:marBottom w:val="0"/>
      <w:divBdr>
        <w:top w:val="none" w:sz="0" w:space="0" w:color="auto"/>
        <w:left w:val="none" w:sz="0" w:space="0" w:color="auto"/>
        <w:bottom w:val="none" w:sz="0" w:space="0" w:color="auto"/>
        <w:right w:val="none" w:sz="0" w:space="0" w:color="auto"/>
      </w:divBdr>
      <w:divsChild>
        <w:div w:id="328868974">
          <w:marLeft w:val="0"/>
          <w:marRight w:val="0"/>
          <w:marTop w:val="0"/>
          <w:marBottom w:val="0"/>
          <w:divBdr>
            <w:top w:val="none" w:sz="0" w:space="0" w:color="auto"/>
            <w:left w:val="none" w:sz="0" w:space="0" w:color="auto"/>
            <w:bottom w:val="none" w:sz="0" w:space="0" w:color="auto"/>
            <w:right w:val="none" w:sz="0" w:space="0" w:color="auto"/>
          </w:divBdr>
          <w:divsChild>
            <w:div w:id="1233278736">
              <w:marLeft w:val="0"/>
              <w:marRight w:val="0"/>
              <w:marTop w:val="0"/>
              <w:marBottom w:val="0"/>
              <w:divBdr>
                <w:top w:val="none" w:sz="0" w:space="0" w:color="auto"/>
                <w:left w:val="none" w:sz="0" w:space="0" w:color="auto"/>
                <w:bottom w:val="none" w:sz="0" w:space="0" w:color="auto"/>
                <w:right w:val="none" w:sz="0" w:space="0" w:color="auto"/>
              </w:divBdr>
              <w:divsChild>
                <w:div w:id="1499731134">
                  <w:marLeft w:val="0"/>
                  <w:marRight w:val="0"/>
                  <w:marTop w:val="0"/>
                  <w:marBottom w:val="0"/>
                  <w:divBdr>
                    <w:top w:val="none" w:sz="0" w:space="0" w:color="auto"/>
                    <w:left w:val="none" w:sz="0" w:space="0" w:color="auto"/>
                    <w:bottom w:val="none" w:sz="0" w:space="0" w:color="auto"/>
                    <w:right w:val="none" w:sz="0" w:space="0" w:color="auto"/>
                  </w:divBdr>
                  <w:divsChild>
                    <w:div w:id="1133015160">
                      <w:marLeft w:val="0"/>
                      <w:marRight w:val="0"/>
                      <w:marTop w:val="0"/>
                      <w:marBottom w:val="0"/>
                      <w:divBdr>
                        <w:top w:val="none" w:sz="0" w:space="0" w:color="auto"/>
                        <w:left w:val="none" w:sz="0" w:space="0" w:color="auto"/>
                        <w:bottom w:val="none" w:sz="0" w:space="0" w:color="auto"/>
                        <w:right w:val="none" w:sz="0" w:space="0" w:color="auto"/>
                      </w:divBdr>
                      <w:divsChild>
                        <w:div w:id="2915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00004">
      <w:bodyDiv w:val="1"/>
      <w:marLeft w:val="0"/>
      <w:marRight w:val="0"/>
      <w:marTop w:val="0"/>
      <w:marBottom w:val="0"/>
      <w:divBdr>
        <w:top w:val="none" w:sz="0" w:space="0" w:color="auto"/>
        <w:left w:val="none" w:sz="0" w:space="0" w:color="auto"/>
        <w:bottom w:val="none" w:sz="0" w:space="0" w:color="auto"/>
        <w:right w:val="none" w:sz="0" w:space="0" w:color="auto"/>
      </w:divBdr>
    </w:div>
    <w:div w:id="687633379">
      <w:bodyDiv w:val="1"/>
      <w:marLeft w:val="0"/>
      <w:marRight w:val="0"/>
      <w:marTop w:val="0"/>
      <w:marBottom w:val="0"/>
      <w:divBdr>
        <w:top w:val="none" w:sz="0" w:space="0" w:color="auto"/>
        <w:left w:val="none" w:sz="0" w:space="0" w:color="auto"/>
        <w:bottom w:val="none" w:sz="0" w:space="0" w:color="auto"/>
        <w:right w:val="none" w:sz="0" w:space="0" w:color="auto"/>
      </w:divBdr>
    </w:div>
    <w:div w:id="1035469492">
      <w:bodyDiv w:val="1"/>
      <w:marLeft w:val="0"/>
      <w:marRight w:val="0"/>
      <w:marTop w:val="0"/>
      <w:marBottom w:val="0"/>
      <w:divBdr>
        <w:top w:val="none" w:sz="0" w:space="0" w:color="auto"/>
        <w:left w:val="none" w:sz="0" w:space="0" w:color="auto"/>
        <w:bottom w:val="none" w:sz="0" w:space="0" w:color="auto"/>
        <w:right w:val="none" w:sz="0" w:space="0" w:color="auto"/>
      </w:divBdr>
      <w:divsChild>
        <w:div w:id="1643271145">
          <w:marLeft w:val="0"/>
          <w:marRight w:val="0"/>
          <w:marTop w:val="0"/>
          <w:marBottom w:val="0"/>
          <w:divBdr>
            <w:top w:val="none" w:sz="0" w:space="0" w:color="auto"/>
            <w:left w:val="none" w:sz="0" w:space="0" w:color="auto"/>
            <w:bottom w:val="none" w:sz="0" w:space="0" w:color="auto"/>
            <w:right w:val="none" w:sz="0" w:space="0" w:color="auto"/>
          </w:divBdr>
          <w:divsChild>
            <w:div w:id="770734541">
              <w:marLeft w:val="0"/>
              <w:marRight w:val="0"/>
              <w:marTop w:val="0"/>
              <w:marBottom w:val="0"/>
              <w:divBdr>
                <w:top w:val="none" w:sz="0" w:space="0" w:color="auto"/>
                <w:left w:val="none" w:sz="0" w:space="0" w:color="auto"/>
                <w:bottom w:val="none" w:sz="0" w:space="0" w:color="auto"/>
                <w:right w:val="none" w:sz="0" w:space="0" w:color="auto"/>
              </w:divBdr>
              <w:divsChild>
                <w:div w:id="718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5033">
      <w:bodyDiv w:val="1"/>
      <w:marLeft w:val="0"/>
      <w:marRight w:val="0"/>
      <w:marTop w:val="0"/>
      <w:marBottom w:val="0"/>
      <w:divBdr>
        <w:top w:val="none" w:sz="0" w:space="0" w:color="auto"/>
        <w:left w:val="none" w:sz="0" w:space="0" w:color="auto"/>
        <w:bottom w:val="none" w:sz="0" w:space="0" w:color="auto"/>
        <w:right w:val="none" w:sz="0" w:space="0" w:color="auto"/>
      </w:divBdr>
    </w:div>
    <w:div w:id="1075201690">
      <w:bodyDiv w:val="1"/>
      <w:marLeft w:val="390"/>
      <w:marRight w:val="390"/>
      <w:marTop w:val="0"/>
      <w:marBottom w:val="0"/>
      <w:divBdr>
        <w:top w:val="none" w:sz="0" w:space="0" w:color="auto"/>
        <w:left w:val="none" w:sz="0" w:space="0" w:color="auto"/>
        <w:bottom w:val="none" w:sz="0" w:space="0" w:color="auto"/>
        <w:right w:val="none" w:sz="0" w:space="0" w:color="auto"/>
      </w:divBdr>
    </w:div>
    <w:div w:id="1115446643">
      <w:bodyDiv w:val="1"/>
      <w:marLeft w:val="0"/>
      <w:marRight w:val="0"/>
      <w:marTop w:val="0"/>
      <w:marBottom w:val="0"/>
      <w:divBdr>
        <w:top w:val="none" w:sz="0" w:space="0" w:color="auto"/>
        <w:left w:val="none" w:sz="0" w:space="0" w:color="auto"/>
        <w:bottom w:val="none" w:sz="0" w:space="0" w:color="auto"/>
        <w:right w:val="none" w:sz="0" w:space="0" w:color="auto"/>
      </w:divBdr>
    </w:div>
    <w:div w:id="1181697449">
      <w:bodyDiv w:val="1"/>
      <w:marLeft w:val="0"/>
      <w:marRight w:val="0"/>
      <w:marTop w:val="0"/>
      <w:marBottom w:val="0"/>
      <w:divBdr>
        <w:top w:val="none" w:sz="0" w:space="0" w:color="auto"/>
        <w:left w:val="none" w:sz="0" w:space="0" w:color="auto"/>
        <w:bottom w:val="none" w:sz="0" w:space="0" w:color="auto"/>
        <w:right w:val="none" w:sz="0" w:space="0" w:color="auto"/>
      </w:divBdr>
    </w:div>
    <w:div w:id="1446850001">
      <w:bodyDiv w:val="1"/>
      <w:marLeft w:val="0"/>
      <w:marRight w:val="0"/>
      <w:marTop w:val="0"/>
      <w:marBottom w:val="0"/>
      <w:divBdr>
        <w:top w:val="none" w:sz="0" w:space="0" w:color="auto"/>
        <w:left w:val="none" w:sz="0" w:space="0" w:color="auto"/>
        <w:bottom w:val="none" w:sz="0" w:space="0" w:color="auto"/>
        <w:right w:val="none" w:sz="0" w:space="0" w:color="auto"/>
      </w:divBdr>
      <w:divsChild>
        <w:div w:id="281691330">
          <w:marLeft w:val="0"/>
          <w:marRight w:val="0"/>
          <w:marTop w:val="0"/>
          <w:marBottom w:val="0"/>
          <w:divBdr>
            <w:top w:val="none" w:sz="0" w:space="0" w:color="auto"/>
            <w:left w:val="none" w:sz="0" w:space="0" w:color="auto"/>
            <w:bottom w:val="none" w:sz="0" w:space="0" w:color="auto"/>
            <w:right w:val="none" w:sz="0" w:space="0" w:color="auto"/>
          </w:divBdr>
          <w:divsChild>
            <w:div w:id="1641961131">
              <w:marLeft w:val="0"/>
              <w:marRight w:val="0"/>
              <w:marTop w:val="0"/>
              <w:marBottom w:val="0"/>
              <w:divBdr>
                <w:top w:val="none" w:sz="0" w:space="0" w:color="auto"/>
                <w:left w:val="none" w:sz="0" w:space="0" w:color="auto"/>
                <w:bottom w:val="none" w:sz="0" w:space="0" w:color="auto"/>
                <w:right w:val="none" w:sz="0" w:space="0" w:color="auto"/>
              </w:divBdr>
              <w:divsChild>
                <w:div w:id="1680498160">
                  <w:marLeft w:val="0"/>
                  <w:marRight w:val="0"/>
                  <w:marTop w:val="0"/>
                  <w:marBottom w:val="0"/>
                  <w:divBdr>
                    <w:top w:val="none" w:sz="0" w:space="0" w:color="auto"/>
                    <w:left w:val="none" w:sz="0" w:space="0" w:color="auto"/>
                    <w:bottom w:val="none" w:sz="0" w:space="0" w:color="auto"/>
                    <w:right w:val="none" w:sz="0" w:space="0" w:color="auto"/>
                  </w:divBdr>
                  <w:divsChild>
                    <w:div w:id="999623059">
                      <w:marLeft w:val="0"/>
                      <w:marRight w:val="0"/>
                      <w:marTop w:val="0"/>
                      <w:marBottom w:val="0"/>
                      <w:divBdr>
                        <w:top w:val="none" w:sz="0" w:space="0" w:color="auto"/>
                        <w:left w:val="none" w:sz="0" w:space="0" w:color="auto"/>
                        <w:bottom w:val="none" w:sz="0" w:space="0" w:color="auto"/>
                        <w:right w:val="none" w:sz="0" w:space="0" w:color="auto"/>
                      </w:divBdr>
                      <w:divsChild>
                        <w:div w:id="5113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22169">
      <w:bodyDiv w:val="1"/>
      <w:marLeft w:val="0"/>
      <w:marRight w:val="0"/>
      <w:marTop w:val="0"/>
      <w:marBottom w:val="0"/>
      <w:divBdr>
        <w:top w:val="none" w:sz="0" w:space="0" w:color="auto"/>
        <w:left w:val="none" w:sz="0" w:space="0" w:color="auto"/>
        <w:bottom w:val="none" w:sz="0" w:space="0" w:color="auto"/>
        <w:right w:val="none" w:sz="0" w:space="0" w:color="auto"/>
      </w:divBdr>
    </w:div>
    <w:div w:id="1505439834">
      <w:bodyDiv w:val="1"/>
      <w:marLeft w:val="0"/>
      <w:marRight w:val="0"/>
      <w:marTop w:val="0"/>
      <w:marBottom w:val="0"/>
      <w:divBdr>
        <w:top w:val="none" w:sz="0" w:space="0" w:color="auto"/>
        <w:left w:val="none" w:sz="0" w:space="0" w:color="auto"/>
        <w:bottom w:val="none" w:sz="0" w:space="0" w:color="auto"/>
        <w:right w:val="none" w:sz="0" w:space="0" w:color="auto"/>
      </w:divBdr>
      <w:divsChild>
        <w:div w:id="144594552">
          <w:marLeft w:val="0"/>
          <w:marRight w:val="0"/>
          <w:marTop w:val="0"/>
          <w:marBottom w:val="0"/>
          <w:divBdr>
            <w:top w:val="none" w:sz="0" w:space="0" w:color="auto"/>
            <w:left w:val="none" w:sz="0" w:space="0" w:color="auto"/>
            <w:bottom w:val="none" w:sz="0" w:space="0" w:color="auto"/>
            <w:right w:val="none" w:sz="0" w:space="0" w:color="auto"/>
          </w:divBdr>
          <w:divsChild>
            <w:div w:id="127480679">
              <w:marLeft w:val="0"/>
              <w:marRight w:val="0"/>
              <w:marTop w:val="0"/>
              <w:marBottom w:val="0"/>
              <w:divBdr>
                <w:top w:val="none" w:sz="0" w:space="0" w:color="auto"/>
                <w:left w:val="none" w:sz="0" w:space="0" w:color="auto"/>
                <w:bottom w:val="none" w:sz="0" w:space="0" w:color="auto"/>
                <w:right w:val="none" w:sz="0" w:space="0" w:color="auto"/>
              </w:divBdr>
              <w:divsChild>
                <w:div w:id="540745313">
                  <w:marLeft w:val="0"/>
                  <w:marRight w:val="0"/>
                  <w:marTop w:val="0"/>
                  <w:marBottom w:val="0"/>
                  <w:divBdr>
                    <w:top w:val="none" w:sz="0" w:space="0" w:color="auto"/>
                    <w:left w:val="none" w:sz="0" w:space="0" w:color="auto"/>
                    <w:bottom w:val="none" w:sz="0" w:space="0" w:color="auto"/>
                    <w:right w:val="none" w:sz="0" w:space="0" w:color="auto"/>
                  </w:divBdr>
                  <w:divsChild>
                    <w:div w:id="1385643160">
                      <w:marLeft w:val="-225"/>
                      <w:marRight w:val="-225"/>
                      <w:marTop w:val="0"/>
                      <w:marBottom w:val="0"/>
                      <w:divBdr>
                        <w:top w:val="none" w:sz="0" w:space="0" w:color="auto"/>
                        <w:left w:val="none" w:sz="0" w:space="0" w:color="auto"/>
                        <w:bottom w:val="none" w:sz="0" w:space="0" w:color="auto"/>
                        <w:right w:val="none" w:sz="0" w:space="0" w:color="auto"/>
                      </w:divBdr>
                      <w:divsChild>
                        <w:div w:id="1464232472">
                          <w:marLeft w:val="0"/>
                          <w:marRight w:val="0"/>
                          <w:marTop w:val="0"/>
                          <w:marBottom w:val="0"/>
                          <w:divBdr>
                            <w:top w:val="none" w:sz="0" w:space="0" w:color="auto"/>
                            <w:left w:val="none" w:sz="0" w:space="0" w:color="auto"/>
                            <w:bottom w:val="none" w:sz="0" w:space="0" w:color="auto"/>
                            <w:right w:val="none" w:sz="0" w:space="0" w:color="auto"/>
                          </w:divBdr>
                          <w:divsChild>
                            <w:div w:id="576594108">
                              <w:marLeft w:val="0"/>
                              <w:marRight w:val="0"/>
                              <w:marTop w:val="0"/>
                              <w:marBottom w:val="0"/>
                              <w:divBdr>
                                <w:top w:val="none" w:sz="0" w:space="0" w:color="auto"/>
                                <w:left w:val="none" w:sz="0" w:space="0" w:color="auto"/>
                                <w:bottom w:val="none" w:sz="0" w:space="0" w:color="auto"/>
                                <w:right w:val="none" w:sz="0" w:space="0" w:color="auto"/>
                              </w:divBdr>
                              <w:divsChild>
                                <w:div w:id="1627085354">
                                  <w:marLeft w:val="0"/>
                                  <w:marRight w:val="0"/>
                                  <w:marTop w:val="0"/>
                                  <w:marBottom w:val="0"/>
                                  <w:divBdr>
                                    <w:top w:val="none" w:sz="0" w:space="0" w:color="auto"/>
                                    <w:left w:val="none" w:sz="0" w:space="0" w:color="auto"/>
                                    <w:bottom w:val="none" w:sz="0" w:space="0" w:color="auto"/>
                                    <w:right w:val="none" w:sz="0" w:space="0" w:color="auto"/>
                                  </w:divBdr>
                                  <w:divsChild>
                                    <w:div w:id="337267570">
                                      <w:marLeft w:val="0"/>
                                      <w:marRight w:val="0"/>
                                      <w:marTop w:val="0"/>
                                      <w:marBottom w:val="0"/>
                                      <w:divBdr>
                                        <w:top w:val="none" w:sz="0" w:space="0" w:color="auto"/>
                                        <w:left w:val="none" w:sz="0" w:space="0" w:color="auto"/>
                                        <w:bottom w:val="none" w:sz="0" w:space="0" w:color="auto"/>
                                        <w:right w:val="none" w:sz="0" w:space="0" w:color="auto"/>
                                      </w:divBdr>
                                      <w:divsChild>
                                        <w:div w:id="1520586194">
                                          <w:marLeft w:val="0"/>
                                          <w:marRight w:val="0"/>
                                          <w:marTop w:val="0"/>
                                          <w:marBottom w:val="0"/>
                                          <w:divBdr>
                                            <w:top w:val="none" w:sz="0" w:space="0" w:color="auto"/>
                                            <w:left w:val="none" w:sz="0" w:space="0" w:color="auto"/>
                                            <w:bottom w:val="none" w:sz="0" w:space="0" w:color="auto"/>
                                            <w:right w:val="none" w:sz="0" w:space="0" w:color="auto"/>
                                          </w:divBdr>
                                          <w:divsChild>
                                            <w:div w:id="727074149">
                                              <w:marLeft w:val="0"/>
                                              <w:marRight w:val="0"/>
                                              <w:marTop w:val="0"/>
                                              <w:marBottom w:val="0"/>
                                              <w:divBdr>
                                                <w:top w:val="none" w:sz="0" w:space="0" w:color="auto"/>
                                                <w:left w:val="none" w:sz="0" w:space="0" w:color="auto"/>
                                                <w:bottom w:val="none" w:sz="0" w:space="0" w:color="auto"/>
                                                <w:right w:val="none" w:sz="0" w:space="0" w:color="auto"/>
                                              </w:divBdr>
                                              <w:divsChild>
                                                <w:div w:id="1349408208">
                                                  <w:marLeft w:val="0"/>
                                                  <w:marRight w:val="0"/>
                                                  <w:marTop w:val="0"/>
                                                  <w:marBottom w:val="0"/>
                                                  <w:divBdr>
                                                    <w:top w:val="none" w:sz="0" w:space="0" w:color="auto"/>
                                                    <w:left w:val="none" w:sz="0" w:space="0" w:color="auto"/>
                                                    <w:bottom w:val="none" w:sz="0" w:space="0" w:color="auto"/>
                                                    <w:right w:val="none" w:sz="0" w:space="0" w:color="auto"/>
                                                  </w:divBdr>
                                                  <w:divsChild>
                                                    <w:div w:id="1148673213">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613781487">
                                                          <w:marLeft w:val="0"/>
                                                          <w:marRight w:val="0"/>
                                                          <w:marTop w:val="0"/>
                                                          <w:marBottom w:val="0"/>
                                                          <w:divBdr>
                                                            <w:top w:val="none" w:sz="0" w:space="0" w:color="auto"/>
                                                            <w:left w:val="none" w:sz="0" w:space="0" w:color="auto"/>
                                                            <w:bottom w:val="none" w:sz="0" w:space="0" w:color="auto"/>
                                                            <w:right w:val="none" w:sz="0" w:space="0" w:color="auto"/>
                                                          </w:divBdr>
                                                          <w:divsChild>
                                                            <w:div w:id="1025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839542">
      <w:bodyDiv w:val="1"/>
      <w:marLeft w:val="0"/>
      <w:marRight w:val="0"/>
      <w:marTop w:val="0"/>
      <w:marBottom w:val="0"/>
      <w:divBdr>
        <w:top w:val="none" w:sz="0" w:space="0" w:color="auto"/>
        <w:left w:val="none" w:sz="0" w:space="0" w:color="auto"/>
        <w:bottom w:val="none" w:sz="0" w:space="0" w:color="auto"/>
        <w:right w:val="none" w:sz="0" w:space="0" w:color="auto"/>
      </w:divBdr>
    </w:div>
    <w:div w:id="1738749873">
      <w:bodyDiv w:val="1"/>
      <w:marLeft w:val="0"/>
      <w:marRight w:val="0"/>
      <w:marTop w:val="0"/>
      <w:marBottom w:val="0"/>
      <w:divBdr>
        <w:top w:val="none" w:sz="0" w:space="0" w:color="auto"/>
        <w:left w:val="none" w:sz="0" w:space="0" w:color="auto"/>
        <w:bottom w:val="none" w:sz="0" w:space="0" w:color="auto"/>
        <w:right w:val="none" w:sz="0" w:space="0" w:color="auto"/>
      </w:divBdr>
      <w:divsChild>
        <w:div w:id="2082559929">
          <w:marLeft w:val="0"/>
          <w:marRight w:val="0"/>
          <w:marTop w:val="0"/>
          <w:marBottom w:val="0"/>
          <w:divBdr>
            <w:top w:val="none" w:sz="0" w:space="0" w:color="auto"/>
            <w:left w:val="none" w:sz="0" w:space="0" w:color="auto"/>
            <w:bottom w:val="none" w:sz="0" w:space="0" w:color="auto"/>
            <w:right w:val="none" w:sz="0" w:space="0" w:color="auto"/>
          </w:divBdr>
          <w:divsChild>
            <w:div w:id="1868181307">
              <w:marLeft w:val="0"/>
              <w:marRight w:val="0"/>
              <w:marTop w:val="0"/>
              <w:marBottom w:val="0"/>
              <w:divBdr>
                <w:top w:val="none" w:sz="0" w:space="0" w:color="auto"/>
                <w:left w:val="none" w:sz="0" w:space="0" w:color="auto"/>
                <w:bottom w:val="none" w:sz="0" w:space="0" w:color="auto"/>
                <w:right w:val="none" w:sz="0" w:space="0" w:color="auto"/>
              </w:divBdr>
              <w:divsChild>
                <w:div w:id="1412774145">
                  <w:marLeft w:val="0"/>
                  <w:marRight w:val="0"/>
                  <w:marTop w:val="0"/>
                  <w:marBottom w:val="0"/>
                  <w:divBdr>
                    <w:top w:val="none" w:sz="0" w:space="0" w:color="auto"/>
                    <w:left w:val="none" w:sz="0" w:space="0" w:color="auto"/>
                    <w:bottom w:val="none" w:sz="0" w:space="0" w:color="auto"/>
                    <w:right w:val="none" w:sz="0" w:space="0" w:color="auto"/>
                  </w:divBdr>
                  <w:divsChild>
                    <w:div w:id="1461682057">
                      <w:marLeft w:val="0"/>
                      <w:marRight w:val="0"/>
                      <w:marTop w:val="0"/>
                      <w:marBottom w:val="0"/>
                      <w:divBdr>
                        <w:top w:val="none" w:sz="0" w:space="0" w:color="auto"/>
                        <w:left w:val="none" w:sz="0" w:space="0" w:color="auto"/>
                        <w:bottom w:val="none" w:sz="0" w:space="0" w:color="auto"/>
                        <w:right w:val="none" w:sz="0" w:space="0" w:color="auto"/>
                      </w:divBdr>
                      <w:divsChild>
                        <w:div w:id="721683532">
                          <w:marLeft w:val="0"/>
                          <w:marRight w:val="0"/>
                          <w:marTop w:val="0"/>
                          <w:marBottom w:val="0"/>
                          <w:divBdr>
                            <w:top w:val="none" w:sz="0" w:space="0" w:color="auto"/>
                            <w:left w:val="none" w:sz="0" w:space="0" w:color="auto"/>
                            <w:bottom w:val="none" w:sz="0" w:space="0" w:color="auto"/>
                            <w:right w:val="none" w:sz="0" w:space="0" w:color="auto"/>
                          </w:divBdr>
                          <w:divsChild>
                            <w:div w:id="942541549">
                              <w:marLeft w:val="0"/>
                              <w:marRight w:val="0"/>
                              <w:marTop w:val="0"/>
                              <w:marBottom w:val="0"/>
                              <w:divBdr>
                                <w:top w:val="none" w:sz="0" w:space="0" w:color="auto"/>
                                <w:left w:val="none" w:sz="0" w:space="0" w:color="auto"/>
                                <w:bottom w:val="none" w:sz="0" w:space="0" w:color="auto"/>
                                <w:right w:val="none" w:sz="0" w:space="0" w:color="auto"/>
                              </w:divBdr>
                              <w:divsChild>
                                <w:div w:id="7945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16621">
      <w:bodyDiv w:val="1"/>
      <w:marLeft w:val="0"/>
      <w:marRight w:val="0"/>
      <w:marTop w:val="0"/>
      <w:marBottom w:val="0"/>
      <w:divBdr>
        <w:top w:val="none" w:sz="0" w:space="0" w:color="auto"/>
        <w:left w:val="none" w:sz="0" w:space="0" w:color="auto"/>
        <w:bottom w:val="none" w:sz="0" w:space="0" w:color="auto"/>
        <w:right w:val="none" w:sz="0" w:space="0" w:color="auto"/>
      </w:divBdr>
    </w:div>
    <w:div w:id="1810052371">
      <w:bodyDiv w:val="1"/>
      <w:marLeft w:val="0"/>
      <w:marRight w:val="0"/>
      <w:marTop w:val="0"/>
      <w:marBottom w:val="0"/>
      <w:divBdr>
        <w:top w:val="none" w:sz="0" w:space="0" w:color="auto"/>
        <w:left w:val="none" w:sz="0" w:space="0" w:color="auto"/>
        <w:bottom w:val="none" w:sz="0" w:space="0" w:color="auto"/>
        <w:right w:val="none" w:sz="0" w:space="0" w:color="auto"/>
      </w:divBdr>
    </w:div>
    <w:div w:id="1815875488">
      <w:bodyDiv w:val="1"/>
      <w:marLeft w:val="0"/>
      <w:marRight w:val="0"/>
      <w:marTop w:val="0"/>
      <w:marBottom w:val="0"/>
      <w:divBdr>
        <w:top w:val="none" w:sz="0" w:space="0" w:color="auto"/>
        <w:left w:val="none" w:sz="0" w:space="0" w:color="auto"/>
        <w:bottom w:val="none" w:sz="0" w:space="0" w:color="auto"/>
        <w:right w:val="none" w:sz="0" w:space="0" w:color="auto"/>
      </w:divBdr>
      <w:divsChild>
        <w:div w:id="400834013">
          <w:marLeft w:val="0"/>
          <w:marRight w:val="0"/>
          <w:marTop w:val="0"/>
          <w:marBottom w:val="0"/>
          <w:divBdr>
            <w:top w:val="none" w:sz="0" w:space="0" w:color="auto"/>
            <w:left w:val="none" w:sz="0" w:space="0" w:color="auto"/>
            <w:bottom w:val="none" w:sz="0" w:space="0" w:color="auto"/>
            <w:right w:val="none" w:sz="0" w:space="0" w:color="auto"/>
          </w:divBdr>
          <w:divsChild>
            <w:div w:id="564489081">
              <w:marLeft w:val="0"/>
              <w:marRight w:val="0"/>
              <w:marTop w:val="0"/>
              <w:marBottom w:val="0"/>
              <w:divBdr>
                <w:top w:val="none" w:sz="0" w:space="0" w:color="auto"/>
                <w:left w:val="none" w:sz="0" w:space="0" w:color="auto"/>
                <w:bottom w:val="none" w:sz="0" w:space="0" w:color="auto"/>
                <w:right w:val="none" w:sz="0" w:space="0" w:color="auto"/>
              </w:divBdr>
              <w:divsChild>
                <w:div w:id="674696083">
                  <w:marLeft w:val="0"/>
                  <w:marRight w:val="0"/>
                  <w:marTop w:val="0"/>
                  <w:marBottom w:val="0"/>
                  <w:divBdr>
                    <w:top w:val="none" w:sz="0" w:space="0" w:color="auto"/>
                    <w:left w:val="none" w:sz="0" w:space="0" w:color="auto"/>
                    <w:bottom w:val="none" w:sz="0" w:space="0" w:color="auto"/>
                    <w:right w:val="none" w:sz="0" w:space="0" w:color="auto"/>
                  </w:divBdr>
                  <w:divsChild>
                    <w:div w:id="610817658">
                      <w:marLeft w:val="-225"/>
                      <w:marRight w:val="-225"/>
                      <w:marTop w:val="0"/>
                      <w:marBottom w:val="0"/>
                      <w:divBdr>
                        <w:top w:val="none" w:sz="0" w:space="0" w:color="auto"/>
                        <w:left w:val="none" w:sz="0" w:space="0" w:color="auto"/>
                        <w:bottom w:val="none" w:sz="0" w:space="0" w:color="auto"/>
                        <w:right w:val="none" w:sz="0" w:space="0" w:color="auto"/>
                      </w:divBdr>
                      <w:divsChild>
                        <w:div w:id="1867980693">
                          <w:marLeft w:val="0"/>
                          <w:marRight w:val="0"/>
                          <w:marTop w:val="0"/>
                          <w:marBottom w:val="0"/>
                          <w:divBdr>
                            <w:top w:val="none" w:sz="0" w:space="0" w:color="auto"/>
                            <w:left w:val="none" w:sz="0" w:space="0" w:color="auto"/>
                            <w:bottom w:val="none" w:sz="0" w:space="0" w:color="auto"/>
                            <w:right w:val="none" w:sz="0" w:space="0" w:color="auto"/>
                          </w:divBdr>
                          <w:divsChild>
                            <w:div w:id="1127696762">
                              <w:marLeft w:val="0"/>
                              <w:marRight w:val="0"/>
                              <w:marTop w:val="0"/>
                              <w:marBottom w:val="0"/>
                              <w:divBdr>
                                <w:top w:val="none" w:sz="0" w:space="0" w:color="auto"/>
                                <w:left w:val="none" w:sz="0" w:space="0" w:color="auto"/>
                                <w:bottom w:val="none" w:sz="0" w:space="0" w:color="auto"/>
                                <w:right w:val="none" w:sz="0" w:space="0" w:color="auto"/>
                              </w:divBdr>
                              <w:divsChild>
                                <w:div w:id="947201105">
                                  <w:marLeft w:val="0"/>
                                  <w:marRight w:val="0"/>
                                  <w:marTop w:val="0"/>
                                  <w:marBottom w:val="0"/>
                                  <w:divBdr>
                                    <w:top w:val="none" w:sz="0" w:space="0" w:color="auto"/>
                                    <w:left w:val="none" w:sz="0" w:space="0" w:color="auto"/>
                                    <w:bottom w:val="none" w:sz="0" w:space="0" w:color="auto"/>
                                    <w:right w:val="none" w:sz="0" w:space="0" w:color="auto"/>
                                  </w:divBdr>
                                  <w:divsChild>
                                    <w:div w:id="1816994329">
                                      <w:marLeft w:val="0"/>
                                      <w:marRight w:val="0"/>
                                      <w:marTop w:val="0"/>
                                      <w:marBottom w:val="0"/>
                                      <w:divBdr>
                                        <w:top w:val="none" w:sz="0" w:space="0" w:color="auto"/>
                                        <w:left w:val="none" w:sz="0" w:space="0" w:color="auto"/>
                                        <w:bottom w:val="none" w:sz="0" w:space="0" w:color="auto"/>
                                        <w:right w:val="none" w:sz="0" w:space="0" w:color="auto"/>
                                      </w:divBdr>
                                      <w:divsChild>
                                        <w:div w:id="2013101248">
                                          <w:marLeft w:val="0"/>
                                          <w:marRight w:val="0"/>
                                          <w:marTop w:val="0"/>
                                          <w:marBottom w:val="0"/>
                                          <w:divBdr>
                                            <w:top w:val="none" w:sz="0" w:space="0" w:color="auto"/>
                                            <w:left w:val="none" w:sz="0" w:space="0" w:color="auto"/>
                                            <w:bottom w:val="none" w:sz="0" w:space="0" w:color="auto"/>
                                            <w:right w:val="none" w:sz="0" w:space="0" w:color="auto"/>
                                          </w:divBdr>
                                          <w:divsChild>
                                            <w:div w:id="646861483">
                                              <w:marLeft w:val="0"/>
                                              <w:marRight w:val="0"/>
                                              <w:marTop w:val="0"/>
                                              <w:marBottom w:val="0"/>
                                              <w:divBdr>
                                                <w:top w:val="none" w:sz="0" w:space="0" w:color="auto"/>
                                                <w:left w:val="none" w:sz="0" w:space="0" w:color="auto"/>
                                                <w:bottom w:val="none" w:sz="0" w:space="0" w:color="auto"/>
                                                <w:right w:val="none" w:sz="0" w:space="0" w:color="auto"/>
                                              </w:divBdr>
                                              <w:divsChild>
                                                <w:div w:id="967009852">
                                                  <w:marLeft w:val="0"/>
                                                  <w:marRight w:val="0"/>
                                                  <w:marTop w:val="0"/>
                                                  <w:marBottom w:val="0"/>
                                                  <w:divBdr>
                                                    <w:top w:val="none" w:sz="0" w:space="0" w:color="auto"/>
                                                    <w:left w:val="none" w:sz="0" w:space="0" w:color="auto"/>
                                                    <w:bottom w:val="none" w:sz="0" w:space="0" w:color="auto"/>
                                                    <w:right w:val="none" w:sz="0" w:space="0" w:color="auto"/>
                                                  </w:divBdr>
                                                  <w:divsChild>
                                                    <w:div w:id="145093358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615254466">
                                                          <w:marLeft w:val="0"/>
                                                          <w:marRight w:val="0"/>
                                                          <w:marTop w:val="0"/>
                                                          <w:marBottom w:val="0"/>
                                                          <w:divBdr>
                                                            <w:top w:val="none" w:sz="0" w:space="0" w:color="auto"/>
                                                            <w:left w:val="none" w:sz="0" w:space="0" w:color="auto"/>
                                                            <w:bottom w:val="none" w:sz="0" w:space="0" w:color="auto"/>
                                                            <w:right w:val="none" w:sz="0" w:space="0" w:color="auto"/>
                                                          </w:divBdr>
                                                          <w:divsChild>
                                                            <w:div w:id="180170226">
                                                              <w:marLeft w:val="0"/>
                                                              <w:marRight w:val="0"/>
                                                              <w:marTop w:val="0"/>
                                                              <w:marBottom w:val="0"/>
                                                              <w:divBdr>
                                                                <w:top w:val="none" w:sz="0" w:space="0" w:color="auto"/>
                                                                <w:left w:val="none" w:sz="0" w:space="0" w:color="auto"/>
                                                                <w:bottom w:val="none" w:sz="0" w:space="0" w:color="auto"/>
                                                                <w:right w:val="none" w:sz="0" w:space="0" w:color="auto"/>
                                                              </w:divBdr>
                                                              <w:divsChild>
                                                                <w:div w:id="257325141">
                                                                  <w:marLeft w:val="0"/>
                                                                  <w:marRight w:val="0"/>
                                                                  <w:marTop w:val="0"/>
                                                                  <w:marBottom w:val="240"/>
                                                                  <w:divBdr>
                                                                    <w:top w:val="none" w:sz="0" w:space="0" w:color="auto"/>
                                                                    <w:left w:val="none" w:sz="0" w:space="0" w:color="auto"/>
                                                                    <w:bottom w:val="none" w:sz="0" w:space="0" w:color="auto"/>
                                                                    <w:right w:val="none" w:sz="0" w:space="0" w:color="auto"/>
                                                                  </w:divBdr>
                                                                </w:div>
                                                                <w:div w:id="648480755">
                                                                  <w:marLeft w:val="0"/>
                                                                  <w:marRight w:val="0"/>
                                                                  <w:marTop w:val="0"/>
                                                                  <w:marBottom w:val="240"/>
                                                                  <w:divBdr>
                                                                    <w:top w:val="none" w:sz="0" w:space="0" w:color="auto"/>
                                                                    <w:left w:val="none" w:sz="0" w:space="0" w:color="auto"/>
                                                                    <w:bottom w:val="none" w:sz="0" w:space="0" w:color="auto"/>
                                                                    <w:right w:val="none" w:sz="0" w:space="0" w:color="auto"/>
                                                                  </w:divBdr>
                                                                  <w:divsChild>
                                                                    <w:div w:id="236015586">
                                                                      <w:marLeft w:val="75"/>
                                                                      <w:marRight w:val="0"/>
                                                                      <w:marTop w:val="0"/>
                                                                      <w:marBottom w:val="0"/>
                                                                      <w:divBdr>
                                                                        <w:top w:val="none" w:sz="0" w:space="0" w:color="auto"/>
                                                                        <w:left w:val="none" w:sz="0" w:space="0" w:color="auto"/>
                                                                        <w:bottom w:val="none" w:sz="0" w:space="0" w:color="auto"/>
                                                                        <w:right w:val="none" w:sz="0" w:space="0" w:color="auto"/>
                                                                      </w:divBdr>
                                                                      <w:divsChild>
                                                                        <w:div w:id="10115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787796">
      <w:bodyDiv w:val="1"/>
      <w:marLeft w:val="0"/>
      <w:marRight w:val="0"/>
      <w:marTop w:val="0"/>
      <w:marBottom w:val="0"/>
      <w:divBdr>
        <w:top w:val="none" w:sz="0" w:space="0" w:color="auto"/>
        <w:left w:val="none" w:sz="0" w:space="0" w:color="auto"/>
        <w:bottom w:val="none" w:sz="0" w:space="0" w:color="auto"/>
        <w:right w:val="none" w:sz="0" w:space="0" w:color="auto"/>
      </w:divBdr>
    </w:div>
    <w:div w:id="1873305568">
      <w:bodyDiv w:val="1"/>
      <w:marLeft w:val="0"/>
      <w:marRight w:val="0"/>
      <w:marTop w:val="0"/>
      <w:marBottom w:val="0"/>
      <w:divBdr>
        <w:top w:val="none" w:sz="0" w:space="0" w:color="auto"/>
        <w:left w:val="none" w:sz="0" w:space="0" w:color="auto"/>
        <w:bottom w:val="none" w:sz="0" w:space="0" w:color="auto"/>
        <w:right w:val="none" w:sz="0" w:space="0" w:color="auto"/>
      </w:divBdr>
      <w:divsChild>
        <w:div w:id="757403859">
          <w:marLeft w:val="0"/>
          <w:marRight w:val="0"/>
          <w:marTop w:val="0"/>
          <w:marBottom w:val="0"/>
          <w:divBdr>
            <w:top w:val="none" w:sz="0" w:space="0" w:color="auto"/>
            <w:left w:val="none" w:sz="0" w:space="0" w:color="auto"/>
            <w:bottom w:val="none" w:sz="0" w:space="0" w:color="auto"/>
            <w:right w:val="none" w:sz="0" w:space="0" w:color="auto"/>
          </w:divBdr>
          <w:divsChild>
            <w:div w:id="1424840334">
              <w:marLeft w:val="0"/>
              <w:marRight w:val="0"/>
              <w:marTop w:val="0"/>
              <w:marBottom w:val="0"/>
              <w:divBdr>
                <w:top w:val="none" w:sz="0" w:space="0" w:color="auto"/>
                <w:left w:val="none" w:sz="0" w:space="0" w:color="auto"/>
                <w:bottom w:val="none" w:sz="0" w:space="0" w:color="auto"/>
                <w:right w:val="none" w:sz="0" w:space="0" w:color="auto"/>
              </w:divBdr>
              <w:divsChild>
                <w:div w:id="422724942">
                  <w:marLeft w:val="0"/>
                  <w:marRight w:val="0"/>
                  <w:marTop w:val="0"/>
                  <w:marBottom w:val="0"/>
                  <w:divBdr>
                    <w:top w:val="none" w:sz="0" w:space="0" w:color="auto"/>
                    <w:left w:val="none" w:sz="0" w:space="0" w:color="auto"/>
                    <w:bottom w:val="none" w:sz="0" w:space="0" w:color="auto"/>
                    <w:right w:val="none" w:sz="0" w:space="0" w:color="auto"/>
                  </w:divBdr>
                  <w:divsChild>
                    <w:div w:id="327371632">
                      <w:marLeft w:val="-225"/>
                      <w:marRight w:val="-225"/>
                      <w:marTop w:val="0"/>
                      <w:marBottom w:val="0"/>
                      <w:divBdr>
                        <w:top w:val="none" w:sz="0" w:space="0" w:color="auto"/>
                        <w:left w:val="none" w:sz="0" w:space="0" w:color="auto"/>
                        <w:bottom w:val="none" w:sz="0" w:space="0" w:color="auto"/>
                        <w:right w:val="none" w:sz="0" w:space="0" w:color="auto"/>
                      </w:divBdr>
                      <w:divsChild>
                        <w:div w:id="1085569593">
                          <w:marLeft w:val="0"/>
                          <w:marRight w:val="0"/>
                          <w:marTop w:val="0"/>
                          <w:marBottom w:val="0"/>
                          <w:divBdr>
                            <w:top w:val="none" w:sz="0" w:space="0" w:color="auto"/>
                            <w:left w:val="none" w:sz="0" w:space="0" w:color="auto"/>
                            <w:bottom w:val="none" w:sz="0" w:space="0" w:color="auto"/>
                            <w:right w:val="none" w:sz="0" w:space="0" w:color="auto"/>
                          </w:divBdr>
                          <w:divsChild>
                            <w:div w:id="1544444516">
                              <w:marLeft w:val="0"/>
                              <w:marRight w:val="0"/>
                              <w:marTop w:val="0"/>
                              <w:marBottom w:val="0"/>
                              <w:divBdr>
                                <w:top w:val="none" w:sz="0" w:space="0" w:color="auto"/>
                                <w:left w:val="none" w:sz="0" w:space="0" w:color="auto"/>
                                <w:bottom w:val="none" w:sz="0" w:space="0" w:color="auto"/>
                                <w:right w:val="none" w:sz="0" w:space="0" w:color="auto"/>
                              </w:divBdr>
                              <w:divsChild>
                                <w:div w:id="213350744">
                                  <w:marLeft w:val="0"/>
                                  <w:marRight w:val="0"/>
                                  <w:marTop w:val="0"/>
                                  <w:marBottom w:val="0"/>
                                  <w:divBdr>
                                    <w:top w:val="none" w:sz="0" w:space="0" w:color="auto"/>
                                    <w:left w:val="none" w:sz="0" w:space="0" w:color="auto"/>
                                    <w:bottom w:val="none" w:sz="0" w:space="0" w:color="auto"/>
                                    <w:right w:val="none" w:sz="0" w:space="0" w:color="auto"/>
                                  </w:divBdr>
                                  <w:divsChild>
                                    <w:div w:id="772167993">
                                      <w:marLeft w:val="0"/>
                                      <w:marRight w:val="0"/>
                                      <w:marTop w:val="0"/>
                                      <w:marBottom w:val="0"/>
                                      <w:divBdr>
                                        <w:top w:val="none" w:sz="0" w:space="0" w:color="auto"/>
                                        <w:left w:val="none" w:sz="0" w:space="0" w:color="auto"/>
                                        <w:bottom w:val="none" w:sz="0" w:space="0" w:color="auto"/>
                                        <w:right w:val="none" w:sz="0" w:space="0" w:color="auto"/>
                                      </w:divBdr>
                                      <w:divsChild>
                                        <w:div w:id="1982466530">
                                          <w:marLeft w:val="0"/>
                                          <w:marRight w:val="0"/>
                                          <w:marTop w:val="0"/>
                                          <w:marBottom w:val="0"/>
                                          <w:divBdr>
                                            <w:top w:val="none" w:sz="0" w:space="0" w:color="auto"/>
                                            <w:left w:val="none" w:sz="0" w:space="0" w:color="auto"/>
                                            <w:bottom w:val="none" w:sz="0" w:space="0" w:color="auto"/>
                                            <w:right w:val="none" w:sz="0" w:space="0" w:color="auto"/>
                                          </w:divBdr>
                                          <w:divsChild>
                                            <w:div w:id="1139347864">
                                              <w:marLeft w:val="0"/>
                                              <w:marRight w:val="0"/>
                                              <w:marTop w:val="0"/>
                                              <w:marBottom w:val="0"/>
                                              <w:divBdr>
                                                <w:top w:val="none" w:sz="0" w:space="0" w:color="auto"/>
                                                <w:left w:val="none" w:sz="0" w:space="0" w:color="auto"/>
                                                <w:bottom w:val="none" w:sz="0" w:space="0" w:color="auto"/>
                                                <w:right w:val="none" w:sz="0" w:space="0" w:color="auto"/>
                                              </w:divBdr>
                                              <w:divsChild>
                                                <w:div w:id="1537541235">
                                                  <w:marLeft w:val="0"/>
                                                  <w:marRight w:val="0"/>
                                                  <w:marTop w:val="0"/>
                                                  <w:marBottom w:val="0"/>
                                                  <w:divBdr>
                                                    <w:top w:val="none" w:sz="0" w:space="0" w:color="auto"/>
                                                    <w:left w:val="none" w:sz="0" w:space="0" w:color="auto"/>
                                                    <w:bottom w:val="none" w:sz="0" w:space="0" w:color="auto"/>
                                                    <w:right w:val="none" w:sz="0" w:space="0" w:color="auto"/>
                                                  </w:divBdr>
                                                  <w:divsChild>
                                                    <w:div w:id="75925816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117456249">
                                                          <w:marLeft w:val="0"/>
                                                          <w:marRight w:val="0"/>
                                                          <w:marTop w:val="0"/>
                                                          <w:marBottom w:val="0"/>
                                                          <w:divBdr>
                                                            <w:top w:val="none" w:sz="0" w:space="0" w:color="auto"/>
                                                            <w:left w:val="none" w:sz="0" w:space="0" w:color="auto"/>
                                                            <w:bottom w:val="none" w:sz="0" w:space="0" w:color="auto"/>
                                                            <w:right w:val="none" w:sz="0" w:space="0" w:color="auto"/>
                                                          </w:divBdr>
                                                          <w:divsChild>
                                                            <w:div w:id="20727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510460">
      <w:bodyDiv w:val="1"/>
      <w:marLeft w:val="0"/>
      <w:marRight w:val="0"/>
      <w:marTop w:val="0"/>
      <w:marBottom w:val="0"/>
      <w:divBdr>
        <w:top w:val="none" w:sz="0" w:space="0" w:color="auto"/>
        <w:left w:val="none" w:sz="0" w:space="0" w:color="auto"/>
        <w:bottom w:val="none" w:sz="0" w:space="0" w:color="auto"/>
        <w:right w:val="none" w:sz="0" w:space="0" w:color="auto"/>
      </w:divBdr>
    </w:div>
    <w:div w:id="1986203393">
      <w:bodyDiv w:val="1"/>
      <w:marLeft w:val="0"/>
      <w:marRight w:val="0"/>
      <w:marTop w:val="0"/>
      <w:marBottom w:val="0"/>
      <w:divBdr>
        <w:top w:val="none" w:sz="0" w:space="0" w:color="auto"/>
        <w:left w:val="none" w:sz="0" w:space="0" w:color="auto"/>
        <w:bottom w:val="none" w:sz="0" w:space="0" w:color="auto"/>
        <w:right w:val="none" w:sz="0" w:space="0" w:color="auto"/>
      </w:divBdr>
    </w:div>
    <w:div w:id="2011172981">
      <w:bodyDiv w:val="1"/>
      <w:marLeft w:val="390"/>
      <w:marRight w:val="390"/>
      <w:marTop w:val="0"/>
      <w:marBottom w:val="0"/>
      <w:divBdr>
        <w:top w:val="none" w:sz="0" w:space="0" w:color="auto"/>
        <w:left w:val="none" w:sz="0" w:space="0" w:color="auto"/>
        <w:bottom w:val="none" w:sz="0" w:space="0" w:color="auto"/>
        <w:right w:val="none" w:sz="0" w:space="0" w:color="auto"/>
      </w:divBdr>
    </w:div>
    <w:div w:id="2033334171">
      <w:bodyDiv w:val="1"/>
      <w:marLeft w:val="0"/>
      <w:marRight w:val="0"/>
      <w:marTop w:val="0"/>
      <w:marBottom w:val="0"/>
      <w:divBdr>
        <w:top w:val="none" w:sz="0" w:space="0" w:color="auto"/>
        <w:left w:val="none" w:sz="0" w:space="0" w:color="auto"/>
        <w:bottom w:val="none" w:sz="0" w:space="0" w:color="auto"/>
        <w:right w:val="none" w:sz="0" w:space="0" w:color="auto"/>
      </w:divBdr>
      <w:divsChild>
        <w:div w:id="1754669769">
          <w:marLeft w:val="0"/>
          <w:marRight w:val="0"/>
          <w:marTop w:val="0"/>
          <w:marBottom w:val="0"/>
          <w:divBdr>
            <w:top w:val="none" w:sz="0" w:space="0" w:color="auto"/>
            <w:left w:val="none" w:sz="0" w:space="0" w:color="auto"/>
            <w:bottom w:val="none" w:sz="0" w:space="0" w:color="auto"/>
            <w:right w:val="none" w:sz="0" w:space="0" w:color="auto"/>
          </w:divBdr>
          <w:divsChild>
            <w:div w:id="244342623">
              <w:marLeft w:val="0"/>
              <w:marRight w:val="0"/>
              <w:marTop w:val="0"/>
              <w:marBottom w:val="0"/>
              <w:divBdr>
                <w:top w:val="none" w:sz="0" w:space="0" w:color="auto"/>
                <w:left w:val="none" w:sz="0" w:space="0" w:color="auto"/>
                <w:bottom w:val="none" w:sz="0" w:space="0" w:color="auto"/>
                <w:right w:val="none" w:sz="0" w:space="0" w:color="auto"/>
              </w:divBdr>
              <w:divsChild>
                <w:div w:id="970791308">
                  <w:marLeft w:val="0"/>
                  <w:marRight w:val="0"/>
                  <w:marTop w:val="0"/>
                  <w:marBottom w:val="0"/>
                  <w:divBdr>
                    <w:top w:val="none" w:sz="0" w:space="0" w:color="auto"/>
                    <w:left w:val="none" w:sz="0" w:space="0" w:color="auto"/>
                    <w:bottom w:val="none" w:sz="0" w:space="0" w:color="auto"/>
                    <w:right w:val="none" w:sz="0" w:space="0" w:color="auto"/>
                  </w:divBdr>
                  <w:divsChild>
                    <w:div w:id="1017000007">
                      <w:marLeft w:val="-225"/>
                      <w:marRight w:val="-225"/>
                      <w:marTop w:val="0"/>
                      <w:marBottom w:val="0"/>
                      <w:divBdr>
                        <w:top w:val="none" w:sz="0" w:space="0" w:color="auto"/>
                        <w:left w:val="none" w:sz="0" w:space="0" w:color="auto"/>
                        <w:bottom w:val="none" w:sz="0" w:space="0" w:color="auto"/>
                        <w:right w:val="none" w:sz="0" w:space="0" w:color="auto"/>
                      </w:divBdr>
                      <w:divsChild>
                        <w:div w:id="667563730">
                          <w:marLeft w:val="0"/>
                          <w:marRight w:val="0"/>
                          <w:marTop w:val="0"/>
                          <w:marBottom w:val="0"/>
                          <w:divBdr>
                            <w:top w:val="none" w:sz="0" w:space="0" w:color="auto"/>
                            <w:left w:val="none" w:sz="0" w:space="0" w:color="auto"/>
                            <w:bottom w:val="none" w:sz="0" w:space="0" w:color="auto"/>
                            <w:right w:val="none" w:sz="0" w:space="0" w:color="auto"/>
                          </w:divBdr>
                          <w:divsChild>
                            <w:div w:id="917714952">
                              <w:marLeft w:val="0"/>
                              <w:marRight w:val="0"/>
                              <w:marTop w:val="0"/>
                              <w:marBottom w:val="0"/>
                              <w:divBdr>
                                <w:top w:val="none" w:sz="0" w:space="0" w:color="auto"/>
                                <w:left w:val="none" w:sz="0" w:space="0" w:color="auto"/>
                                <w:bottom w:val="none" w:sz="0" w:space="0" w:color="auto"/>
                                <w:right w:val="none" w:sz="0" w:space="0" w:color="auto"/>
                              </w:divBdr>
                              <w:divsChild>
                                <w:div w:id="1682970126">
                                  <w:marLeft w:val="0"/>
                                  <w:marRight w:val="0"/>
                                  <w:marTop w:val="0"/>
                                  <w:marBottom w:val="0"/>
                                  <w:divBdr>
                                    <w:top w:val="none" w:sz="0" w:space="0" w:color="auto"/>
                                    <w:left w:val="none" w:sz="0" w:space="0" w:color="auto"/>
                                    <w:bottom w:val="none" w:sz="0" w:space="0" w:color="auto"/>
                                    <w:right w:val="none" w:sz="0" w:space="0" w:color="auto"/>
                                  </w:divBdr>
                                  <w:divsChild>
                                    <w:div w:id="18511419">
                                      <w:marLeft w:val="0"/>
                                      <w:marRight w:val="0"/>
                                      <w:marTop w:val="0"/>
                                      <w:marBottom w:val="0"/>
                                      <w:divBdr>
                                        <w:top w:val="none" w:sz="0" w:space="0" w:color="auto"/>
                                        <w:left w:val="none" w:sz="0" w:space="0" w:color="auto"/>
                                        <w:bottom w:val="none" w:sz="0" w:space="0" w:color="auto"/>
                                        <w:right w:val="none" w:sz="0" w:space="0" w:color="auto"/>
                                      </w:divBdr>
                                      <w:divsChild>
                                        <w:div w:id="99881625">
                                          <w:marLeft w:val="0"/>
                                          <w:marRight w:val="0"/>
                                          <w:marTop w:val="0"/>
                                          <w:marBottom w:val="0"/>
                                          <w:divBdr>
                                            <w:top w:val="none" w:sz="0" w:space="0" w:color="auto"/>
                                            <w:left w:val="none" w:sz="0" w:space="0" w:color="auto"/>
                                            <w:bottom w:val="none" w:sz="0" w:space="0" w:color="auto"/>
                                            <w:right w:val="none" w:sz="0" w:space="0" w:color="auto"/>
                                          </w:divBdr>
                                          <w:divsChild>
                                            <w:div w:id="2096318135">
                                              <w:marLeft w:val="0"/>
                                              <w:marRight w:val="0"/>
                                              <w:marTop w:val="0"/>
                                              <w:marBottom w:val="0"/>
                                              <w:divBdr>
                                                <w:top w:val="none" w:sz="0" w:space="0" w:color="auto"/>
                                                <w:left w:val="none" w:sz="0" w:space="0" w:color="auto"/>
                                                <w:bottom w:val="none" w:sz="0" w:space="0" w:color="auto"/>
                                                <w:right w:val="none" w:sz="0" w:space="0" w:color="auto"/>
                                              </w:divBdr>
                                              <w:divsChild>
                                                <w:div w:id="1597254318">
                                                  <w:marLeft w:val="0"/>
                                                  <w:marRight w:val="0"/>
                                                  <w:marTop w:val="0"/>
                                                  <w:marBottom w:val="0"/>
                                                  <w:divBdr>
                                                    <w:top w:val="none" w:sz="0" w:space="0" w:color="auto"/>
                                                    <w:left w:val="none" w:sz="0" w:space="0" w:color="auto"/>
                                                    <w:bottom w:val="none" w:sz="0" w:space="0" w:color="auto"/>
                                                    <w:right w:val="none" w:sz="0" w:space="0" w:color="auto"/>
                                                  </w:divBdr>
                                                  <w:divsChild>
                                                    <w:div w:id="1290555040">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965109850">
                                                          <w:marLeft w:val="0"/>
                                                          <w:marRight w:val="0"/>
                                                          <w:marTop w:val="0"/>
                                                          <w:marBottom w:val="0"/>
                                                          <w:divBdr>
                                                            <w:top w:val="none" w:sz="0" w:space="0" w:color="auto"/>
                                                            <w:left w:val="none" w:sz="0" w:space="0" w:color="auto"/>
                                                            <w:bottom w:val="none" w:sz="0" w:space="0" w:color="auto"/>
                                                            <w:right w:val="none" w:sz="0" w:space="0" w:color="auto"/>
                                                          </w:divBdr>
                                                          <w:divsChild>
                                                            <w:div w:id="1226602107">
                                                              <w:marLeft w:val="0"/>
                                                              <w:marRight w:val="0"/>
                                                              <w:marTop w:val="0"/>
                                                              <w:marBottom w:val="0"/>
                                                              <w:divBdr>
                                                                <w:top w:val="none" w:sz="0" w:space="0" w:color="auto"/>
                                                                <w:left w:val="none" w:sz="0" w:space="0" w:color="auto"/>
                                                                <w:bottom w:val="none" w:sz="0" w:space="0" w:color="auto"/>
                                                                <w:right w:val="none" w:sz="0" w:space="0" w:color="auto"/>
                                                              </w:divBdr>
                                                              <w:divsChild>
                                                                <w:div w:id="1391923890">
                                                                  <w:marLeft w:val="0"/>
                                                                  <w:marRight w:val="0"/>
                                                                  <w:marTop w:val="0"/>
                                                                  <w:marBottom w:val="240"/>
                                                                  <w:divBdr>
                                                                    <w:top w:val="none" w:sz="0" w:space="0" w:color="auto"/>
                                                                    <w:left w:val="none" w:sz="0" w:space="0" w:color="auto"/>
                                                                    <w:bottom w:val="none" w:sz="0" w:space="0" w:color="auto"/>
                                                                    <w:right w:val="none" w:sz="0" w:space="0" w:color="auto"/>
                                                                  </w:divBdr>
                                                                  <w:divsChild>
                                                                    <w:div w:id="61414152">
                                                                      <w:marLeft w:val="360"/>
                                                                      <w:marRight w:val="0"/>
                                                                      <w:marTop w:val="180"/>
                                                                      <w:marBottom w:val="180"/>
                                                                      <w:divBdr>
                                                                        <w:top w:val="none" w:sz="0" w:space="0" w:color="auto"/>
                                                                        <w:left w:val="none" w:sz="0" w:space="0" w:color="auto"/>
                                                                        <w:bottom w:val="none" w:sz="0" w:space="0" w:color="auto"/>
                                                                        <w:right w:val="none" w:sz="0" w:space="0" w:color="auto"/>
                                                                      </w:divBdr>
                                                                    </w:div>
                                                                    <w:div w:id="330762384">
                                                                      <w:marLeft w:val="360"/>
                                                                      <w:marRight w:val="0"/>
                                                                      <w:marTop w:val="180"/>
                                                                      <w:marBottom w:val="180"/>
                                                                      <w:divBdr>
                                                                        <w:top w:val="none" w:sz="0" w:space="0" w:color="auto"/>
                                                                        <w:left w:val="none" w:sz="0" w:space="0" w:color="auto"/>
                                                                        <w:bottom w:val="none" w:sz="0" w:space="0" w:color="auto"/>
                                                                        <w:right w:val="none" w:sz="0" w:space="0" w:color="auto"/>
                                                                      </w:divBdr>
                                                                    </w:div>
                                                                    <w:div w:id="1371807758">
                                                                      <w:marLeft w:val="360"/>
                                                                      <w:marRight w:val="0"/>
                                                                      <w:marTop w:val="180"/>
                                                                      <w:marBottom w:val="180"/>
                                                                      <w:divBdr>
                                                                        <w:top w:val="none" w:sz="0" w:space="0" w:color="auto"/>
                                                                        <w:left w:val="none" w:sz="0" w:space="0" w:color="auto"/>
                                                                        <w:bottom w:val="none" w:sz="0" w:space="0" w:color="auto"/>
                                                                        <w:right w:val="none" w:sz="0" w:space="0" w:color="auto"/>
                                                                      </w:divBdr>
                                                                    </w:div>
                                                                    <w:div w:id="2070684413">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9623663">
      <w:bodyDiv w:val="1"/>
      <w:marLeft w:val="0"/>
      <w:marRight w:val="0"/>
      <w:marTop w:val="0"/>
      <w:marBottom w:val="0"/>
      <w:divBdr>
        <w:top w:val="none" w:sz="0" w:space="0" w:color="auto"/>
        <w:left w:val="none" w:sz="0" w:space="0" w:color="auto"/>
        <w:bottom w:val="none" w:sz="0" w:space="0" w:color="auto"/>
        <w:right w:val="none" w:sz="0" w:space="0" w:color="auto"/>
      </w:divBdr>
    </w:div>
    <w:div w:id="20985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query.html?DN=62002C?0418&amp;locale=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lex.fi/fi/laki/ajantasa/1980/19800795?search%5Btype%5D=pika&amp;search%5Bpika%5D=yhteismerkkilak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1B60-39E7-404F-A22F-935F0461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2811</TotalTime>
  <Pages>192</Pages>
  <Words>93912</Words>
  <Characters>760691</Characters>
  <Application>Microsoft Office Word</Application>
  <DocSecurity>0</DocSecurity>
  <Lines>6339</Lines>
  <Paragraphs>1705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852898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Santaharju Nina TEM</dc:creator>
  <cp:keywords/>
  <dc:description/>
  <cp:lastModifiedBy>Kotala Mika (TEM)</cp:lastModifiedBy>
  <cp:revision>101</cp:revision>
  <cp:lastPrinted>2018-03-19T11:58:00Z</cp:lastPrinted>
  <dcterms:created xsi:type="dcterms:W3CDTF">2018-02-28T11:04:00Z</dcterms:created>
  <dcterms:modified xsi:type="dcterms:W3CDTF">2018-03-20T07:18:00Z</dcterms:modified>
</cp:coreProperties>
</file>