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F1" w:rsidRDefault="00AA0CF1" w:rsidP="00AA0CF1">
      <w:pPr>
        <w:pStyle w:val="LLValtioneuvostonAsetus"/>
      </w:pPr>
      <w:bookmarkStart w:id="0" w:name="_GoBack"/>
      <w:bookmarkEnd w:id="0"/>
      <w:r>
        <w:t>Valtioneuvoston asetus</w:t>
      </w:r>
    </w:p>
    <w:p w:rsidR="00AA0CF1" w:rsidRDefault="00AA0CF1" w:rsidP="00AA0CF1">
      <w:pPr>
        <w:pStyle w:val="LLSaadoksenNimi"/>
      </w:pPr>
      <w:r>
        <w:t>eräisiin asiakassuhteisiin ja liiketoimiin liittyvästä yksinkertaistetusta menettelystä asia</w:t>
      </w:r>
      <w:r>
        <w:t>k</w:t>
      </w:r>
      <w:r>
        <w:t xml:space="preserve">kaan tuntemiseksi rahanpesun ja terrorismin rahoittamisen estämisessä ja selvittämisessä </w:t>
      </w:r>
    </w:p>
    <w:p w:rsidR="00AA0CF1" w:rsidRDefault="00AA0CF1" w:rsidP="0083397A">
      <w:pPr>
        <w:pStyle w:val="LLJohtolauseKappaleet"/>
      </w:pPr>
      <w:r>
        <w:t>Valtioneuvoston päätöksen mukaisesti, joka on tehty sisäministeriön esittelystä, säädetään rahanpesun ja terrorismin rahoittamisen estämisestä annetun lain (444/2017) 3 luvun 8 §:n n</w:t>
      </w:r>
      <w:r>
        <w:t>o</w:t>
      </w:r>
      <w:r>
        <w:t>jalla:</w:t>
      </w:r>
    </w:p>
    <w:p w:rsidR="00AA0CF1" w:rsidRDefault="00AA0CF1" w:rsidP="001D09D5">
      <w:pPr>
        <w:pStyle w:val="LLNormaali"/>
      </w:pPr>
    </w:p>
    <w:p w:rsidR="00AA0CF1" w:rsidRDefault="00AA0CF1" w:rsidP="000A7858">
      <w:pPr>
        <w:pStyle w:val="LLPykala"/>
      </w:pPr>
      <w:r>
        <w:t>1 §</w:t>
      </w:r>
    </w:p>
    <w:p w:rsidR="00AA0CF1" w:rsidRDefault="00AA0CF1" w:rsidP="000A7858">
      <w:pPr>
        <w:pStyle w:val="LLPykalanOtsikko"/>
      </w:pPr>
      <w:r>
        <w:t>Yksinkertaistettua menettelyä koskevat tarkemmat säännökset</w:t>
      </w:r>
    </w:p>
    <w:p w:rsidR="00AA0CF1" w:rsidRDefault="00AA0CF1" w:rsidP="000A7858">
      <w:pPr>
        <w:pStyle w:val="LLKappalejako"/>
      </w:pPr>
      <w:r>
        <w:t>Ilmoitusvelvollinen voi rahanpesun ja terrorismin rahoittamisen estämisestä annetun lain (444/2017), jäljempänä rahanpesulaki, 3 luvun 8 §:ssä tarkoitettua yksinkertaistettua menett</w:t>
      </w:r>
      <w:r>
        <w:t>e</w:t>
      </w:r>
      <w:r>
        <w:t>lyä noudattaessaan sopeuttaa yksittäisiä tai kaikkia 3 luvun 2</w:t>
      </w:r>
      <w:r w:rsidR="003C2DEF">
        <w:t>—</w:t>
      </w:r>
      <w:r>
        <w:t>4 ja 6 §:ssä tarkoitettuja asia</w:t>
      </w:r>
      <w:r>
        <w:t>k</w:t>
      </w:r>
      <w:r>
        <w:t>kaan tuntemistoimia niiden ajoituksen tai toistuvuuden sekä asiakkaan tuntemistietojen mä</w:t>
      </w:r>
      <w:r>
        <w:t>ä</w:t>
      </w:r>
      <w:r>
        <w:t>rän ja lähteiden osalta, ottaen huomioon mahdolliset valvojan rahanpesulain 9 luvun 6 §:n n</w:t>
      </w:r>
      <w:r>
        <w:t>o</w:t>
      </w:r>
      <w:r>
        <w:t>jalla antamat määräykset. Varainsiirtojen mukana toimitettavista tiedoista ja asetuksen (EY) N:o 1781/2006 20 päivänä toukokuuta 2015 annetun Euroopan parlamentin ja neuvoston as</w:t>
      </w:r>
      <w:r>
        <w:t>e</w:t>
      </w:r>
      <w:r>
        <w:t>tuksen (EU) 2015/847 soveltamisalaan kuuluvien ilmoitusvelvollisten on lisäksi huomioitava, mitä asetuksessa säädetään tuntemistoimien tekemisestä.</w:t>
      </w:r>
    </w:p>
    <w:p w:rsidR="00AA0CF1" w:rsidRDefault="00AA0CF1" w:rsidP="000A7858">
      <w:pPr>
        <w:pStyle w:val="LLKappalejako"/>
      </w:pPr>
      <w:r>
        <w:t>Ilmoitusvelvollisen on kuitenkin rahanpesulain 3 luvun 8 §:ssä tarkoitettuun yksinkertaiste</w:t>
      </w:r>
      <w:r>
        <w:t>t</w:t>
      </w:r>
      <w:r>
        <w:t>tuun menettelyyn sisältyviä tuntemistoimia sopeuttaessaan varmistettava, että asiakkaan tu</w:t>
      </w:r>
      <w:r>
        <w:t>n</w:t>
      </w:r>
      <w:r>
        <w:t>temistoimet ovat riittävät suhteessa palveluun, tuotteeseen tai liiketoimeen, jakelukanavaan tai asiakassuhteeseen liittyviin riskeihin sekä poikkeuksellisten tai epätavallisten liiketoimien h</w:t>
      </w:r>
      <w:r>
        <w:t>a</w:t>
      </w:r>
      <w:r>
        <w:t>vaitsemiseksi.</w:t>
      </w:r>
    </w:p>
    <w:p w:rsidR="00AA0CF1" w:rsidRDefault="00AA0CF1" w:rsidP="000A7858">
      <w:pPr>
        <w:pStyle w:val="LLKappalejako"/>
      </w:pPr>
      <w:r>
        <w:t>Ilmoitusvelvollinen voi rahanpesulain 3 luvun 8 §:ssä tarkoitettua yksinkertaistettua mene</w:t>
      </w:r>
      <w:r>
        <w:t>t</w:t>
      </w:r>
      <w:r>
        <w:t>telyä noudattaessaan asettaa kynnysarvon, jonka ylittyessä se suorittaa asiakkaan tuntemisto</w:t>
      </w:r>
      <w:r>
        <w:t>i</w:t>
      </w:r>
      <w:r>
        <w:t>mia tai seuraa liiketoimia. Kynnysarvon asettavan ilmoitusvelvollisen on varmistettava, että sen käyttämä menettely mahdollistaa kynnysarvon ylittymisen havaitsemisen ja että ky</w:t>
      </w:r>
      <w:r>
        <w:t>n</w:t>
      </w:r>
      <w:r>
        <w:t>nysarvo on riittävän alhaisella tasolla suhteessa riskeihin.</w:t>
      </w:r>
    </w:p>
    <w:p w:rsidR="00AA0CF1" w:rsidRDefault="00AA0CF1" w:rsidP="000A7858">
      <w:pPr>
        <w:pStyle w:val="LLNormaali"/>
      </w:pPr>
    </w:p>
    <w:p w:rsidR="00AA0CF1" w:rsidRDefault="00AA0CF1" w:rsidP="000A7858">
      <w:pPr>
        <w:pStyle w:val="LLPykala"/>
      </w:pPr>
      <w:r>
        <w:t>2 §</w:t>
      </w:r>
    </w:p>
    <w:p w:rsidR="00AA0CF1" w:rsidRDefault="00AA0CF1" w:rsidP="000A7858">
      <w:pPr>
        <w:pStyle w:val="LLPykalanOtsikko"/>
      </w:pPr>
      <w:r>
        <w:t>Luotto- ja rahoituslaitosten yksinkertaistettuun asiakkaan tuntemismenettelyyn liittyvät risk</w:t>
      </w:r>
      <w:r>
        <w:t>i</w:t>
      </w:r>
      <w:r>
        <w:t>tekijät</w:t>
      </w:r>
    </w:p>
    <w:p w:rsidR="00AA0CF1" w:rsidRDefault="00AA0CF1" w:rsidP="000A7858">
      <w:pPr>
        <w:pStyle w:val="LLKappalejako"/>
      </w:pPr>
      <w:r>
        <w:t>Euroopan valvontaviranomaiset antavat rahoitusjärjestelmän käytön estämisestä raha</w:t>
      </w:r>
      <w:r>
        <w:t>n</w:t>
      </w:r>
      <w:r>
        <w:t>pesuun tai terrorismin rahoitukseen annetun Euroopan parlamentin ja neuvoston direktiivin (EU) 2015/849 17 artiklan nojalla ohjeita tilanteista, joissa on asianmukaista toteuttaa yksi</w:t>
      </w:r>
      <w:r>
        <w:t>n</w:t>
      </w:r>
      <w:r>
        <w:t>kertaistettua asiakkaan tuntemisvelvollisuutta koskevia toimenpiteitä, sekä näissä tilanteissa huomioon otettavista riskitekijöistä ja toteutettavista toimenpiteistä.</w:t>
      </w:r>
    </w:p>
    <w:p w:rsidR="00AA0CF1" w:rsidRDefault="00AA0CF1" w:rsidP="000A7858">
      <w:pPr>
        <w:pStyle w:val="LLNormaali"/>
      </w:pPr>
    </w:p>
    <w:p w:rsidR="00AA0CF1" w:rsidRDefault="00AA0CF1" w:rsidP="000A7858">
      <w:pPr>
        <w:pStyle w:val="LLPykala"/>
      </w:pPr>
      <w:r>
        <w:t>3 §</w:t>
      </w:r>
    </w:p>
    <w:p w:rsidR="00AA0CF1" w:rsidRDefault="00AA0CF1" w:rsidP="000A7858">
      <w:pPr>
        <w:pStyle w:val="LLPykalanOtsikko"/>
      </w:pPr>
      <w:proofErr w:type="gramStart"/>
      <w:r>
        <w:t>Eräisiin rahoitustuotteisiin ja -palveluihin liittyvä yksinkertaistettu menettely</w:t>
      </w:r>
      <w:proofErr w:type="gramEnd"/>
      <w:r>
        <w:t xml:space="preserve"> </w:t>
      </w:r>
    </w:p>
    <w:p w:rsidR="00AA0CF1" w:rsidRDefault="00AA0CF1" w:rsidP="000A7858">
      <w:pPr>
        <w:pStyle w:val="LLMomentinJohdantoKappale"/>
      </w:pPr>
      <w:r>
        <w:t xml:space="preserve">Rahanpesulain 3 luvun 8 §:ssä tarkoitettua yksinkertaistettua menettelyä voidaan noudattaa sellaisessa leasing- tai osamaksurahoitussopimuksessa, jolla rahoitetaan aineellista omaisuutta, </w:t>
      </w:r>
      <w:r>
        <w:lastRenderedPageBreak/>
        <w:t>ja jossa kohde-etuuden laillinen ja tosiasiallinen omistajuus säilyy rahoituksen myöntäjällä vähintään sopimuksen keston ajan ja joka täyttää seuraavat edellytykset:</w:t>
      </w:r>
    </w:p>
    <w:p w:rsidR="00AA0CF1" w:rsidRDefault="00AA0CF1" w:rsidP="000A7858">
      <w:pPr>
        <w:pStyle w:val="LLMomentinKohta"/>
      </w:pPr>
      <w:r>
        <w:t>1) rahoitussopimuksen enimmäismäärä on 15 000 euroa ja sopimus perustuu rahoituksen myöntäjän ja asiakkaan väliseen kirjalliseen sopimukseen;</w:t>
      </w:r>
    </w:p>
    <w:p w:rsidR="00AA0CF1" w:rsidRDefault="00AA0CF1" w:rsidP="000A7858">
      <w:pPr>
        <w:pStyle w:val="LLMomentinKohta"/>
      </w:pPr>
      <w:r>
        <w:t>2) rahoitussopimukseen perustuvat maksut suoritetaan käyttäen asiakkaan tiliä rahoitusjä</w:t>
      </w:r>
      <w:r>
        <w:t>r</w:t>
      </w:r>
      <w:r>
        <w:t>jestelmän käytön estämisestä rahanpesun tai terrorismin rahoittamiseen, Euroopan parlamentin ja neuvoston asetuksen (EU) N:o 648/2012 muuttamisesta sekä Euroopan parlamentin ja ne</w:t>
      </w:r>
      <w:r>
        <w:t>u</w:t>
      </w:r>
      <w:r>
        <w:t>voston direktiivin 2005/60/EY ja komission direktiivin 2006/70/EY kumoamisesta annetun Euroopan parlamentin ja neuvoston direktiivin (EU) 2015/849 soveltamisalaan kuuluvassa luottolaitoksessa tai sellaisessa kolmannessa maassa sijaitsevassa luottolaitoksessa, jossa on säädetty mainitun direktiivin vaatimuksia vastaavista vaatimuksista;</w:t>
      </w:r>
    </w:p>
    <w:p w:rsidR="00AA0CF1" w:rsidRDefault="00AA0CF1" w:rsidP="000A7858">
      <w:pPr>
        <w:pStyle w:val="LLMomentinKohta"/>
      </w:pPr>
      <w:r>
        <w:t>3) kyseessä oleva sopimus tai siihen liittyvät liiketoimet eivät ole anonyymejä, asiakassu</w:t>
      </w:r>
      <w:r>
        <w:t>h</w:t>
      </w:r>
      <w:r>
        <w:t>detta voidaan seurata rahanpesulain 3 luvun 4 §:n 2 momentin mukaisesti ja mainitun pykälän 3 momentin edellyttämä epäilyttävien liiketoimien havaitseminen oikea-aikaisesti ei vaarannu; ja</w:t>
      </w:r>
    </w:p>
    <w:p w:rsidR="00AA0CF1" w:rsidRDefault="00AA0CF1" w:rsidP="000A7858">
      <w:pPr>
        <w:pStyle w:val="LLMomentinKohta"/>
      </w:pPr>
      <w:r>
        <w:t>4) rahoitussopimukseen perustuvia etuja ei voida realisoida kolmannen hyväksi.</w:t>
      </w:r>
    </w:p>
    <w:p w:rsidR="00AA0CF1" w:rsidRDefault="00AA0CF1" w:rsidP="000A7858">
      <w:pPr>
        <w:pStyle w:val="LLMomentinKohta"/>
      </w:pPr>
      <w:r>
        <w:t>Edellä 1 momentin 1 kohdasta poiketen yksinkertaistetun menettelyn edellytyksenä voidaan käyttää enimmäismäärää, joka saadaan kertomalla vuosittainen leasingvuokrien tai osama</w:t>
      </w:r>
      <w:r>
        <w:t>k</w:t>
      </w:r>
      <w:r>
        <w:t>suerien määrä sopimuksen kestolla. Tällöin asiakkaan rahoituksen myöntäjälle maksamien leasingvuokrien tai osamaksuerien keskimääräinen vuosittainen määrä ei kuitenkaan saa yli</w:t>
      </w:r>
      <w:r>
        <w:t>t</w:t>
      </w:r>
      <w:r>
        <w:t>tää 15 000 euroa.</w:t>
      </w:r>
    </w:p>
    <w:p w:rsidR="00AA0CF1" w:rsidRDefault="00AA0CF1" w:rsidP="000A7858">
      <w:pPr>
        <w:pStyle w:val="LLKappalejako"/>
      </w:pPr>
      <w:r>
        <w:t>Jos rahoitussopimus ei enää täytä 1 momentin edellytyksiä, yksinkertaistettua menettelyä ei saa noudattaa.</w:t>
      </w:r>
    </w:p>
    <w:p w:rsidR="00AA0CF1" w:rsidRDefault="00AA0CF1" w:rsidP="00AA0CF1">
      <w:pPr>
        <w:pStyle w:val="LLNormaali"/>
      </w:pPr>
    </w:p>
    <w:p w:rsidR="00AA0CF1" w:rsidRDefault="00AA0CF1" w:rsidP="000A7858">
      <w:pPr>
        <w:pStyle w:val="LLPykala"/>
      </w:pPr>
      <w:r>
        <w:t>4 §</w:t>
      </w:r>
    </w:p>
    <w:p w:rsidR="00AA0CF1" w:rsidRDefault="00AA0CF1" w:rsidP="000A7858">
      <w:pPr>
        <w:pStyle w:val="LLPykalanOtsikko"/>
      </w:pPr>
      <w:proofErr w:type="gramStart"/>
      <w:r>
        <w:t xml:space="preserve">Eräisiin </w:t>
      </w:r>
      <w:proofErr w:type="spellStart"/>
      <w:r>
        <w:t>vakuutustuotteisiin-</w:t>
      </w:r>
      <w:proofErr w:type="spellEnd"/>
      <w:r>
        <w:t xml:space="preserve"> ja palveluihin liittyvä yksinkertaistettu menettely</w:t>
      </w:r>
      <w:proofErr w:type="gramEnd"/>
      <w:r>
        <w:t xml:space="preserve"> </w:t>
      </w:r>
    </w:p>
    <w:p w:rsidR="00AA0CF1" w:rsidRDefault="00AA0CF1" w:rsidP="000A7858">
      <w:pPr>
        <w:pStyle w:val="LLMomentinJohdantoKappale"/>
      </w:pPr>
      <w:r>
        <w:t>Rahanpesulain 3 luvun 8 §:ssä tarkoitettua yksinkertaistettua menettelyä voidaan noudattaa seuraavissa vakuutussopimuksissa:</w:t>
      </w:r>
    </w:p>
    <w:p w:rsidR="00AA0CF1" w:rsidRDefault="00AA0CF1" w:rsidP="000A7858">
      <w:pPr>
        <w:pStyle w:val="LLMomentinKohta"/>
      </w:pPr>
      <w:r>
        <w:t>1) sosiaaliturvaan kuuluva lakisääteinen työeläkevakuutus, yrittäjäeläkevakuutus sekä työt</w:t>
      </w:r>
      <w:r>
        <w:t>a</w:t>
      </w:r>
      <w:r>
        <w:t>paturma- ja ammattitautivakuutus;</w:t>
      </w:r>
    </w:p>
    <w:p w:rsidR="00AA0CF1" w:rsidRDefault="00AA0CF1" w:rsidP="000A7858">
      <w:pPr>
        <w:pStyle w:val="LLMomentinKohta"/>
      </w:pPr>
      <w:r>
        <w:t>2) lakisääteinen potilasvakuutus;</w:t>
      </w:r>
    </w:p>
    <w:p w:rsidR="00AA0CF1" w:rsidRDefault="00AA0CF1" w:rsidP="000A7858">
      <w:pPr>
        <w:pStyle w:val="LLMomentinKohta"/>
      </w:pPr>
      <w:r>
        <w:t>3) lakisääteinen vahinkovakuutus;</w:t>
      </w:r>
    </w:p>
    <w:p w:rsidR="00AA0CF1" w:rsidRDefault="00AA0CF1" w:rsidP="000A7858">
      <w:pPr>
        <w:pStyle w:val="LLMomentinKohta"/>
      </w:pPr>
      <w:r>
        <w:t>4) vapaaehtoinen muu vakuutus kuin henkivakuutussopimus, jossa vakuutuskaudelta ma</w:t>
      </w:r>
      <w:r>
        <w:t>k</w:t>
      </w:r>
      <w:r>
        <w:t>settava maksu tai kertavakuutusmaksu on pieni.</w:t>
      </w:r>
    </w:p>
    <w:p w:rsidR="00AA0CF1" w:rsidRDefault="00AA0CF1" w:rsidP="000A7858">
      <w:pPr>
        <w:pStyle w:val="LLKappalejako"/>
      </w:pPr>
      <w:r>
        <w:t>Jos vakuutussopimus ei enää täytä 1 momentin edellytyksiä tai ilmoitusvelvollisen oman riskiarvion perusteella vakuutussopimukseen tai asiakassuhteeseen liittyvät rahanpesun tai te</w:t>
      </w:r>
      <w:r>
        <w:t>r</w:t>
      </w:r>
      <w:r>
        <w:t>rorismin rahoittamisen riskit ovat vähäistä korkeampia, yksinkertaistettua menettelyä ei saa noudattaa. Yksinkertaistettua menettelyä ei myöskään saa noudattaa, jos vakuutussopimu</w:t>
      </w:r>
      <w:r>
        <w:t>k</w:t>
      </w:r>
      <w:r>
        <w:t>seen liittyy takaisinosto-oikeus tai sitä voidaan käyttää lainan vakuutena.</w:t>
      </w:r>
    </w:p>
    <w:p w:rsidR="00AA0CF1" w:rsidRDefault="00AA0CF1" w:rsidP="00AA0CF1">
      <w:pPr>
        <w:pStyle w:val="LLNormaali"/>
      </w:pPr>
    </w:p>
    <w:p w:rsidR="00AA0CF1" w:rsidRDefault="00AA0CF1" w:rsidP="000A7858">
      <w:pPr>
        <w:pStyle w:val="LLPykala"/>
      </w:pPr>
      <w:r>
        <w:t>5 §</w:t>
      </w:r>
    </w:p>
    <w:p w:rsidR="00AA0CF1" w:rsidRDefault="00AA0CF1" w:rsidP="000A7858">
      <w:pPr>
        <w:pStyle w:val="LLPykalanOtsikko"/>
      </w:pPr>
      <w:proofErr w:type="gramStart"/>
      <w:r>
        <w:t>Eräisiin rahapelipalveluihin liittyvä yksinkertaistettu menettely</w:t>
      </w:r>
      <w:proofErr w:type="gramEnd"/>
    </w:p>
    <w:p w:rsidR="00AA0CF1" w:rsidRDefault="00AA0CF1" w:rsidP="000A7858">
      <w:pPr>
        <w:pStyle w:val="LLKappalejako"/>
      </w:pPr>
      <w:r>
        <w:t>Rahanpesulain 3 luvun 8 §:ssä tarkoitettua yksinkertaistettua menettelyä voidaan noudattaa arpajaislain (1047/2001) 3 §:n 2 momentin 1 kohdassa tarkoitetuissa raha-arpajaisissa ja 3 kohdassa tarkoitetuissa veikkauspeleissä, pois lukien rahapelit, joiden tulos määräytyy urhe</w:t>
      </w:r>
      <w:r>
        <w:t>i</w:t>
      </w:r>
      <w:r>
        <w:t>lu-, hevos- tai muun kilpailun tuloksen tai tapahtuman perusteella. Yksinkertaistettua asia</w:t>
      </w:r>
      <w:r>
        <w:t>k</w:t>
      </w:r>
      <w:r>
        <w:t>kaan tuntemismenettelyä ei saa kuitenkaan soveltaa sähköisesti välitettäviin rahapeleihin.</w:t>
      </w:r>
    </w:p>
    <w:p w:rsidR="00AA0CF1" w:rsidRDefault="00AA0CF1" w:rsidP="00AA0CF1">
      <w:pPr>
        <w:pStyle w:val="LLNormaali"/>
      </w:pPr>
    </w:p>
    <w:p w:rsidR="00AA0CF1" w:rsidRDefault="00AA0CF1" w:rsidP="000A7858">
      <w:pPr>
        <w:pStyle w:val="LLVoimaantuloPykala"/>
      </w:pPr>
      <w:r>
        <w:lastRenderedPageBreak/>
        <w:t>6 §</w:t>
      </w:r>
    </w:p>
    <w:p w:rsidR="00AA0CF1" w:rsidRDefault="00AA0CF1" w:rsidP="000A7858">
      <w:pPr>
        <w:pStyle w:val="LLPykalanOtsikko"/>
      </w:pPr>
      <w:r>
        <w:t>Voimaantulo</w:t>
      </w:r>
    </w:p>
    <w:p w:rsidR="00AA0CF1" w:rsidRDefault="00AA0CF1" w:rsidP="000A7858">
      <w:pPr>
        <w:pStyle w:val="LLKappalejako"/>
      </w:pPr>
      <w:r>
        <w:t xml:space="preserve">Tämä asetus tulee </w:t>
      </w:r>
      <w:proofErr w:type="gramStart"/>
      <w:r>
        <w:t>voimaan  päivänä</w:t>
      </w:r>
      <w:proofErr w:type="gramEnd"/>
      <w:r>
        <w:t xml:space="preserve">   kuuta 2018.</w:t>
      </w:r>
    </w:p>
    <w:p w:rsidR="000A7858" w:rsidRDefault="000A7858" w:rsidP="000A7858">
      <w:pPr>
        <w:pStyle w:val="LLKappalejako"/>
      </w:pPr>
    </w:p>
    <w:p w:rsidR="00AA0CF1" w:rsidRDefault="00AA0CF1" w:rsidP="000A7858">
      <w:pPr>
        <w:pStyle w:val="LLPaivays"/>
      </w:pPr>
      <w:proofErr w:type="gramStart"/>
      <w:r>
        <w:t>Helsingissä   päivänä</w:t>
      </w:r>
      <w:proofErr w:type="gramEnd"/>
      <w:r>
        <w:t xml:space="preserve">   kuuta 2018</w:t>
      </w:r>
    </w:p>
    <w:p w:rsidR="000A7858" w:rsidRPr="000A7858" w:rsidRDefault="000A7858" w:rsidP="000A7858">
      <w:pPr>
        <w:pStyle w:val="LLNormaali"/>
      </w:pPr>
    </w:p>
    <w:p w:rsidR="000A7858" w:rsidRDefault="000A7858" w:rsidP="000A7858">
      <w:pPr>
        <w:pStyle w:val="LLAllekirjoitus"/>
        <w:rPr>
          <w:b w:val="0"/>
          <w:sz w:val="22"/>
        </w:rPr>
      </w:pPr>
      <w:r>
        <w:rPr>
          <w:b w:val="0"/>
          <w:sz w:val="22"/>
        </w:rPr>
        <w:t xml:space="preserve">Sisäministeri </w:t>
      </w:r>
    </w:p>
    <w:p w:rsidR="000A7858" w:rsidRDefault="000A7858" w:rsidP="000A7858">
      <w:pPr>
        <w:pStyle w:val="LLNormaali"/>
      </w:pPr>
    </w:p>
    <w:p w:rsidR="000A7858" w:rsidRPr="000A7858" w:rsidRDefault="000A7858" w:rsidP="000A7858">
      <w:pPr>
        <w:pStyle w:val="LLVarmennus"/>
      </w:pPr>
      <w:r>
        <w:t xml:space="preserve">Ylitarkastaja </w:t>
      </w:r>
    </w:p>
    <w:sectPr w:rsidR="000A7858" w:rsidRPr="000A7858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F1" w:rsidRDefault="00AA0CF1">
      <w:r>
        <w:separator/>
      </w:r>
    </w:p>
  </w:endnote>
  <w:endnote w:type="continuationSeparator" w:id="0">
    <w:p w:rsidR="00AA0CF1" w:rsidRDefault="00AA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A21D69">
            <w:rPr>
              <w:rStyle w:val="Sivunumero"/>
              <w:noProof/>
              <w:sz w:val="22"/>
            </w:rPr>
            <w:t>3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F1" w:rsidRDefault="00AA0CF1">
      <w:r>
        <w:separator/>
      </w:r>
    </w:p>
  </w:footnote>
  <w:footnote w:type="continuationSeparator" w:id="0">
    <w:p w:rsidR="00AA0CF1" w:rsidRDefault="00AA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F1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A7858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09D5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2DEF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3776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397A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01FE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1D69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0CF1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5522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0C0B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5485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allit%202010\Lainlaatija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</Template>
  <TotalTime>0</TotalTime>
  <Pages>3</Pages>
  <Words>652</Words>
  <Characters>5614</Characters>
  <Application>Microsoft Office Word</Application>
  <DocSecurity>4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Honkanen Paula SM</dc:creator>
  <cp:lastModifiedBy>Honkanen Paula SM</cp:lastModifiedBy>
  <cp:revision>2</cp:revision>
  <cp:lastPrinted>2013-12-04T19:50:00Z</cp:lastPrinted>
  <dcterms:created xsi:type="dcterms:W3CDTF">2018-03-02T13:07:00Z</dcterms:created>
  <dcterms:modified xsi:type="dcterms:W3CDTF">2018-03-02T13:07:00Z</dcterms:modified>
</cp:coreProperties>
</file>