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8A1" w:rsidRDefault="004208A1" w:rsidP="004208A1">
      <w:pPr>
        <w:pStyle w:val="MPaaotsikko"/>
      </w:pPr>
      <w:r w:rsidRPr="004208A1">
        <w:t>Statsrådets förordning om förenklade åtgärder för kundko</w:t>
      </w:r>
      <w:r w:rsidRPr="004208A1">
        <w:t>n</w:t>
      </w:r>
      <w:r w:rsidRPr="004208A1">
        <w:t>troll i anslutning till vissa kundförhållanden och transaktio</w:t>
      </w:r>
      <w:r w:rsidRPr="004208A1">
        <w:t>n</w:t>
      </w:r>
      <w:r w:rsidRPr="004208A1">
        <w:t>er vid förhindrande och utredning av penningtvätt och av fina</w:t>
      </w:r>
      <w:r w:rsidRPr="004208A1">
        <w:t>n</w:t>
      </w:r>
      <w:r w:rsidRPr="004208A1">
        <w:t>siering av terrorism</w:t>
      </w:r>
    </w:p>
    <w:p w:rsidR="004208A1" w:rsidRPr="004208A1" w:rsidRDefault="004208A1" w:rsidP="004208A1">
      <w:pPr>
        <w:pStyle w:val="M1Otsikkotaso"/>
      </w:pPr>
      <w:r w:rsidRPr="004208A1">
        <w:t>1. Bakgrund</w:t>
      </w:r>
    </w:p>
    <w:p w:rsidR="004208A1" w:rsidRPr="004208A1" w:rsidRDefault="004208A1" w:rsidP="004208A1">
      <w:pPr>
        <w:pStyle w:val="MNormaali"/>
        <w:rPr>
          <w:lang w:val="sv-FI"/>
        </w:rPr>
      </w:pPr>
      <w:r w:rsidRPr="004208A1">
        <w:rPr>
          <w:lang w:val="sv-FI"/>
        </w:rPr>
        <w:t>I 3 kap. 8 § i lagen om förhindrande av penningtvätt och av finansiering av terrorism (444/2017, nedan penningtvättslagen) finns bestämmelser om förenklade åtgärder för kundkontroll. De fören</w:t>
      </w:r>
      <w:r w:rsidRPr="004208A1">
        <w:rPr>
          <w:lang w:val="sv-FI"/>
        </w:rPr>
        <w:t>k</w:t>
      </w:r>
      <w:r w:rsidRPr="004208A1">
        <w:rPr>
          <w:lang w:val="sv-FI"/>
        </w:rPr>
        <w:t>lade åtgärderna befriar inte den rapporteringsskyldiga från kraven på kundkontroll, utan i lagen pr</w:t>
      </w:r>
      <w:r w:rsidRPr="004208A1">
        <w:rPr>
          <w:lang w:val="sv-FI"/>
        </w:rPr>
        <w:t>e</w:t>
      </w:r>
      <w:r w:rsidRPr="004208A1">
        <w:rPr>
          <w:lang w:val="sv-FI"/>
        </w:rPr>
        <w:t>ciseras det i samband med vilka bestämmelser den rapporteringsskyldiga kan tillämpa förenklade åtgärder. Den rapporteringsskyldiga ska i dessa situationer sörja för sina skyldigheter att fortl</w:t>
      </w:r>
      <w:r w:rsidRPr="004208A1">
        <w:rPr>
          <w:lang w:val="sv-FI"/>
        </w:rPr>
        <w:t>ö</w:t>
      </w:r>
      <w:r w:rsidRPr="004208A1">
        <w:rPr>
          <w:lang w:val="sv-FI"/>
        </w:rPr>
        <w:t>pande övervaka kundförhållandena bl.a. för att upptäcka sådana förändringar i kundens förhålla</w:t>
      </w:r>
      <w:r w:rsidRPr="004208A1">
        <w:rPr>
          <w:lang w:val="sv-FI"/>
        </w:rPr>
        <w:t>n</w:t>
      </w:r>
      <w:r w:rsidRPr="004208A1">
        <w:rPr>
          <w:lang w:val="sv-FI"/>
        </w:rPr>
        <w:t>den eller verksamhet som innebär att kunden inte längre kan omfattas av förenklade åtgärder. Fö</w:t>
      </w:r>
      <w:r w:rsidRPr="004208A1">
        <w:rPr>
          <w:lang w:val="sv-FI"/>
        </w:rPr>
        <w:t>r</w:t>
      </w:r>
      <w:r w:rsidRPr="004208A1">
        <w:rPr>
          <w:lang w:val="sv-FI"/>
        </w:rPr>
        <w:t>enklade åtgärder för kundkontroll är en sådan lagstadgad möjlighet för den rapporteringsskyldiga som inte behöver utnyttjas om den rapporteringsskyldiga anser att det i ljuset av riskerna är möjligt och ändamålsenligt att alltid tillämpa samma nivå på kundkontrollen.</w:t>
      </w:r>
    </w:p>
    <w:p w:rsidR="004208A1" w:rsidRPr="004208A1" w:rsidRDefault="004208A1" w:rsidP="004208A1">
      <w:pPr>
        <w:pStyle w:val="MNormaali"/>
        <w:rPr>
          <w:lang w:val="sv-FI"/>
        </w:rPr>
      </w:pPr>
    </w:p>
    <w:p w:rsidR="004208A1" w:rsidRPr="004208A1" w:rsidRDefault="004208A1" w:rsidP="004208A1">
      <w:pPr>
        <w:pStyle w:val="MNormaali"/>
        <w:rPr>
          <w:lang w:val="sv-FI"/>
        </w:rPr>
      </w:pPr>
      <w:r w:rsidRPr="004208A1">
        <w:rPr>
          <w:lang w:val="sv-FI"/>
        </w:rPr>
        <w:t>Till skillnad från den tidigare lagen (503/2008) innehåller den nya penningtvättslagen inte några u</w:t>
      </w:r>
      <w:r w:rsidRPr="004208A1">
        <w:rPr>
          <w:lang w:val="sv-FI"/>
        </w:rPr>
        <w:t>t</w:t>
      </w:r>
      <w:r w:rsidRPr="004208A1">
        <w:rPr>
          <w:lang w:val="sv-FI"/>
        </w:rPr>
        <w:t>tryckliga bestämmelser om vissa sådana försäkringsavtal med låg risk för penningtvätt och finansi</w:t>
      </w:r>
      <w:r w:rsidRPr="004208A1">
        <w:rPr>
          <w:lang w:val="sv-FI"/>
        </w:rPr>
        <w:t>e</w:t>
      </w:r>
      <w:r w:rsidRPr="004208A1">
        <w:rPr>
          <w:lang w:val="sv-FI"/>
        </w:rPr>
        <w:t>ring av terrorism på vilka förenklade åtgärder för kundkontroll kan tillämpas. Den nya penningtvät</w:t>
      </w:r>
      <w:r w:rsidRPr="004208A1">
        <w:rPr>
          <w:lang w:val="sv-FI"/>
        </w:rPr>
        <w:t>t</w:t>
      </w:r>
      <w:r w:rsidRPr="004208A1">
        <w:rPr>
          <w:lang w:val="sv-FI"/>
        </w:rPr>
        <w:t>slagen upphävde statsrådets förordning om lägre krav på kundkontroll när det gäller vissa finansi</w:t>
      </w:r>
      <w:r w:rsidRPr="004208A1">
        <w:rPr>
          <w:lang w:val="sv-FI"/>
        </w:rPr>
        <w:t>e</w:t>
      </w:r>
      <w:r w:rsidRPr="004208A1">
        <w:rPr>
          <w:lang w:val="sv-FI"/>
        </w:rPr>
        <w:t>ringsavtal vid förhindrande och utredning av penningtvätt och av finansiering av terrorism (1204/2011). Syftet med 3 kap. 8 § i penningtvättslagen är att dessa situationer och vid behov andra situationer kan beaktas i en statsrådsförordning för att säkerställa att Finland lättare förmår uppfylla skyldigheten att som medlemsstat i EU genom sin reglering reagera på föränderliga risker för pe</w:t>
      </w:r>
      <w:r w:rsidRPr="004208A1">
        <w:rPr>
          <w:lang w:val="sv-FI"/>
        </w:rPr>
        <w:t>n</w:t>
      </w:r>
      <w:r w:rsidRPr="004208A1">
        <w:rPr>
          <w:lang w:val="sv-FI"/>
        </w:rPr>
        <w:t>ningtvätt och finansiering av terrorism på det sätt som förutsätts i Europaparlamentets och rådets d</w:t>
      </w:r>
      <w:r w:rsidRPr="004208A1">
        <w:rPr>
          <w:lang w:val="sv-FI"/>
        </w:rPr>
        <w:t>i</w:t>
      </w:r>
      <w:r w:rsidRPr="004208A1">
        <w:rPr>
          <w:lang w:val="sv-FI"/>
        </w:rPr>
        <w:t>rektiv (EU) 2015/849 om åtgärder för att förhindra att det finansiella systemet används för pennin</w:t>
      </w:r>
      <w:r w:rsidRPr="004208A1">
        <w:rPr>
          <w:lang w:val="sv-FI"/>
        </w:rPr>
        <w:t>g</w:t>
      </w:r>
      <w:r w:rsidRPr="004208A1">
        <w:rPr>
          <w:lang w:val="sv-FI"/>
        </w:rPr>
        <w:t>tvätt eller finansiering av terrorism (nedan penningtvättsdirektivet).</w:t>
      </w:r>
    </w:p>
    <w:p w:rsidR="004208A1" w:rsidRDefault="004208A1" w:rsidP="004208A1">
      <w:pPr>
        <w:pStyle w:val="MNormaali"/>
        <w:rPr>
          <w:lang w:val="sv-FI"/>
        </w:rPr>
      </w:pPr>
    </w:p>
    <w:p w:rsidR="004208A1" w:rsidRPr="004208A1" w:rsidRDefault="004208A1" w:rsidP="004208A1">
      <w:pPr>
        <w:pStyle w:val="MNormaali"/>
        <w:rPr>
          <w:lang w:val="sv-FI"/>
        </w:rPr>
      </w:pPr>
      <w:r w:rsidRPr="004208A1">
        <w:rPr>
          <w:lang w:val="sv-FI"/>
        </w:rPr>
        <w:t>I den föreslagna förordningen har man beaktat sådana situationer som reglerats i de upphävda fö</w:t>
      </w:r>
      <w:r w:rsidRPr="004208A1">
        <w:rPr>
          <w:lang w:val="sv-FI"/>
        </w:rPr>
        <w:t>r</w:t>
      </w:r>
      <w:r w:rsidRPr="004208A1">
        <w:rPr>
          <w:lang w:val="sv-FI"/>
        </w:rPr>
        <w:t>fattningarna och i fråga om vilka man har gjort bedömningen att riskerna för penningtvätt och finansiering av terrorism inte har förändras sedan lag 503/2008 och statsrådsförordning 1204/2011 godkändes. Dessutom förslås att det till tillämpningsområdet för förenklade åtgärder för kundko</w:t>
      </w:r>
      <w:r w:rsidRPr="004208A1">
        <w:rPr>
          <w:lang w:val="sv-FI"/>
        </w:rPr>
        <w:t>n</w:t>
      </w:r>
      <w:r w:rsidRPr="004208A1">
        <w:rPr>
          <w:lang w:val="sv-FI"/>
        </w:rPr>
        <w:t>troll på förordningsnivå ska fogas vissa penningspelstjänster som avses i lotterilagen (1047/2001). När det gäller försäkringsverksamhet och penningspelstjänster har penningtvättslagen ett mera o</w:t>
      </w:r>
      <w:r w:rsidRPr="004208A1">
        <w:rPr>
          <w:lang w:val="sv-FI"/>
        </w:rPr>
        <w:t>m</w:t>
      </w:r>
      <w:r w:rsidRPr="004208A1">
        <w:rPr>
          <w:lang w:val="sv-FI"/>
        </w:rPr>
        <w:t>fattande tillämpningsområde än penningtvättsdirektivet. Enligt förslaget ska förordningens tilläm</w:t>
      </w:r>
      <w:r w:rsidRPr="004208A1">
        <w:rPr>
          <w:lang w:val="sv-FI"/>
        </w:rPr>
        <w:t>p</w:t>
      </w:r>
      <w:r w:rsidRPr="004208A1">
        <w:rPr>
          <w:lang w:val="sv-FI"/>
        </w:rPr>
        <w:t>ningsområde endast omfatta sådana försäkringsprodukter och penningspelstjänster som faller uta</w:t>
      </w:r>
      <w:r w:rsidRPr="004208A1">
        <w:rPr>
          <w:lang w:val="sv-FI"/>
        </w:rPr>
        <w:t>n</w:t>
      </w:r>
      <w:r w:rsidRPr="004208A1">
        <w:rPr>
          <w:lang w:val="sv-FI"/>
        </w:rPr>
        <w:t xml:space="preserve">för direktivets obligatoriska tillämpningsområde. I övrigt är bedömningen av riskerna beroende av den rapporteringsskyldigas </w:t>
      </w:r>
      <w:proofErr w:type="gramStart"/>
      <w:r w:rsidRPr="004208A1">
        <w:rPr>
          <w:lang w:val="sv-FI"/>
        </w:rPr>
        <w:t>egna</w:t>
      </w:r>
      <w:proofErr w:type="gramEnd"/>
      <w:r w:rsidRPr="004208A1">
        <w:rPr>
          <w:lang w:val="sv-FI"/>
        </w:rPr>
        <w:t xml:space="preserve"> riskbedömning, med beaktande till behövliga delar av övervak</w:t>
      </w:r>
      <w:r w:rsidRPr="004208A1">
        <w:rPr>
          <w:lang w:val="sv-FI"/>
        </w:rPr>
        <w:t>a</w:t>
      </w:r>
      <w:r w:rsidRPr="004208A1">
        <w:rPr>
          <w:lang w:val="sv-FI"/>
        </w:rPr>
        <w:t>rens riskbedömning och föreskrifter samt de centrala risker för penningtvätt och finansiering av terrorism som lyfts fram i den nationella riskbedömningen.</w:t>
      </w:r>
    </w:p>
    <w:p w:rsidR="004208A1" w:rsidRPr="004208A1" w:rsidRDefault="004208A1" w:rsidP="004208A1">
      <w:pPr>
        <w:pStyle w:val="MNormaali"/>
        <w:rPr>
          <w:lang w:val="sv-FI"/>
        </w:rPr>
      </w:pPr>
    </w:p>
    <w:p w:rsidR="004208A1" w:rsidRPr="004208A1" w:rsidRDefault="004208A1" w:rsidP="004208A1">
      <w:pPr>
        <w:pStyle w:val="M1Otsikkotaso"/>
      </w:pPr>
      <w:r w:rsidRPr="004208A1">
        <w:t>2. Beredning</w:t>
      </w:r>
    </w:p>
    <w:p w:rsidR="004208A1" w:rsidRPr="004208A1" w:rsidRDefault="004208A1" w:rsidP="004208A1">
      <w:pPr>
        <w:pStyle w:val="MNormaali"/>
        <w:rPr>
          <w:lang w:val="sv-FI"/>
        </w:rPr>
      </w:pPr>
      <w:r w:rsidRPr="004208A1">
        <w:rPr>
          <w:lang w:val="sv-FI"/>
        </w:rPr>
        <w:t>Förordningen har beretts som tjänsteuppdrag vid inrikesministeriets polisavdelning i samarbete med finansministeriet, social- och hälsovårdsministeriet, arbets- och näringsministeriet, Finansinspek</w:t>
      </w:r>
      <w:r w:rsidRPr="004208A1">
        <w:rPr>
          <w:lang w:val="sv-FI"/>
        </w:rPr>
        <w:t>t</w:t>
      </w:r>
      <w:r w:rsidRPr="004208A1">
        <w:rPr>
          <w:lang w:val="sv-FI"/>
        </w:rPr>
        <w:lastRenderedPageBreak/>
        <w:t xml:space="preserve">ionen, Regionförvaltningsverket i Södra Finland, Polisstyrelsen och Finlands Advokatförbund samt </w:t>
      </w:r>
      <w:proofErr w:type="spellStart"/>
      <w:r w:rsidRPr="004208A1">
        <w:rPr>
          <w:lang w:val="sv-FI"/>
        </w:rPr>
        <w:t>Finanssiala</w:t>
      </w:r>
      <w:proofErr w:type="spellEnd"/>
      <w:r w:rsidRPr="004208A1">
        <w:rPr>
          <w:lang w:val="sv-FI"/>
        </w:rPr>
        <w:t xml:space="preserve">, Finlands näringsliv, Företagarna i Finland, Centralhandelskammaren och </w:t>
      </w:r>
      <w:proofErr w:type="spellStart"/>
      <w:r w:rsidRPr="004208A1">
        <w:rPr>
          <w:lang w:val="sv-FI"/>
        </w:rPr>
        <w:t>Veikkaus</w:t>
      </w:r>
      <w:proofErr w:type="spellEnd"/>
      <w:r w:rsidRPr="004208A1">
        <w:rPr>
          <w:lang w:val="sv-FI"/>
        </w:rPr>
        <w:t xml:space="preserve"> Ab. Utkastet till förordning genomgår en omfattande remissbehandling mellan </w:t>
      </w:r>
      <w:proofErr w:type="gramStart"/>
      <w:r w:rsidRPr="004208A1">
        <w:rPr>
          <w:lang w:val="sv-FI"/>
        </w:rPr>
        <w:t>den</w:t>
      </w:r>
      <w:proofErr w:type="gramEnd"/>
      <w:r w:rsidRPr="004208A1">
        <w:rPr>
          <w:lang w:val="sv-FI"/>
        </w:rPr>
        <w:t xml:space="preserve"> x </w:t>
      </w:r>
      <w:r w:rsidR="00502E3E">
        <w:rPr>
          <w:lang w:val="sv-FI"/>
        </w:rPr>
        <w:t>mars</w:t>
      </w:r>
      <w:r w:rsidRPr="004208A1">
        <w:rPr>
          <w:lang w:val="sv-FI"/>
        </w:rPr>
        <w:t xml:space="preserve"> 2018 och den x </w:t>
      </w:r>
      <w:r w:rsidR="00502E3E">
        <w:rPr>
          <w:lang w:val="sv-FI"/>
        </w:rPr>
        <w:t>april</w:t>
      </w:r>
      <w:bookmarkStart w:id="0" w:name="_GoBack"/>
      <w:bookmarkEnd w:id="0"/>
      <w:r w:rsidRPr="004208A1">
        <w:rPr>
          <w:lang w:val="sv-FI"/>
        </w:rPr>
        <w:t xml:space="preserve"> 2018.</w:t>
      </w:r>
    </w:p>
    <w:p w:rsidR="004208A1" w:rsidRPr="004208A1" w:rsidRDefault="004208A1" w:rsidP="004208A1">
      <w:pPr>
        <w:pStyle w:val="MNormaali"/>
        <w:rPr>
          <w:lang w:val="sv-FI"/>
        </w:rPr>
      </w:pPr>
    </w:p>
    <w:p w:rsidR="004208A1" w:rsidRPr="004208A1" w:rsidRDefault="004208A1" w:rsidP="004208A1">
      <w:pPr>
        <w:pStyle w:val="M1Otsikkotaso"/>
      </w:pPr>
      <w:r w:rsidRPr="004208A1">
        <w:t>3. Innehåll</w:t>
      </w:r>
    </w:p>
    <w:p w:rsidR="004208A1" w:rsidRPr="004208A1" w:rsidRDefault="004208A1" w:rsidP="004208A1">
      <w:pPr>
        <w:pStyle w:val="MNormaali"/>
        <w:rPr>
          <w:lang w:val="sv-FI"/>
        </w:rPr>
      </w:pPr>
      <w:r w:rsidRPr="004208A1">
        <w:rPr>
          <w:lang w:val="sv-FI"/>
        </w:rPr>
        <w:t>1 §</w:t>
      </w:r>
    </w:p>
    <w:p w:rsidR="004208A1" w:rsidRPr="004208A1" w:rsidRDefault="004208A1" w:rsidP="004208A1">
      <w:pPr>
        <w:pStyle w:val="MNormaali"/>
        <w:rPr>
          <w:lang w:val="sv-FI"/>
        </w:rPr>
      </w:pPr>
      <w:r w:rsidRPr="004208A1">
        <w:rPr>
          <w:lang w:val="sv-FI"/>
        </w:rPr>
        <w:t>I förordningens 1 § preciseras vad som avses med förenklade åtgärder för kundkontroll. En rappo</w:t>
      </w:r>
      <w:r w:rsidRPr="004208A1">
        <w:rPr>
          <w:lang w:val="sv-FI"/>
        </w:rPr>
        <w:t>r</w:t>
      </w:r>
      <w:r w:rsidRPr="004208A1">
        <w:rPr>
          <w:lang w:val="sv-FI"/>
        </w:rPr>
        <w:t>teringsskyldig kan direkt med stöd av penningtvättslagen anpassa enstaka eller alla de åtgärder för kundkontroll som avses i 3 kap. 2–4 och 6 § i penningtvättslagen i sådana situationer där risken för penningtvätt och finansiering av terrorism är låg, efter det att den rapporteringsskyldiga först b</w:t>
      </w:r>
      <w:r w:rsidRPr="004208A1">
        <w:rPr>
          <w:lang w:val="sv-FI"/>
        </w:rPr>
        <w:t>e</w:t>
      </w:r>
      <w:r w:rsidRPr="004208A1">
        <w:rPr>
          <w:lang w:val="sv-FI"/>
        </w:rPr>
        <w:t>dömt riskerna. I 1 mom. preciseras att åtgärderna kan vara förenklade i fråga om tidpunkt eller fr</w:t>
      </w:r>
      <w:r w:rsidRPr="004208A1">
        <w:rPr>
          <w:lang w:val="sv-FI"/>
        </w:rPr>
        <w:t>e</w:t>
      </w:r>
      <w:r w:rsidRPr="004208A1">
        <w:rPr>
          <w:lang w:val="sv-FI"/>
        </w:rPr>
        <w:t>kvens samt mängden uppgifter om kundkontroll och källorna till dem. Tillsynsmyndigheterna kan meddela närmare föreskrifter om de riskfaktorer som avses i 3 kap. 1 § 2 mom. samt om de fören</w:t>
      </w:r>
      <w:r w:rsidRPr="004208A1">
        <w:rPr>
          <w:lang w:val="sv-FI"/>
        </w:rPr>
        <w:t>k</w:t>
      </w:r>
      <w:r w:rsidRPr="004208A1">
        <w:rPr>
          <w:lang w:val="sv-FI"/>
        </w:rPr>
        <w:t>lade åtgärder som avses i 3 kap. 8 § och som är förenade med en lägre risk än vanligt för pennin</w:t>
      </w:r>
      <w:r w:rsidRPr="004208A1">
        <w:rPr>
          <w:lang w:val="sv-FI"/>
        </w:rPr>
        <w:t>g</w:t>
      </w:r>
      <w:r w:rsidRPr="004208A1">
        <w:rPr>
          <w:lang w:val="sv-FI"/>
        </w:rPr>
        <w:t>tvätt och finansiering av terrorism. Förordningen befriar inte den rapporteringsskyldiga från sky</w:t>
      </w:r>
      <w:r w:rsidRPr="004208A1">
        <w:rPr>
          <w:lang w:val="sv-FI"/>
        </w:rPr>
        <w:t>l</w:t>
      </w:r>
      <w:r w:rsidRPr="004208A1">
        <w:rPr>
          <w:lang w:val="sv-FI"/>
        </w:rPr>
        <w:t>digheten att ta dessa i beaktande.</w:t>
      </w:r>
    </w:p>
    <w:p w:rsidR="004208A1" w:rsidRDefault="004208A1" w:rsidP="004208A1">
      <w:pPr>
        <w:pStyle w:val="MNormaali"/>
        <w:rPr>
          <w:lang w:val="sv-FI"/>
        </w:rPr>
      </w:pPr>
    </w:p>
    <w:p w:rsidR="004208A1" w:rsidRPr="004208A1" w:rsidRDefault="004208A1" w:rsidP="004208A1">
      <w:pPr>
        <w:pStyle w:val="MNormaali"/>
        <w:rPr>
          <w:lang w:val="sv-FI"/>
        </w:rPr>
      </w:pPr>
      <w:r w:rsidRPr="004208A1">
        <w:rPr>
          <w:lang w:val="sv-FI"/>
        </w:rPr>
        <w:t>Den rapporteringsskyldiga kan vid tillämpningen av de bestämmelser som nämns i 8 § tillämpa fö</w:t>
      </w:r>
      <w:r w:rsidRPr="004208A1">
        <w:rPr>
          <w:lang w:val="sv-FI"/>
        </w:rPr>
        <w:t>r</w:t>
      </w:r>
      <w:r w:rsidRPr="004208A1">
        <w:rPr>
          <w:lang w:val="sv-FI"/>
        </w:rPr>
        <w:t>enklade åtgärder i fråga om enstaka eller alla åtgärder för kundkontroll utifrån vad som är möjligt och ändamålsenligt med hänsyn till arten av den rapporteringsskyldigas verksamhet och kundfö</w:t>
      </w:r>
      <w:r w:rsidRPr="004208A1">
        <w:rPr>
          <w:lang w:val="sv-FI"/>
        </w:rPr>
        <w:t>r</w:t>
      </w:r>
      <w:r w:rsidRPr="004208A1">
        <w:rPr>
          <w:lang w:val="sv-FI"/>
        </w:rPr>
        <w:t>hållandena. Rapporteringsskyldiga företags och sammanslutningars åtgärder för kundkontroll kan avvika avsevärt från varandra och det är möjligt att den rapporteringsskyldiga använder ett sta</w:t>
      </w:r>
      <w:r w:rsidRPr="004208A1">
        <w:rPr>
          <w:lang w:val="sv-FI"/>
        </w:rPr>
        <w:t>n</w:t>
      </w:r>
      <w:r w:rsidRPr="004208A1">
        <w:rPr>
          <w:lang w:val="sv-FI"/>
        </w:rPr>
        <w:t>dardförfarande som tillämpas i alla situationer. När det gäller förenklade åtgärder för kundkontroll bör det noteras att det är fråga om ett undantag som lagen medger, men som inte behöver utnyttjas.</w:t>
      </w:r>
    </w:p>
    <w:p w:rsidR="004208A1" w:rsidRPr="004208A1" w:rsidRDefault="004208A1" w:rsidP="004208A1">
      <w:pPr>
        <w:pStyle w:val="MNormaali"/>
        <w:rPr>
          <w:lang w:val="sv-FI"/>
        </w:rPr>
      </w:pPr>
      <w:r w:rsidRPr="004208A1">
        <w:rPr>
          <w:lang w:val="sv-FI"/>
        </w:rPr>
        <w:t>Enligt 2 mom. ska den rapporteringsskyldiga dock vid anpassningen av åtgärderna för kundkontroll säkerställa att åtgärderna är tillräckliga i förhållande till de risker som är förenade med tjänsten, produkten eller transaktionen, distributionskanalen eller kundförhållandet samt tillräckliga för att upptäcka exceptionella eller ovanliga transaktioner. Den rapporteringsskyldiga kan med stöd av 1 § i förordningen tillämpa förenklade åtgärder för kundkontroll t.ex. så att åtgärderna, såsom verifi</w:t>
      </w:r>
      <w:r w:rsidRPr="004208A1">
        <w:rPr>
          <w:lang w:val="sv-FI"/>
        </w:rPr>
        <w:t>e</w:t>
      </w:r>
      <w:r w:rsidRPr="004208A1">
        <w:rPr>
          <w:lang w:val="sv-FI"/>
        </w:rPr>
        <w:t>ringen av kundens identitet, förläggs till det skede av användningen av produkten eller tjänsten som är förenat med risker för penningtvätt eller finansiering av terrorism. Anpassningen av åtgärderna för kundkontroll innebär dock inte att man kan låta bli att vidta åtgärder för kundkontroll eller ide</w:t>
      </w:r>
      <w:r w:rsidRPr="004208A1">
        <w:rPr>
          <w:lang w:val="sv-FI"/>
        </w:rPr>
        <w:t>n</w:t>
      </w:r>
      <w:r w:rsidRPr="004208A1">
        <w:rPr>
          <w:lang w:val="sv-FI"/>
        </w:rPr>
        <w:t xml:space="preserve">tifiera de verkliga förmånstagarna. </w:t>
      </w:r>
    </w:p>
    <w:p w:rsidR="004208A1" w:rsidRDefault="004208A1" w:rsidP="004208A1">
      <w:pPr>
        <w:pStyle w:val="MNormaali"/>
        <w:rPr>
          <w:lang w:val="sv-FI"/>
        </w:rPr>
      </w:pPr>
    </w:p>
    <w:p w:rsidR="004208A1" w:rsidRPr="004208A1" w:rsidRDefault="004208A1" w:rsidP="004208A1">
      <w:pPr>
        <w:pStyle w:val="MNormaali"/>
        <w:rPr>
          <w:lang w:val="sv-FI"/>
        </w:rPr>
      </w:pPr>
      <w:r w:rsidRPr="004208A1">
        <w:rPr>
          <w:lang w:val="sv-FI"/>
        </w:rPr>
        <w:t>Med anpassningen av tidpunkten för åtgärderna för kundkontroll avses att kundens eller den ver</w:t>
      </w:r>
      <w:r w:rsidRPr="004208A1">
        <w:rPr>
          <w:lang w:val="sv-FI"/>
        </w:rPr>
        <w:t>k</w:t>
      </w:r>
      <w:r w:rsidRPr="004208A1">
        <w:rPr>
          <w:lang w:val="sv-FI"/>
        </w:rPr>
        <w:t>liga förmånstagarens identitet verifieras i samband med att kundförhållandet etableras, eller att ku</w:t>
      </w:r>
      <w:r w:rsidRPr="004208A1">
        <w:rPr>
          <w:lang w:val="sv-FI"/>
        </w:rPr>
        <w:t>n</w:t>
      </w:r>
      <w:r w:rsidRPr="004208A1">
        <w:rPr>
          <w:lang w:val="sv-FI"/>
        </w:rPr>
        <w:t>dens eller den verkliga förmånstagarens identitet verifieras när transaktionerna överstiger ett av den rapporteringsskyldiga fastställt tröskelvärde eller inom en skälig tid efter att kundförhållandet et</w:t>
      </w:r>
      <w:r w:rsidRPr="004208A1">
        <w:rPr>
          <w:lang w:val="sv-FI"/>
        </w:rPr>
        <w:t>a</w:t>
      </w:r>
      <w:r w:rsidRPr="004208A1">
        <w:rPr>
          <w:lang w:val="sv-FI"/>
        </w:rPr>
        <w:t>blerades. Den rapporteringsskyldiga kan också göra en behovsprövning av om det är nödvändigt att kontrollera identiteten på det sätt som avses i 3 kap. 2 § i penningtvättslagen i situationer där risken för penningtvätt och finansiering av terrorism är låg, om kundens identitet har kontrollerats en gång i samband med att kundförhållandet etablerades. En regelbunden kontroll av uppgifterna i anslu</w:t>
      </w:r>
      <w:r w:rsidRPr="004208A1">
        <w:rPr>
          <w:lang w:val="sv-FI"/>
        </w:rPr>
        <w:t>t</w:t>
      </w:r>
      <w:r w:rsidRPr="004208A1">
        <w:rPr>
          <w:lang w:val="sv-FI"/>
        </w:rPr>
        <w:t>ning till övervakningen av kundförhållandena kan också göras mera sällan, om de inte är förenade med risker för penningtvätt eller finansiering av terrorism som är högre än ringa. En rapportering</w:t>
      </w:r>
      <w:r w:rsidRPr="004208A1">
        <w:rPr>
          <w:lang w:val="sv-FI"/>
        </w:rPr>
        <w:t>s</w:t>
      </w:r>
      <w:r w:rsidRPr="004208A1">
        <w:rPr>
          <w:lang w:val="sv-FI"/>
        </w:rPr>
        <w:t>skyldig som omfattas av tillämpningsområdet för Europaparlamentets och rådets förordning (EU) 2015/847 av den 20 maj 2015 om uppgifter som ska åtfölja överföringar av medel och om upph</w:t>
      </w:r>
      <w:r w:rsidRPr="004208A1">
        <w:rPr>
          <w:lang w:val="sv-FI"/>
        </w:rPr>
        <w:t>ä</w:t>
      </w:r>
      <w:r w:rsidRPr="004208A1">
        <w:rPr>
          <w:lang w:val="sv-FI"/>
        </w:rPr>
        <w:lastRenderedPageBreak/>
        <w:t>vande av förordning (EG) nr 1781/2006 ska dock observera att kundens identitet alltid ska kontrol</w:t>
      </w:r>
      <w:r w:rsidRPr="004208A1">
        <w:rPr>
          <w:lang w:val="sv-FI"/>
        </w:rPr>
        <w:t>l</w:t>
      </w:r>
      <w:r w:rsidRPr="004208A1">
        <w:rPr>
          <w:lang w:val="sv-FI"/>
        </w:rPr>
        <w:t>eras vid tillämpningen av den.</w:t>
      </w:r>
    </w:p>
    <w:p w:rsidR="004208A1" w:rsidRDefault="004208A1" w:rsidP="004208A1">
      <w:pPr>
        <w:pStyle w:val="MNormaali"/>
        <w:rPr>
          <w:lang w:val="sv-FI"/>
        </w:rPr>
      </w:pPr>
    </w:p>
    <w:p w:rsidR="004208A1" w:rsidRPr="004208A1" w:rsidRDefault="004208A1" w:rsidP="004208A1">
      <w:pPr>
        <w:pStyle w:val="MNormaali"/>
        <w:rPr>
          <w:lang w:val="sv-FI"/>
        </w:rPr>
      </w:pPr>
      <w:r w:rsidRPr="004208A1">
        <w:rPr>
          <w:lang w:val="sv-FI"/>
        </w:rPr>
        <w:t>Med anpassning av frekvensen för åtgärder för kundkontroll avses t.ex. att uppgifterna om kun</w:t>
      </w:r>
      <w:r w:rsidRPr="004208A1">
        <w:rPr>
          <w:lang w:val="sv-FI"/>
        </w:rPr>
        <w:t>d</w:t>
      </w:r>
      <w:r w:rsidRPr="004208A1">
        <w:rPr>
          <w:lang w:val="sv-FI"/>
        </w:rPr>
        <w:t>kontroll kontrolleras och uppdateras under kundförhållandet endast i samband med vissa händelser, förutsatt att detta dock inte leder till att kravet på att uppgifterna om kundkontroll ska vara aktuella kringgås. Alternativt kan transaktionerna övervakas när de överskrider ett visst tröskelvärde.</w:t>
      </w:r>
    </w:p>
    <w:p w:rsidR="004208A1" w:rsidRPr="004208A1" w:rsidRDefault="004208A1" w:rsidP="004208A1">
      <w:pPr>
        <w:pStyle w:val="MNormaali"/>
        <w:rPr>
          <w:lang w:val="sv-FI"/>
        </w:rPr>
      </w:pPr>
    </w:p>
    <w:p w:rsidR="004208A1" w:rsidRPr="004208A1" w:rsidRDefault="004208A1" w:rsidP="004208A1">
      <w:pPr>
        <w:pStyle w:val="MNormaali"/>
        <w:rPr>
          <w:lang w:val="sv-FI"/>
        </w:rPr>
      </w:pPr>
      <w:r w:rsidRPr="004208A1">
        <w:rPr>
          <w:lang w:val="sv-FI"/>
        </w:rPr>
        <w:t>Med en anpassning av mängden och arten av åtgärder för kundkontroll avses t.ex. att</w:t>
      </w:r>
    </w:p>
    <w:p w:rsidR="004208A1" w:rsidRPr="004208A1" w:rsidRDefault="004208A1" w:rsidP="004208A1">
      <w:pPr>
        <w:pStyle w:val="MNormaali"/>
        <w:rPr>
          <w:lang w:val="sv-FI"/>
        </w:rPr>
      </w:pPr>
      <w:r w:rsidRPr="004208A1">
        <w:rPr>
          <w:lang w:val="sv-FI"/>
        </w:rPr>
        <w:t>kundens identitet verifieras endast på basis av ett tillförlitligt dokument eller en tillförlitlig uppgift i en enda källa, om risken för penningtvätt och finansiering av terrorism är låg, med beaktande av alla faktorer i anslutning till kundförhållandet. För verifieringen av en kunds identitet i samband med förenklade åtgärder räcker det med att ett identitetskort eller någon annan handling som anger ide</w:t>
      </w:r>
      <w:r w:rsidRPr="004208A1">
        <w:rPr>
          <w:lang w:val="sv-FI"/>
        </w:rPr>
        <w:t>n</w:t>
      </w:r>
      <w:r w:rsidRPr="004208A1">
        <w:rPr>
          <w:lang w:val="sv-FI"/>
        </w:rPr>
        <w:t>titeten kontrolleras. Vid förenklade åtgärder kan det som källa till personuppgifter vara tillräckligt att man frågar efter uppgifterna om kundkontroll och uppgifterna om den verkliga förmånstagarens ställning av kunden t.ex. när en produkt eller en tjänst typiskt inte kan användas för annat än ett ä</w:t>
      </w:r>
      <w:r w:rsidRPr="004208A1">
        <w:rPr>
          <w:lang w:val="sv-FI"/>
        </w:rPr>
        <w:t>n</w:t>
      </w:r>
      <w:r w:rsidRPr="004208A1">
        <w:rPr>
          <w:lang w:val="sv-FI"/>
        </w:rPr>
        <w:t>damål och eventuella förmåner inte kan överföras på någon annan person. Den rapporteringssky</w:t>
      </w:r>
      <w:r w:rsidRPr="004208A1">
        <w:rPr>
          <w:lang w:val="sv-FI"/>
        </w:rPr>
        <w:t>l</w:t>
      </w:r>
      <w:r w:rsidRPr="004208A1">
        <w:rPr>
          <w:lang w:val="sv-FI"/>
        </w:rPr>
        <w:t>diga kan också i fråga om den verkliga förmånstagarens ställning lita på en anteckning i handelsr</w:t>
      </w:r>
      <w:r w:rsidRPr="004208A1">
        <w:rPr>
          <w:lang w:val="sv-FI"/>
        </w:rPr>
        <w:t>e</w:t>
      </w:r>
      <w:r w:rsidRPr="004208A1">
        <w:rPr>
          <w:lang w:val="sv-FI"/>
        </w:rPr>
        <w:t>gistret, föreningsregistret, stiftelseregistret eller religiösa samfunds register, om det när kundförhå</w:t>
      </w:r>
      <w:r w:rsidRPr="004208A1">
        <w:rPr>
          <w:lang w:val="sv-FI"/>
        </w:rPr>
        <w:t>l</w:t>
      </w:r>
      <w:r w:rsidRPr="004208A1">
        <w:rPr>
          <w:lang w:val="sv-FI"/>
        </w:rPr>
        <w:t xml:space="preserve">landet etableras eller uppgifterna uppdateras inte framkommer omständigheter som talar för att uppgifternas riktighet borde bedömas på något annat sätt. </w:t>
      </w:r>
    </w:p>
    <w:p w:rsidR="004208A1" w:rsidRDefault="004208A1" w:rsidP="004208A1">
      <w:pPr>
        <w:pStyle w:val="MNormaali"/>
        <w:rPr>
          <w:lang w:val="sv-FI"/>
        </w:rPr>
      </w:pPr>
    </w:p>
    <w:p w:rsidR="004208A1" w:rsidRPr="004208A1" w:rsidRDefault="004208A1" w:rsidP="004208A1">
      <w:pPr>
        <w:pStyle w:val="MNormaali"/>
        <w:rPr>
          <w:lang w:val="sv-FI"/>
        </w:rPr>
      </w:pPr>
      <w:r w:rsidRPr="004208A1">
        <w:rPr>
          <w:lang w:val="sv-FI"/>
        </w:rPr>
        <w:t>Enligt 3 mom. kan den rapporteringsskyldiga ange ett tröskelvärde ovanför vilket den rapport</w:t>
      </w:r>
      <w:r w:rsidRPr="004208A1">
        <w:rPr>
          <w:lang w:val="sv-FI"/>
        </w:rPr>
        <w:t>e</w:t>
      </w:r>
      <w:r w:rsidRPr="004208A1">
        <w:rPr>
          <w:lang w:val="sv-FI"/>
        </w:rPr>
        <w:t>ringsskyldiga vidtar åtgärder för kundkontroll eller övervakar transaktioner. Ett förfarande som grundar sig på ett tröskelvärde ska möjliggöra att en överskridning av tröskelvärdet upptäcks. Trö</w:t>
      </w:r>
      <w:r w:rsidRPr="004208A1">
        <w:rPr>
          <w:lang w:val="sv-FI"/>
        </w:rPr>
        <w:t>s</w:t>
      </w:r>
      <w:r w:rsidRPr="004208A1">
        <w:rPr>
          <w:lang w:val="sv-FI"/>
        </w:rPr>
        <w:t>kelvärdet ska också ligga på en tillräckligt låg nivå i förhållande till riskerna.</w:t>
      </w:r>
    </w:p>
    <w:p w:rsidR="004208A1" w:rsidRPr="004208A1" w:rsidRDefault="004208A1" w:rsidP="004208A1">
      <w:pPr>
        <w:pStyle w:val="MNormaali"/>
        <w:rPr>
          <w:lang w:val="sv-FI"/>
        </w:rPr>
      </w:pPr>
    </w:p>
    <w:p w:rsidR="004208A1" w:rsidRPr="004208A1" w:rsidRDefault="004208A1" w:rsidP="004208A1">
      <w:pPr>
        <w:pStyle w:val="MNormaali"/>
        <w:rPr>
          <w:lang w:val="sv-FI"/>
        </w:rPr>
      </w:pPr>
      <w:r w:rsidRPr="004208A1">
        <w:rPr>
          <w:lang w:val="sv-FI"/>
        </w:rPr>
        <w:t>2 §</w:t>
      </w:r>
    </w:p>
    <w:p w:rsidR="004208A1" w:rsidRPr="004208A1" w:rsidRDefault="004208A1" w:rsidP="004208A1">
      <w:pPr>
        <w:pStyle w:val="MNormaali"/>
        <w:rPr>
          <w:lang w:val="sv-FI"/>
        </w:rPr>
      </w:pPr>
      <w:r w:rsidRPr="004208A1">
        <w:rPr>
          <w:lang w:val="sv-FI"/>
        </w:rPr>
        <w:t>Paragrafen innehåller en hänvisning till de riktlinjer som de europeiska tillsynsmyndigheterna med stöd av artikel 17 i penningtvättsdirektivet utfärdar om situationer där förenklade åtgärder för kun</w:t>
      </w:r>
      <w:r w:rsidRPr="004208A1">
        <w:rPr>
          <w:lang w:val="sv-FI"/>
        </w:rPr>
        <w:t>d</w:t>
      </w:r>
      <w:r w:rsidRPr="004208A1">
        <w:rPr>
          <w:lang w:val="sv-FI"/>
        </w:rPr>
        <w:t>kontroll är lämpliga samt om riskfaktorer och åtgärder som ska vidtas i anslutning till dessa. B</w:t>
      </w:r>
      <w:r w:rsidRPr="004208A1">
        <w:rPr>
          <w:lang w:val="sv-FI"/>
        </w:rPr>
        <w:t>e</w:t>
      </w:r>
      <w:r w:rsidRPr="004208A1">
        <w:rPr>
          <w:lang w:val="sv-FI"/>
        </w:rPr>
        <w:t>stämmelsen är informativ. De europeiska tillsynsmyndigheterna har utfärdat de första riktlinjerna (JC 2017 37) den 26 juni 2017. Med stöd av Europaparlamentets och rådets förordning (EU) nr 1093/2010 om inrättande av en europeisk tillsynsmyndighet (Europeiska bankmyndigheten), om ändring av beslut nr 716/2009/EG och om upphävande av kommissionens beslut 2009/78/EG, Europaparlamentets och rådets förordning (EU) nr 1094/2010 om inrättande av en europeisk til</w:t>
      </w:r>
      <w:r w:rsidRPr="004208A1">
        <w:rPr>
          <w:lang w:val="sv-FI"/>
        </w:rPr>
        <w:t>l</w:t>
      </w:r>
      <w:r w:rsidRPr="004208A1">
        <w:rPr>
          <w:lang w:val="sv-FI"/>
        </w:rPr>
        <w:t>synsmyndighet (Europeiska försäkrings- och tjänstepensionsmyndigheten) och Europaparlamentets och rådets förordning (EU) nr 1095/2010 om inrättande av en europeisk tillsynsmyndighet (Europ</w:t>
      </w:r>
      <w:r w:rsidRPr="004208A1">
        <w:rPr>
          <w:lang w:val="sv-FI"/>
        </w:rPr>
        <w:t>e</w:t>
      </w:r>
      <w:r w:rsidRPr="004208A1">
        <w:rPr>
          <w:lang w:val="sv-FI"/>
        </w:rPr>
        <w:t>iska värdepappers- och marknadsmyndigheten) har de europeiska tillsynsmyndigheterna befoge</w:t>
      </w:r>
      <w:r w:rsidRPr="004208A1">
        <w:rPr>
          <w:lang w:val="sv-FI"/>
        </w:rPr>
        <w:t>n</w:t>
      </w:r>
      <w:r w:rsidRPr="004208A1">
        <w:rPr>
          <w:lang w:val="sv-FI"/>
        </w:rPr>
        <w:t>heter att utfärda riktlinjer om finansinstitut.</w:t>
      </w:r>
    </w:p>
    <w:p w:rsidR="004208A1" w:rsidRDefault="004208A1" w:rsidP="004208A1">
      <w:pPr>
        <w:pStyle w:val="MNormaali"/>
        <w:rPr>
          <w:lang w:val="sv-FI"/>
        </w:rPr>
      </w:pPr>
    </w:p>
    <w:p w:rsidR="004208A1" w:rsidRPr="004208A1" w:rsidRDefault="004208A1" w:rsidP="004208A1">
      <w:pPr>
        <w:pStyle w:val="MNormaali"/>
        <w:rPr>
          <w:lang w:val="sv-FI"/>
        </w:rPr>
      </w:pPr>
      <w:r w:rsidRPr="004208A1">
        <w:rPr>
          <w:lang w:val="sv-FI"/>
        </w:rPr>
        <w:t>Med finansinstitut enligt penningtvättsdirektivet avses kreditinstitut och finansiella institut. I Fi</w:t>
      </w:r>
      <w:r w:rsidRPr="004208A1">
        <w:rPr>
          <w:lang w:val="sv-FI"/>
        </w:rPr>
        <w:t>n</w:t>
      </w:r>
      <w:r w:rsidRPr="004208A1">
        <w:rPr>
          <w:lang w:val="sv-FI"/>
        </w:rPr>
        <w:t>land räknas t.ex. arbetspensions- och skadeförsäkringsanstalter inte till dessa. De allmänna princ</w:t>
      </w:r>
      <w:r w:rsidRPr="004208A1">
        <w:rPr>
          <w:lang w:val="sv-FI"/>
        </w:rPr>
        <w:t>i</w:t>
      </w:r>
      <w:r w:rsidRPr="004208A1">
        <w:rPr>
          <w:lang w:val="sv-FI"/>
        </w:rPr>
        <w:t>perna i de europeiska tillsynsmyndigheternas riktlinjer gäller alla rapporteringsskyldiga inom f</w:t>
      </w:r>
      <w:r w:rsidRPr="004208A1">
        <w:rPr>
          <w:lang w:val="sv-FI"/>
        </w:rPr>
        <w:t>i</w:t>
      </w:r>
      <w:r w:rsidRPr="004208A1">
        <w:rPr>
          <w:lang w:val="sv-FI"/>
        </w:rPr>
        <w:t>nanssektorn. Dessutom innehåller riktlinjerna särskilda principer som gäller vissa enskilda grupper av rapporteringsskyldiga. När det gäller försäkringssektorn meddelas särskilda principer endast i fråga om livs- och placeringsförsäkringar.</w:t>
      </w:r>
    </w:p>
    <w:p w:rsidR="004208A1" w:rsidRDefault="004208A1" w:rsidP="004208A1">
      <w:pPr>
        <w:pStyle w:val="MNormaali"/>
        <w:rPr>
          <w:lang w:val="sv-FI"/>
        </w:rPr>
      </w:pPr>
    </w:p>
    <w:p w:rsidR="00554BCA" w:rsidRDefault="00554BCA" w:rsidP="004208A1">
      <w:pPr>
        <w:pStyle w:val="MNormaali"/>
        <w:rPr>
          <w:lang w:val="sv-FI"/>
        </w:rPr>
      </w:pPr>
    </w:p>
    <w:p w:rsidR="00554BCA" w:rsidRPr="004208A1" w:rsidRDefault="00554BCA" w:rsidP="004208A1">
      <w:pPr>
        <w:pStyle w:val="MNormaali"/>
        <w:rPr>
          <w:lang w:val="sv-FI"/>
        </w:rPr>
      </w:pPr>
    </w:p>
    <w:p w:rsidR="004208A1" w:rsidRPr="004208A1" w:rsidRDefault="004208A1" w:rsidP="004208A1">
      <w:pPr>
        <w:pStyle w:val="MNormaali"/>
        <w:rPr>
          <w:lang w:val="sv-FI"/>
        </w:rPr>
      </w:pPr>
      <w:r w:rsidRPr="004208A1">
        <w:rPr>
          <w:lang w:val="sv-FI"/>
        </w:rPr>
        <w:t>3 §</w:t>
      </w:r>
    </w:p>
    <w:p w:rsidR="004208A1" w:rsidRPr="004208A1" w:rsidRDefault="004208A1" w:rsidP="004208A1">
      <w:pPr>
        <w:pStyle w:val="MNormaali"/>
        <w:rPr>
          <w:lang w:val="sv-FI"/>
        </w:rPr>
      </w:pPr>
      <w:r w:rsidRPr="004208A1">
        <w:rPr>
          <w:lang w:val="sv-FI"/>
        </w:rPr>
        <w:t>I förordningens 3 § föreskrivs det om förenklade åtgärder i anslutning till vissa finansiella produkter och tjänster. Bestämmelsen motsvarar bestämmelsen i den upphävda förordningen 1204/2011, med undantag för hänvisningen till penningtvättsdirektivet. I fråga om dessa produkter och tjänster har man bedömt att risksituationen inte har förändrats efter godkännandet av den upphävda förordnin</w:t>
      </w:r>
      <w:r w:rsidRPr="004208A1">
        <w:rPr>
          <w:lang w:val="sv-FI"/>
        </w:rPr>
        <w:t>g</w:t>
      </w:r>
      <w:r w:rsidRPr="004208A1">
        <w:rPr>
          <w:lang w:val="sv-FI"/>
        </w:rPr>
        <w:t>en.</w:t>
      </w:r>
    </w:p>
    <w:p w:rsidR="004208A1" w:rsidRDefault="004208A1" w:rsidP="004208A1">
      <w:pPr>
        <w:pStyle w:val="MNormaali"/>
        <w:rPr>
          <w:lang w:val="sv-FI"/>
        </w:rPr>
      </w:pPr>
    </w:p>
    <w:p w:rsidR="004208A1" w:rsidRPr="004208A1" w:rsidRDefault="004208A1" w:rsidP="004208A1">
      <w:pPr>
        <w:pStyle w:val="MNormaali"/>
        <w:rPr>
          <w:lang w:val="sv-FI"/>
        </w:rPr>
      </w:pPr>
      <w:r w:rsidRPr="004208A1">
        <w:rPr>
          <w:lang w:val="sv-FI"/>
        </w:rPr>
        <w:t>I företag som bedriver finansbolagsverksamhet har det uppstått problem i situationer som gäller o</w:t>
      </w:r>
      <w:r w:rsidRPr="004208A1">
        <w:rPr>
          <w:lang w:val="sv-FI"/>
        </w:rPr>
        <w:t>m</w:t>
      </w:r>
      <w:r w:rsidRPr="004208A1">
        <w:rPr>
          <w:lang w:val="sv-FI"/>
        </w:rPr>
        <w:t>fattningen på den information som inhämtas om kundens bakgrund, i synnerhet när det gäller utre</w:t>
      </w:r>
      <w:r w:rsidRPr="004208A1">
        <w:rPr>
          <w:lang w:val="sv-FI"/>
        </w:rPr>
        <w:t>d</w:t>
      </w:r>
      <w:r w:rsidRPr="004208A1">
        <w:rPr>
          <w:lang w:val="sv-FI"/>
        </w:rPr>
        <w:t>ningen av företagskunders verkliga förmånstagare. I andra finansieringsbolag än sådana som agerar som kreditinstitut har tolkningen av kraven på kontroll varit vidare än i finansieringsbolag i ban</w:t>
      </w:r>
      <w:r w:rsidRPr="004208A1">
        <w:rPr>
          <w:lang w:val="sv-FI"/>
        </w:rPr>
        <w:t>k</w:t>
      </w:r>
      <w:r w:rsidRPr="004208A1">
        <w:rPr>
          <w:lang w:val="sv-FI"/>
        </w:rPr>
        <w:t>koncerner, vilket har lett till en snedvridning av konkurrensen mellan aktörerna. Det har i synnerhet förekommit problem i anslutning till leasingavtal som gällt utrustning för kontorsteknik och IKT och som är rätt små vad eurobeloppet beträffar, men som antalsmässigt utgör huvuddelen av nyfö</w:t>
      </w:r>
      <w:r w:rsidRPr="004208A1">
        <w:rPr>
          <w:lang w:val="sv-FI"/>
        </w:rPr>
        <w:t>r</w:t>
      </w:r>
      <w:r w:rsidRPr="004208A1">
        <w:rPr>
          <w:lang w:val="sv-FI"/>
        </w:rPr>
        <w:t>säljningen av leasingavtal. Det har också förekommit problem i andra leasingavtal och i finansiering mot objektssäkerhet.</w:t>
      </w:r>
    </w:p>
    <w:p w:rsidR="004208A1" w:rsidRDefault="004208A1" w:rsidP="004208A1">
      <w:pPr>
        <w:pStyle w:val="MNormaali"/>
        <w:rPr>
          <w:lang w:val="sv-FI"/>
        </w:rPr>
      </w:pPr>
    </w:p>
    <w:p w:rsidR="004208A1" w:rsidRPr="004208A1" w:rsidRDefault="004208A1" w:rsidP="004208A1">
      <w:pPr>
        <w:pStyle w:val="MNormaali"/>
        <w:rPr>
          <w:lang w:val="sv-FI"/>
        </w:rPr>
      </w:pPr>
      <w:r w:rsidRPr="004208A1">
        <w:rPr>
          <w:lang w:val="sv-FI"/>
        </w:rPr>
        <w:t>Enligt 1 mom. kan förenklade åtgärder för kundkontroll tillämpas i sådana avtal om leasing- eller avbetalningsfinansiering genom vilka materiella tillgångar finansieras och enligt vilka den juridiska och verkliga äganderätten till de underliggande tillgångarna kvarstår hos den som beviljar finansi</w:t>
      </w:r>
      <w:r w:rsidRPr="004208A1">
        <w:rPr>
          <w:lang w:val="sv-FI"/>
        </w:rPr>
        <w:t>e</w:t>
      </w:r>
      <w:r w:rsidRPr="004208A1">
        <w:rPr>
          <w:lang w:val="sv-FI"/>
        </w:rPr>
        <w:t>ring under minst hela avtalstiden. I momentet föreskrivs dessutom om de tilläggsvillkor som ska vara uppfyllda. Finansieringen får uppgå till högst 15 000 euro och avtalet ska vara baserat på ett skriftligt avtal mellan den som beviljar finansiering och kunden. De betalningar som grundar sig på finansieringsavtalet ska betalas i ett kreditinstitut som omfattas av penningtvättsdirektivet eller i ett kreditinstitut i ett tredjeland som omfattas av krav som motsvarar dem som föreskrivs i pennin</w:t>
      </w:r>
      <w:r w:rsidRPr="004208A1">
        <w:rPr>
          <w:lang w:val="sv-FI"/>
        </w:rPr>
        <w:t>g</w:t>
      </w:r>
      <w:r w:rsidRPr="004208A1">
        <w:rPr>
          <w:lang w:val="sv-FI"/>
        </w:rPr>
        <w:t>tvättsdirektivet. Avtalet eller de anknutna transaktionerna får inte vara anonyma, kundförhållandet ska kunna övervakas i enlighet med 3 kap. 4 § 2 mom. i penningtvättslagen och möjligheten att upptäcka tvivelaktiga transaktioner vid rätt tidpunkt får inte äventyras. Förmåner som grundar sig på finansieringsavtalet får inte heller realiseras med en tredje part som förmånstagare.</w:t>
      </w:r>
    </w:p>
    <w:p w:rsidR="004208A1" w:rsidRDefault="004208A1" w:rsidP="004208A1">
      <w:pPr>
        <w:pStyle w:val="MNormaali"/>
        <w:rPr>
          <w:lang w:val="sv-FI"/>
        </w:rPr>
      </w:pPr>
    </w:p>
    <w:p w:rsidR="004208A1" w:rsidRPr="004208A1" w:rsidRDefault="004208A1" w:rsidP="004208A1">
      <w:pPr>
        <w:pStyle w:val="MNormaali"/>
        <w:rPr>
          <w:lang w:val="sv-FI"/>
        </w:rPr>
      </w:pPr>
      <w:r w:rsidRPr="004208A1">
        <w:rPr>
          <w:lang w:val="sv-FI"/>
        </w:rPr>
        <w:t>Paragrafens 2 mom. innehåller ett undantag enligt vilket det är möjligt att som förutsättning för fö</w:t>
      </w:r>
      <w:r w:rsidRPr="004208A1">
        <w:rPr>
          <w:lang w:val="sv-FI"/>
        </w:rPr>
        <w:t>r</w:t>
      </w:r>
      <w:r w:rsidRPr="004208A1">
        <w:rPr>
          <w:lang w:val="sv-FI"/>
        </w:rPr>
        <w:t>enklade åtgärder för kundkontroll i stället för 15 000 euro använda ett maximibelopp som erhålls genom att det årliga beloppet av leasinghyrorna eller avbetalningsposterna multipliceras med avt</w:t>
      </w:r>
      <w:r w:rsidRPr="004208A1">
        <w:rPr>
          <w:lang w:val="sv-FI"/>
        </w:rPr>
        <w:t>a</w:t>
      </w:r>
      <w:r w:rsidRPr="004208A1">
        <w:rPr>
          <w:lang w:val="sv-FI"/>
        </w:rPr>
        <w:t xml:space="preserve">lets längd. I dessa fall får det årliga genomsnittsbeloppet av de leasinghyror eller avbetalningsposter som kunden betalar till den som beviljar finansiering dock inte överskrida 15 000 euro. Enligt 3 mom. får förenklade åtgärder inte tillämpas om finansieringsavtalet inte längre uppfyller villkoren i 1 mom. </w:t>
      </w:r>
    </w:p>
    <w:p w:rsidR="00554BCA" w:rsidRDefault="00554BCA" w:rsidP="004208A1">
      <w:pPr>
        <w:pStyle w:val="MNormaali"/>
        <w:rPr>
          <w:lang w:val="sv-FI"/>
        </w:rPr>
      </w:pPr>
    </w:p>
    <w:p w:rsidR="004208A1" w:rsidRPr="004208A1" w:rsidRDefault="004208A1" w:rsidP="004208A1">
      <w:pPr>
        <w:pStyle w:val="MNormaali"/>
        <w:rPr>
          <w:lang w:val="sv-FI"/>
        </w:rPr>
      </w:pPr>
      <w:r w:rsidRPr="004208A1">
        <w:rPr>
          <w:lang w:val="sv-FI"/>
        </w:rPr>
        <w:t>Paragrafen hindrar inte att de rapporteringsskyldiga tillämpar förenklade åtgärder för kundkontroll i fråga om andra produkter eller tjänster, om den rapporteringsskyldiga i sin egen riskbedömning e</w:t>
      </w:r>
      <w:r w:rsidRPr="004208A1">
        <w:rPr>
          <w:lang w:val="sv-FI"/>
        </w:rPr>
        <w:t>l</w:t>
      </w:r>
      <w:r w:rsidRPr="004208A1">
        <w:rPr>
          <w:lang w:val="sv-FI"/>
        </w:rPr>
        <w:t>ler övervakaren i sin riskbedömning bedömer att riskerna är låga, och ingenting annat följer av den nationella eller överstatliga riskbedömningen eller av övervakarens föreskrifter. Utöver de produ</w:t>
      </w:r>
      <w:r w:rsidRPr="004208A1">
        <w:rPr>
          <w:lang w:val="sv-FI"/>
        </w:rPr>
        <w:t>k</w:t>
      </w:r>
      <w:r w:rsidRPr="004208A1">
        <w:rPr>
          <w:lang w:val="sv-FI"/>
        </w:rPr>
        <w:t>ter och tjänster som avses i paragrafen kan en produkt, en tjänst, en transaktion eller en distribu</w:t>
      </w:r>
      <w:r w:rsidRPr="004208A1">
        <w:rPr>
          <w:lang w:val="sv-FI"/>
        </w:rPr>
        <w:t>t</w:t>
      </w:r>
      <w:r w:rsidRPr="004208A1">
        <w:rPr>
          <w:lang w:val="sv-FI"/>
        </w:rPr>
        <w:t>ionskanal betraktas som en indikator på en låg risk för penningtvätt och finansiering av terrorism t.ex. om de finansiella produkterna eller tjänsterna i fråga innebär väl definierade och begränsade tjänster för vissa typer av kunder för förbättrad ekonomisk integration. Det kan också vara fråga om produkter där riskerna för penningtvätt och finansiering av terrorism styrs av andra faktorer, som ekonomiska begränsningar eller insyn i ägandet, såsom vissa typer av elektroniska pengar.</w:t>
      </w:r>
    </w:p>
    <w:p w:rsidR="004208A1" w:rsidRDefault="004208A1" w:rsidP="004208A1">
      <w:pPr>
        <w:pStyle w:val="MNormaali"/>
        <w:rPr>
          <w:lang w:val="sv-FI"/>
        </w:rPr>
      </w:pPr>
    </w:p>
    <w:p w:rsidR="004208A1" w:rsidRPr="004208A1" w:rsidRDefault="004208A1" w:rsidP="004208A1">
      <w:pPr>
        <w:pStyle w:val="MNormaali"/>
        <w:rPr>
          <w:lang w:val="sv-FI"/>
        </w:rPr>
      </w:pPr>
    </w:p>
    <w:p w:rsidR="004208A1" w:rsidRPr="004208A1" w:rsidRDefault="004208A1" w:rsidP="004208A1">
      <w:pPr>
        <w:pStyle w:val="MNormaali"/>
        <w:rPr>
          <w:lang w:val="sv-FI"/>
        </w:rPr>
      </w:pPr>
      <w:r w:rsidRPr="004208A1">
        <w:rPr>
          <w:lang w:val="sv-FI"/>
        </w:rPr>
        <w:t>4 §</w:t>
      </w:r>
    </w:p>
    <w:p w:rsidR="004208A1" w:rsidRPr="004208A1" w:rsidRDefault="004208A1" w:rsidP="004208A1">
      <w:pPr>
        <w:pStyle w:val="MNormaali"/>
        <w:rPr>
          <w:lang w:val="sv-FI"/>
        </w:rPr>
      </w:pPr>
      <w:r w:rsidRPr="004208A1">
        <w:rPr>
          <w:lang w:val="sv-FI"/>
        </w:rPr>
        <w:t>I förordningens 4 § föreskrivs det om förenklade åtgärder i anslutning till vissa försäkringsavtal. I 1 mom. anges det vilka försäkringsavtal som omfattas av tillämpningsområdet. Det är fråga om så</w:t>
      </w:r>
      <w:r w:rsidRPr="004208A1">
        <w:rPr>
          <w:lang w:val="sv-FI"/>
        </w:rPr>
        <w:t>d</w:t>
      </w:r>
      <w:r w:rsidRPr="004208A1">
        <w:rPr>
          <w:lang w:val="sv-FI"/>
        </w:rPr>
        <w:t>ana försäkringsprodukter och försäkringstjänster som faller utanför penningtvättsdirektivets oblig</w:t>
      </w:r>
      <w:r w:rsidRPr="004208A1">
        <w:rPr>
          <w:lang w:val="sv-FI"/>
        </w:rPr>
        <w:t>a</w:t>
      </w:r>
      <w:r w:rsidRPr="004208A1">
        <w:rPr>
          <w:lang w:val="sv-FI"/>
        </w:rPr>
        <w:t>toriska tillämpningsområde. När det gäller försäkringsavtal har man beaktat de försäkringar som av olika orsaker är förenade med endast låg risk för penningtvätt och finansiering av terrorism. Denna risk har enligt bedömningar kvarstått oförändrad efter godkännandet av den upphävda penningtvät</w:t>
      </w:r>
      <w:r w:rsidRPr="004208A1">
        <w:rPr>
          <w:lang w:val="sv-FI"/>
        </w:rPr>
        <w:t>t</w:t>
      </w:r>
      <w:r w:rsidRPr="004208A1">
        <w:rPr>
          <w:lang w:val="sv-FI"/>
        </w:rPr>
        <w:t>slagen. Det föreslås att paragrafens tillämpningsområde ska omfatta lagstadgade försäkringar som hänför sig till den sociala tryggheten, dvs. arbetspensionsförsäkring, företagarpensionsförsäkring och försäkring för olycksfall i arbetet och yrkessjukdom, samt lagstadgade patientförsäkringar och skadeförsäkringar. Ett försäkringsbolag har en skyldighet att bevilja sådana försäkringar oberoende av riskerna, och ersättning från dessa försäkringar ska betalas till en utomstående skadelidande pe</w:t>
      </w:r>
      <w:r w:rsidRPr="004208A1">
        <w:rPr>
          <w:lang w:val="sv-FI"/>
        </w:rPr>
        <w:t>r</w:t>
      </w:r>
      <w:r w:rsidRPr="004208A1">
        <w:rPr>
          <w:lang w:val="sv-FI"/>
        </w:rPr>
        <w:t>son. Det föreslås att tillämpningsområdet också ska omfatta frivilliga försäkringar där premien för försäkringsperioden eller engångspremien är låg, med undantag för livförsäkringar.</w:t>
      </w:r>
    </w:p>
    <w:p w:rsidR="004208A1" w:rsidRDefault="004208A1" w:rsidP="004208A1">
      <w:pPr>
        <w:pStyle w:val="MNormaali"/>
        <w:rPr>
          <w:lang w:val="sv-FI"/>
        </w:rPr>
      </w:pPr>
    </w:p>
    <w:p w:rsidR="004208A1" w:rsidRPr="004208A1" w:rsidRDefault="004208A1" w:rsidP="004208A1">
      <w:pPr>
        <w:pStyle w:val="MNormaali"/>
        <w:rPr>
          <w:lang w:val="sv-FI"/>
        </w:rPr>
      </w:pPr>
      <w:r w:rsidRPr="004208A1">
        <w:rPr>
          <w:lang w:val="sv-FI"/>
        </w:rPr>
        <w:t>En rapporteringsskyldig får enligt 2 mom. inte tillämpa förenklade åtgärder för kundkontroll om ett försäkringsavtal inte längre uppfyller villkoren i 1 mom. eller om riskerna för penningtvätt eller finansiering av terrorism i anslutning till ett försäkringsavtal eller ett kundförhållande är högre än ringa enligt den rapporteringsskyldigas egen riskbedömning. Förenklade åtgärder får inte heller ti</w:t>
      </w:r>
      <w:r w:rsidRPr="004208A1">
        <w:rPr>
          <w:lang w:val="sv-FI"/>
        </w:rPr>
        <w:t>l</w:t>
      </w:r>
      <w:r w:rsidRPr="004208A1">
        <w:rPr>
          <w:lang w:val="sv-FI"/>
        </w:rPr>
        <w:t>lämpas om försäkringen är förenad med en återköpsrätt eller om den kan användas som säkerhet för lån. Den rapporteringsskyldiga ska också, oberoende av bestämmelsen om försäkringsavtal i fö</w:t>
      </w:r>
      <w:r w:rsidRPr="004208A1">
        <w:rPr>
          <w:lang w:val="sv-FI"/>
        </w:rPr>
        <w:t>r</w:t>
      </w:r>
      <w:r w:rsidRPr="004208A1">
        <w:rPr>
          <w:lang w:val="sv-FI"/>
        </w:rPr>
        <w:t>ordningen, kontinuerligt övervaka kundförhållandena för att upptäcka enstaka tvivelaktiga transak</w:t>
      </w:r>
      <w:r w:rsidRPr="004208A1">
        <w:rPr>
          <w:lang w:val="sv-FI"/>
        </w:rPr>
        <w:t>t</w:t>
      </w:r>
      <w:r w:rsidRPr="004208A1">
        <w:rPr>
          <w:lang w:val="sv-FI"/>
        </w:rPr>
        <w:t>ioner eller misstankar om finansiering av terrorism.</w:t>
      </w:r>
    </w:p>
    <w:p w:rsidR="004208A1" w:rsidRDefault="004208A1" w:rsidP="004208A1">
      <w:pPr>
        <w:pStyle w:val="MNormaali"/>
        <w:rPr>
          <w:lang w:val="sv-FI"/>
        </w:rPr>
      </w:pPr>
    </w:p>
    <w:p w:rsidR="004208A1" w:rsidRPr="004208A1" w:rsidRDefault="004208A1" w:rsidP="004208A1">
      <w:pPr>
        <w:pStyle w:val="MNormaali"/>
        <w:rPr>
          <w:lang w:val="sv-FI"/>
        </w:rPr>
      </w:pPr>
      <w:r w:rsidRPr="004208A1">
        <w:rPr>
          <w:lang w:val="sv-FI"/>
        </w:rPr>
        <w:t>Den rapporteringsskyldiga kan tillämpa förenklade åtgärder även i andra situationer om den rappo</w:t>
      </w:r>
      <w:r w:rsidRPr="004208A1">
        <w:rPr>
          <w:lang w:val="sv-FI"/>
        </w:rPr>
        <w:t>r</w:t>
      </w:r>
      <w:r w:rsidRPr="004208A1">
        <w:rPr>
          <w:lang w:val="sv-FI"/>
        </w:rPr>
        <w:t>teringsskyldiga i sin egen riskbedömning eller övervakaren i sin riskbedömning bedömer att riske</w:t>
      </w:r>
      <w:r w:rsidRPr="004208A1">
        <w:rPr>
          <w:lang w:val="sv-FI"/>
        </w:rPr>
        <w:t>r</w:t>
      </w:r>
      <w:r w:rsidRPr="004208A1">
        <w:rPr>
          <w:lang w:val="sv-FI"/>
        </w:rPr>
        <w:t>na för penningtvätt och finansiering av terrorism är låga, och ingenting annat följer av den natio</w:t>
      </w:r>
      <w:r w:rsidRPr="004208A1">
        <w:rPr>
          <w:lang w:val="sv-FI"/>
        </w:rPr>
        <w:t>n</w:t>
      </w:r>
      <w:r w:rsidRPr="004208A1">
        <w:rPr>
          <w:lang w:val="sv-FI"/>
        </w:rPr>
        <w:t>ella eller överstatliga riskbedömningen. Indikatorer på en låg risk kan t.ex. vara en låg försäkring</w:t>
      </w:r>
      <w:r w:rsidRPr="004208A1">
        <w:rPr>
          <w:lang w:val="sv-FI"/>
        </w:rPr>
        <w:t>s</w:t>
      </w:r>
      <w:r w:rsidRPr="004208A1">
        <w:rPr>
          <w:lang w:val="sv-FI"/>
        </w:rPr>
        <w:t xml:space="preserve">premie eller avsaknaden av en klausul om </w:t>
      </w:r>
      <w:proofErr w:type="spellStart"/>
      <w:r w:rsidRPr="004208A1">
        <w:rPr>
          <w:lang w:val="sv-FI"/>
        </w:rPr>
        <w:t>förtida</w:t>
      </w:r>
      <w:proofErr w:type="spellEnd"/>
      <w:r w:rsidRPr="004208A1">
        <w:rPr>
          <w:lang w:val="sv-FI"/>
        </w:rPr>
        <w:t xml:space="preserve"> återköp eller en möjlighet att använda försäkrin</w:t>
      </w:r>
      <w:r w:rsidRPr="004208A1">
        <w:rPr>
          <w:lang w:val="sv-FI"/>
        </w:rPr>
        <w:t>g</w:t>
      </w:r>
      <w:r w:rsidRPr="004208A1">
        <w:rPr>
          <w:lang w:val="sv-FI"/>
        </w:rPr>
        <w:t>en som säkerhet för lån.</w:t>
      </w:r>
    </w:p>
    <w:p w:rsidR="004208A1" w:rsidRPr="004208A1" w:rsidRDefault="004208A1" w:rsidP="004208A1">
      <w:pPr>
        <w:pStyle w:val="MNormaali"/>
        <w:rPr>
          <w:lang w:val="sv-FI"/>
        </w:rPr>
      </w:pPr>
    </w:p>
    <w:p w:rsidR="004208A1" w:rsidRPr="004208A1" w:rsidRDefault="004208A1" w:rsidP="004208A1">
      <w:pPr>
        <w:pStyle w:val="MNormaali"/>
        <w:rPr>
          <w:lang w:val="sv-FI"/>
        </w:rPr>
      </w:pPr>
      <w:r w:rsidRPr="004208A1">
        <w:rPr>
          <w:lang w:val="sv-FI"/>
        </w:rPr>
        <w:t>5 §</w:t>
      </w:r>
    </w:p>
    <w:p w:rsidR="004208A1" w:rsidRPr="004208A1" w:rsidRDefault="004208A1" w:rsidP="004208A1">
      <w:pPr>
        <w:pStyle w:val="MNormaali"/>
        <w:rPr>
          <w:lang w:val="sv-FI"/>
        </w:rPr>
      </w:pPr>
      <w:r w:rsidRPr="004208A1">
        <w:rPr>
          <w:lang w:val="sv-FI"/>
        </w:rPr>
        <w:t>I förordningen föreslås en bestämmelse om att förenklade åtgärder för kundkontroll kan tillämpas i penninglotterier som avses i 3 § 2 mom. 1 punkten i lotterilagen (1047/2001) och i tippningsspel som avses i 3 § 2 mom. 3 punkten i den lagen, med undantag för penningspel där resultatet bestäms på basis av resultatet eller en händelse vid en idrotts- eller hästtävling eller en annan tävling. Fö</w:t>
      </w:r>
      <w:r w:rsidRPr="004208A1">
        <w:rPr>
          <w:lang w:val="sv-FI"/>
        </w:rPr>
        <w:t>r</w:t>
      </w:r>
      <w:r w:rsidRPr="004208A1">
        <w:rPr>
          <w:lang w:val="sv-FI"/>
        </w:rPr>
        <w:t>enklade åtgärder får dock inte tillämpas på penningspel som förmedlas elektroniskt.</w:t>
      </w:r>
    </w:p>
    <w:p w:rsidR="004208A1" w:rsidRDefault="004208A1" w:rsidP="004208A1">
      <w:pPr>
        <w:pStyle w:val="MNormaali"/>
        <w:rPr>
          <w:lang w:val="sv-FI"/>
        </w:rPr>
      </w:pPr>
    </w:p>
    <w:p w:rsidR="004208A1" w:rsidRPr="004208A1" w:rsidRDefault="004208A1" w:rsidP="004208A1">
      <w:pPr>
        <w:pStyle w:val="MNormaali"/>
        <w:rPr>
          <w:lang w:val="sv-FI"/>
        </w:rPr>
      </w:pPr>
      <w:r w:rsidRPr="004208A1">
        <w:rPr>
          <w:lang w:val="sv-FI"/>
        </w:rPr>
        <w:t>I paragrafen beaktas sådana i lotterilagen avsedda penningspel där det med beaktande av pennin</w:t>
      </w:r>
      <w:r w:rsidRPr="004208A1">
        <w:rPr>
          <w:lang w:val="sv-FI"/>
        </w:rPr>
        <w:t>g</w:t>
      </w:r>
      <w:r w:rsidRPr="004208A1">
        <w:rPr>
          <w:lang w:val="sv-FI"/>
        </w:rPr>
        <w:t>spelets natur är osannolikt att det förekommer penningtvätt eller finansiering av terrorism. När det gäller tippningsspel är det fråga om penningspel som grundar sig på ren gissning eller lottning. B</w:t>
      </w:r>
      <w:r w:rsidRPr="004208A1">
        <w:rPr>
          <w:lang w:val="sv-FI"/>
        </w:rPr>
        <w:t>e</w:t>
      </w:r>
      <w:r w:rsidRPr="004208A1">
        <w:rPr>
          <w:lang w:val="sv-FI"/>
        </w:rPr>
        <w:t>stämmelsen gäller inte t.ex. vadhållningsspel där resultatet bestäms på basis av en sådan idrotts- e</w:t>
      </w:r>
      <w:r w:rsidRPr="004208A1">
        <w:rPr>
          <w:lang w:val="sv-FI"/>
        </w:rPr>
        <w:t>l</w:t>
      </w:r>
      <w:r w:rsidRPr="004208A1">
        <w:rPr>
          <w:lang w:val="sv-FI"/>
        </w:rPr>
        <w:t>ler hästtävling eller annan tävling där spelandet inte grundar sig på ren gissning utan där även i</w:t>
      </w:r>
      <w:r w:rsidRPr="004208A1">
        <w:rPr>
          <w:lang w:val="sv-FI"/>
        </w:rPr>
        <w:t>n</w:t>
      </w:r>
      <w:r w:rsidRPr="004208A1">
        <w:rPr>
          <w:lang w:val="sv-FI"/>
        </w:rPr>
        <w:t>tresse och kunskap har betydelse. I flera utredningar har dessutom t.ex. idrott ansetts vara förenad med risker, i synnerhet på grund av risken för spel som gjorts upp på förhand.</w:t>
      </w:r>
    </w:p>
    <w:p w:rsidR="004208A1" w:rsidRDefault="004208A1" w:rsidP="004208A1">
      <w:pPr>
        <w:pStyle w:val="MNormaali"/>
        <w:rPr>
          <w:lang w:val="sv-FI"/>
        </w:rPr>
      </w:pPr>
    </w:p>
    <w:p w:rsidR="004208A1" w:rsidRPr="004208A1" w:rsidRDefault="004208A1" w:rsidP="004208A1">
      <w:pPr>
        <w:pStyle w:val="MNormaali"/>
        <w:rPr>
          <w:lang w:val="sv-FI"/>
        </w:rPr>
      </w:pPr>
      <w:r w:rsidRPr="004208A1">
        <w:rPr>
          <w:lang w:val="sv-FI"/>
        </w:rPr>
        <w:lastRenderedPageBreak/>
        <w:t>Förenklade åtgärder bedöms i fråga om de penningspel som avses i paragrafen vara möjliga på fö</w:t>
      </w:r>
      <w:r w:rsidRPr="004208A1">
        <w:rPr>
          <w:lang w:val="sv-FI"/>
        </w:rPr>
        <w:t>r</w:t>
      </w:r>
      <w:r w:rsidRPr="004208A1">
        <w:rPr>
          <w:lang w:val="sv-FI"/>
        </w:rPr>
        <w:t>ordningsnivå i synnerhet på grund av den låga risken för penningtvätt och finansiering av terrorism, men även på grund av att lagens tillämpningsområde i Finland är mera omfattande i fråga om pe</w:t>
      </w:r>
      <w:r w:rsidRPr="004208A1">
        <w:rPr>
          <w:lang w:val="sv-FI"/>
        </w:rPr>
        <w:t>n</w:t>
      </w:r>
      <w:r w:rsidRPr="004208A1">
        <w:rPr>
          <w:lang w:val="sv-FI"/>
        </w:rPr>
        <w:t>ningspel än direktivets obligatoriska tillämpningsområde. Inte heller tillgängliga riskbedömningar visar att det skulle finnas några särskilda risker i anslutning till de penningspel som enligt förslaget ska omfattas av förenklade åtgärder. Tillämpningen av förenklade åtgärder får dock inte leda till att kunden inte identifieras alls i sådana fall när tröskelvärdet på 2 000 euro enligt penningtvättslagen överskrids som separata betalningar eller betalningar som har samband med varandra.</w:t>
      </w:r>
    </w:p>
    <w:p w:rsidR="004208A1" w:rsidRPr="004208A1" w:rsidRDefault="004208A1" w:rsidP="004208A1">
      <w:pPr>
        <w:pStyle w:val="MNormaali"/>
        <w:rPr>
          <w:lang w:val="sv-FI"/>
        </w:rPr>
      </w:pPr>
    </w:p>
    <w:p w:rsidR="004208A1" w:rsidRPr="004208A1" w:rsidRDefault="004208A1" w:rsidP="004208A1">
      <w:pPr>
        <w:pStyle w:val="MNormaali"/>
        <w:rPr>
          <w:lang w:val="sv-FI"/>
        </w:rPr>
      </w:pPr>
      <w:r w:rsidRPr="004208A1">
        <w:rPr>
          <w:lang w:val="sv-FI"/>
        </w:rPr>
        <w:t>6 §</w:t>
      </w:r>
    </w:p>
    <w:p w:rsidR="004208A1" w:rsidRPr="004208A1" w:rsidRDefault="004208A1" w:rsidP="004208A1">
      <w:pPr>
        <w:pStyle w:val="MNormaali"/>
        <w:rPr>
          <w:lang w:val="sv-FI"/>
        </w:rPr>
      </w:pPr>
      <w:r w:rsidRPr="004208A1">
        <w:rPr>
          <w:lang w:val="sv-FI"/>
        </w:rPr>
        <w:t>I paragrafen föreskrivs det om förordningens ikraftträdande.</w:t>
      </w:r>
    </w:p>
    <w:p w:rsidR="004208A1" w:rsidRPr="004208A1" w:rsidRDefault="004208A1" w:rsidP="004208A1">
      <w:pPr>
        <w:pStyle w:val="MNormaali"/>
        <w:rPr>
          <w:lang w:val="sv-FI"/>
        </w:rPr>
      </w:pPr>
    </w:p>
    <w:p w:rsidR="004208A1" w:rsidRPr="004208A1" w:rsidRDefault="004208A1" w:rsidP="004208A1">
      <w:pPr>
        <w:pStyle w:val="M1Otsikkotaso"/>
      </w:pPr>
      <w:r w:rsidRPr="004208A1">
        <w:t>4. Ikraftträdande</w:t>
      </w:r>
    </w:p>
    <w:p w:rsidR="004208A1" w:rsidRPr="004208A1" w:rsidRDefault="004208A1" w:rsidP="004208A1">
      <w:pPr>
        <w:pStyle w:val="MNormaali"/>
        <w:rPr>
          <w:lang w:val="sv-FI"/>
        </w:rPr>
      </w:pPr>
      <w:r w:rsidRPr="004208A1">
        <w:rPr>
          <w:lang w:val="sv-FI"/>
        </w:rPr>
        <w:t xml:space="preserve">Förordningen föreslås träda i kraft i enlighet med 6 § </w:t>
      </w:r>
      <w:proofErr w:type="gramStart"/>
      <w:r w:rsidRPr="004208A1">
        <w:rPr>
          <w:lang w:val="sv-FI"/>
        </w:rPr>
        <w:t>den</w:t>
      </w:r>
      <w:proofErr w:type="gramEnd"/>
      <w:r w:rsidRPr="004208A1">
        <w:rPr>
          <w:lang w:val="sv-FI"/>
        </w:rPr>
        <w:t xml:space="preserve"> x xx 2018.</w:t>
      </w:r>
    </w:p>
    <w:p w:rsidR="00F87291" w:rsidRPr="00F1034E" w:rsidRDefault="00F87291" w:rsidP="00F87291">
      <w:pPr>
        <w:pStyle w:val="MNormaali"/>
        <w:rPr>
          <w:lang w:val="sv-FI"/>
        </w:rPr>
      </w:pPr>
    </w:p>
    <w:sectPr w:rsidR="00F87291" w:rsidRPr="00F1034E" w:rsidSect="009F1E51">
      <w:headerReference w:type="even" r:id="rId8"/>
      <w:headerReference w:type="default" r:id="rId9"/>
      <w:headerReference w:type="first" r:id="rId10"/>
      <w:pgSz w:w="11906" w:h="16838" w:code="9"/>
      <w:pgMar w:top="1701" w:right="1134" w:bottom="1418" w:left="1134"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8A1" w:rsidRDefault="004208A1">
      <w:r>
        <w:separator/>
      </w:r>
    </w:p>
    <w:p w:rsidR="004208A1" w:rsidRDefault="004208A1"/>
  </w:endnote>
  <w:endnote w:type="continuationSeparator" w:id="0">
    <w:p w:rsidR="004208A1" w:rsidRDefault="004208A1">
      <w:r>
        <w:continuationSeparator/>
      </w:r>
    </w:p>
    <w:p w:rsidR="004208A1" w:rsidRDefault="004208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8A1" w:rsidRDefault="004208A1">
      <w:r>
        <w:separator/>
      </w:r>
    </w:p>
    <w:p w:rsidR="004208A1" w:rsidRDefault="004208A1"/>
  </w:footnote>
  <w:footnote w:type="continuationSeparator" w:id="0">
    <w:p w:rsidR="004208A1" w:rsidRDefault="004208A1">
      <w:r>
        <w:continuationSeparator/>
      </w:r>
    </w:p>
    <w:p w:rsidR="004208A1" w:rsidRDefault="004208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7E2" w:rsidRDefault="006947E2"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rsidR="006947E2" w:rsidRDefault="006947E2" w:rsidP="00C16765">
    <w:pPr>
      <w:pStyle w:val="Yltunniste"/>
      <w:ind w:right="360"/>
    </w:pPr>
  </w:p>
  <w:p w:rsidR="006947E2" w:rsidRDefault="006947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7E2" w:rsidRDefault="006947E2"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502E3E">
      <w:rPr>
        <w:rStyle w:val="Sivunumero"/>
        <w:noProof/>
      </w:rPr>
      <w:t>2</w:t>
    </w:r>
    <w:r>
      <w:rPr>
        <w:rStyle w:val="Sivunumero"/>
      </w:rPr>
      <w:fldChar w:fldCharType="end"/>
    </w:r>
  </w:p>
  <w:p w:rsidR="006947E2" w:rsidRDefault="006947E2" w:rsidP="00C16765">
    <w:pPr>
      <w:pStyle w:val="Yltunniste"/>
      <w:ind w:right="360"/>
    </w:pPr>
  </w:p>
  <w:p w:rsidR="006947E2" w:rsidRDefault="006947E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5148"/>
      <w:gridCol w:w="2160"/>
      <w:gridCol w:w="2517"/>
    </w:tblGrid>
    <w:tr w:rsidR="006947E2" w:rsidTr="00EC7162">
      <w:tc>
        <w:tcPr>
          <w:tcW w:w="5148" w:type="dxa"/>
        </w:tcPr>
        <w:p w:rsidR="006947E2" w:rsidRPr="00324D2E" w:rsidRDefault="004208A1" w:rsidP="00CB1E10">
          <w:pPr>
            <w:pStyle w:val="MMinisterio"/>
          </w:pPr>
          <w:r>
            <w:t>INRIKESMINISTERIET</w:t>
          </w:r>
        </w:p>
      </w:tc>
      <w:tc>
        <w:tcPr>
          <w:tcW w:w="2160" w:type="dxa"/>
        </w:tcPr>
        <w:p w:rsidR="006947E2" w:rsidRPr="00B73652" w:rsidRDefault="004208A1" w:rsidP="00B73652">
          <w:pPr>
            <w:pStyle w:val="MAsiakirjatyyppi"/>
          </w:pPr>
          <w:r>
            <w:t>Promemoria</w:t>
          </w:r>
        </w:p>
      </w:tc>
      <w:tc>
        <w:tcPr>
          <w:tcW w:w="2517" w:type="dxa"/>
        </w:tcPr>
        <w:p w:rsidR="006947E2" w:rsidRDefault="004208A1" w:rsidP="00CE1E6A">
          <w:pPr>
            <w:pStyle w:val="MLiite"/>
          </w:pPr>
          <w:r>
            <w:t>Bilaga 1</w:t>
          </w:r>
        </w:p>
      </w:tc>
    </w:tr>
    <w:tr w:rsidR="006947E2" w:rsidTr="00EC7162">
      <w:tc>
        <w:tcPr>
          <w:tcW w:w="5148" w:type="dxa"/>
        </w:tcPr>
        <w:p w:rsidR="006947E2" w:rsidRDefault="004208A1" w:rsidP="00C35CC2">
          <w:pPr>
            <w:pStyle w:val="MVirkanimike"/>
          </w:pPr>
          <w:r>
            <w:t>Överinspektör</w:t>
          </w:r>
        </w:p>
      </w:tc>
      <w:tc>
        <w:tcPr>
          <w:tcW w:w="2160" w:type="dxa"/>
        </w:tcPr>
        <w:p w:rsidR="006947E2" w:rsidRDefault="004208A1" w:rsidP="00CE1E6A">
          <w:pPr>
            <w:pStyle w:val="Mpaivamaara"/>
          </w:pPr>
          <w:r>
            <w:t>30.1.2018</w:t>
          </w:r>
        </w:p>
      </w:tc>
      <w:tc>
        <w:tcPr>
          <w:tcW w:w="2517" w:type="dxa"/>
        </w:tcPr>
        <w:p w:rsidR="006947E2" w:rsidRDefault="006947E2" w:rsidP="00CE1E6A">
          <w:pPr>
            <w:pStyle w:val="MDnro"/>
          </w:pPr>
        </w:p>
      </w:tc>
    </w:tr>
    <w:tr w:rsidR="006947E2" w:rsidTr="00EC7162">
      <w:tc>
        <w:tcPr>
          <w:tcW w:w="5148" w:type="dxa"/>
        </w:tcPr>
        <w:p w:rsidR="006947E2" w:rsidRPr="009B1A3E" w:rsidRDefault="004208A1" w:rsidP="00C35CC2">
          <w:pPr>
            <w:pStyle w:val="MNimi"/>
          </w:pPr>
          <w:r>
            <w:t>Virpi Koivu</w:t>
          </w:r>
        </w:p>
      </w:tc>
      <w:tc>
        <w:tcPr>
          <w:tcW w:w="2160" w:type="dxa"/>
        </w:tcPr>
        <w:p w:rsidR="006947E2" w:rsidRDefault="006947E2" w:rsidP="00CE1E6A">
          <w:pPr>
            <w:pStyle w:val="MAsiakirjanTila"/>
          </w:pPr>
        </w:p>
      </w:tc>
      <w:tc>
        <w:tcPr>
          <w:tcW w:w="2517" w:type="dxa"/>
        </w:tcPr>
        <w:p w:rsidR="006947E2" w:rsidRDefault="006947E2" w:rsidP="00CE1E6A">
          <w:pPr>
            <w:pStyle w:val="MAsiakirjanTila"/>
          </w:pPr>
        </w:p>
      </w:tc>
    </w:tr>
  </w:tbl>
  <w:p w:rsidR="006947E2" w:rsidRDefault="006947E2" w:rsidP="003A27A7">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7174A"/>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
    <w:nsid w:val="2815606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BE236EB"/>
    <w:multiLevelType w:val="multilevel"/>
    <w:tmpl w:val="E114517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3">
    <w:nsid w:val="2E6B7EEC"/>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4">
    <w:nsid w:val="498E1189"/>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5">
    <w:nsid w:val="4B9A09B0"/>
    <w:multiLevelType w:val="multilevel"/>
    <w:tmpl w:val="BE6A8846"/>
    <w:lvl w:ilvl="0">
      <w:start w:val="1"/>
      <w:numFmt w:val="decimal"/>
      <w:lvlText w:val="%1"/>
      <w:lvlJc w:val="left"/>
      <w:pPr>
        <w:tabs>
          <w:tab w:val="num" w:pos="1010"/>
        </w:tabs>
        <w:ind w:left="1010"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pStyle w:val="Otsikko3"/>
      <w:lvlText w:val="%1.%2.%3"/>
      <w:lvlJc w:val="left"/>
      <w:pPr>
        <w:tabs>
          <w:tab w:val="num" w:pos="1298"/>
        </w:tabs>
        <w:ind w:left="1298" w:hanging="720"/>
      </w:pPr>
      <w:rPr>
        <w:rFonts w:hint="default"/>
      </w:rPr>
    </w:lvl>
    <w:lvl w:ilvl="3">
      <w:start w:val="1"/>
      <w:numFmt w:val="decimal"/>
      <w:pStyle w:val="Otsikko4"/>
      <w:lvlText w:val="%1.%2.%3.%4"/>
      <w:lvlJc w:val="left"/>
      <w:pPr>
        <w:tabs>
          <w:tab w:val="num" w:pos="1442"/>
        </w:tabs>
        <w:ind w:left="1442" w:hanging="864"/>
      </w:pPr>
      <w:rPr>
        <w:rFonts w:hint="default"/>
      </w:rPr>
    </w:lvl>
    <w:lvl w:ilvl="4">
      <w:start w:val="1"/>
      <w:numFmt w:val="decimal"/>
      <w:pStyle w:val="Otsikko5"/>
      <w:lvlText w:val="%1.%2.%3.%4.%5"/>
      <w:lvlJc w:val="left"/>
      <w:pPr>
        <w:tabs>
          <w:tab w:val="num" w:pos="1586"/>
        </w:tabs>
        <w:ind w:left="1586" w:hanging="1008"/>
      </w:pPr>
      <w:rPr>
        <w:rFonts w:hint="default"/>
      </w:rPr>
    </w:lvl>
    <w:lvl w:ilvl="5">
      <w:start w:val="1"/>
      <w:numFmt w:val="decimal"/>
      <w:pStyle w:val="Otsikko6"/>
      <w:lvlText w:val="%1.%2.%3.%4.%5.%6"/>
      <w:lvlJc w:val="left"/>
      <w:pPr>
        <w:tabs>
          <w:tab w:val="num" w:pos="1730"/>
        </w:tabs>
        <w:ind w:left="1730" w:hanging="1152"/>
      </w:pPr>
      <w:rPr>
        <w:rFonts w:hint="default"/>
      </w:rPr>
    </w:lvl>
    <w:lvl w:ilvl="6">
      <w:start w:val="1"/>
      <w:numFmt w:val="decimal"/>
      <w:pStyle w:val="Otsikko7"/>
      <w:lvlText w:val="%1.%2.%3.%4.%5.%6.%7"/>
      <w:lvlJc w:val="left"/>
      <w:pPr>
        <w:tabs>
          <w:tab w:val="num" w:pos="1874"/>
        </w:tabs>
        <w:ind w:left="1874" w:hanging="1296"/>
      </w:pPr>
      <w:rPr>
        <w:rFonts w:hint="default"/>
      </w:rPr>
    </w:lvl>
    <w:lvl w:ilvl="7">
      <w:start w:val="1"/>
      <w:numFmt w:val="decimal"/>
      <w:pStyle w:val="Otsikko8"/>
      <w:lvlText w:val="%1.%2.%3.%4.%5.%6.%7.%8"/>
      <w:lvlJc w:val="left"/>
      <w:pPr>
        <w:tabs>
          <w:tab w:val="num" w:pos="2018"/>
        </w:tabs>
        <w:ind w:left="2018" w:hanging="1440"/>
      </w:pPr>
      <w:rPr>
        <w:rFonts w:hint="default"/>
      </w:rPr>
    </w:lvl>
    <w:lvl w:ilvl="8">
      <w:start w:val="1"/>
      <w:numFmt w:val="decimal"/>
      <w:pStyle w:val="Otsikko9"/>
      <w:lvlText w:val="%1.%2.%3.%4.%5.%6.%7.%8.%9"/>
      <w:lvlJc w:val="left"/>
      <w:pPr>
        <w:tabs>
          <w:tab w:val="num" w:pos="2162"/>
        </w:tabs>
        <w:ind w:left="2162" w:hanging="1584"/>
      </w:pPr>
      <w:rPr>
        <w:rFonts w:hint="default"/>
      </w:rPr>
    </w:lvl>
  </w:abstractNum>
  <w:abstractNum w:abstractNumId="6">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7">
    <w:nsid w:val="77820F72"/>
    <w:multiLevelType w:val="multilevel"/>
    <w:tmpl w:val="DC322BCA"/>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num w:numId="1">
    <w:abstractNumId w:val="7"/>
  </w:num>
  <w:num w:numId="2">
    <w:abstractNumId w:val="5"/>
  </w:num>
  <w:num w:numId="3">
    <w:abstractNumId w:val="6"/>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igAgile" w:val="㔺_x0000__x0008__x0000_⧥_x0000_,_x0000_ଭ_x0000_⨑_x0000__x0000__x0000_㔾_x0000__x0000__x0000__x0000__x0000_㕀_x0000_舰आ蘪虈෷܁ꀂ⦂ヒ⦂ˎā༱രआ虠ňͥȄԂ　튁ਆثЁ舁ȷЁ膠ッ삁ᨰਆثЁ舁ȷἁఄ_x000c__x0000__x0001__x0000__x0001__x0000_脰ァ؍怉䢆攁ЃȂ_x0005_脄ត_x0000_　_x0000_　_x0000_᠀_x0000_⼀_x0000_开_x0000_㈀ㄮ⸶㐸⸰⸱〱⸱⸳⸴⸲2뻯몠ٮ㢵凜팶ഘᷬ玳쳌諾흫_xdb50_鹎ᮏ욍⒓篣黎_xde1f__xdf00_ꚨ赐陼鰲_xdd5f_欙ⷖ秵ꨐ汫닠졮ࢇ_xd9f4_◣䐼텋暂㒹㟈梔芠괦舰촊舰딆ΠĂȂ㬓_x0000_溪_xde88_㶢䉎_x0000__x0000_溪രआ蘪虈෷āԌ　ㅛ〔ؒऊ⚒鎉ⳲŤᘙ爄潯ㅴ〜ؚऊ⚒鎉ⳲŤᘙ椌瑮牥業据牯ㅥ〥أ唃̄ᰓ䵓䤠瑮牥業䍮牯⁥獉畳湩⁧䅃㈠Ḱഗ㜱〱㌰㤰㈱ㄱ᝚ㄍㄸ〰〳ㄹㄲ娱脰ㆇ〔ؒऊ⚒鎉ⳲŤᘙ爄潯ㅴ〜ؚऊ⚒鎉ⳲŤᘙ椌瑮牥業据牯ㅥ〖ؔ唃଄ഌ獵牥慟捣畯瑮ㅳ』؍唃଄ؓ慨瑬歩ᄱ༰̆ѕጋ栈汥楳歮ㅩ〕ؓ唃̄ఓ楔潭丠灯湡湥舰∁രआ蘪虈෷āԁ̀Ƃ_x000f_舰ਁ舂ā뼀钩蘥넇돖㿕읣皺쭿㲶믉ř鬑_xda1d_ᵙ릌杉͑_xddc6_᷾玧菩뢅鑢豙툶썱緟烷黛ŀᐨ鯧➉鶆Ⱏ爸蕗缢ﮠ묍ﯟ쯝⹫赀겗뷋鸱趸ꖘ_xdfa9_࿧ꂖ圳㯙ニ휑圉䡅䳠둹괼⤴煄월ꠚ緝焪쁇䍈㦦箨ᖋ話◺券吠ᒒጌ樂힓⤵❍ݤඹ㶖䋶鞡_xdc8a_秫訊ꋄ_xd911_祊见㇃囦膮㕏⿱㕬贋腏９赮봴Ɲ텲ꅬ⣦莆竨꛽싂丶燤˟ăĀ芣嬄舰圄㴰आثЁ舁ᔷЇ〰خ⬦ĆĄ㞂ࠕ䗸꺄ያ㚙梤钃ᚢᮁ꯽蕻ɐ搁Ă〃ؓ唃┝ఄਰࠆثԁ܅̃ର̆ᵕЏ̄܂む؛⬉ĆĄ㞂ਕคరਰࠆثԁ܅̃ᴰ̆ᵕЎЖ䈔ꨯ쬟⃑퓏熸꫑⨆Đバ؟唃⌝᠄ᘰᒀ폑驌๎臾䫰攲鲗㚯䲉ࠂ舰輁̆ᵕПƂゆƂもƂꁾƂꁺƂ虶桏瑴㩰⼯牐硯⹹湩瑥椮瑮牥業⹮楦椯瑮牥業⽮䵓㈥䤰瑮牥業䍮牯╥〲獉畳湩╧〲䅃㈥㈰挮汲䪆瑨灴⼺振汲椮瑮牥業⹮楦䌯牥䕴牮汯⽬䵓㈥䤰瑮牥業䍮牯╥〲獉畳湩╧〲䅃㈥㈰挮汲膆泖慤㩰⼯䌯㵎䵓㈥䤰瑮牥業䍮牯╥〲獉畳湩╧〲䅃㈥㈰䌬㵎佒䥉呎䅃こ㌰䌬㵎䑃ⱐ乃倽扵楬╣〲敋╹〲敓癲捩獥䌬㵎敓癲捩獥䌬㵎潃普杩牵瑡潩Ɱ䍄椽瑮牥業据牯ⱥ䍄爽潯㽴散瑲晩捩瑡剥癥捯瑡潩䱮獩㽴慢敳漿橢捥䍴慬獳挽䱒楄瑳楲畢楴湯潐湩ぴƂۑ⬈ĆԅćЁƂッƂタٺ⬈Ćԅ〇蘂桮瑴㩰⼯牐硯⹹湩瑥椮瑮牥業⹮楦椯瑮牥業⽮佒䥉呎䅃こ㌰椮瑮牥業据牯⹥潲瑯卟╍〲湉整浲湩潃敲㈥䤰獳極杮㈥䌰╁〲⸲牣ぴٵ⬈Ćԅ〇蘂桩瑴㩰⼯牣⹬湩整浲湩昮⽩敃瑲湅潲汬刯䥏义䍔十〰⸳湩整浲湩潣敲爮潯彴䵓㈥䤰瑮牥業䍮牯╥〲獉畳湩╧〲䅃㈥㈰挮瑲脰ۉ⬈Ćԅ〇蘂벁摬灡⼺⼯乃匽╍〲湉整浲湩潃敲㈥䤰獳極杮㈥䌰╁〲ⰲ乃䄽䅉䌬㵎畐汢捩㈥䬰祥㈥匰牥楶散ⱳ乃匽牥楶散ⱳ乃䌽湯楦畧慲楴湯䐬㵃湩整浲湩潣敲䐬㵃潲瑯挿䍁牥楴楦慣整房獡㽥扯敪瑣汃獡㵳散瑲晩捩瑡潩䅮瑵潨楲祴⼰̆ᵕБ〨ꀦؤ⬊ĆĄ㞂Ȕꀃఖ吔浩⹯潎慰敮䁮畴敶昮ど؍⨉䢆čఁ_x0005_舃Ą㠀ৃ㽑郶쪹Τ 膌菐㺅塄ቅ_xd850_㖎椾죖䎒⮄苶썎ڳ攐㔫晤ᛴ䳬㘘宿Ӧ녮吜毊츫ೀ_xd8a5_룗㞻_xd987_腟ꭒ哵롅賻ᖌ䀬쓥铦ࣂ㦷鵄㟘汙뮻㰕ฐ陞鮰邁绀듰熭攉㴓瓞痪Ỿڍ뫀藍ẚᡋ㹠⿈ႎ珋㑺_xd99b_㽿殯厺ㄫ沎焕븍㜐᯹깶흳崹䀙靳๑펕凉捩_xdc44_輗袷碞ׂ峘뺐ቲ圷婫뤸呣ឃ贓艢䙾洡쪣쌘滼딎㛚癦瞝鱁ﻡ㖺姎⧌壴_xdb61_龢_xdf69_踦ꈎ鈁싵鿙柕很磓ɟ梟瀡ᑻؖ᢫_xdeeb_ჭ﬜俯侏颌红庀᜙륈ᦗⰐꡰ쯴謳㧗⫵벌먮뇕꼰霓碌ᓭ⴩∎飙굽ᙼ㨬Ⴉ予뺐挆㈏ざ꣨탣⪍푘ﮣ饵狥옎㺉鳧ꑰ墚_xdfef_穦௦즨闇۸虮೹设㚹鬋덆_xd9a0_ע芒黄锯匞☘﫼큭Ŗ鉐짪뿖幾ˑᠸ历져뢋ܡ垀䝄駞鏗᳟꣮꫄_xddf7_㠥隹蘁丬Î㹹䜥쐚宵騎樌䳫ⓔඒ뒬ꄿ뤻彃횗漕嵎Ო瀂ヽꕩቐ﷩ﺫǹꂨ꿰麹懚㧳᎐凄ｊ蛋쩀潭ꔜ߻垑䳶흓啕潪뀤䒨뚤嶳醝庴稽Ḽ揕đꡌ酯Ꞻﶩ釛ꖝ鞩虎䧇o㇄ﳰ㫦ꈠ㍒杂鶦쥶妌斦茠ሳ푁⠇൬雚샐ꚿ朼袷⽐ෘꆗ囟ﬠ㈳郳嚶뱵螮㶱긓䡾솥_xdf1c_뮹鷞⺃ⓘ馷ೋ㖔ɮ献㩀⮌苭Ӗⶱ놩噴쏬请_xde5c_螑烾夑꣺␘삗儚ّມ랊䦽眼ື楥࢕ʪ楋虉眩㭥쭣왙狹ཙ㴴醴_xdb17_Ϝ鰺垜蓜ꨲꑟ_xdbd3_ᖣퟕ騒بש粱䙓尞듩䵿᫜炁轝ὰ䜘蛴㨂誒懶ᆢᛨᑒ蟅昈쓎䙹ᮺ癄鬻鍈ༀ省훖ി㙚瑽奝_xdc80_誰촺੺篙ԭ诪픾䷁ꊢ騢ͼڌ㙨填桢쉋ﾗ뱙戛⌺銌ﯵ龃刣ᑂ鬀ꯌ૞훀풬秅ゑං〟ނꀇȃȁဂ痈ﻒ钘呉ோ钥ㄚരआ蘪虈෷āԅ　ㄢ〠؞唃̄ᜓ䵓䤠瑮牥業䍮牯⁥潒瑯䌠ぁ᜞」ㄷ㈰ㄳ㔳ㄴ娳ഗ㈳〱㌲㌱㐵㌱ずㄢ〠؞唃̄ᜓ䵓䤠瑮牥業䍮牯⁥潒瑯䌠ぁڂ〢؍⨉䢆čā_x0005_舃༆　ڂȊڂ_x0001_⎻歪訠幏﷢绚邅辬淲⫊疜鑓풞慍ɤ뉘ᖳ_xdd16_犢ꈍ㮣촵칡軷伛㤖짋뮛_xdf23_竗鋂愳ࠌᗄ燊퀙✇竪⡍䖜踘퉛㯐῁쑥᛾徐歨舭ൎ핵鴑慴榝ꠈ쒻彫핖奘ꆛ⯗恰⍕䅅ꑇꦏ䎗⦧鈦䨙㨻ɾ쏌ᅾ庛밮쓖녓褏鍾㣞뀨立꺳_xdf18_Ầ䓙生趎鶂욒⏓끽㢞웡뱐壻菄뇳믧咿쑜⛀叵㤁욥퀧抐_xdc05_첸뀑ાꯩ哳㷵_xddf6_㆟뗴瓆ᗠ_xdab5_ꯠ晠➸衢엶୬鑩镮잶⯢롄_xdd79_᭐뿯_xda81_Ჭ_xdf90_Ⅎ䭏徿㴘擶셬偱쮧ߠ灋닛툂滠瞤_xda5e_שּ亣ᮢ褣젶᧵ꄁ⛇⏝䗢桖咨忳ఫ팆垪덁덓࠭_xd98d_范杈職ᮓ읨鿿쥺៳쬴몗췌៻Ⰽ맑恈ᷚ図ꊌ쬤砨잇齿Ꚅ鋎䍌羨躎ガን莋딎⯵㾖⟁ὅ裫⍭灥ꕮ뻋캅お橰锚⶞僕㶋３余寸┎퉆쩏蚨䀦荁᮫⁞ࠏ邇⻍븏贈ꕃਐ⪔_xd88d_뢴潚쾨ꅤ츍Ꞩᡦ㑾㼓䣶떅㒬覄ꌺ㰖릋ᶋႹ鳆莊봜གꔯ䪰됣ꕍ헾禘ㄷ吝ૌ颚ׇ됏_xd9d3_ጬ䌦咞⍙_xde20_ꂕ֔䢶✰崔裂랫Ⱪ峄湆셊㟓솯鋱蟤㰏臢쐡䴂䪇悢ꖎ잸畐䫲樱홰져Քぅӈ諾෻뼥⊒蓮穠欜祷陔ﲚፒ嶌㌐＂ᔖȞ荚◸蘟ǯ≬噃왣尬➚ꇂ佘믏賭斠吐둤_xdc10_⒆鞅Ž瞙ↆ꺁陁밬⛕萐氮귢异菋픒糪咟藬鲢ᗓ钀卣嚊惥_xda96_㪢䥼࢞頤竏뀞盞桞硁晔靍֭ꈲ帞瓓_xdf26_㧤ꞥ䝦神ŀオ_xdd91_뇆傯ⱻ蘳黜烘첚獙髼芨튾핳龹薘ພ鑫析벛Ꮶ曣뼘䆒ᮔ焄矂馢꛵ႛब嚜ﲛꗪ筁Ḳᦙ᷷㶊ᖦﳵ䴏✾瀍루쑷湖볤뱋߉韲蕶艻節ﾉ算늸絗倝캾✖Ꮰꮼ턁셚䑏荆캆䃦ꨐ惿텀郞伉럒蕍쨃涯§ㅆꊇ뿔೔᫯㗸⹥鼑⩑≄勠㌃ꋓ랤笎힬ᘯ걶埤渙ۅ琪㸔溻你芙ꑼꄙ뫡峮툁㒮퉶ꌄછꓫ萝龪顫ׄ_xdb20_赙苫鵜噂淁鍣먩硏雬蝦⯐笩⧱핲둦㉅袝䮒馌卡泺嗶姘ㅐ퀧ﺦ᪔ἄ⍓訋旔⢨ꢎ鷿涓퇆꼄쏩쨻哐㸞缜㳥䀤차佡ာ⯈䷗ꃌᱡךּ톸룔ﺩ낧訪臅ຒ랾阦_xdf6a_跥蹖侧毜亼樐䪺㆞ὼᆭຆ竷Ӫ䅭픽ṑ쾃ཹ槡誳ꁀﰡ쏟䖺涯㕑꤮䱍䥵쭎럀곌ᰶ湈璲Ⲧᰣ쫉_xdb59_㐙곑┣ฌ궱ᨩᏚ踅嶵鷾ު偔쾻＋᜶뉧졐㣭ꕱ汢蘘둖䴑零涖휗뚨ᰑᰕ䭯ⶊ偼鎒流腢㜩婂赣話円樊䍕⑈Ⴜࣂᐕ茺빇㮺棬ྼﻩ踶ⳛ昶彝柗㟪耈骈뚶콲嘆趱孝༾Ữ㪻磦쪃㸀哶뜩憤᭮ⷢ̂_x0001_ꌁけく؋唃༝Єȃ蘁༰̆ᵕē！Ԅ̰āヿ؝唃ฝᘄᐄ鄶ർԤ毃⏇筛梢윃ူआثЁ舁ᔷЁȃ_x0001_രआ蘪虈෷āԅ̀ڂ_x0001_䌈椆쎇扱ڃ츥亗싮ꥃ녔婍吊锬⍬軂盤쐾綫춬_xdf42_ｊ⎇ꁿ鏮龼ꦌ睊기藉Ⓜ洚ᇃṫ獰慠闊ᐜ젚顉圴㺻ꭏ䀣가닻綘꽓㲕퉬╫즽豎ꮯ呕㋙࠽퟽훍䥲魐袶礊ᕒ擧파≂縙 䦾ₙ盪韟ࠊ唭棻ﶴ풄Ꮧ䇊ꑯ⨀즊쟰䩀䒪쑯軸惠鬒嘞뫴絇竵샴㉿쩂콥펇꘧壷舭䈷酙뻪⭕믨袴ຉ媬﹧腙洮䔢界傠桧揵髕熗巰煸顣쮳孤ｾ⿒纞_xdf99_촺_xdde7_롾樼䴚茭▱⤈㴥쾅硇㬎闦盐芛閭紶꧰翃绻䷍彗ꫥ㞺恔ꉳ鬴卝ﺶ競쵸毥蕉ﱛᲅ켺鄸ᩍ쵄掯澭䊠_xdd72_뚬ᚖᆚ_xd82a_콅뵝悞གྷ䴍𢡊懱糓㨕㼨ށ涪ǘ⃇꫒콍㋉乭뽱末ꦕ檞乲揪⸂殼粔駙顫뵢覒槉㫶뾛쭫䒓潩솕매岼짳⏎鍥ꗳᘤ࡟ꢃ幻쐘霒_xdb63_⃷䷫ᨒ⏀조쯑諘怲燐誒ᔙ쯡뫶뼊砒㭬㔻_xd91e_ﭰ뵺웠൳ꝳĀ馺ᶩẾ㱽⒙ഄ箔௏폝쯮汤鐋ê陝ꔦ㳩鑙౐蔅䋄竁緺廒罕_xd8c2_ꁘ鋔铥ꩄ㌃崎梁줡藐ᑨ㸗漠愝涁涝ⱞ䙐㛥䱏썻ѣ㧋૿⥉쟓ꭓ皭泝ꚿ﷏쭇⅞頰ؽዔ艴쯥䛿⤉㺆㦫엻ા⇚퍪꫍〈貵ሣ滳馀폋ὤ陽᱆諘鞟徊鹦净䌋﹀쀀蓆㜿㋋副৴읣꼞퓩攮媶剑ȕ⛜櫻樋䁀ﲚ얚ʨ䓼巿쏖䉎᧖짞폤﷍匝屸㼀딶䞩伤뇃ଗ예玬岛ﴣᠩ㓔ڢ롍蓍곶씭ꘞ愣ᣍ뮅頳穪勐樁ﺰ톒䒏䠪擶ꇁ썇ȵപ煠髑㝀ꑷ쟁뿦猪吶ꪓ頁槞䝗㗓櫅悒㺅푫瑅뻬鯼們ᮒ㰗관ꬕᶰ﬑㎯ﵴ欑确⧁䔽됍籤鉟巐탌珮౐Ơ鄪丠ꑙ䞂笱餜뛱௒✌㓛௢⢨벂檱כֿ໿Ꝭ娷_xdb2b_멛胺盂鳖㺉긤倰꽿ຸ䤦썏䓵쁏ఓ姂ᤞ_xdde8_✯_x0009_㳲躀Ἱ媙便灪釜쯌蛒獒鐦贕ℯ뗦䔧쌟⨥鴑橄黗פּ륃ⵆ䆤봵덈ཁ伧瞣㈲沰巧⾁阬뻮䳿᭾䥯览ꦦ䨮뇼펶焮쫡뽁렻높᳁鞍㯠盆葆传ⷠ㖓_xd9bc_袩ԝ⊚귷璻䀠嬩ᘃ㙇ꂟ薼탱때硲䬹宠䲈䱵图Ꜧ렀ꔽ粟舔Ǫݘ㰧뷏篶✉ટ撴龸蔅횎휳䰍뮆鍿殇倧_xdf5b_{殈鬒쾣࿇쾌闂۹튞窿橃왜ꆠ풪✦⍳׏ퟝ㚏訲廈萣♛㥠쉾_xdaa3_샎ꫪ䄸ᬒ鲕퉆乨뵈᎝䆟箦ꍴ㭭뼅〹趎⧗휥ຈ_xdf2e_䍤臷Ռ荵_xdf48_츘墴윬㺭衾冽硧㗋㖁©멠땜ᰑ嘼謜闺_xd915_㊞Է믞烂Ꚓ叅䟺彷咹嚺摼ى䡬髸䞴ꨑ籄뗀㏷㖔&lt;㘏額΄֏喁ܪ蜻駔Ⲏ尠㉪ꧏ궭嶒ᕈ곐짝鈽ᘧੱ伾陱帀柺큐᧏栿旞꽏舰딎舰鴈ΠĂȂ樓_x0000_؀꠲鎘乘뻽_x0000__x0000_؀രआ蘪虈෷āԌ　ㄢ〠؞唃̄ᜓ䵓䤠瑮牥業䍮牯⁥潒瑯䌠ぁ᜞ㄍ〷ㄱㄲ㌱ㄹ娰ഗ㜲㄰㈱ㄱ㤴〱ずㅛ〔ؒऊ⚒鎉ⳲŤᘙ爄潯ㅴ〜ؚऊ⚒鎉ⳲŤᘙ椌瑮牥業据牯ㅥ〥أ唃̄ᰓ䵓䤠瑮牥業䍮牯⁥獉畳湩⁧䅃㈠舰∄രआ蘪虈෷āԁ̀҂_x000f_舰਄舂Ą툀瘰틫減爡䓳ﴋ躟홅裪ቆͩ恡㶨봨庤ዴᤸ뙷㊇窲旪蒊赇퓗꿴砃䇙資Ꝼ縺뽳롖裲ﷴ쬻琗ဃ⼹♞湜鏐ប挹綦智ꂝ_xdd84_ۄ㛠작悼ꛙ⛵슄Ｑ쩀릦_xdae9_㪒꾌ⓠ徠龣蚃먭㴈鈟웲໊ͺƟ뽧馝׊䐐ᯰန艊㦹Ⱁ㴯ꖞ봨㺚䦮伻㗟癨脫ꨝ͌믿鉷舾臭耘풼屢꽮쭗᮲翕糶충툛鎊誉隳Ӿꈥ䊚뎄줜黪飲㕕꿢顢뭂㐚Ꝿ䤢ᕴḄ_xdde2_씙蕸㭮퐉욯鿭涺銔뛈纎㾓⬪„∿㕗乴✅뀸⥍ം_xd8f4_䐓䋂飐현鯏䦷愤忀奨帢솎㍍熜꒳荌﫥켣⣛몱꺯諶鿾뵽偰䷡擐ව衆졘ṳ練馁Ѧ鿯ᄁ쮆癉붱ཉ슽ύ쒮焌ṷ攝舜廆疓膚Ɒ_xd852_譊᷿ԇ췾꓀걋︑㥛৔ﺱ赽ཎ揈怢⼜㼝讒磑絥㉆ꑳ䡵툄靳춰Ꟊ务巭訾_xdef2_⊤妆覱蘅ꢚ隙柎諾攈Ⓨഇ뻢뗮햵繽혋䔊쐔竪쏞͐㗺᭚ﱌˁ뿽哷욱繮﮴ﱪ䀫_xde6f_捓_xdb85_㵮샡堫貥᭢憪弄आꀤ넥Ꚉ璀헩떶⻵ٝ㧘㺆륿৉ਜ᥆ퟲ컖訛탄媓䨕ǻ钜❗쯣ᕰ竨坛䱋⽹玱㽨쬔繦㙺낳쥓Ἇ簰泽뿙⟖鱡鉑〳쬔姜ҹ鿖琦톰袭㵘⁶㓍毼꬙ꨁ柄_xdd41_蠘魏哂솬鲂쀃⺆嚊픟膗䑆禍㪚嗐䯼쌦㜾霙褙ણꥰৰ羒ⲱ쬾ﾎ烅Ĳ等飨ᯩ䠕ꀱ懆壜⸩魲倈⌱἞㇘論꺯༽⋠_xdcf5_꩘_xdf60_爛_xd9a2_赛୙䳈㈖掀吪본ⴐ㋆堸聦뜂툦清䆓䯕ꘚ襹〚鲶ꉝ꾇馤淛畑ꃿ눻贄쨂ℴ瓊_xdef6_盝漣橭㮛⪵꘹砾팖믩ܚ_xde2f_ᔌꤠ鞻倂윫䡂捽퇈㵭쀘詪݋꼱㺙㧔肯_xd804_ꢽౘ亇쁙ォ欴酻ꩂ颩꼁펓쭡ꭅ˱ăĀ芣꤃舰ꔃူआثЁ舁ᔷЁȃ_x0001_ᴰ̆ᵕЎЖ턔䳓亚︎㉊靥꾜褶Ɍ〈ؙ⬉ĆĄ㞂Ȕఄਞ匀甀戀䌀䄀ର̆ᵕЏ̄Ăゆ؏唃ጝāӿ々ă！ἰ̆ᵕУ〘耖ᘔ㛤粑␍쌅읫嬣챻ꋶͨデƂٺ唃Ἕ舄焁舰洁舰椁芠攁芠愁䢆瑨灴⼺瀯潲祸椮敮⹴湩整浲湩昮⽩湩整浲湩匯╍〲湉整浲湩潃敲㈥到潯╴〲䅃挮汲䎆瑨灴⼺振汲椮瑮牥業⹮楦䌯牥䕴牮汯⽬䵓㈥䤰瑮牥業䍮牯╥〲潒瑯㈥䌰⹁牣虬쾁摬灡⼺⼯乃匽╍〲湉整浲湩潃敲㈥到潯╴〲䅃䌬㵎湶楴瑮慣び㄰䌬㵎䑃ⱐ乃倽扵楬╣〲敋╹〲敓癲捩獥䌬㵎敓癲捩獥䌬㵎潃普杩牵瑡潩Ɱ䍄椽瑮牥業据牯ⱥ䍄爽潯㽴散瑲晩捩瑡剥癥捯瑡潩䱮獩㽴慢敳漿橢捥䍴慬獳挽䱒楄瑳楲畢楴湯潐湩ぴƂژ⬈ĆԅćЁƂりƂゆ١⬈Ćԅ〇蘂桕瑴㩰⼯牰硯⹹湩瑥椮瑮牥業⹮楦椯瑮牥業⽮湶楴瑮慣び㄰卟╍〲湉整浲湩潃敲㈥到潯╴〲䅃挮瑲尰ࠆثԁ܅Ȱ傆瑨灴⼺振汲椮瑮牥業⹮楦䌯牥䕴牮汯⽬湶楴瑮慣び㄰卟╍〲湉整浲湩潃敲㈥到潯╴〲䅃挮瑲脰ۂ⬈Ćԅ〇蘂떁摬灡⼺⼯乃匽╍〲湉整浲湩潃敲㈥到潯╴〲䅃䌬㵎䥁ⱁ乃倽扵楬╣〲敋╹〲敓癲捩獥䌬㵎敓癲捩獥䌬㵎潃普杩牵瑡潩Ɱ䍄椽瑮牥業据牯ⱥ䍄爽潯㽴䅣敃瑲晩捩瑡㽥慢敳漿橢捥䍴慬獳挽牥楴楦慣楴湯畁桴牯瑩べ؍⨉䢆čఁ_x0005_舃Ć眀汻䆿䄉䮭ࠫ鮍ꃐ᮵帊厍悃珛첃蹫뵛窧貨䅂Ⳟ憒ж뒠瞢뿽ᙪ鿶塜哐읧б脴⿢䒽鷂젼♫윴㞌祝支孽扁笃_xde1d_ૼ垱㵎붿揁ⴳ뱰鹎襤ꏟ_xdc72_笭ಐ⿉㾈ᾭݟ㖚鑌蚁뜬숀꤬腾㺠즂罝쀼僼﷌蓻᪯萲更밑ࣺՁ竓똎_xd91c_햂휅纯넒誘뜂첸Қ_xdfd7_纼挐၇님鉬樁繣帍벉ڿ穼镃霻鞉훿᧰믬ښ蜿淘胾汥礜ࠛ叾ꬆ褿_xda78_儷䴠鐦砖䣣皱늢袼崂㘞门Ҝ獠㐸捖ॸ阥叢㠑銧뉂镾䋁쎃आ쿷痙쐞♁ԉ흧뤦ﲁ皔ù㜍焖色ἳ鋳ꁳ਄ꭘ褗힊_xdf41_簞㓋鼞堷嘓Ｕᯚ惈烝회㼣౯敫玝뀣犏哖纼攻㼝뵆魇㤍_xded0_眃鿿ﳪﱏ孆滃殯ភ_xdf36_燯㡮枋ʐ㛳뙽賏㙂昞⩧劲顫ẹ堛⫕뇯␧屻臌﻿夷盆붌䋧苧篃欺붮蓙臉ዽẼỗ㢌黝㠪鄬⒀⪼뤆᠂蟯㞆~蔚㜋妡쥦쾈訟玕﷧Ⅸ㴵蚇횀6ു๴_xda73_ꆓꦬ꾩঒ᬍ鶞良뼍_xdebb_瞵ã北澡挲ꀏ㻪⬽ꑷ庬崬픨∺턎⛣ἶ榧㻷쒌씸Ι√⡪禰뫝㻭줙䀨⥢䣈啃▊⚉빂뱭뉆ದ䳵痔⳨䋤_xdda1_텾⮱뒛⽡憊⃯䔺ⓘ넷⸖邯ሑ씔䂨蛁穣鶙識㽣⚟䊟븳㏫篔⢠덊듟ﵱ쵛⧌ᦓ辄蟐ʱ햺́薢싨荚㻯㖊♫ᱍ㻲좯躖獷颣埱ఫ꧗覡箙筦每_xdb10_啪ᶒ戚탇꠾囏ﳥ㦨婆縚쵸㼯賸䳫_xdf1b_罺ᎎ㪫舞ᨫ䢌滄訽㨙㈵絆㎒ꁌ쇵_xdf2a_⣑絙䨢劅멃ᡴ쮗寎콒ꄊ_xddcf_풤缵軓蛡䝴䖋씳ꦭ☛䙧遟ꃶᦙ๢⌼璦춶羏ճᙛ鏃_xd945_ᡊ横벞錯ᵀ웳ᢃ穐仆뮐䢅꺼⓬㰮績ꅗ㧦퀡닭曬ႂ㚋䘢᎕㥬䠙溒嶙봌⻨霌Ꚕ죛ぽ꽛徉㛒茂堀蟨ꭌ孝఺ᬘషᙤ䎾캍ฎ㜿蝙꼱뤾ᨒᜲ걜彏粑_xd8a7_౦鍤ࡘ舆幪꫌忒䠇誻⹞ᝢ탯뜛냘糎澂䓣摊䡄ﮋ_xda2a_不갏䊜ő絨韶뿙豀뙄_xdbfd_지㰄㍖⧮焑탧훯鑚ꄕ켸⹇좋鐒痲攙ᤘ竲_xdebc_䠃∨쩑᪹⟴_xd88c_౯꽯㪢揥㏒ำ黨娄팈✢库굋鳗柙卶宱禊Ⴧ帽ॼ脬蛖⿈暡蚛֞棑ᠶ䩓滛沞㋟⁝c知픢ꁦ꺗ຄ뀸ᤊ矱訲尀Ḯ宭഻䮂繸轚潴爢⑎녢䔥 _x001b_ⳤ迦ꗤｳ탙뼻앙彀ꚽ歘簿획炼軀뀫廂ᰮ_xdf19_ꐀ싏服豇饜瓛ꫦ囬춭펤⛘ྲ뾻韷聥斶滒暗렛꠽䇞뀄覰鲁魱엩빹믯ᵰᡷ춟_xdd4b_旔쐢뙢単芔畂 쳏_xdd9a_朲始劑뙤䦁_xdf54_蒒⭁谎泑㶞襎ع淃겷敼_xd8df_칫⻽磧彤_xdef6_ꈞ핻僦猬拝幣ꛒ퉯ꊬ_xdb8a_鰪屝늏鷷螙嗫ᗙ櫾ㄼʂ〰ʂȬā爰嬰ᐱሰਆ鈉褦搬ᤁЖ潲瑯ᰱᨰਆ鈉褦搬ᤁఖ湩整浲湩潣敲┱⌰̆ѕጃ匜⁍湉整浲湩潃敲䤠獳極杮䌠⁁Ȳ㬓_x0000_溪_xde88_㶢䉎_x0000__x0000_溪രआ虠ňͥȄԂꀀ邁ᐰਆثЁ舁ȷఁرаʠᤰआ蘪虈෷ँ㄃،⬊ĆĄ㞂Ă〄؜⬊ĆĄ㞂Ăㄋ『،⬊ĆĄ㞂Ă〕ؿ⨉䢆čЉ㈱〄ၣН萈꺾ꄚ_xd80c_뎹뱀၀❅➝韧᜞㼬뀔ᅪ㞑ẙ淏뛻ۡ遁㯊ᦵരआ蘪虈෷āԁЀƂ䔀榚젽_xdc20_꘹璺⠵廟밣攩ⲟ뿉匃멛ƽ佪훮咬︫隔ꬱਸᑶ춼핻ꓫ珋떷氨礌豘バ瑌上뻴ႁɸ篾ｦ뉸軃ꉒꏔ䛠듒媫泩斐ꫥ䄪叱ђ哀ʠЄ獪弅礬鳹歚캗瑞휜筄塨褞湯痟成발ꎚ촥韓餩㲙ⶁ돱ῡ൦枿柕᏾싃쐌胷㍈ﴐ⧛㹩⊪ꘝ쐆꽈㸈_xd84c_婭潴წ氦濾ᒄ蜔蟣퀈ぺ쮣欤囡눜6_x0000_䌀剅པ_x0000_Ā_x0000_　_x0000_ꌀࢣ᧔꭛沄熣應ꃽ勢⇛畸ᯄ篹뭫뀮ᑙ⇦┓各˲ਸ਼楮꾪⁏_x0000_Ā_x0000_턀_x000a_　ંネڂꂵȃȁጂ;ꨀ衮쫞ꋭ丽B_x0000_ꨀの؍⨉䢆čఁ_x0005_嬰ᐱሰਆ鈉褦搬ᤁЖ潲瑯ᰱᨰਆ鈉褦搬ᤁఖ湩整浲湩潣敲┱⌰̆ѕጃ匜⁍湉整浲湩潃敲䤠獳極杮䌠⁁〲᜞ㄍㄷ〰〳ㄹㄲ娱ഗ㠱〱㌰㤰㈱ㄱず螁ᐱሰਆ鈉褦搬ᤁЖ潲瑯ᰱᨰਆ鈉褦搬ᤁఖ湩整浲湩潣敲ᘱᐰ̆ѕఋ甍敳彲捡潣湵獴༱ര̆ѕጋ栆污楴ㅫ】؏唃଄ࠓ敨獬湩楫ᔱጰ̆ѕጃ同浩⁯潎慰敮のƂ〢؍⨉䢆čā_x0005_舃༁　ƂȊƂ_x0001_ꦿ▔ކ횱햳挿뫇罶뛋줼妻ᄁᶛ姚谝䦹內옃ﻝꜝ薃抸妔㚌燒_xdfc3__xdb70_䂞⠁覛蘧뎝ῧ娬㣣坲⊅ꁿ෻_xdfbb_曻_xddf3_毋䀮鞍좬쯩ㆽ뢞颍ꦥ阏㎠⽗_xd9ea_쬻ᄰৗ䕗祌㲴㒭䐩푱⫆᫯_xdda8_⩽䝱䣀ꙃ꠹譻焕慠㠥⁒旲鋥ఔ尓鏹㗗䴩搧뤇阍ꅂ誗੹쒊ᆢ䫙셹쎉깖侁氯ଵ龍俳ᦁ滿㒍鶽爁泑ﬨ蛧㾃ﵺ슦㛂_xdf71_̂_x0001_ꌁ҂せ҂しؽ⬉ĆĄ㞂ܕ〄⸰☆ثЁ舁ᔷ萈葅舒駭蜶ꓷ荨ꊔ脖ﴛ箫쮅僫Ăɤ́ጰ̆ᵕХ「؊⬈Ćԅ̇〃؋唃༝Єȃ耇ᬰआثЁ舁ᔷЊ『「؊⬈Ćԅ̇〃؝唃ฝᘄᐄ⽂ᾪ퇋켠룔텱ڪဪ⨁탷ἰ̆ᵕУ〘耖턔䳓亚︎㉊靥꾜褶Ɍ〈Ƃڏ唃Ἕ舄蘁舰舁舰縁芠稁芠瘁來瑨灴⼺倯潲祸椮敮⹴湩整浲湩昮⽩湩整浲湩匯╍〲湉整浲湩潃敲㈥䤰獳極杮㈥䌰╁〲⸲牣虬桊瑴㩰⼯牣⹬湩整浲湩昮⽩敃瑲湅潲汬匯╍〲湉整浲湩潃敲㈥䤰獳極杮㈥䌰╁〲⸲牣虬횁摬灡⼺⼯乃匽╍〲湉整浲湩潃敲㈥䤰獳極杮㈥䌰╁〲ⰲ乃刽䥏义䍔十〰ⰳ乃䌽偄䌬㵎畐汢捩㈥䬰祥㈥匰牥楶散ⱳ乃匽牥楶散ⱳ乃䌽湯楦畧慲楴湯䐬㵃湩整浲湩潣敲䐬㵃潲瑯挿牥楴楦慣整敒潶慣楴湯楌瑳房獡㽥扯敪瑣汃獡㵳剣䑌獩牴扩瑵潩偮楯瑮舰턁ࠆثԁ܅ā舄쌁舰뼁稰ࠆثԁ܅Ȱ溆瑨灴⼺倯潲祸椮敮⹴湩整浲湩昮⽩湩整浲湩刯䥏义䍔十〰⸳湩整浲湩潣敲爮潯彴䵓㈥䤰瑮牥業䍮牯╥〲獉畳湩╧〲䅃㈥㈰挮瑲田ࠆثԁ܅Ȱ榆瑨灴⼺振汲椮瑮牥業⹮楦䌯牥䕴牮汯⽬佒䥉呎䅃こ㌰椮瑮牥業据牯⹥潲瑯卟╍〲湉整浲湩潃敲㈥䤰獳極杮㈥䌰╁〲⸲牣ぴ즁ࠆثԁ܅Ȱ膆沼慤㩰⼯䌯㵎䵓㈥䤰瑮牥業䍮牯╥〲獉畳湩╧〲䅃㈥㈰䌬㵎䥁ⱁ乃倽扵楬╣〲敋╹〲敓癲捩獥䌬㵎敓癲捩獥䌬㵎潃普杩牵瑡潩Ɱ䍄椽瑮牥業据牯ⱥ䍄爽潯㽴䅣敃瑲晩捩瑡㽥慢敳漿橢捥䍴慬獳挽牥楴楦慣楴湯畁桴牯瑩べد唃ᄝ⠄☰⒠ਆثЁ舁ᐷ̂ᚠᐌ楔潭丮灯湡湥瑀癵⹥楦രआ蘪虈෷āԌ̀҂_x0001_쌸儉릐ￊꓭࠃ谠킁薃䐾䕘倒軘✵웩㻩鱩훲鋈葃亂돃ဆ⭥搵ᡌ뼶遛滬Ჱ쩔⭫샎ꔌퟘ뮸蜷忙劁䕔﮸貌蘕⳯橀슔뜈䐹_xd89d_夷뭬ᖻြ帎낖膛삐ᾴ귬ॱ፥Խ_xdef3_﹵贞⤆샫⎺髹䬞怘젾踯쬐穳鬴翙꼿멫⭓踱뽬ᗣᵱ◸෦Ⴞ路瘛玮㧗ᥝ獀冗锎秓槹䑣ៜ랏麈쉸_xd805_遜犾㜒歗㡚掹荔጗抍纂ⅆꍭᣊﳃ๮_xdab5_昶鵶䅷뫾층챙瑘懱ᇛꋯ榟⛟ຎƢ_xd9c2_햟衧퍟彸鼂Ⅸ筰ᘔꬆᰐ轏豏ꊘ聾ᥞ䠗鞹မ瀬㏋㶋ퟲ谪⺼햺ケᎯ㮗⤔อ_xd922_㪘練粭Ⱆꤺ蠐過㺾۵ལ嘲跐堪ꏔ痻๲视炜骤曟ꠋ绉쟶渆閭브릋ଶ䚛ꂳ೙䴅䫢鋪쒂⾞ẕᡓ伦ﳯ淺囐倁훉鲿绲텞㠂蘘㡓诈↸耇䑗_xde47_힙_xdfa8_쐜鎪꟦◝謸맠ƖⲆ칎礀┾ᩇ忄뗭๛ಚ푌鈤갍㾴䞡㯯䎹靟ᗖ乯鵝Ȝﵰ椰傥꯽茶ꠁ릯_xda9e_쭡尹郥쐓䩑쯿䂆淊ᱯﮥ鄇卌秗櫺⑯ꢰ佄ꓶ뎶鵝뒑_xdf5e_㷵ﭺ㳩픞ᅣ렁䳰㞨濩몑ꦧ_xdbfd_鶑ꦥ亗잆潉쐀›劢䈳ꙧ皝賉ꙙ⁥㎃䄒ߔ氨_xda0d_킖뿀㲦띧傈_xd82f_霍_xdfa1_⁖㏻뚐畖꺼놇Ᏹ纮ꕈ䯁ᳳ맟_xdebb_莝_xd82e_뜤쮙鐌嬵滲⸂䁳谺횂넄꤭璱岋釞ﺇᅰ衙﫦ᢨ霤ᫀ兑ꄆ討붷㱉띷攎镩ꨈ櫳䯤䥩⦆敷挻始阮奲㐏됽ទ_xdcdb_㨃⚜鳪_xdc57_㊄循イ폴ꏛ픕዗⢚넅卼Ṇ羴_xdc4d_脚嵰炏᠟쮆ˮ鈺ඊΌꋡ刖씔ࢇզ컩秄_xdc46_뫭䐛㭶䢛㚓âď秶賳䛣훯㿖娍紶嵴聙냜㪊竍栊ꓶ_xd9f4_⵻㺋쇕ꉍ⊢粚调栆欶托䭨韂姿ᮼ㩢谣電菱⎟䉒_x0014_첛_xdeab_쀊곖엔酹_x0000__x0000__x0000__x0000__x0000__x0000__x0000__x0000_"/>
  </w:docVars>
  <w:rsids>
    <w:rsidRoot w:val="004208A1"/>
    <w:rsid w:val="00004E1D"/>
    <w:rsid w:val="00010DD6"/>
    <w:rsid w:val="00017D49"/>
    <w:rsid w:val="00030DDB"/>
    <w:rsid w:val="00037020"/>
    <w:rsid w:val="00043104"/>
    <w:rsid w:val="00043A4D"/>
    <w:rsid w:val="000440CB"/>
    <w:rsid w:val="00046955"/>
    <w:rsid w:val="00050202"/>
    <w:rsid w:val="0005378F"/>
    <w:rsid w:val="0006006D"/>
    <w:rsid w:val="000626F1"/>
    <w:rsid w:val="00072CFF"/>
    <w:rsid w:val="0007512E"/>
    <w:rsid w:val="00076E87"/>
    <w:rsid w:val="00096B92"/>
    <w:rsid w:val="000A3943"/>
    <w:rsid w:val="000B279F"/>
    <w:rsid w:val="000B6C47"/>
    <w:rsid w:val="000D62D8"/>
    <w:rsid w:val="000E3810"/>
    <w:rsid w:val="000E6D17"/>
    <w:rsid w:val="00114762"/>
    <w:rsid w:val="00133B6E"/>
    <w:rsid w:val="00150D6E"/>
    <w:rsid w:val="001517E7"/>
    <w:rsid w:val="001615BD"/>
    <w:rsid w:val="0016247A"/>
    <w:rsid w:val="001662DC"/>
    <w:rsid w:val="001769BB"/>
    <w:rsid w:val="001776B7"/>
    <w:rsid w:val="001945AF"/>
    <w:rsid w:val="001B3BEF"/>
    <w:rsid w:val="001B7D50"/>
    <w:rsid w:val="00200E3C"/>
    <w:rsid w:val="002039A5"/>
    <w:rsid w:val="002067E4"/>
    <w:rsid w:val="00227595"/>
    <w:rsid w:val="00231552"/>
    <w:rsid w:val="00231A95"/>
    <w:rsid w:val="00233913"/>
    <w:rsid w:val="002358C0"/>
    <w:rsid w:val="002445D1"/>
    <w:rsid w:val="00255489"/>
    <w:rsid w:val="00257576"/>
    <w:rsid w:val="00261746"/>
    <w:rsid w:val="00267AAA"/>
    <w:rsid w:val="00267F4E"/>
    <w:rsid w:val="00270D6C"/>
    <w:rsid w:val="002850C9"/>
    <w:rsid w:val="002959A2"/>
    <w:rsid w:val="002A6D64"/>
    <w:rsid w:val="002B7032"/>
    <w:rsid w:val="002C27B2"/>
    <w:rsid w:val="002F11C5"/>
    <w:rsid w:val="002F5ADA"/>
    <w:rsid w:val="00305FB3"/>
    <w:rsid w:val="00311DF8"/>
    <w:rsid w:val="003136DB"/>
    <w:rsid w:val="0032257C"/>
    <w:rsid w:val="00324D2E"/>
    <w:rsid w:val="003314D7"/>
    <w:rsid w:val="003373ED"/>
    <w:rsid w:val="00347B82"/>
    <w:rsid w:val="00363829"/>
    <w:rsid w:val="00365336"/>
    <w:rsid w:val="0037683C"/>
    <w:rsid w:val="00393715"/>
    <w:rsid w:val="00395A74"/>
    <w:rsid w:val="00397305"/>
    <w:rsid w:val="003A27A7"/>
    <w:rsid w:val="003B0CC8"/>
    <w:rsid w:val="003B3AB7"/>
    <w:rsid w:val="003B3DDC"/>
    <w:rsid w:val="003E5611"/>
    <w:rsid w:val="003E5F47"/>
    <w:rsid w:val="003F5CF3"/>
    <w:rsid w:val="00405236"/>
    <w:rsid w:val="004207EA"/>
    <w:rsid w:val="004208A1"/>
    <w:rsid w:val="00422707"/>
    <w:rsid w:val="0042375E"/>
    <w:rsid w:val="0042475E"/>
    <w:rsid w:val="00436212"/>
    <w:rsid w:val="00443730"/>
    <w:rsid w:val="00455D99"/>
    <w:rsid w:val="004606E9"/>
    <w:rsid w:val="00464D49"/>
    <w:rsid w:val="004665EB"/>
    <w:rsid w:val="00480F20"/>
    <w:rsid w:val="00481716"/>
    <w:rsid w:val="00481A80"/>
    <w:rsid w:val="00483F45"/>
    <w:rsid w:val="00484836"/>
    <w:rsid w:val="0048686C"/>
    <w:rsid w:val="004912D1"/>
    <w:rsid w:val="004C539B"/>
    <w:rsid w:val="004E1E7B"/>
    <w:rsid w:val="004E42BB"/>
    <w:rsid w:val="004E6542"/>
    <w:rsid w:val="004F50CD"/>
    <w:rsid w:val="00502E3E"/>
    <w:rsid w:val="00506F26"/>
    <w:rsid w:val="00514D78"/>
    <w:rsid w:val="005160A2"/>
    <w:rsid w:val="005214BD"/>
    <w:rsid w:val="005422C5"/>
    <w:rsid w:val="005534ED"/>
    <w:rsid w:val="00554BCA"/>
    <w:rsid w:val="005569D8"/>
    <w:rsid w:val="00560D04"/>
    <w:rsid w:val="005611D3"/>
    <w:rsid w:val="00570293"/>
    <w:rsid w:val="00572E5C"/>
    <w:rsid w:val="00582A53"/>
    <w:rsid w:val="005849A1"/>
    <w:rsid w:val="00585E3C"/>
    <w:rsid w:val="005A0FD9"/>
    <w:rsid w:val="005A49AA"/>
    <w:rsid w:val="005C2AA3"/>
    <w:rsid w:val="005D349F"/>
    <w:rsid w:val="005D5916"/>
    <w:rsid w:val="005F716A"/>
    <w:rsid w:val="00613375"/>
    <w:rsid w:val="00624DC2"/>
    <w:rsid w:val="006258B8"/>
    <w:rsid w:val="00625A68"/>
    <w:rsid w:val="006711C8"/>
    <w:rsid w:val="00683F92"/>
    <w:rsid w:val="0068509D"/>
    <w:rsid w:val="00693C5D"/>
    <w:rsid w:val="006943CB"/>
    <w:rsid w:val="006947E2"/>
    <w:rsid w:val="006A1C44"/>
    <w:rsid w:val="006B335A"/>
    <w:rsid w:val="006B52B4"/>
    <w:rsid w:val="006B7600"/>
    <w:rsid w:val="006C154F"/>
    <w:rsid w:val="006E28C8"/>
    <w:rsid w:val="006E4485"/>
    <w:rsid w:val="0071076F"/>
    <w:rsid w:val="0071346F"/>
    <w:rsid w:val="00723CB9"/>
    <w:rsid w:val="007301DD"/>
    <w:rsid w:val="0074109D"/>
    <w:rsid w:val="00741565"/>
    <w:rsid w:val="0075649A"/>
    <w:rsid w:val="00770273"/>
    <w:rsid w:val="00770FC1"/>
    <w:rsid w:val="00775D62"/>
    <w:rsid w:val="007773AF"/>
    <w:rsid w:val="0078182B"/>
    <w:rsid w:val="00786E3D"/>
    <w:rsid w:val="00791DF1"/>
    <w:rsid w:val="00793D9A"/>
    <w:rsid w:val="007A14E9"/>
    <w:rsid w:val="007C58E9"/>
    <w:rsid w:val="007D05A7"/>
    <w:rsid w:val="007E6C44"/>
    <w:rsid w:val="007F5111"/>
    <w:rsid w:val="00802CE8"/>
    <w:rsid w:val="0080374A"/>
    <w:rsid w:val="0081107B"/>
    <w:rsid w:val="00815FA3"/>
    <w:rsid w:val="00826B95"/>
    <w:rsid w:val="00836E45"/>
    <w:rsid w:val="008372BC"/>
    <w:rsid w:val="00837A36"/>
    <w:rsid w:val="00840F2D"/>
    <w:rsid w:val="008448B9"/>
    <w:rsid w:val="008523BF"/>
    <w:rsid w:val="008531FB"/>
    <w:rsid w:val="00853B1E"/>
    <w:rsid w:val="008718DA"/>
    <w:rsid w:val="00880CAB"/>
    <w:rsid w:val="008B06AE"/>
    <w:rsid w:val="008B29AE"/>
    <w:rsid w:val="008E0698"/>
    <w:rsid w:val="008E5664"/>
    <w:rsid w:val="008E56C5"/>
    <w:rsid w:val="008E6210"/>
    <w:rsid w:val="008F3569"/>
    <w:rsid w:val="008F4D4F"/>
    <w:rsid w:val="008F6A61"/>
    <w:rsid w:val="0090018C"/>
    <w:rsid w:val="009025E1"/>
    <w:rsid w:val="00904268"/>
    <w:rsid w:val="00915648"/>
    <w:rsid w:val="00934EB7"/>
    <w:rsid w:val="00935EAD"/>
    <w:rsid w:val="0093799C"/>
    <w:rsid w:val="00940958"/>
    <w:rsid w:val="009415A0"/>
    <w:rsid w:val="009468F5"/>
    <w:rsid w:val="009475B0"/>
    <w:rsid w:val="00954D2E"/>
    <w:rsid w:val="0096080D"/>
    <w:rsid w:val="009609C9"/>
    <w:rsid w:val="00960F2C"/>
    <w:rsid w:val="009631CC"/>
    <w:rsid w:val="00975C85"/>
    <w:rsid w:val="0097658E"/>
    <w:rsid w:val="009775DC"/>
    <w:rsid w:val="00977C8D"/>
    <w:rsid w:val="009913E0"/>
    <w:rsid w:val="00992310"/>
    <w:rsid w:val="0099291C"/>
    <w:rsid w:val="00994D8D"/>
    <w:rsid w:val="009974C8"/>
    <w:rsid w:val="009A074B"/>
    <w:rsid w:val="009A0B8F"/>
    <w:rsid w:val="009B1A3E"/>
    <w:rsid w:val="009B2D24"/>
    <w:rsid w:val="009C5CE8"/>
    <w:rsid w:val="009D2474"/>
    <w:rsid w:val="009D605F"/>
    <w:rsid w:val="009E1140"/>
    <w:rsid w:val="009F1E51"/>
    <w:rsid w:val="009F5EF0"/>
    <w:rsid w:val="00A06E73"/>
    <w:rsid w:val="00A10094"/>
    <w:rsid w:val="00A17A33"/>
    <w:rsid w:val="00A17F62"/>
    <w:rsid w:val="00A228C1"/>
    <w:rsid w:val="00A31814"/>
    <w:rsid w:val="00A46A4A"/>
    <w:rsid w:val="00A532EA"/>
    <w:rsid w:val="00A716A0"/>
    <w:rsid w:val="00A80622"/>
    <w:rsid w:val="00A86B00"/>
    <w:rsid w:val="00A978CB"/>
    <w:rsid w:val="00AA0E9E"/>
    <w:rsid w:val="00AA1449"/>
    <w:rsid w:val="00AA56F1"/>
    <w:rsid w:val="00AD2CD0"/>
    <w:rsid w:val="00AE3757"/>
    <w:rsid w:val="00AF6C81"/>
    <w:rsid w:val="00B05488"/>
    <w:rsid w:val="00B35902"/>
    <w:rsid w:val="00B37DE8"/>
    <w:rsid w:val="00B5498A"/>
    <w:rsid w:val="00B60BF7"/>
    <w:rsid w:val="00B63AEA"/>
    <w:rsid w:val="00B73652"/>
    <w:rsid w:val="00B8071C"/>
    <w:rsid w:val="00B87CC5"/>
    <w:rsid w:val="00B9127B"/>
    <w:rsid w:val="00BA174F"/>
    <w:rsid w:val="00BA178C"/>
    <w:rsid w:val="00BA5966"/>
    <w:rsid w:val="00BA6231"/>
    <w:rsid w:val="00BB0517"/>
    <w:rsid w:val="00BB1032"/>
    <w:rsid w:val="00BB1E08"/>
    <w:rsid w:val="00BB2763"/>
    <w:rsid w:val="00BC1F81"/>
    <w:rsid w:val="00BC3A6A"/>
    <w:rsid w:val="00BD3F60"/>
    <w:rsid w:val="00C06368"/>
    <w:rsid w:val="00C16765"/>
    <w:rsid w:val="00C22FD7"/>
    <w:rsid w:val="00C232FA"/>
    <w:rsid w:val="00C31324"/>
    <w:rsid w:val="00C35CC2"/>
    <w:rsid w:val="00C437DA"/>
    <w:rsid w:val="00C45237"/>
    <w:rsid w:val="00C54736"/>
    <w:rsid w:val="00C64708"/>
    <w:rsid w:val="00C75581"/>
    <w:rsid w:val="00C76460"/>
    <w:rsid w:val="00C82F0E"/>
    <w:rsid w:val="00CB1E10"/>
    <w:rsid w:val="00CB78E4"/>
    <w:rsid w:val="00CC3BF4"/>
    <w:rsid w:val="00CC406B"/>
    <w:rsid w:val="00CC43FC"/>
    <w:rsid w:val="00CD23B7"/>
    <w:rsid w:val="00CD27AC"/>
    <w:rsid w:val="00CE1E6A"/>
    <w:rsid w:val="00CE6D59"/>
    <w:rsid w:val="00CF3170"/>
    <w:rsid w:val="00D072F7"/>
    <w:rsid w:val="00D07870"/>
    <w:rsid w:val="00D07C10"/>
    <w:rsid w:val="00D157B1"/>
    <w:rsid w:val="00D15962"/>
    <w:rsid w:val="00D16D4A"/>
    <w:rsid w:val="00D20534"/>
    <w:rsid w:val="00D30271"/>
    <w:rsid w:val="00D314A9"/>
    <w:rsid w:val="00D34DAA"/>
    <w:rsid w:val="00D408B9"/>
    <w:rsid w:val="00D460C5"/>
    <w:rsid w:val="00D473A6"/>
    <w:rsid w:val="00D70EBB"/>
    <w:rsid w:val="00D72181"/>
    <w:rsid w:val="00D72A91"/>
    <w:rsid w:val="00D92BCA"/>
    <w:rsid w:val="00D942FA"/>
    <w:rsid w:val="00DA17B5"/>
    <w:rsid w:val="00DB1447"/>
    <w:rsid w:val="00DB2ADC"/>
    <w:rsid w:val="00DC024D"/>
    <w:rsid w:val="00DC707B"/>
    <w:rsid w:val="00DD5818"/>
    <w:rsid w:val="00DE5FCC"/>
    <w:rsid w:val="00DE6718"/>
    <w:rsid w:val="00DF3DF1"/>
    <w:rsid w:val="00E003BB"/>
    <w:rsid w:val="00E06D16"/>
    <w:rsid w:val="00E27A77"/>
    <w:rsid w:val="00E27C61"/>
    <w:rsid w:val="00E27C9E"/>
    <w:rsid w:val="00E312FE"/>
    <w:rsid w:val="00E3147B"/>
    <w:rsid w:val="00E506BB"/>
    <w:rsid w:val="00E55B2F"/>
    <w:rsid w:val="00E5609F"/>
    <w:rsid w:val="00E56238"/>
    <w:rsid w:val="00E62E61"/>
    <w:rsid w:val="00E67725"/>
    <w:rsid w:val="00E7544B"/>
    <w:rsid w:val="00E82D07"/>
    <w:rsid w:val="00E83888"/>
    <w:rsid w:val="00E85EA9"/>
    <w:rsid w:val="00E93F28"/>
    <w:rsid w:val="00E9592B"/>
    <w:rsid w:val="00E970A1"/>
    <w:rsid w:val="00EA03B1"/>
    <w:rsid w:val="00EA1D40"/>
    <w:rsid w:val="00EA1F05"/>
    <w:rsid w:val="00EA3578"/>
    <w:rsid w:val="00EA7501"/>
    <w:rsid w:val="00EB49B5"/>
    <w:rsid w:val="00EC2980"/>
    <w:rsid w:val="00EC55B1"/>
    <w:rsid w:val="00EC7162"/>
    <w:rsid w:val="00ED3916"/>
    <w:rsid w:val="00EE4ED8"/>
    <w:rsid w:val="00EF257F"/>
    <w:rsid w:val="00F1034E"/>
    <w:rsid w:val="00F12AE2"/>
    <w:rsid w:val="00F12EC6"/>
    <w:rsid w:val="00F15E1D"/>
    <w:rsid w:val="00F16438"/>
    <w:rsid w:val="00F17770"/>
    <w:rsid w:val="00F27B1D"/>
    <w:rsid w:val="00F36109"/>
    <w:rsid w:val="00F54F89"/>
    <w:rsid w:val="00F562D4"/>
    <w:rsid w:val="00F7008C"/>
    <w:rsid w:val="00F71A81"/>
    <w:rsid w:val="00F87291"/>
    <w:rsid w:val="00F93556"/>
    <w:rsid w:val="00F957C9"/>
    <w:rsid w:val="00FB397B"/>
    <w:rsid w:val="00FC44C6"/>
    <w:rsid w:val="00FD0FCF"/>
    <w:rsid w:val="00FE0F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CB1E10"/>
    <w:rPr>
      <w:sz w:val="24"/>
      <w:szCs w:val="24"/>
      <w:lang w:val="sv-FI"/>
    </w:rPr>
  </w:style>
  <w:style w:type="paragraph" w:styleId="Otsikko2">
    <w:name w:val="heading 2"/>
    <w:basedOn w:val="Normaali"/>
    <w:next w:val="Normaali"/>
    <w:qFormat/>
    <w:rsid w:val="006A1C44"/>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FC44C6"/>
    <w:pPr>
      <w:keepNext/>
      <w:numPr>
        <w:ilvl w:val="2"/>
        <w:numId w:val="2"/>
      </w:numPr>
      <w:spacing w:before="240" w:after="60"/>
      <w:outlineLvl w:val="2"/>
    </w:pPr>
    <w:rPr>
      <w:rFonts w:ascii="Arial" w:hAnsi="Arial" w:cs="Arial"/>
      <w:b/>
      <w:bCs/>
      <w:sz w:val="26"/>
      <w:szCs w:val="26"/>
    </w:rPr>
  </w:style>
  <w:style w:type="paragraph" w:styleId="Otsikko4">
    <w:name w:val="heading 4"/>
    <w:basedOn w:val="Normaali"/>
    <w:next w:val="Normaali"/>
    <w:qFormat/>
    <w:rsid w:val="00FC44C6"/>
    <w:pPr>
      <w:keepNext/>
      <w:numPr>
        <w:ilvl w:val="3"/>
        <w:numId w:val="2"/>
      </w:numPr>
      <w:spacing w:before="240" w:after="60"/>
      <w:outlineLvl w:val="3"/>
    </w:pPr>
    <w:rPr>
      <w:b/>
      <w:bCs/>
      <w:sz w:val="28"/>
      <w:szCs w:val="28"/>
    </w:rPr>
  </w:style>
  <w:style w:type="paragraph" w:styleId="Otsikko5">
    <w:name w:val="heading 5"/>
    <w:basedOn w:val="Normaali"/>
    <w:next w:val="Normaali"/>
    <w:qFormat/>
    <w:rsid w:val="00FC44C6"/>
    <w:pPr>
      <w:numPr>
        <w:ilvl w:val="4"/>
        <w:numId w:val="2"/>
      </w:numPr>
      <w:spacing w:before="240" w:after="60"/>
      <w:outlineLvl w:val="4"/>
    </w:pPr>
    <w:rPr>
      <w:b/>
      <w:bCs/>
      <w:i/>
      <w:iCs/>
      <w:sz w:val="26"/>
      <w:szCs w:val="26"/>
    </w:rPr>
  </w:style>
  <w:style w:type="paragraph" w:styleId="Otsikko6">
    <w:name w:val="heading 6"/>
    <w:basedOn w:val="Normaali"/>
    <w:next w:val="Normaali"/>
    <w:qFormat/>
    <w:rsid w:val="00FC44C6"/>
    <w:pPr>
      <w:numPr>
        <w:ilvl w:val="5"/>
        <w:numId w:val="2"/>
      </w:numPr>
      <w:spacing w:before="240" w:after="60"/>
      <w:outlineLvl w:val="5"/>
    </w:pPr>
    <w:rPr>
      <w:b/>
      <w:bCs/>
      <w:sz w:val="22"/>
      <w:szCs w:val="22"/>
    </w:rPr>
  </w:style>
  <w:style w:type="paragraph" w:styleId="Otsikko7">
    <w:name w:val="heading 7"/>
    <w:basedOn w:val="Normaali"/>
    <w:next w:val="Normaali"/>
    <w:qFormat/>
    <w:rsid w:val="00FC44C6"/>
    <w:pPr>
      <w:numPr>
        <w:ilvl w:val="6"/>
        <w:numId w:val="2"/>
      </w:numPr>
      <w:spacing w:before="240" w:after="60"/>
      <w:outlineLvl w:val="6"/>
    </w:pPr>
  </w:style>
  <w:style w:type="paragraph" w:styleId="Otsikko8">
    <w:name w:val="heading 8"/>
    <w:basedOn w:val="Normaali"/>
    <w:next w:val="Normaali"/>
    <w:qFormat/>
    <w:rsid w:val="00FC44C6"/>
    <w:pPr>
      <w:numPr>
        <w:ilvl w:val="7"/>
        <w:numId w:val="2"/>
      </w:numPr>
      <w:spacing w:before="240" w:after="60"/>
      <w:outlineLvl w:val="7"/>
    </w:pPr>
    <w:rPr>
      <w:i/>
      <w:iCs/>
    </w:rPr>
  </w:style>
  <w:style w:type="paragraph" w:styleId="Otsikko9">
    <w:name w:val="heading 9"/>
    <w:basedOn w:val="Normaali"/>
    <w:next w:val="Normaali"/>
    <w:qFormat/>
    <w:rsid w:val="00FC44C6"/>
    <w:pPr>
      <w:numPr>
        <w:ilvl w:val="8"/>
        <w:numId w:val="2"/>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16765"/>
    <w:pPr>
      <w:tabs>
        <w:tab w:val="center" w:pos="4819"/>
        <w:tab w:val="right" w:pos="9638"/>
      </w:tabs>
    </w:pPr>
  </w:style>
  <w:style w:type="character" w:styleId="Sivunumero">
    <w:name w:val="page number"/>
    <w:basedOn w:val="Kappaleenoletusfontti"/>
    <w:rsid w:val="00C16765"/>
  </w:style>
  <w:style w:type="paragraph" w:styleId="Alatunniste">
    <w:name w:val="footer"/>
    <w:basedOn w:val="Normaali"/>
    <w:rsid w:val="00AA56F1"/>
    <w:pPr>
      <w:tabs>
        <w:tab w:val="center" w:pos="4819"/>
        <w:tab w:val="right" w:pos="9638"/>
      </w:tabs>
    </w:pPr>
  </w:style>
  <w:style w:type="paragraph" w:customStyle="1" w:styleId="MMinisterio">
    <w:name w:val="MMinisterio"/>
    <w:rsid w:val="00A80622"/>
    <w:rPr>
      <w:b/>
      <w:bCs/>
      <w:caps/>
      <w:sz w:val="24"/>
      <w:lang w:val="sv-FI" w:eastAsia="en-US"/>
    </w:rPr>
  </w:style>
  <w:style w:type="paragraph" w:customStyle="1" w:styleId="MAsiakirjatyyppi">
    <w:name w:val="MAsiakirjatyyppi"/>
    <w:rsid w:val="00A80622"/>
    <w:rPr>
      <w:b/>
      <w:bCs/>
      <w:sz w:val="24"/>
      <w:lang w:val="sv-FI" w:eastAsia="en-US"/>
    </w:rPr>
  </w:style>
  <w:style w:type="paragraph" w:customStyle="1" w:styleId="MVirkanimike">
    <w:name w:val="MVirkanimike"/>
    <w:next w:val="MNormaali"/>
    <w:rsid w:val="002C27B2"/>
    <w:rPr>
      <w:sz w:val="24"/>
      <w:lang w:val="sv-FI" w:eastAsia="en-US"/>
    </w:rPr>
  </w:style>
  <w:style w:type="paragraph" w:customStyle="1" w:styleId="Mpaivays">
    <w:name w:val="Mpaivays"/>
    <w:next w:val="MNormaali"/>
    <w:rsid w:val="002C27B2"/>
    <w:pPr>
      <w:spacing w:after="240"/>
      <w:ind w:left="1418"/>
    </w:pPr>
    <w:rPr>
      <w:sz w:val="24"/>
      <w:lang w:val="sv-FI" w:eastAsia="en-US"/>
    </w:rPr>
  </w:style>
  <w:style w:type="paragraph" w:customStyle="1" w:styleId="MAsiakirjanTila">
    <w:name w:val="MAsiakirjanTila"/>
    <w:rsid w:val="00A80622"/>
    <w:rPr>
      <w:sz w:val="24"/>
      <w:lang w:val="sv-FI" w:eastAsia="en-US"/>
    </w:rPr>
  </w:style>
  <w:style w:type="paragraph" w:customStyle="1" w:styleId="MLiite">
    <w:name w:val="MLiite"/>
    <w:rsid w:val="00A80622"/>
    <w:pPr>
      <w:jc w:val="right"/>
    </w:pPr>
    <w:rPr>
      <w:b/>
      <w:sz w:val="24"/>
      <w:lang w:val="sv-FI" w:eastAsia="en-US"/>
    </w:rPr>
  </w:style>
  <w:style w:type="table" w:styleId="TaulukkoRuudukko">
    <w:name w:val="Table Grid"/>
    <w:basedOn w:val="Normaalitaulukko"/>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rsid w:val="005214BD"/>
    <w:rPr>
      <w:sz w:val="24"/>
      <w:szCs w:val="24"/>
    </w:rPr>
  </w:style>
  <w:style w:type="paragraph" w:customStyle="1" w:styleId="M1Otsikkotaso">
    <w:name w:val="M1Otsikkotaso"/>
    <w:next w:val="MNormaali"/>
    <w:rsid w:val="00A80622"/>
    <w:pPr>
      <w:spacing w:after="240"/>
      <w:outlineLvl w:val="0"/>
    </w:pPr>
    <w:rPr>
      <w:b/>
      <w:w w:val="110"/>
      <w:sz w:val="24"/>
      <w:szCs w:val="24"/>
      <w:lang w:val="sv-FI"/>
    </w:rPr>
  </w:style>
  <w:style w:type="paragraph" w:customStyle="1" w:styleId="MKappalejako">
    <w:name w:val="MKappalejako"/>
    <w:rsid w:val="00A80622"/>
    <w:pPr>
      <w:spacing w:after="240"/>
      <w:ind w:left="1418"/>
    </w:pPr>
    <w:rPr>
      <w:sz w:val="24"/>
      <w:szCs w:val="24"/>
      <w:lang w:val="sv-FI"/>
    </w:rPr>
  </w:style>
  <w:style w:type="paragraph" w:customStyle="1" w:styleId="MNimi">
    <w:name w:val="MNimi"/>
    <w:next w:val="MNormaali"/>
    <w:rsid w:val="00A80622"/>
    <w:rPr>
      <w:bCs/>
      <w:sz w:val="24"/>
      <w:lang w:val="sv-FI" w:eastAsia="en-US"/>
    </w:rPr>
  </w:style>
  <w:style w:type="paragraph" w:customStyle="1" w:styleId="MJakelu">
    <w:name w:val="MJakelu"/>
    <w:rsid w:val="00A80622"/>
    <w:rPr>
      <w:bCs/>
      <w:caps/>
      <w:sz w:val="24"/>
      <w:lang w:val="sv-FI" w:eastAsia="en-US"/>
    </w:rPr>
  </w:style>
  <w:style w:type="paragraph" w:customStyle="1" w:styleId="M2Otsikkotaso">
    <w:name w:val="M2Otsikkotaso"/>
    <w:next w:val="MNormaali"/>
    <w:rsid w:val="00A80622"/>
    <w:pPr>
      <w:spacing w:after="240"/>
      <w:outlineLvl w:val="1"/>
    </w:pPr>
    <w:rPr>
      <w:b/>
      <w:sz w:val="24"/>
      <w:szCs w:val="24"/>
      <w:lang w:val="sv-FI"/>
    </w:rPr>
  </w:style>
  <w:style w:type="paragraph" w:customStyle="1" w:styleId="M3Otsikkotaso">
    <w:name w:val="M3Otsikkotaso"/>
    <w:next w:val="MNormaali"/>
    <w:rsid w:val="00A80622"/>
    <w:pPr>
      <w:spacing w:after="240"/>
      <w:outlineLvl w:val="2"/>
    </w:pPr>
    <w:rPr>
      <w:bCs/>
      <w:sz w:val="24"/>
      <w:lang w:val="sv-FI" w:eastAsia="en-US"/>
    </w:rPr>
  </w:style>
  <w:style w:type="paragraph" w:customStyle="1" w:styleId="MAllekirjoitus">
    <w:name w:val="MAllekirjoitus"/>
    <w:next w:val="MNormaali"/>
    <w:rsid w:val="00A80622"/>
    <w:pPr>
      <w:spacing w:after="240"/>
      <w:ind w:left="1418"/>
    </w:pPr>
    <w:rPr>
      <w:bCs/>
      <w:sz w:val="24"/>
      <w:lang w:val="sv-FI" w:eastAsia="en-US"/>
    </w:rPr>
  </w:style>
  <w:style w:type="paragraph" w:customStyle="1" w:styleId="MNumeroitu1Otsikkotaso">
    <w:name w:val="MNumeroitu1Otsikkotaso"/>
    <w:next w:val="MNormaali"/>
    <w:rsid w:val="00A80622"/>
    <w:pPr>
      <w:numPr>
        <w:numId w:val="3"/>
      </w:numPr>
      <w:spacing w:after="240"/>
      <w:outlineLvl w:val="0"/>
    </w:pPr>
    <w:rPr>
      <w:b/>
      <w:spacing w:val="22"/>
      <w:sz w:val="24"/>
      <w:szCs w:val="24"/>
      <w:lang w:val="sv-FI"/>
    </w:rPr>
  </w:style>
  <w:style w:type="paragraph" w:customStyle="1" w:styleId="MNumeroitu2Otsikkotaso">
    <w:name w:val="MNumeroitu2Otsikkotaso"/>
    <w:next w:val="MNormaali"/>
    <w:rsid w:val="00A80622"/>
    <w:pPr>
      <w:numPr>
        <w:ilvl w:val="1"/>
        <w:numId w:val="3"/>
      </w:numPr>
      <w:spacing w:after="240"/>
      <w:outlineLvl w:val="1"/>
    </w:pPr>
    <w:rPr>
      <w:b/>
      <w:sz w:val="24"/>
      <w:szCs w:val="24"/>
      <w:lang w:val="sv-FI"/>
    </w:rPr>
  </w:style>
  <w:style w:type="paragraph" w:customStyle="1" w:styleId="MOsapuolenNimi">
    <w:name w:val="MOsapuolenNimi"/>
    <w:next w:val="MNormaali"/>
    <w:rsid w:val="00A80622"/>
    <w:pPr>
      <w:spacing w:before="240"/>
      <w:ind w:left="1418"/>
    </w:pPr>
    <w:rPr>
      <w:caps/>
      <w:sz w:val="24"/>
      <w:szCs w:val="24"/>
      <w:lang w:val="sv-FI"/>
    </w:rPr>
  </w:style>
  <w:style w:type="paragraph" w:customStyle="1" w:styleId="MOtsikkokappale">
    <w:name w:val="MOtsikkokappale"/>
    <w:next w:val="MNormaali"/>
    <w:rsid w:val="00A80622"/>
    <w:pPr>
      <w:spacing w:after="240"/>
      <w:ind w:left="1418" w:hanging="1418"/>
      <w:outlineLvl w:val="2"/>
    </w:pPr>
    <w:rPr>
      <w:sz w:val="24"/>
      <w:szCs w:val="24"/>
      <w:lang w:val="sv-FI"/>
    </w:rPr>
  </w:style>
  <w:style w:type="paragraph" w:customStyle="1" w:styleId="MPaaotsikko">
    <w:name w:val="MPaaotsikko"/>
    <w:next w:val="MNormaali"/>
    <w:rsid w:val="002C27B2"/>
    <w:pPr>
      <w:spacing w:before="240" w:after="240"/>
      <w:outlineLvl w:val="0"/>
    </w:pPr>
    <w:rPr>
      <w:b/>
      <w:caps/>
      <w:sz w:val="24"/>
      <w:szCs w:val="24"/>
      <w:lang w:val="sv-FI"/>
    </w:rPr>
  </w:style>
  <w:style w:type="paragraph" w:customStyle="1" w:styleId="MVarmennus">
    <w:name w:val="MVarmennus"/>
    <w:next w:val="MNormaali"/>
    <w:rsid w:val="002C27B2"/>
    <w:pPr>
      <w:spacing w:after="240"/>
      <w:ind w:left="1418"/>
    </w:pPr>
    <w:rPr>
      <w:sz w:val="24"/>
      <w:szCs w:val="24"/>
      <w:lang w:val="sv-FI"/>
    </w:rPr>
  </w:style>
  <w:style w:type="paragraph" w:customStyle="1" w:styleId="MVastaanottajanNimi">
    <w:name w:val="MVastaanottajanNimi"/>
    <w:next w:val="MNormaali"/>
    <w:rsid w:val="002C27B2"/>
    <w:rPr>
      <w:sz w:val="24"/>
      <w:szCs w:val="24"/>
      <w:lang w:val="sv-FI"/>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2C27B2"/>
    <w:rPr>
      <w:sz w:val="24"/>
      <w:szCs w:val="24"/>
      <w:lang w:val="sv-FI"/>
    </w:rPr>
  </w:style>
  <w:style w:type="paragraph" w:customStyle="1" w:styleId="MDnro">
    <w:name w:val="MDnro"/>
    <w:next w:val="MNormaali"/>
    <w:rsid w:val="00A80622"/>
    <w:pPr>
      <w:jc w:val="right"/>
    </w:pPr>
    <w:rPr>
      <w:bCs/>
      <w:sz w:val="24"/>
      <w:lang w:val="sv-FI" w:eastAsia="en-US"/>
    </w:rPr>
  </w:style>
  <w:style w:type="paragraph" w:customStyle="1" w:styleId="MTiedoksi">
    <w:name w:val="MTiedoksi"/>
    <w:rsid w:val="00F562D4"/>
    <w:rPr>
      <w:caps/>
      <w:sz w:val="24"/>
      <w:szCs w:val="24"/>
      <w:lang w:val="sv-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CB1E10"/>
    <w:rPr>
      <w:sz w:val="24"/>
      <w:szCs w:val="24"/>
      <w:lang w:val="sv-FI"/>
    </w:rPr>
  </w:style>
  <w:style w:type="paragraph" w:styleId="Otsikko2">
    <w:name w:val="heading 2"/>
    <w:basedOn w:val="Normaali"/>
    <w:next w:val="Normaali"/>
    <w:qFormat/>
    <w:rsid w:val="006A1C44"/>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FC44C6"/>
    <w:pPr>
      <w:keepNext/>
      <w:numPr>
        <w:ilvl w:val="2"/>
        <w:numId w:val="2"/>
      </w:numPr>
      <w:spacing w:before="240" w:after="60"/>
      <w:outlineLvl w:val="2"/>
    </w:pPr>
    <w:rPr>
      <w:rFonts w:ascii="Arial" w:hAnsi="Arial" w:cs="Arial"/>
      <w:b/>
      <w:bCs/>
      <w:sz w:val="26"/>
      <w:szCs w:val="26"/>
    </w:rPr>
  </w:style>
  <w:style w:type="paragraph" w:styleId="Otsikko4">
    <w:name w:val="heading 4"/>
    <w:basedOn w:val="Normaali"/>
    <w:next w:val="Normaali"/>
    <w:qFormat/>
    <w:rsid w:val="00FC44C6"/>
    <w:pPr>
      <w:keepNext/>
      <w:numPr>
        <w:ilvl w:val="3"/>
        <w:numId w:val="2"/>
      </w:numPr>
      <w:spacing w:before="240" w:after="60"/>
      <w:outlineLvl w:val="3"/>
    </w:pPr>
    <w:rPr>
      <w:b/>
      <w:bCs/>
      <w:sz w:val="28"/>
      <w:szCs w:val="28"/>
    </w:rPr>
  </w:style>
  <w:style w:type="paragraph" w:styleId="Otsikko5">
    <w:name w:val="heading 5"/>
    <w:basedOn w:val="Normaali"/>
    <w:next w:val="Normaali"/>
    <w:qFormat/>
    <w:rsid w:val="00FC44C6"/>
    <w:pPr>
      <w:numPr>
        <w:ilvl w:val="4"/>
        <w:numId w:val="2"/>
      </w:numPr>
      <w:spacing w:before="240" w:after="60"/>
      <w:outlineLvl w:val="4"/>
    </w:pPr>
    <w:rPr>
      <w:b/>
      <w:bCs/>
      <w:i/>
      <w:iCs/>
      <w:sz w:val="26"/>
      <w:szCs w:val="26"/>
    </w:rPr>
  </w:style>
  <w:style w:type="paragraph" w:styleId="Otsikko6">
    <w:name w:val="heading 6"/>
    <w:basedOn w:val="Normaali"/>
    <w:next w:val="Normaali"/>
    <w:qFormat/>
    <w:rsid w:val="00FC44C6"/>
    <w:pPr>
      <w:numPr>
        <w:ilvl w:val="5"/>
        <w:numId w:val="2"/>
      </w:numPr>
      <w:spacing w:before="240" w:after="60"/>
      <w:outlineLvl w:val="5"/>
    </w:pPr>
    <w:rPr>
      <w:b/>
      <w:bCs/>
      <w:sz w:val="22"/>
      <w:szCs w:val="22"/>
    </w:rPr>
  </w:style>
  <w:style w:type="paragraph" w:styleId="Otsikko7">
    <w:name w:val="heading 7"/>
    <w:basedOn w:val="Normaali"/>
    <w:next w:val="Normaali"/>
    <w:qFormat/>
    <w:rsid w:val="00FC44C6"/>
    <w:pPr>
      <w:numPr>
        <w:ilvl w:val="6"/>
        <w:numId w:val="2"/>
      </w:numPr>
      <w:spacing w:before="240" w:after="60"/>
      <w:outlineLvl w:val="6"/>
    </w:pPr>
  </w:style>
  <w:style w:type="paragraph" w:styleId="Otsikko8">
    <w:name w:val="heading 8"/>
    <w:basedOn w:val="Normaali"/>
    <w:next w:val="Normaali"/>
    <w:qFormat/>
    <w:rsid w:val="00FC44C6"/>
    <w:pPr>
      <w:numPr>
        <w:ilvl w:val="7"/>
        <w:numId w:val="2"/>
      </w:numPr>
      <w:spacing w:before="240" w:after="60"/>
      <w:outlineLvl w:val="7"/>
    </w:pPr>
    <w:rPr>
      <w:i/>
      <w:iCs/>
    </w:rPr>
  </w:style>
  <w:style w:type="paragraph" w:styleId="Otsikko9">
    <w:name w:val="heading 9"/>
    <w:basedOn w:val="Normaali"/>
    <w:next w:val="Normaali"/>
    <w:qFormat/>
    <w:rsid w:val="00FC44C6"/>
    <w:pPr>
      <w:numPr>
        <w:ilvl w:val="8"/>
        <w:numId w:val="2"/>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16765"/>
    <w:pPr>
      <w:tabs>
        <w:tab w:val="center" w:pos="4819"/>
        <w:tab w:val="right" w:pos="9638"/>
      </w:tabs>
    </w:pPr>
  </w:style>
  <w:style w:type="character" w:styleId="Sivunumero">
    <w:name w:val="page number"/>
    <w:basedOn w:val="Kappaleenoletusfontti"/>
    <w:rsid w:val="00C16765"/>
  </w:style>
  <w:style w:type="paragraph" w:styleId="Alatunniste">
    <w:name w:val="footer"/>
    <w:basedOn w:val="Normaali"/>
    <w:rsid w:val="00AA56F1"/>
    <w:pPr>
      <w:tabs>
        <w:tab w:val="center" w:pos="4819"/>
        <w:tab w:val="right" w:pos="9638"/>
      </w:tabs>
    </w:pPr>
  </w:style>
  <w:style w:type="paragraph" w:customStyle="1" w:styleId="MMinisterio">
    <w:name w:val="MMinisterio"/>
    <w:rsid w:val="00A80622"/>
    <w:rPr>
      <w:b/>
      <w:bCs/>
      <w:caps/>
      <w:sz w:val="24"/>
      <w:lang w:val="sv-FI" w:eastAsia="en-US"/>
    </w:rPr>
  </w:style>
  <w:style w:type="paragraph" w:customStyle="1" w:styleId="MAsiakirjatyyppi">
    <w:name w:val="MAsiakirjatyyppi"/>
    <w:rsid w:val="00A80622"/>
    <w:rPr>
      <w:b/>
      <w:bCs/>
      <w:sz w:val="24"/>
      <w:lang w:val="sv-FI" w:eastAsia="en-US"/>
    </w:rPr>
  </w:style>
  <w:style w:type="paragraph" w:customStyle="1" w:styleId="MVirkanimike">
    <w:name w:val="MVirkanimike"/>
    <w:next w:val="MNormaali"/>
    <w:rsid w:val="002C27B2"/>
    <w:rPr>
      <w:sz w:val="24"/>
      <w:lang w:val="sv-FI" w:eastAsia="en-US"/>
    </w:rPr>
  </w:style>
  <w:style w:type="paragraph" w:customStyle="1" w:styleId="Mpaivays">
    <w:name w:val="Mpaivays"/>
    <w:next w:val="MNormaali"/>
    <w:rsid w:val="002C27B2"/>
    <w:pPr>
      <w:spacing w:after="240"/>
      <w:ind w:left="1418"/>
    </w:pPr>
    <w:rPr>
      <w:sz w:val="24"/>
      <w:lang w:val="sv-FI" w:eastAsia="en-US"/>
    </w:rPr>
  </w:style>
  <w:style w:type="paragraph" w:customStyle="1" w:styleId="MAsiakirjanTila">
    <w:name w:val="MAsiakirjanTila"/>
    <w:rsid w:val="00A80622"/>
    <w:rPr>
      <w:sz w:val="24"/>
      <w:lang w:val="sv-FI" w:eastAsia="en-US"/>
    </w:rPr>
  </w:style>
  <w:style w:type="paragraph" w:customStyle="1" w:styleId="MLiite">
    <w:name w:val="MLiite"/>
    <w:rsid w:val="00A80622"/>
    <w:pPr>
      <w:jc w:val="right"/>
    </w:pPr>
    <w:rPr>
      <w:b/>
      <w:sz w:val="24"/>
      <w:lang w:val="sv-FI" w:eastAsia="en-US"/>
    </w:rPr>
  </w:style>
  <w:style w:type="table" w:styleId="TaulukkoRuudukko">
    <w:name w:val="Table Grid"/>
    <w:basedOn w:val="Normaalitaulukko"/>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rsid w:val="005214BD"/>
    <w:rPr>
      <w:sz w:val="24"/>
      <w:szCs w:val="24"/>
    </w:rPr>
  </w:style>
  <w:style w:type="paragraph" w:customStyle="1" w:styleId="M1Otsikkotaso">
    <w:name w:val="M1Otsikkotaso"/>
    <w:next w:val="MNormaali"/>
    <w:rsid w:val="00A80622"/>
    <w:pPr>
      <w:spacing w:after="240"/>
      <w:outlineLvl w:val="0"/>
    </w:pPr>
    <w:rPr>
      <w:b/>
      <w:w w:val="110"/>
      <w:sz w:val="24"/>
      <w:szCs w:val="24"/>
      <w:lang w:val="sv-FI"/>
    </w:rPr>
  </w:style>
  <w:style w:type="paragraph" w:customStyle="1" w:styleId="MKappalejako">
    <w:name w:val="MKappalejako"/>
    <w:rsid w:val="00A80622"/>
    <w:pPr>
      <w:spacing w:after="240"/>
      <w:ind w:left="1418"/>
    </w:pPr>
    <w:rPr>
      <w:sz w:val="24"/>
      <w:szCs w:val="24"/>
      <w:lang w:val="sv-FI"/>
    </w:rPr>
  </w:style>
  <w:style w:type="paragraph" w:customStyle="1" w:styleId="MNimi">
    <w:name w:val="MNimi"/>
    <w:next w:val="MNormaali"/>
    <w:rsid w:val="00A80622"/>
    <w:rPr>
      <w:bCs/>
      <w:sz w:val="24"/>
      <w:lang w:val="sv-FI" w:eastAsia="en-US"/>
    </w:rPr>
  </w:style>
  <w:style w:type="paragraph" w:customStyle="1" w:styleId="MJakelu">
    <w:name w:val="MJakelu"/>
    <w:rsid w:val="00A80622"/>
    <w:rPr>
      <w:bCs/>
      <w:caps/>
      <w:sz w:val="24"/>
      <w:lang w:val="sv-FI" w:eastAsia="en-US"/>
    </w:rPr>
  </w:style>
  <w:style w:type="paragraph" w:customStyle="1" w:styleId="M2Otsikkotaso">
    <w:name w:val="M2Otsikkotaso"/>
    <w:next w:val="MNormaali"/>
    <w:rsid w:val="00A80622"/>
    <w:pPr>
      <w:spacing w:after="240"/>
      <w:outlineLvl w:val="1"/>
    </w:pPr>
    <w:rPr>
      <w:b/>
      <w:sz w:val="24"/>
      <w:szCs w:val="24"/>
      <w:lang w:val="sv-FI"/>
    </w:rPr>
  </w:style>
  <w:style w:type="paragraph" w:customStyle="1" w:styleId="M3Otsikkotaso">
    <w:name w:val="M3Otsikkotaso"/>
    <w:next w:val="MNormaali"/>
    <w:rsid w:val="00A80622"/>
    <w:pPr>
      <w:spacing w:after="240"/>
      <w:outlineLvl w:val="2"/>
    </w:pPr>
    <w:rPr>
      <w:bCs/>
      <w:sz w:val="24"/>
      <w:lang w:val="sv-FI" w:eastAsia="en-US"/>
    </w:rPr>
  </w:style>
  <w:style w:type="paragraph" w:customStyle="1" w:styleId="MAllekirjoitus">
    <w:name w:val="MAllekirjoitus"/>
    <w:next w:val="MNormaali"/>
    <w:rsid w:val="00A80622"/>
    <w:pPr>
      <w:spacing w:after="240"/>
      <w:ind w:left="1418"/>
    </w:pPr>
    <w:rPr>
      <w:bCs/>
      <w:sz w:val="24"/>
      <w:lang w:val="sv-FI" w:eastAsia="en-US"/>
    </w:rPr>
  </w:style>
  <w:style w:type="paragraph" w:customStyle="1" w:styleId="MNumeroitu1Otsikkotaso">
    <w:name w:val="MNumeroitu1Otsikkotaso"/>
    <w:next w:val="MNormaali"/>
    <w:rsid w:val="00A80622"/>
    <w:pPr>
      <w:numPr>
        <w:numId w:val="3"/>
      </w:numPr>
      <w:spacing w:after="240"/>
      <w:outlineLvl w:val="0"/>
    </w:pPr>
    <w:rPr>
      <w:b/>
      <w:spacing w:val="22"/>
      <w:sz w:val="24"/>
      <w:szCs w:val="24"/>
      <w:lang w:val="sv-FI"/>
    </w:rPr>
  </w:style>
  <w:style w:type="paragraph" w:customStyle="1" w:styleId="MNumeroitu2Otsikkotaso">
    <w:name w:val="MNumeroitu2Otsikkotaso"/>
    <w:next w:val="MNormaali"/>
    <w:rsid w:val="00A80622"/>
    <w:pPr>
      <w:numPr>
        <w:ilvl w:val="1"/>
        <w:numId w:val="3"/>
      </w:numPr>
      <w:spacing w:after="240"/>
      <w:outlineLvl w:val="1"/>
    </w:pPr>
    <w:rPr>
      <w:b/>
      <w:sz w:val="24"/>
      <w:szCs w:val="24"/>
      <w:lang w:val="sv-FI"/>
    </w:rPr>
  </w:style>
  <w:style w:type="paragraph" w:customStyle="1" w:styleId="MOsapuolenNimi">
    <w:name w:val="MOsapuolenNimi"/>
    <w:next w:val="MNormaali"/>
    <w:rsid w:val="00A80622"/>
    <w:pPr>
      <w:spacing w:before="240"/>
      <w:ind w:left="1418"/>
    </w:pPr>
    <w:rPr>
      <w:caps/>
      <w:sz w:val="24"/>
      <w:szCs w:val="24"/>
      <w:lang w:val="sv-FI"/>
    </w:rPr>
  </w:style>
  <w:style w:type="paragraph" w:customStyle="1" w:styleId="MOtsikkokappale">
    <w:name w:val="MOtsikkokappale"/>
    <w:next w:val="MNormaali"/>
    <w:rsid w:val="00A80622"/>
    <w:pPr>
      <w:spacing w:after="240"/>
      <w:ind w:left="1418" w:hanging="1418"/>
      <w:outlineLvl w:val="2"/>
    </w:pPr>
    <w:rPr>
      <w:sz w:val="24"/>
      <w:szCs w:val="24"/>
      <w:lang w:val="sv-FI"/>
    </w:rPr>
  </w:style>
  <w:style w:type="paragraph" w:customStyle="1" w:styleId="MPaaotsikko">
    <w:name w:val="MPaaotsikko"/>
    <w:next w:val="MNormaali"/>
    <w:rsid w:val="002C27B2"/>
    <w:pPr>
      <w:spacing w:before="240" w:after="240"/>
      <w:outlineLvl w:val="0"/>
    </w:pPr>
    <w:rPr>
      <w:b/>
      <w:caps/>
      <w:sz w:val="24"/>
      <w:szCs w:val="24"/>
      <w:lang w:val="sv-FI"/>
    </w:rPr>
  </w:style>
  <w:style w:type="paragraph" w:customStyle="1" w:styleId="MVarmennus">
    <w:name w:val="MVarmennus"/>
    <w:next w:val="MNormaali"/>
    <w:rsid w:val="002C27B2"/>
    <w:pPr>
      <w:spacing w:after="240"/>
      <w:ind w:left="1418"/>
    </w:pPr>
    <w:rPr>
      <w:sz w:val="24"/>
      <w:szCs w:val="24"/>
      <w:lang w:val="sv-FI"/>
    </w:rPr>
  </w:style>
  <w:style w:type="paragraph" w:customStyle="1" w:styleId="MVastaanottajanNimi">
    <w:name w:val="MVastaanottajanNimi"/>
    <w:next w:val="MNormaali"/>
    <w:rsid w:val="002C27B2"/>
    <w:rPr>
      <w:sz w:val="24"/>
      <w:szCs w:val="24"/>
      <w:lang w:val="sv-FI"/>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2C27B2"/>
    <w:rPr>
      <w:sz w:val="24"/>
      <w:szCs w:val="24"/>
      <w:lang w:val="sv-FI"/>
    </w:rPr>
  </w:style>
  <w:style w:type="paragraph" w:customStyle="1" w:styleId="MDnro">
    <w:name w:val="MDnro"/>
    <w:next w:val="MNormaali"/>
    <w:rsid w:val="00A80622"/>
    <w:pPr>
      <w:jc w:val="right"/>
    </w:pPr>
    <w:rPr>
      <w:bCs/>
      <w:sz w:val="24"/>
      <w:lang w:val="sv-FI" w:eastAsia="en-US"/>
    </w:rPr>
  </w:style>
  <w:style w:type="paragraph" w:customStyle="1" w:styleId="MTiedoksi">
    <w:name w:val="MTiedoksi"/>
    <w:rsid w:val="00F562D4"/>
    <w:rPr>
      <w:caps/>
      <w:sz w:val="24"/>
      <w:szCs w:val="24"/>
      <w:lang w:val="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2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mallit%202010\Lainlaatija\Muistio2007Ruots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Muistio2007Ruotsi</Template>
  <TotalTime>6</TotalTime>
  <Pages>6</Pages>
  <Words>2184</Words>
  <Characters>17693</Characters>
  <Application>Microsoft Office Word</Application>
  <DocSecurity>0</DocSecurity>
  <Lines>147</Lines>
  <Paragraphs>39</Paragraphs>
  <ScaleCrop>false</ScaleCrop>
  <HeadingPairs>
    <vt:vector size="2" baseType="variant">
      <vt:variant>
        <vt:lpstr>Otsikko</vt:lpstr>
      </vt:variant>
      <vt:variant>
        <vt:i4>1</vt:i4>
      </vt:variant>
    </vt:vector>
  </HeadingPairs>
  <TitlesOfParts>
    <vt:vector size="1" baseType="lpstr">
      <vt:lpstr>MUISTIO</vt:lpstr>
    </vt:vector>
  </TitlesOfParts>
  <Company>VM</Company>
  <LinksUpToDate>false</LinksUpToDate>
  <CharactersWithSpaces>19838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creator>Honkanen Paula SM</dc:creator>
  <cp:lastModifiedBy>Rötkin Johanna SM</cp:lastModifiedBy>
  <cp:revision>3</cp:revision>
  <cp:lastPrinted>2007-01-17T14:03:00Z</cp:lastPrinted>
  <dcterms:created xsi:type="dcterms:W3CDTF">2018-02-19T10:52:00Z</dcterms:created>
  <dcterms:modified xsi:type="dcterms:W3CDTF">2018-03-02T12:47:00Z</dcterms:modified>
</cp:coreProperties>
</file>