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30D" w:rsidRPr="001850D3" w:rsidRDefault="0039030D" w:rsidP="0039030D">
      <w:pPr>
        <w:pStyle w:val="Default"/>
      </w:pPr>
      <w:bookmarkStart w:id="0" w:name="_GoBack"/>
      <w:bookmarkEnd w:id="0"/>
      <w:r w:rsidRPr="0039030D">
        <w:rPr>
          <w:sz w:val="23"/>
          <w:szCs w:val="23"/>
        </w:rPr>
        <w:tab/>
      </w:r>
      <w:r w:rsidRPr="0039030D">
        <w:rPr>
          <w:sz w:val="23"/>
          <w:szCs w:val="23"/>
        </w:rPr>
        <w:tab/>
      </w:r>
      <w:r w:rsidRPr="0039030D">
        <w:rPr>
          <w:sz w:val="23"/>
          <w:szCs w:val="23"/>
        </w:rPr>
        <w:tab/>
      </w:r>
      <w:r w:rsidRPr="001850D3">
        <w:t>2.4.2015</w:t>
      </w:r>
      <w:r w:rsidRPr="001850D3">
        <w:tab/>
      </w:r>
      <w:r w:rsidRPr="001850D3">
        <w:tab/>
      </w:r>
      <w:proofErr w:type="spellStart"/>
      <w:r w:rsidRPr="001850D3">
        <w:t>Dnro</w:t>
      </w:r>
      <w:proofErr w:type="spellEnd"/>
      <w:r w:rsidRPr="001850D3">
        <w:t xml:space="preserve"> 12/090/2015</w:t>
      </w:r>
    </w:p>
    <w:p w:rsidR="0039030D" w:rsidRPr="001850D3" w:rsidRDefault="0039030D" w:rsidP="0039030D">
      <w:pPr>
        <w:pStyle w:val="Default"/>
      </w:pPr>
    </w:p>
    <w:p w:rsidR="0039030D" w:rsidRPr="001850D3" w:rsidRDefault="0039030D" w:rsidP="0039030D">
      <w:pPr>
        <w:pStyle w:val="Default"/>
      </w:pPr>
      <w:r w:rsidRPr="001850D3">
        <w:t xml:space="preserve">Oikeusministeriö </w:t>
      </w:r>
      <w:r w:rsidRPr="001850D3">
        <w:tab/>
      </w:r>
      <w:r w:rsidRPr="001850D3">
        <w:tab/>
      </w:r>
      <w:r w:rsidRPr="001850D3">
        <w:tab/>
      </w:r>
      <w:r w:rsidRPr="001850D3">
        <w:tab/>
      </w:r>
      <w:r w:rsidRPr="001850D3">
        <w:tab/>
      </w:r>
    </w:p>
    <w:p w:rsidR="0039030D" w:rsidRPr="001850D3" w:rsidRDefault="0039030D" w:rsidP="0039030D">
      <w:pPr>
        <w:pStyle w:val="Default"/>
      </w:pPr>
      <w:r w:rsidRPr="001850D3">
        <w:t>Kriminaalipoliittinen osasto</w:t>
      </w:r>
    </w:p>
    <w:p w:rsidR="0039030D" w:rsidRPr="001850D3" w:rsidRDefault="0039030D" w:rsidP="0039030D">
      <w:pPr>
        <w:pStyle w:val="Default"/>
      </w:pPr>
    </w:p>
    <w:p w:rsidR="0039030D" w:rsidRPr="001850D3" w:rsidRDefault="0039030D" w:rsidP="0039030D">
      <w:pPr>
        <w:pStyle w:val="Default"/>
      </w:pPr>
    </w:p>
    <w:p w:rsidR="001850D3" w:rsidRPr="001850D3" w:rsidRDefault="001850D3" w:rsidP="001850D3">
      <w:pPr>
        <w:pStyle w:val="Default"/>
        <w:jc w:val="both"/>
      </w:pPr>
    </w:p>
    <w:p w:rsidR="001850D3" w:rsidRPr="001850D3" w:rsidRDefault="001850D3" w:rsidP="001850D3">
      <w:pPr>
        <w:pStyle w:val="Default"/>
        <w:jc w:val="both"/>
      </w:pPr>
    </w:p>
    <w:p w:rsidR="0039030D" w:rsidRPr="001850D3" w:rsidRDefault="0039030D" w:rsidP="001850D3">
      <w:pPr>
        <w:pStyle w:val="Default"/>
        <w:jc w:val="both"/>
      </w:pPr>
      <w:r w:rsidRPr="001850D3">
        <w:t>Viite: Lausuntopyyntönne 11.3.2015, OM 13/69/2008</w:t>
      </w:r>
    </w:p>
    <w:p w:rsidR="0039030D" w:rsidRPr="001850D3" w:rsidRDefault="0039030D" w:rsidP="001850D3">
      <w:pPr>
        <w:pStyle w:val="Default"/>
        <w:jc w:val="both"/>
      </w:pPr>
    </w:p>
    <w:p w:rsidR="0039030D" w:rsidRPr="001850D3" w:rsidRDefault="0039030D" w:rsidP="001850D3">
      <w:pPr>
        <w:pStyle w:val="Default"/>
        <w:jc w:val="both"/>
      </w:pPr>
    </w:p>
    <w:p w:rsidR="0039030D" w:rsidRDefault="0039030D" w:rsidP="001850D3">
      <w:pPr>
        <w:pStyle w:val="Default"/>
        <w:jc w:val="both"/>
        <w:rPr>
          <w:b/>
        </w:rPr>
      </w:pPr>
      <w:r w:rsidRPr="001850D3">
        <w:rPr>
          <w:b/>
        </w:rPr>
        <w:t xml:space="preserve">LUONNOS VALTIONEUVOSTON ASETUKSESTA YHDYSKUNTASEURAAMUSTEN TÄYTÄNTÖÖNPANOSTA </w:t>
      </w:r>
    </w:p>
    <w:p w:rsidR="001850D3" w:rsidRPr="001850D3" w:rsidRDefault="001850D3" w:rsidP="001850D3">
      <w:pPr>
        <w:pStyle w:val="Default"/>
        <w:jc w:val="both"/>
        <w:rPr>
          <w:b/>
          <w:highlight w:val="yellow"/>
        </w:rPr>
      </w:pPr>
    </w:p>
    <w:p w:rsidR="0039030D" w:rsidRPr="001850D3" w:rsidRDefault="0039030D" w:rsidP="001850D3">
      <w:pPr>
        <w:pStyle w:val="Default"/>
        <w:jc w:val="both"/>
        <w:rPr>
          <w:b/>
          <w:bCs/>
        </w:rPr>
      </w:pPr>
    </w:p>
    <w:p w:rsidR="0039030D" w:rsidRPr="001850D3" w:rsidRDefault="0039030D" w:rsidP="001850D3">
      <w:pPr>
        <w:pStyle w:val="Default"/>
        <w:ind w:left="1304"/>
        <w:jc w:val="both"/>
      </w:pPr>
      <w:r w:rsidRPr="001850D3">
        <w:t xml:space="preserve">Oikeusministeriön kriminaalipoliittinen osasto on pyytänyt lausuntoa luonnoksesta valtioneuvoston asetuksesta yhdyskuntaseuraamusten täytäntöönpanosta. </w:t>
      </w:r>
    </w:p>
    <w:p w:rsidR="0039030D" w:rsidRPr="001850D3" w:rsidRDefault="0039030D" w:rsidP="001850D3">
      <w:pPr>
        <w:pStyle w:val="Default"/>
        <w:ind w:left="1304"/>
        <w:jc w:val="both"/>
      </w:pPr>
    </w:p>
    <w:p w:rsidR="0039030D" w:rsidRPr="001850D3" w:rsidRDefault="0039030D" w:rsidP="001850D3">
      <w:pPr>
        <w:pStyle w:val="Default"/>
        <w:ind w:left="1304"/>
        <w:jc w:val="both"/>
      </w:pPr>
      <w:r w:rsidRPr="001850D3">
        <w:t xml:space="preserve">Aluekeskus on antanut tilaisuuden Etelä-Suomen rikosseuraamusalueen yksiköille lausua asiasta. </w:t>
      </w:r>
    </w:p>
    <w:p w:rsidR="001850D3" w:rsidRPr="001850D3" w:rsidRDefault="001850D3" w:rsidP="001850D3">
      <w:pPr>
        <w:pStyle w:val="Default"/>
        <w:ind w:left="1304"/>
        <w:jc w:val="both"/>
      </w:pPr>
    </w:p>
    <w:p w:rsidR="001850D3" w:rsidRPr="001850D3" w:rsidRDefault="001850D3" w:rsidP="001850D3">
      <w:pPr>
        <w:pStyle w:val="Default"/>
        <w:ind w:left="1304"/>
        <w:jc w:val="both"/>
      </w:pPr>
      <w:r w:rsidRPr="001850D3">
        <w:t xml:space="preserve">Etelä-Suomen rikosseuraamusalue toteaa lausuntonaan seuraavaa: </w:t>
      </w:r>
    </w:p>
    <w:p w:rsidR="0039030D" w:rsidRPr="001850D3" w:rsidRDefault="0039030D" w:rsidP="001850D3">
      <w:pPr>
        <w:pStyle w:val="Default"/>
        <w:jc w:val="both"/>
      </w:pPr>
    </w:p>
    <w:p w:rsidR="0039030D" w:rsidRPr="001850D3" w:rsidRDefault="0039030D" w:rsidP="001850D3">
      <w:pPr>
        <w:pStyle w:val="Default"/>
        <w:jc w:val="both"/>
      </w:pPr>
    </w:p>
    <w:p w:rsidR="001850D3" w:rsidRDefault="0039030D" w:rsidP="001850D3">
      <w:pPr>
        <w:ind w:firstLine="1304"/>
        <w:jc w:val="both"/>
        <w:rPr>
          <w:sz w:val="24"/>
          <w:szCs w:val="24"/>
          <w:u w:val="single"/>
        </w:rPr>
      </w:pPr>
      <w:r w:rsidRPr="001850D3">
        <w:rPr>
          <w:sz w:val="24"/>
          <w:szCs w:val="24"/>
          <w:u w:val="single"/>
        </w:rPr>
        <w:t xml:space="preserve">2 </w:t>
      </w:r>
      <w:r w:rsidR="001850D3" w:rsidRPr="001850D3">
        <w:rPr>
          <w:sz w:val="24"/>
          <w:szCs w:val="24"/>
          <w:u w:val="single"/>
        </w:rPr>
        <w:t>§ Apuvalvojan määrääminen</w:t>
      </w:r>
    </w:p>
    <w:p w:rsidR="001850D3" w:rsidRPr="001850D3" w:rsidRDefault="001850D3" w:rsidP="001850D3">
      <w:pPr>
        <w:ind w:firstLine="1304"/>
        <w:jc w:val="both"/>
        <w:rPr>
          <w:sz w:val="24"/>
          <w:szCs w:val="24"/>
          <w:u w:val="single"/>
        </w:rPr>
      </w:pPr>
    </w:p>
    <w:p w:rsidR="0039030D" w:rsidRDefault="00262C1D" w:rsidP="001850D3">
      <w:pPr>
        <w:ind w:left="1304"/>
        <w:jc w:val="both"/>
        <w:rPr>
          <w:sz w:val="24"/>
          <w:szCs w:val="24"/>
        </w:rPr>
      </w:pPr>
      <w:r>
        <w:rPr>
          <w:sz w:val="24"/>
          <w:szCs w:val="24"/>
        </w:rPr>
        <w:t xml:space="preserve">Asetusluonnoksen 2 §:ssä </w:t>
      </w:r>
      <w:r w:rsidR="0039030D" w:rsidRPr="001850D3">
        <w:rPr>
          <w:sz w:val="24"/>
          <w:szCs w:val="24"/>
        </w:rPr>
        <w:t xml:space="preserve">on </w:t>
      </w:r>
      <w:r>
        <w:rPr>
          <w:sz w:val="24"/>
          <w:szCs w:val="24"/>
        </w:rPr>
        <w:t xml:space="preserve">tarkkaan </w:t>
      </w:r>
      <w:r w:rsidR="0039030D" w:rsidRPr="001850D3">
        <w:rPr>
          <w:sz w:val="24"/>
          <w:szCs w:val="24"/>
        </w:rPr>
        <w:t xml:space="preserve">määritelty henkilö, joka arvioi henkilön soveltuvuuden apuvalvojaksi. </w:t>
      </w:r>
      <w:r w:rsidR="001850D3">
        <w:rPr>
          <w:sz w:val="24"/>
          <w:szCs w:val="24"/>
        </w:rPr>
        <w:t xml:space="preserve">Aluekeskuksen näkemyksen mukaan tässä </w:t>
      </w:r>
      <w:r w:rsidR="0039030D" w:rsidRPr="001850D3">
        <w:rPr>
          <w:sz w:val="24"/>
          <w:szCs w:val="24"/>
        </w:rPr>
        <w:t>riittäisi 17 §:n mukainen maininta eli työjärjestyksessä määrätty yhdyskuntaseuraamustoimiston virkamies.</w:t>
      </w:r>
    </w:p>
    <w:p w:rsidR="001850D3" w:rsidRPr="001850D3" w:rsidRDefault="001850D3" w:rsidP="001850D3">
      <w:pPr>
        <w:ind w:left="1304"/>
        <w:jc w:val="both"/>
        <w:rPr>
          <w:sz w:val="24"/>
          <w:szCs w:val="24"/>
        </w:rPr>
      </w:pPr>
    </w:p>
    <w:p w:rsidR="001850D3" w:rsidRDefault="0039030D" w:rsidP="001850D3">
      <w:pPr>
        <w:ind w:left="1304"/>
        <w:jc w:val="both"/>
        <w:rPr>
          <w:sz w:val="24"/>
          <w:szCs w:val="24"/>
          <w:u w:val="single"/>
        </w:rPr>
      </w:pPr>
      <w:r w:rsidRPr="001850D3">
        <w:rPr>
          <w:sz w:val="24"/>
          <w:szCs w:val="24"/>
          <w:u w:val="single"/>
        </w:rPr>
        <w:t xml:space="preserve">6 § Rangaistusajan suunnitelman laatimismenettely ja 7§ Rangaistusajan suunnitelman </w:t>
      </w:r>
      <w:r w:rsidR="001850D3" w:rsidRPr="001850D3">
        <w:rPr>
          <w:sz w:val="24"/>
          <w:szCs w:val="24"/>
          <w:u w:val="single"/>
        </w:rPr>
        <w:t>sisältö</w:t>
      </w:r>
    </w:p>
    <w:p w:rsidR="001850D3" w:rsidRPr="001850D3" w:rsidRDefault="001850D3" w:rsidP="001850D3">
      <w:pPr>
        <w:ind w:left="1304"/>
        <w:jc w:val="both"/>
        <w:rPr>
          <w:sz w:val="24"/>
          <w:szCs w:val="24"/>
          <w:u w:val="single"/>
        </w:rPr>
      </w:pPr>
    </w:p>
    <w:p w:rsidR="001850D3" w:rsidRDefault="001850D3" w:rsidP="001850D3">
      <w:pPr>
        <w:ind w:left="1304"/>
        <w:jc w:val="both"/>
        <w:rPr>
          <w:sz w:val="24"/>
          <w:szCs w:val="24"/>
        </w:rPr>
      </w:pPr>
      <w:r>
        <w:rPr>
          <w:sz w:val="24"/>
          <w:szCs w:val="24"/>
        </w:rPr>
        <w:t xml:space="preserve">Asetusluonnoksen 6 ja 7 §:ssä puhutaan </w:t>
      </w:r>
      <w:r w:rsidR="0039030D" w:rsidRPr="001850D3">
        <w:rPr>
          <w:sz w:val="24"/>
          <w:szCs w:val="24"/>
        </w:rPr>
        <w:t xml:space="preserve">sekä epäillystä että tuomitusta. Rangaistusajan suunnitelma laaditaan jo ennen toimeenpanon alkua ja sitä täsmennetään toimenpanon alettua. Tällöin viittaukset tuomittuun tulisi muuttaa epäillyksi. </w:t>
      </w:r>
    </w:p>
    <w:p w:rsidR="001850D3" w:rsidRDefault="001850D3" w:rsidP="001850D3">
      <w:pPr>
        <w:ind w:left="1304"/>
        <w:jc w:val="both"/>
        <w:rPr>
          <w:sz w:val="24"/>
          <w:szCs w:val="24"/>
        </w:rPr>
      </w:pPr>
    </w:p>
    <w:p w:rsidR="006B6ED6" w:rsidRDefault="001850D3" w:rsidP="001850D3">
      <w:pPr>
        <w:ind w:left="1304"/>
        <w:jc w:val="both"/>
        <w:rPr>
          <w:sz w:val="24"/>
          <w:szCs w:val="24"/>
        </w:rPr>
      </w:pPr>
      <w:r>
        <w:rPr>
          <w:sz w:val="24"/>
          <w:szCs w:val="24"/>
        </w:rPr>
        <w:t xml:space="preserve">Asetusluonnoksen </w:t>
      </w:r>
      <w:r w:rsidR="0039030D" w:rsidRPr="001850D3">
        <w:rPr>
          <w:sz w:val="24"/>
          <w:szCs w:val="24"/>
        </w:rPr>
        <w:t>7§</w:t>
      </w:r>
      <w:r>
        <w:rPr>
          <w:sz w:val="24"/>
          <w:szCs w:val="24"/>
        </w:rPr>
        <w:t>:n kohdassa</w:t>
      </w:r>
      <w:r w:rsidR="0039030D" w:rsidRPr="001850D3">
        <w:rPr>
          <w:sz w:val="24"/>
          <w:szCs w:val="24"/>
        </w:rPr>
        <w:t xml:space="preserve"> 7 todetaan, että rangaistusajan suunnitelma sisältää tiedot seuraamuksen suorittamisen päättymisen jälkeisistä toiminnan ja tukitoimenpiteiden jatkamisesta ja muista vastaavista seikoista. </w:t>
      </w:r>
      <w:r>
        <w:rPr>
          <w:sz w:val="24"/>
          <w:szCs w:val="24"/>
        </w:rPr>
        <w:t>Yhdyskuntaseuraamustoimiston työntekijöiden kokemuksen mukaan s</w:t>
      </w:r>
      <w:r w:rsidR="0039030D" w:rsidRPr="001850D3">
        <w:rPr>
          <w:sz w:val="24"/>
          <w:szCs w:val="24"/>
        </w:rPr>
        <w:t xml:space="preserve">euraamusselvitysvaiheessa </w:t>
      </w:r>
      <w:r w:rsidR="003F0076">
        <w:rPr>
          <w:sz w:val="24"/>
          <w:szCs w:val="24"/>
        </w:rPr>
        <w:t>voi olla</w:t>
      </w:r>
      <w:r>
        <w:rPr>
          <w:sz w:val="24"/>
          <w:szCs w:val="24"/>
        </w:rPr>
        <w:t xml:space="preserve"> </w:t>
      </w:r>
      <w:r w:rsidR="006B6ED6">
        <w:rPr>
          <w:sz w:val="24"/>
          <w:szCs w:val="24"/>
        </w:rPr>
        <w:t xml:space="preserve">usein </w:t>
      </w:r>
      <w:r w:rsidR="0039030D" w:rsidRPr="001850D3">
        <w:rPr>
          <w:sz w:val="24"/>
          <w:szCs w:val="24"/>
        </w:rPr>
        <w:t xml:space="preserve">vaikea määritellä </w:t>
      </w:r>
      <w:r w:rsidR="003F0076">
        <w:rPr>
          <w:sz w:val="24"/>
          <w:szCs w:val="24"/>
        </w:rPr>
        <w:t xml:space="preserve">vielä </w:t>
      </w:r>
      <w:r w:rsidR="0039030D" w:rsidRPr="001850D3">
        <w:rPr>
          <w:sz w:val="24"/>
          <w:szCs w:val="24"/>
        </w:rPr>
        <w:t xml:space="preserve">tätä kohtaa. Seuraamusselvitysvaiheessa voi olla osin haasteellista uusimisrikollisuuteen vaikuttavien tekijöiden auki kirjoittaminen, koska sen kaltaisten asioiden arviointiin tarvitaan </w:t>
      </w:r>
      <w:r w:rsidR="006B6ED6">
        <w:rPr>
          <w:sz w:val="24"/>
          <w:szCs w:val="24"/>
        </w:rPr>
        <w:t xml:space="preserve">usein </w:t>
      </w:r>
      <w:r w:rsidR="0039030D" w:rsidRPr="001850D3">
        <w:rPr>
          <w:sz w:val="24"/>
          <w:szCs w:val="24"/>
        </w:rPr>
        <w:t xml:space="preserve">enemmän asiakkaan tuntemusta. </w:t>
      </w:r>
    </w:p>
    <w:p w:rsidR="006B6ED6" w:rsidRDefault="006B6ED6" w:rsidP="001850D3">
      <w:pPr>
        <w:ind w:left="1304"/>
        <w:jc w:val="both"/>
        <w:rPr>
          <w:sz w:val="24"/>
          <w:szCs w:val="24"/>
        </w:rPr>
      </w:pPr>
    </w:p>
    <w:p w:rsidR="0039030D" w:rsidRDefault="0039030D" w:rsidP="001850D3">
      <w:pPr>
        <w:ind w:left="1304"/>
        <w:jc w:val="both"/>
        <w:rPr>
          <w:sz w:val="24"/>
          <w:szCs w:val="24"/>
        </w:rPr>
      </w:pPr>
      <w:r w:rsidRPr="001850D3">
        <w:rPr>
          <w:sz w:val="24"/>
          <w:szCs w:val="24"/>
        </w:rPr>
        <w:lastRenderedPageBreak/>
        <w:t>Molemmissa pykälissä viitataan kunnassa mahdollisesti laadittuun hoito-, huo</w:t>
      </w:r>
      <w:r w:rsidR="006B6ED6">
        <w:rPr>
          <w:sz w:val="24"/>
          <w:szCs w:val="24"/>
        </w:rPr>
        <w:t>lto- tai kuntoutussuunnitelmaan</w:t>
      </w:r>
      <w:r w:rsidRPr="001850D3">
        <w:rPr>
          <w:sz w:val="24"/>
          <w:szCs w:val="24"/>
        </w:rPr>
        <w:t>. Uudessa sosiaalihuoltolaissa puhutaan asiakassuunnitelmista (ja sosiaalihuollon asiakaslaissa puhutaan palvelu-, hoito-, kuntoutus- tai vastaavasta suunnitelmasta). Ilmeisesti huoltosuunnitelma-käsitettä ei enää käytetä kunnan sosiaali- ja terveyspalveluissa.</w:t>
      </w:r>
    </w:p>
    <w:p w:rsidR="006B6ED6" w:rsidRPr="001850D3" w:rsidRDefault="006B6ED6" w:rsidP="001850D3">
      <w:pPr>
        <w:ind w:left="1304"/>
        <w:jc w:val="both"/>
        <w:rPr>
          <w:sz w:val="24"/>
          <w:szCs w:val="24"/>
        </w:rPr>
      </w:pPr>
    </w:p>
    <w:p w:rsidR="006B6ED6" w:rsidRDefault="0039030D" w:rsidP="006B6ED6">
      <w:pPr>
        <w:ind w:firstLine="1304"/>
        <w:jc w:val="both"/>
        <w:rPr>
          <w:sz w:val="24"/>
          <w:szCs w:val="24"/>
          <w:u w:val="single"/>
        </w:rPr>
      </w:pPr>
      <w:r w:rsidRPr="006B6ED6">
        <w:rPr>
          <w:sz w:val="24"/>
          <w:szCs w:val="24"/>
          <w:u w:val="single"/>
        </w:rPr>
        <w:t xml:space="preserve">11 </w:t>
      </w:r>
      <w:r w:rsidR="006B6ED6" w:rsidRPr="006B6ED6">
        <w:rPr>
          <w:sz w:val="24"/>
          <w:szCs w:val="24"/>
          <w:u w:val="single"/>
        </w:rPr>
        <w:t>§ Tuomitun kuuleminen</w:t>
      </w:r>
      <w:r w:rsidRPr="006B6ED6">
        <w:rPr>
          <w:sz w:val="24"/>
          <w:szCs w:val="24"/>
          <w:u w:val="single"/>
        </w:rPr>
        <w:t xml:space="preserve"> </w:t>
      </w:r>
    </w:p>
    <w:p w:rsidR="006B6ED6" w:rsidRPr="006B6ED6" w:rsidRDefault="006B6ED6" w:rsidP="006B6ED6">
      <w:pPr>
        <w:ind w:firstLine="1304"/>
        <w:jc w:val="both"/>
        <w:rPr>
          <w:sz w:val="24"/>
          <w:szCs w:val="24"/>
          <w:u w:val="single"/>
        </w:rPr>
      </w:pPr>
    </w:p>
    <w:p w:rsidR="0039030D" w:rsidRDefault="0039030D" w:rsidP="006B6ED6">
      <w:pPr>
        <w:ind w:left="1304"/>
        <w:jc w:val="both"/>
        <w:rPr>
          <w:sz w:val="24"/>
          <w:szCs w:val="24"/>
        </w:rPr>
      </w:pPr>
      <w:r w:rsidRPr="001850D3">
        <w:rPr>
          <w:sz w:val="24"/>
          <w:szCs w:val="24"/>
        </w:rPr>
        <w:t xml:space="preserve">Kuulemisen yhteydessä tuomitulle tulee antaa täsmennetty rangaistusajan </w:t>
      </w:r>
      <w:r w:rsidR="006B6ED6">
        <w:rPr>
          <w:sz w:val="24"/>
          <w:szCs w:val="24"/>
        </w:rPr>
        <w:t xml:space="preserve">suunnitelma. Käytännössä (esimerkiksi </w:t>
      </w:r>
      <w:r w:rsidRPr="001850D3">
        <w:rPr>
          <w:sz w:val="24"/>
          <w:szCs w:val="24"/>
        </w:rPr>
        <w:t>valv</w:t>
      </w:r>
      <w:r w:rsidR="006B6ED6">
        <w:rPr>
          <w:sz w:val="24"/>
          <w:szCs w:val="24"/>
        </w:rPr>
        <w:t>ontarangaistuksessa)</w:t>
      </w:r>
      <w:r w:rsidRPr="001850D3">
        <w:rPr>
          <w:sz w:val="24"/>
          <w:szCs w:val="24"/>
        </w:rPr>
        <w:t xml:space="preserve"> suunnitelmaa ei aina saada valmiiksi ensimmäisellä tapaamisella. Voisiko tekstissä olla ”viipymättä” tai ”ilman aiheetonta viivytystä”? Herää myös kysymys, onko tuomitulle lähetettävä aina kirjallinen kehotus</w:t>
      </w:r>
      <w:r w:rsidR="006B6ED6">
        <w:rPr>
          <w:sz w:val="24"/>
          <w:szCs w:val="24"/>
        </w:rPr>
        <w:t xml:space="preserve"> ottaa yhteys Rikosseuraamuslaitokseen</w:t>
      </w:r>
      <w:r w:rsidRPr="001850D3">
        <w:rPr>
          <w:sz w:val="24"/>
          <w:szCs w:val="24"/>
        </w:rPr>
        <w:t xml:space="preserve">. </w:t>
      </w:r>
      <w:r w:rsidR="006B6ED6">
        <w:rPr>
          <w:sz w:val="24"/>
          <w:szCs w:val="24"/>
        </w:rPr>
        <w:t>Tuomittu</w:t>
      </w:r>
      <w:r w:rsidRPr="001850D3">
        <w:rPr>
          <w:sz w:val="24"/>
          <w:szCs w:val="24"/>
        </w:rPr>
        <w:t xml:space="preserve"> saattaa olla muussa asiakkuudessa samaan aikaan, jolloin voisi olla luontevaa, että </w:t>
      </w:r>
      <w:r w:rsidR="006B6ED6">
        <w:rPr>
          <w:sz w:val="24"/>
          <w:szCs w:val="24"/>
        </w:rPr>
        <w:t>yhteydenotto puhelimella</w:t>
      </w:r>
      <w:r w:rsidRPr="001850D3">
        <w:rPr>
          <w:sz w:val="24"/>
          <w:szCs w:val="24"/>
        </w:rPr>
        <w:t xml:space="preserve"> riittäisi. </w:t>
      </w:r>
    </w:p>
    <w:p w:rsidR="006B6ED6" w:rsidRPr="001850D3" w:rsidRDefault="006B6ED6" w:rsidP="006B6ED6">
      <w:pPr>
        <w:ind w:left="1304"/>
        <w:jc w:val="both"/>
        <w:rPr>
          <w:sz w:val="24"/>
          <w:szCs w:val="24"/>
        </w:rPr>
      </w:pPr>
    </w:p>
    <w:p w:rsidR="006B6ED6" w:rsidRPr="006B6ED6" w:rsidRDefault="0039030D" w:rsidP="006B6ED6">
      <w:pPr>
        <w:ind w:firstLine="1304"/>
        <w:jc w:val="both"/>
        <w:rPr>
          <w:sz w:val="24"/>
          <w:szCs w:val="24"/>
          <w:u w:val="single"/>
        </w:rPr>
      </w:pPr>
      <w:r w:rsidRPr="006B6ED6">
        <w:rPr>
          <w:sz w:val="24"/>
          <w:szCs w:val="24"/>
          <w:u w:val="single"/>
        </w:rPr>
        <w:t>13 § Lainvoimaa vailla olevan t</w:t>
      </w:r>
      <w:r w:rsidR="006B6ED6" w:rsidRPr="006B6ED6">
        <w:rPr>
          <w:sz w:val="24"/>
          <w:szCs w:val="24"/>
          <w:u w:val="single"/>
        </w:rPr>
        <w:t>uomion täytäntöönpano</w:t>
      </w:r>
    </w:p>
    <w:p w:rsidR="006B6ED6" w:rsidRDefault="006B6ED6" w:rsidP="006B6ED6">
      <w:pPr>
        <w:ind w:firstLine="1304"/>
        <w:jc w:val="both"/>
        <w:rPr>
          <w:sz w:val="24"/>
          <w:szCs w:val="24"/>
        </w:rPr>
      </w:pPr>
    </w:p>
    <w:p w:rsidR="0032794B" w:rsidRDefault="0039030D" w:rsidP="0032794B">
      <w:pPr>
        <w:ind w:left="1304"/>
        <w:jc w:val="both"/>
      </w:pPr>
      <w:r w:rsidRPr="001850D3">
        <w:rPr>
          <w:sz w:val="24"/>
          <w:szCs w:val="24"/>
        </w:rPr>
        <w:t>Tulevassa vankeudesta annetun asetuksen p</w:t>
      </w:r>
      <w:r w:rsidR="007B365F">
        <w:rPr>
          <w:sz w:val="24"/>
          <w:szCs w:val="24"/>
        </w:rPr>
        <w:t>ykälässä todetaan, että ”tuomitun</w:t>
      </w:r>
      <w:r w:rsidRPr="001850D3">
        <w:rPr>
          <w:sz w:val="24"/>
          <w:szCs w:val="24"/>
        </w:rPr>
        <w:t xml:space="preserve"> tyytymisestä tuomioon ja tuomitun mahdollisesta vapauttamisesta vankilasta ennen kuin asia on ratkaistu muutoksenhakutuomioistuimessa, on ilmoitettava sille tuomioistuimelle, jossa asia on vireillä”. </w:t>
      </w:r>
      <w:r w:rsidR="0032794B">
        <w:rPr>
          <w:sz w:val="24"/>
          <w:szCs w:val="24"/>
        </w:rPr>
        <w:t xml:space="preserve">Asetusluonnoksen 13 §:n perusteella jää epäselväksi, ilmoitetaanko muutoksenhakutuomioistuimelle silloinkin, kun muutosta ei ole haettukaan. </w:t>
      </w:r>
    </w:p>
    <w:p w:rsidR="0032794B" w:rsidRPr="001850D3" w:rsidRDefault="0032794B" w:rsidP="0032794B">
      <w:pPr>
        <w:jc w:val="both"/>
        <w:rPr>
          <w:sz w:val="24"/>
          <w:szCs w:val="24"/>
        </w:rPr>
      </w:pPr>
    </w:p>
    <w:p w:rsidR="0032794B" w:rsidRDefault="0039030D" w:rsidP="0032794B">
      <w:pPr>
        <w:ind w:firstLine="1304"/>
        <w:jc w:val="both"/>
        <w:rPr>
          <w:sz w:val="24"/>
          <w:szCs w:val="24"/>
          <w:u w:val="single"/>
        </w:rPr>
      </w:pPr>
      <w:r w:rsidRPr="0032794B">
        <w:rPr>
          <w:sz w:val="24"/>
          <w:szCs w:val="24"/>
          <w:u w:val="single"/>
        </w:rPr>
        <w:t xml:space="preserve">14 </w:t>
      </w:r>
      <w:r w:rsidR="0032794B" w:rsidRPr="0032794B">
        <w:rPr>
          <w:sz w:val="24"/>
          <w:szCs w:val="24"/>
          <w:u w:val="single"/>
        </w:rPr>
        <w:t>§ Täytäntöönpanon aloittaminen</w:t>
      </w:r>
      <w:r w:rsidRPr="0032794B">
        <w:rPr>
          <w:sz w:val="24"/>
          <w:szCs w:val="24"/>
          <w:u w:val="single"/>
        </w:rPr>
        <w:t xml:space="preserve"> </w:t>
      </w:r>
    </w:p>
    <w:p w:rsidR="0032794B" w:rsidRPr="0032794B" w:rsidRDefault="0032794B" w:rsidP="0032794B">
      <w:pPr>
        <w:ind w:firstLine="1304"/>
        <w:jc w:val="both"/>
        <w:rPr>
          <w:sz w:val="24"/>
          <w:szCs w:val="24"/>
          <w:u w:val="single"/>
        </w:rPr>
      </w:pPr>
    </w:p>
    <w:p w:rsidR="0039030D" w:rsidRDefault="0032794B" w:rsidP="0032794B">
      <w:pPr>
        <w:ind w:left="1304"/>
        <w:jc w:val="both"/>
        <w:rPr>
          <w:sz w:val="24"/>
          <w:szCs w:val="24"/>
        </w:rPr>
      </w:pPr>
      <w:r>
        <w:rPr>
          <w:sz w:val="24"/>
          <w:szCs w:val="24"/>
        </w:rPr>
        <w:t xml:space="preserve">Asetusluonnoksen 14 §:n </w:t>
      </w:r>
      <w:r w:rsidR="0039030D" w:rsidRPr="001850D3">
        <w:rPr>
          <w:sz w:val="24"/>
          <w:szCs w:val="24"/>
        </w:rPr>
        <w:t>ensimmäinen virke on toistoa verrattuna 11 §:n ensimmäiseen virkkeeseen. Toisessa momentissa mainittua ilmoitusta tiedoksiantopäivämäärästä ei ole ilmeisesti tarpeen tehdä täytäntöönpanoyksikölle tulevaisuudessa töiden uudelleen organisoinnin myötä.</w:t>
      </w:r>
    </w:p>
    <w:p w:rsidR="0032794B" w:rsidRPr="001850D3" w:rsidRDefault="0032794B" w:rsidP="0032794B">
      <w:pPr>
        <w:ind w:left="1304"/>
        <w:jc w:val="both"/>
        <w:rPr>
          <w:sz w:val="24"/>
          <w:szCs w:val="24"/>
        </w:rPr>
      </w:pPr>
    </w:p>
    <w:p w:rsidR="0032794B" w:rsidRPr="0032794B" w:rsidRDefault="0039030D" w:rsidP="0032794B">
      <w:pPr>
        <w:ind w:firstLine="1304"/>
        <w:jc w:val="both"/>
        <w:rPr>
          <w:sz w:val="24"/>
          <w:szCs w:val="24"/>
          <w:u w:val="single"/>
        </w:rPr>
      </w:pPr>
      <w:r w:rsidRPr="0032794B">
        <w:rPr>
          <w:sz w:val="24"/>
          <w:szCs w:val="24"/>
          <w:u w:val="single"/>
        </w:rPr>
        <w:t xml:space="preserve">22 </w:t>
      </w:r>
      <w:r w:rsidR="0032794B" w:rsidRPr="0032794B">
        <w:rPr>
          <w:sz w:val="24"/>
          <w:szCs w:val="24"/>
          <w:u w:val="single"/>
        </w:rPr>
        <w:t>§ Matkakustannusten korvaaminen</w:t>
      </w:r>
      <w:r w:rsidRPr="0032794B">
        <w:rPr>
          <w:sz w:val="24"/>
          <w:szCs w:val="24"/>
          <w:u w:val="single"/>
        </w:rPr>
        <w:t xml:space="preserve"> </w:t>
      </w:r>
    </w:p>
    <w:p w:rsidR="0032794B" w:rsidRDefault="0032794B" w:rsidP="0032794B">
      <w:pPr>
        <w:ind w:firstLine="1304"/>
        <w:jc w:val="both"/>
        <w:rPr>
          <w:sz w:val="24"/>
          <w:szCs w:val="24"/>
        </w:rPr>
      </w:pPr>
    </w:p>
    <w:p w:rsidR="0039030D" w:rsidRDefault="0032794B" w:rsidP="0032794B">
      <w:pPr>
        <w:ind w:left="1304"/>
        <w:jc w:val="both"/>
        <w:rPr>
          <w:sz w:val="24"/>
          <w:szCs w:val="24"/>
        </w:rPr>
      </w:pPr>
      <w:r>
        <w:rPr>
          <w:sz w:val="24"/>
          <w:szCs w:val="24"/>
        </w:rPr>
        <w:t xml:space="preserve">Asetusluonnoksen 22 §:n perusteella jää epäselväksi, mitä tarkoitetaan kirjallisella selvityksellä </w:t>
      </w:r>
      <w:r w:rsidR="0039030D" w:rsidRPr="001850D3">
        <w:rPr>
          <w:sz w:val="24"/>
          <w:szCs w:val="24"/>
        </w:rPr>
        <w:t>aiheutuneista matkakustannuksista. Tuomitun tai epäillyn maksukyvyn arviointi voi aiheuttaa epätasa-ar</w:t>
      </w:r>
      <w:r w:rsidR="003F0076">
        <w:rPr>
          <w:sz w:val="24"/>
          <w:szCs w:val="24"/>
        </w:rPr>
        <w:t>voista kohtelua, jos yksittäisten työntekijöiden vastuulle jää päättää,</w:t>
      </w:r>
      <w:r w:rsidR="0039030D" w:rsidRPr="001850D3">
        <w:rPr>
          <w:sz w:val="24"/>
          <w:szCs w:val="24"/>
        </w:rPr>
        <w:t xml:space="preserve"> </w:t>
      </w:r>
      <w:r w:rsidR="003F0076">
        <w:rPr>
          <w:sz w:val="24"/>
          <w:szCs w:val="24"/>
        </w:rPr>
        <w:t>keille</w:t>
      </w:r>
      <w:r w:rsidR="0039030D" w:rsidRPr="001850D3">
        <w:rPr>
          <w:sz w:val="24"/>
          <w:szCs w:val="24"/>
        </w:rPr>
        <w:t xml:space="preserve"> korvataan matkakustannukset ja ke</w:t>
      </w:r>
      <w:r w:rsidR="003F0076">
        <w:rPr>
          <w:sz w:val="24"/>
          <w:szCs w:val="24"/>
        </w:rPr>
        <w:t>ille</w:t>
      </w:r>
      <w:r w:rsidR="0039030D" w:rsidRPr="001850D3">
        <w:rPr>
          <w:sz w:val="24"/>
          <w:szCs w:val="24"/>
        </w:rPr>
        <w:t xml:space="preserve"> ei. </w:t>
      </w:r>
    </w:p>
    <w:p w:rsidR="003F0076" w:rsidRPr="001850D3" w:rsidRDefault="003F0076" w:rsidP="0032794B">
      <w:pPr>
        <w:ind w:left="1304"/>
        <w:jc w:val="both"/>
        <w:rPr>
          <w:sz w:val="24"/>
          <w:szCs w:val="24"/>
        </w:rPr>
      </w:pPr>
    </w:p>
    <w:p w:rsidR="003F0076" w:rsidRPr="003F0076" w:rsidRDefault="0039030D" w:rsidP="003F0076">
      <w:pPr>
        <w:ind w:firstLine="1304"/>
        <w:jc w:val="both"/>
        <w:rPr>
          <w:sz w:val="24"/>
          <w:szCs w:val="24"/>
          <w:u w:val="single"/>
        </w:rPr>
      </w:pPr>
      <w:r w:rsidRPr="003F0076">
        <w:rPr>
          <w:sz w:val="24"/>
          <w:szCs w:val="24"/>
          <w:u w:val="single"/>
        </w:rPr>
        <w:t>23 § Tuomitun aiheuttaman vahingon v</w:t>
      </w:r>
      <w:r w:rsidR="003F0076" w:rsidRPr="003F0076">
        <w:rPr>
          <w:sz w:val="24"/>
          <w:szCs w:val="24"/>
          <w:u w:val="single"/>
        </w:rPr>
        <w:t>ahinkotapahtuman selvittäminen</w:t>
      </w:r>
    </w:p>
    <w:p w:rsidR="003F0076" w:rsidRDefault="003F0076" w:rsidP="003F0076">
      <w:pPr>
        <w:ind w:firstLine="1304"/>
        <w:jc w:val="both"/>
        <w:rPr>
          <w:sz w:val="24"/>
          <w:szCs w:val="24"/>
        </w:rPr>
      </w:pPr>
    </w:p>
    <w:p w:rsidR="0039030D" w:rsidRDefault="0039030D" w:rsidP="003F0076">
      <w:pPr>
        <w:ind w:left="1304"/>
        <w:jc w:val="both"/>
        <w:rPr>
          <w:sz w:val="24"/>
          <w:szCs w:val="24"/>
        </w:rPr>
      </w:pPr>
      <w:r w:rsidRPr="001850D3">
        <w:rPr>
          <w:sz w:val="24"/>
          <w:szCs w:val="24"/>
        </w:rPr>
        <w:t xml:space="preserve">Kaikkien korvausten hakeminen Valtiokonttorilta tulee lisäämään paperityötä ja vahinkojen hintaa. Yhdyskuntaseuraamustoimistoille (ja vankiloilla) tulisi olla esimerkiksi johtajan päätöksellä oikeus korvata suoraan vähäisiä vahinkoja. </w:t>
      </w:r>
    </w:p>
    <w:p w:rsidR="003F0076" w:rsidRPr="001850D3" w:rsidRDefault="003F0076" w:rsidP="003F0076">
      <w:pPr>
        <w:ind w:left="1304"/>
        <w:jc w:val="both"/>
        <w:rPr>
          <w:sz w:val="24"/>
          <w:szCs w:val="24"/>
        </w:rPr>
      </w:pPr>
    </w:p>
    <w:p w:rsidR="003F0076" w:rsidRPr="003F0076" w:rsidRDefault="0039030D" w:rsidP="003F0076">
      <w:pPr>
        <w:ind w:left="1304"/>
        <w:jc w:val="both"/>
        <w:rPr>
          <w:sz w:val="24"/>
          <w:szCs w:val="24"/>
          <w:u w:val="single"/>
        </w:rPr>
      </w:pPr>
      <w:r w:rsidRPr="003F0076">
        <w:rPr>
          <w:sz w:val="24"/>
          <w:szCs w:val="24"/>
          <w:u w:val="single"/>
        </w:rPr>
        <w:t>25 § Sosiaali- ja terveydenhuollon palveluntuottajan järjestämän hoidon edellyttämät valmistelu- ja toteutus</w:t>
      </w:r>
      <w:r w:rsidR="003F0076" w:rsidRPr="003F0076">
        <w:rPr>
          <w:sz w:val="24"/>
          <w:szCs w:val="24"/>
          <w:u w:val="single"/>
        </w:rPr>
        <w:t>toimenpiteet</w:t>
      </w:r>
      <w:r w:rsidRPr="003F0076">
        <w:rPr>
          <w:sz w:val="24"/>
          <w:szCs w:val="24"/>
          <w:u w:val="single"/>
        </w:rPr>
        <w:t xml:space="preserve"> </w:t>
      </w:r>
    </w:p>
    <w:p w:rsidR="003F0076" w:rsidRDefault="003F0076" w:rsidP="003F0076">
      <w:pPr>
        <w:ind w:firstLine="1304"/>
        <w:jc w:val="both"/>
        <w:rPr>
          <w:sz w:val="24"/>
          <w:szCs w:val="24"/>
        </w:rPr>
      </w:pPr>
    </w:p>
    <w:p w:rsidR="0039030D" w:rsidRDefault="003F0076" w:rsidP="003F0076">
      <w:pPr>
        <w:ind w:left="1304"/>
        <w:jc w:val="both"/>
        <w:rPr>
          <w:sz w:val="24"/>
          <w:szCs w:val="24"/>
        </w:rPr>
      </w:pPr>
      <w:r>
        <w:rPr>
          <w:sz w:val="24"/>
          <w:szCs w:val="24"/>
        </w:rPr>
        <w:lastRenderedPageBreak/>
        <w:t>Asetusluonnoksen 25 §:n v</w:t>
      </w:r>
      <w:r w:rsidR="0039030D" w:rsidRPr="001850D3">
        <w:rPr>
          <w:sz w:val="24"/>
          <w:szCs w:val="24"/>
        </w:rPr>
        <w:t xml:space="preserve">iimeisessä lauseessa </w:t>
      </w:r>
      <w:r>
        <w:rPr>
          <w:sz w:val="24"/>
          <w:szCs w:val="24"/>
        </w:rPr>
        <w:t>tulisi</w:t>
      </w:r>
      <w:r w:rsidR="0039030D" w:rsidRPr="001850D3">
        <w:rPr>
          <w:sz w:val="24"/>
          <w:szCs w:val="24"/>
        </w:rPr>
        <w:t xml:space="preserve"> viitata sosiaali- ja terveysviranomaisten kanssa tehtävään yhteistyöhön. Tätä pykälää koskee sama suunnitelmiin liittyvä huomio kuin 6 §:n kohdalla. </w:t>
      </w:r>
    </w:p>
    <w:p w:rsidR="003F0076" w:rsidRPr="001850D3" w:rsidRDefault="003F0076" w:rsidP="003F0076">
      <w:pPr>
        <w:ind w:left="1304"/>
        <w:jc w:val="both"/>
        <w:rPr>
          <w:sz w:val="24"/>
          <w:szCs w:val="24"/>
        </w:rPr>
      </w:pPr>
    </w:p>
    <w:p w:rsidR="003F0076" w:rsidRPr="003F0076" w:rsidRDefault="0039030D" w:rsidP="003F0076">
      <w:pPr>
        <w:ind w:left="1304"/>
        <w:jc w:val="both"/>
        <w:rPr>
          <w:sz w:val="24"/>
          <w:szCs w:val="24"/>
          <w:u w:val="single"/>
        </w:rPr>
      </w:pPr>
      <w:r w:rsidRPr="003F0076">
        <w:rPr>
          <w:sz w:val="24"/>
          <w:szCs w:val="24"/>
          <w:u w:val="single"/>
        </w:rPr>
        <w:t xml:space="preserve">27 § Sosiaali- ja terveydenhuollon palveluntuottajan järjestämän hoidon valmistelu ja </w:t>
      </w:r>
      <w:r w:rsidR="003F0076" w:rsidRPr="003F0076">
        <w:rPr>
          <w:sz w:val="24"/>
          <w:szCs w:val="24"/>
          <w:u w:val="single"/>
        </w:rPr>
        <w:t>toteutus</w:t>
      </w:r>
    </w:p>
    <w:p w:rsidR="003F0076" w:rsidRDefault="003F0076" w:rsidP="003F0076">
      <w:pPr>
        <w:ind w:left="1304"/>
        <w:jc w:val="both"/>
        <w:rPr>
          <w:sz w:val="24"/>
          <w:szCs w:val="24"/>
        </w:rPr>
      </w:pPr>
    </w:p>
    <w:p w:rsidR="003F0076" w:rsidRDefault="003F0076" w:rsidP="003F0076">
      <w:pPr>
        <w:ind w:left="1304"/>
        <w:jc w:val="both"/>
        <w:rPr>
          <w:sz w:val="24"/>
          <w:szCs w:val="24"/>
        </w:rPr>
      </w:pPr>
      <w:r>
        <w:rPr>
          <w:sz w:val="24"/>
          <w:szCs w:val="24"/>
        </w:rPr>
        <w:t xml:space="preserve">Asetusluonnoksen 27 §:ää koskevat samat huomiot kuin </w:t>
      </w:r>
      <w:r w:rsidR="0039030D" w:rsidRPr="001850D3">
        <w:rPr>
          <w:sz w:val="24"/>
          <w:szCs w:val="24"/>
        </w:rPr>
        <w:t>edellisen kohdan huomiot</w:t>
      </w:r>
      <w:r>
        <w:rPr>
          <w:sz w:val="24"/>
          <w:szCs w:val="24"/>
        </w:rPr>
        <w:t xml:space="preserve"> (25 §). 27 § herättää monia kysymyksiä, kuten k</w:t>
      </w:r>
      <w:r w:rsidR="0039030D" w:rsidRPr="001850D3">
        <w:rPr>
          <w:sz w:val="24"/>
          <w:szCs w:val="24"/>
        </w:rPr>
        <w:t xml:space="preserve">uinka </w:t>
      </w:r>
      <w:r>
        <w:rPr>
          <w:sz w:val="24"/>
          <w:szCs w:val="24"/>
        </w:rPr>
        <w:t>tarkoituksenmukaista</w:t>
      </w:r>
      <w:r w:rsidR="0039030D" w:rsidRPr="001850D3">
        <w:rPr>
          <w:sz w:val="24"/>
          <w:szCs w:val="24"/>
        </w:rPr>
        <w:t xml:space="preserve"> Rikosseuraamuslaitoksen työntekijän on puuttua jo v</w:t>
      </w:r>
      <w:r>
        <w:rPr>
          <w:sz w:val="24"/>
          <w:szCs w:val="24"/>
        </w:rPr>
        <w:t>oimassa olevaan hoitosuhteeseen.</w:t>
      </w:r>
      <w:r w:rsidR="0039030D" w:rsidRPr="001850D3">
        <w:rPr>
          <w:sz w:val="24"/>
          <w:szCs w:val="24"/>
        </w:rPr>
        <w:t xml:space="preserve"> Ensimmäisen momentin kohta 5 on hankala, jos tällä tarkoitetaan kuntoutukseen liittyviä esimerk</w:t>
      </w:r>
      <w:r w:rsidR="00262C1D">
        <w:rPr>
          <w:sz w:val="24"/>
          <w:szCs w:val="24"/>
        </w:rPr>
        <w:t>iksi kirjallisia tehtäviä. H</w:t>
      </w:r>
      <w:r w:rsidR="0039030D" w:rsidRPr="001850D3">
        <w:rPr>
          <w:sz w:val="24"/>
          <w:szCs w:val="24"/>
        </w:rPr>
        <w:t xml:space="preserve">oitolaitoksissa ei välttämättä käytetä ohjelma-sanaa hoidon sisällöistä puhuttaessa. </w:t>
      </w:r>
      <w:r>
        <w:rPr>
          <w:sz w:val="24"/>
          <w:szCs w:val="24"/>
        </w:rPr>
        <w:t>Asetusluonnoksen 27 §:n ensimmäisen momentin k</w:t>
      </w:r>
      <w:r w:rsidR="0039030D" w:rsidRPr="001850D3">
        <w:rPr>
          <w:sz w:val="24"/>
          <w:szCs w:val="24"/>
        </w:rPr>
        <w:t xml:space="preserve">ohta 8 </w:t>
      </w:r>
      <w:r>
        <w:rPr>
          <w:sz w:val="24"/>
          <w:szCs w:val="24"/>
        </w:rPr>
        <w:t>jää epäselväksi</w:t>
      </w:r>
      <w:r w:rsidR="00262C1D">
        <w:rPr>
          <w:sz w:val="24"/>
          <w:szCs w:val="24"/>
        </w:rPr>
        <w:t xml:space="preserve"> eli</w:t>
      </w:r>
      <w:r w:rsidR="0039030D" w:rsidRPr="001850D3">
        <w:rPr>
          <w:sz w:val="24"/>
          <w:szCs w:val="24"/>
        </w:rPr>
        <w:t xml:space="preserve"> mitä tarkoitetaan hoidon tarkoituksen toteutum</w:t>
      </w:r>
      <w:r w:rsidR="00262C1D">
        <w:rPr>
          <w:sz w:val="24"/>
          <w:szCs w:val="24"/>
        </w:rPr>
        <w:t>isen seurannalla.</w:t>
      </w:r>
      <w:r w:rsidR="0039030D" w:rsidRPr="001850D3">
        <w:rPr>
          <w:sz w:val="24"/>
          <w:szCs w:val="24"/>
        </w:rPr>
        <w:t xml:space="preserve"> </w:t>
      </w:r>
    </w:p>
    <w:p w:rsidR="003F0076" w:rsidRDefault="003F0076" w:rsidP="003F0076">
      <w:pPr>
        <w:ind w:left="1304"/>
        <w:jc w:val="both"/>
        <w:rPr>
          <w:sz w:val="24"/>
          <w:szCs w:val="24"/>
        </w:rPr>
      </w:pPr>
    </w:p>
    <w:p w:rsidR="0039030D" w:rsidRDefault="0039030D" w:rsidP="003F0076">
      <w:pPr>
        <w:ind w:left="1304"/>
        <w:jc w:val="both"/>
        <w:rPr>
          <w:sz w:val="24"/>
          <w:szCs w:val="24"/>
        </w:rPr>
      </w:pPr>
      <w:r w:rsidRPr="001850D3">
        <w:rPr>
          <w:sz w:val="24"/>
          <w:szCs w:val="24"/>
        </w:rPr>
        <w:t xml:space="preserve">Toinen momentti tuottaa käytännön kannalta ongelmia. Kirjallinen sopimus esimerkiksi A-klinikalla tapahtuvan </w:t>
      </w:r>
      <w:r w:rsidR="003F0076">
        <w:rPr>
          <w:sz w:val="24"/>
          <w:szCs w:val="24"/>
        </w:rPr>
        <w:t>avohoidon toteuttamiseksi tulee</w:t>
      </w:r>
      <w:r w:rsidRPr="001850D3">
        <w:rPr>
          <w:sz w:val="24"/>
          <w:szCs w:val="24"/>
        </w:rPr>
        <w:t xml:space="preserve"> hidastamaan täytäntöönpanon aloittamista.  Toisen momentin kohdalla on sama kysymys Rikosseuraamuslaitoksen osallistumisesta hoidon sisältöön kuin ensimmäisessä momentissa.</w:t>
      </w:r>
    </w:p>
    <w:p w:rsidR="003F0076" w:rsidRPr="001850D3" w:rsidRDefault="003F0076" w:rsidP="003F0076">
      <w:pPr>
        <w:ind w:left="1304"/>
        <w:jc w:val="both"/>
        <w:rPr>
          <w:sz w:val="24"/>
          <w:szCs w:val="24"/>
        </w:rPr>
      </w:pPr>
    </w:p>
    <w:p w:rsidR="003F0076" w:rsidRPr="003F0076" w:rsidRDefault="0039030D" w:rsidP="003F0076">
      <w:pPr>
        <w:ind w:firstLine="1304"/>
        <w:jc w:val="both"/>
        <w:rPr>
          <w:sz w:val="24"/>
          <w:szCs w:val="24"/>
          <w:u w:val="single"/>
        </w:rPr>
      </w:pPr>
      <w:r w:rsidRPr="003F0076">
        <w:rPr>
          <w:sz w:val="24"/>
          <w:szCs w:val="24"/>
          <w:u w:val="single"/>
        </w:rPr>
        <w:t>35 § Va</w:t>
      </w:r>
      <w:r w:rsidR="003F0076" w:rsidRPr="003F0076">
        <w:rPr>
          <w:sz w:val="24"/>
          <w:szCs w:val="24"/>
          <w:u w:val="single"/>
        </w:rPr>
        <w:t>lvontaan asettamisen menettely</w:t>
      </w:r>
    </w:p>
    <w:p w:rsidR="003F0076" w:rsidRDefault="003F0076" w:rsidP="003F0076">
      <w:pPr>
        <w:ind w:firstLine="1304"/>
        <w:jc w:val="both"/>
        <w:rPr>
          <w:sz w:val="24"/>
          <w:szCs w:val="24"/>
        </w:rPr>
      </w:pPr>
    </w:p>
    <w:p w:rsidR="001D33B5" w:rsidRDefault="001D33B5" w:rsidP="001D33B5">
      <w:pPr>
        <w:ind w:left="1304"/>
        <w:jc w:val="both"/>
        <w:rPr>
          <w:sz w:val="24"/>
          <w:szCs w:val="24"/>
        </w:rPr>
      </w:pPr>
      <w:r>
        <w:rPr>
          <w:sz w:val="24"/>
          <w:szCs w:val="24"/>
        </w:rPr>
        <w:t>Asetusluonnoksen 35 §:n e</w:t>
      </w:r>
      <w:r w:rsidR="0039030D" w:rsidRPr="001850D3">
        <w:rPr>
          <w:sz w:val="24"/>
          <w:szCs w:val="24"/>
        </w:rPr>
        <w:t>nsimmäisessä momentissa mainittu rangaistusajan suunnitelman toimittaminen yhdyskuntaseuraamustoimistolle on turhaa, koska yhdyskuntaseuraamustoimisto</w:t>
      </w:r>
      <w:r>
        <w:rPr>
          <w:sz w:val="24"/>
          <w:szCs w:val="24"/>
        </w:rPr>
        <w:t>n työntekijät näkevät</w:t>
      </w:r>
      <w:r w:rsidR="0039030D" w:rsidRPr="001850D3">
        <w:rPr>
          <w:sz w:val="24"/>
          <w:szCs w:val="24"/>
        </w:rPr>
        <w:t xml:space="preserve"> suunnitelman vankitietojärjestelmästä. Rangaistusajan suunnitelman toimittaminen valvontaan asettamisen yhteydessä on myös suuritöistä ja kallista. </w:t>
      </w:r>
    </w:p>
    <w:p w:rsidR="001D33B5" w:rsidRDefault="001D33B5" w:rsidP="001D33B5">
      <w:pPr>
        <w:ind w:left="1304"/>
        <w:jc w:val="both"/>
        <w:rPr>
          <w:sz w:val="24"/>
          <w:szCs w:val="24"/>
        </w:rPr>
      </w:pPr>
    </w:p>
    <w:p w:rsidR="0039030D" w:rsidRDefault="0039030D" w:rsidP="001D33B5">
      <w:pPr>
        <w:ind w:left="1304"/>
        <w:jc w:val="both"/>
        <w:rPr>
          <w:sz w:val="24"/>
          <w:szCs w:val="24"/>
        </w:rPr>
      </w:pPr>
      <w:r w:rsidRPr="001850D3">
        <w:rPr>
          <w:sz w:val="24"/>
          <w:szCs w:val="24"/>
        </w:rPr>
        <w:t xml:space="preserve">Toisessa momentissa mainitussa valvojan ilmoittamisesta päätöksen tehneelle vankilan johtajalle lienee riittävää kirjaus vankitietojärjestelmään.  Lisäksi asetuksessa olisi hyvä olla maininta siitä, että vapauttamiseen liittyvien asiakirjojen menettelystä säädetään vankeudesta koskevassa asetuksessa, jos se on otettu siellä huomioon. </w:t>
      </w:r>
    </w:p>
    <w:p w:rsidR="001D33B5" w:rsidRPr="001850D3" w:rsidRDefault="001D33B5" w:rsidP="001D33B5">
      <w:pPr>
        <w:ind w:left="1304"/>
        <w:jc w:val="both"/>
        <w:rPr>
          <w:sz w:val="24"/>
          <w:szCs w:val="24"/>
        </w:rPr>
      </w:pPr>
    </w:p>
    <w:p w:rsidR="001D33B5" w:rsidRDefault="0039030D" w:rsidP="001D33B5">
      <w:pPr>
        <w:ind w:firstLine="1304"/>
        <w:jc w:val="both"/>
        <w:outlineLvl w:val="0"/>
        <w:rPr>
          <w:sz w:val="24"/>
          <w:szCs w:val="24"/>
          <w:u w:val="single"/>
        </w:rPr>
      </w:pPr>
      <w:r w:rsidRPr="001D33B5">
        <w:rPr>
          <w:sz w:val="24"/>
          <w:szCs w:val="24"/>
          <w:u w:val="single"/>
        </w:rPr>
        <w:t>36 § Valvonnan la</w:t>
      </w:r>
      <w:r w:rsidR="001D33B5" w:rsidRPr="001D33B5">
        <w:rPr>
          <w:sz w:val="24"/>
          <w:szCs w:val="24"/>
          <w:u w:val="single"/>
        </w:rPr>
        <w:t>kkauttaminen</w:t>
      </w:r>
    </w:p>
    <w:p w:rsidR="001D33B5" w:rsidRPr="001D33B5" w:rsidRDefault="001D33B5" w:rsidP="001D33B5">
      <w:pPr>
        <w:ind w:firstLine="1304"/>
        <w:jc w:val="both"/>
        <w:outlineLvl w:val="0"/>
        <w:rPr>
          <w:sz w:val="24"/>
          <w:szCs w:val="24"/>
          <w:u w:val="single"/>
        </w:rPr>
      </w:pPr>
    </w:p>
    <w:p w:rsidR="0039030D" w:rsidRDefault="001D33B5" w:rsidP="007E13E1">
      <w:pPr>
        <w:ind w:left="1304"/>
        <w:jc w:val="both"/>
        <w:outlineLvl w:val="0"/>
        <w:rPr>
          <w:sz w:val="24"/>
          <w:szCs w:val="24"/>
        </w:rPr>
      </w:pPr>
      <w:r>
        <w:rPr>
          <w:sz w:val="24"/>
          <w:szCs w:val="24"/>
        </w:rPr>
        <w:t>Asetusluonnoksen 36 §:n t</w:t>
      </w:r>
      <w:r w:rsidR="0039030D" w:rsidRPr="001850D3">
        <w:rPr>
          <w:sz w:val="24"/>
          <w:szCs w:val="24"/>
        </w:rPr>
        <w:t>oisen momentin kohdalla herää kysymys, onko lainvoimaisen, täytäntöön pannun karkotuksen tai käännytyksen osalta pidettävä tuomittua puoli vuotta kirjoilla siinä tapauksessa, että kyseisellä henkilöllä on maahantulokielto.</w:t>
      </w:r>
    </w:p>
    <w:p w:rsidR="007E13E1" w:rsidRPr="001850D3" w:rsidRDefault="007E13E1" w:rsidP="007E13E1">
      <w:pPr>
        <w:ind w:left="1304"/>
        <w:jc w:val="both"/>
        <w:outlineLvl w:val="0"/>
        <w:rPr>
          <w:rFonts w:ascii="Tahoma" w:hAnsi="Tahoma" w:cs="Tahoma"/>
          <w:sz w:val="24"/>
          <w:szCs w:val="24"/>
          <w:lang w:eastAsia="fi-FI"/>
        </w:rPr>
      </w:pPr>
    </w:p>
    <w:p w:rsidR="007E13E1" w:rsidRPr="007E13E1" w:rsidRDefault="0039030D" w:rsidP="007E13E1">
      <w:pPr>
        <w:ind w:firstLine="1304"/>
        <w:jc w:val="both"/>
        <w:rPr>
          <w:sz w:val="24"/>
          <w:szCs w:val="24"/>
          <w:u w:val="single"/>
        </w:rPr>
      </w:pPr>
      <w:r w:rsidRPr="007E13E1">
        <w:rPr>
          <w:sz w:val="24"/>
          <w:szCs w:val="24"/>
          <w:u w:val="single"/>
        </w:rPr>
        <w:t xml:space="preserve">40 </w:t>
      </w:r>
      <w:r w:rsidR="007E13E1" w:rsidRPr="007E13E1">
        <w:rPr>
          <w:sz w:val="24"/>
          <w:szCs w:val="24"/>
          <w:u w:val="single"/>
        </w:rPr>
        <w:t>§ Oikaisuvaatimuksen antaminen</w:t>
      </w:r>
    </w:p>
    <w:p w:rsidR="007E13E1" w:rsidRDefault="007E13E1" w:rsidP="007E13E1">
      <w:pPr>
        <w:ind w:firstLine="1304"/>
        <w:jc w:val="both"/>
        <w:rPr>
          <w:sz w:val="24"/>
          <w:szCs w:val="24"/>
        </w:rPr>
      </w:pPr>
    </w:p>
    <w:p w:rsidR="0039030D" w:rsidRDefault="007E13E1" w:rsidP="007E13E1">
      <w:pPr>
        <w:ind w:left="1304"/>
        <w:jc w:val="both"/>
        <w:rPr>
          <w:sz w:val="24"/>
          <w:szCs w:val="24"/>
        </w:rPr>
      </w:pPr>
      <w:r>
        <w:rPr>
          <w:sz w:val="24"/>
          <w:szCs w:val="24"/>
        </w:rPr>
        <w:t>Asetusluonnoksen</w:t>
      </w:r>
      <w:r w:rsidR="0039030D" w:rsidRPr="001850D3">
        <w:rPr>
          <w:sz w:val="24"/>
          <w:szCs w:val="24"/>
        </w:rPr>
        <w:t xml:space="preserve"> 40 §:n 1 momentti ei ole linjassa tulevan vankeudesta annetun asetuksen 70 §:n kanssa. Oikaisuvaatimusosoituksen voisi antaa ”päätöksen tehnyt tai muu Rikosseuraamuslaitoksen virkamies”.</w:t>
      </w:r>
    </w:p>
    <w:p w:rsidR="007E13E1" w:rsidRPr="001850D3" w:rsidRDefault="007E13E1" w:rsidP="007E13E1">
      <w:pPr>
        <w:ind w:left="1304"/>
        <w:jc w:val="both"/>
        <w:rPr>
          <w:sz w:val="24"/>
          <w:szCs w:val="24"/>
        </w:rPr>
      </w:pPr>
    </w:p>
    <w:p w:rsidR="007E13E1" w:rsidRPr="007E13E1" w:rsidRDefault="0039030D" w:rsidP="007E13E1">
      <w:pPr>
        <w:ind w:firstLine="1304"/>
        <w:jc w:val="both"/>
        <w:rPr>
          <w:sz w:val="24"/>
          <w:szCs w:val="24"/>
          <w:u w:val="single"/>
        </w:rPr>
      </w:pPr>
      <w:r w:rsidRPr="007E13E1">
        <w:rPr>
          <w:sz w:val="24"/>
          <w:szCs w:val="24"/>
          <w:u w:val="single"/>
        </w:rPr>
        <w:lastRenderedPageBreak/>
        <w:t xml:space="preserve">42 </w:t>
      </w:r>
      <w:r w:rsidR="007E13E1" w:rsidRPr="007E13E1">
        <w:rPr>
          <w:sz w:val="24"/>
          <w:szCs w:val="24"/>
          <w:u w:val="single"/>
        </w:rPr>
        <w:t>§ Oikaisuvaatimuksen käsittely</w:t>
      </w:r>
    </w:p>
    <w:p w:rsidR="007E13E1" w:rsidRDefault="007E13E1" w:rsidP="007E13E1">
      <w:pPr>
        <w:ind w:firstLine="1304"/>
        <w:jc w:val="both"/>
        <w:rPr>
          <w:sz w:val="24"/>
          <w:szCs w:val="24"/>
        </w:rPr>
      </w:pPr>
    </w:p>
    <w:p w:rsidR="007E13E1" w:rsidRDefault="007E13E1" w:rsidP="007E13E1">
      <w:pPr>
        <w:ind w:left="1304"/>
        <w:jc w:val="both"/>
        <w:rPr>
          <w:sz w:val="24"/>
          <w:szCs w:val="24"/>
        </w:rPr>
      </w:pPr>
      <w:r>
        <w:rPr>
          <w:sz w:val="24"/>
          <w:szCs w:val="24"/>
        </w:rPr>
        <w:t xml:space="preserve">Luonnoksen 42 § </w:t>
      </w:r>
      <w:r w:rsidR="0039030D" w:rsidRPr="001850D3">
        <w:rPr>
          <w:sz w:val="24"/>
          <w:szCs w:val="24"/>
        </w:rPr>
        <w:t xml:space="preserve">ei ole linjassa tulevan vankeudesta annetun asetuksen kanssa, josta </w:t>
      </w:r>
    </w:p>
    <w:p w:rsidR="0039030D" w:rsidRDefault="0039030D" w:rsidP="007E13E1">
      <w:pPr>
        <w:ind w:left="1304"/>
        <w:jc w:val="both"/>
        <w:rPr>
          <w:sz w:val="24"/>
          <w:szCs w:val="24"/>
        </w:rPr>
      </w:pPr>
      <w:r w:rsidRPr="001850D3">
        <w:rPr>
          <w:sz w:val="24"/>
          <w:szCs w:val="24"/>
        </w:rPr>
        <w:t xml:space="preserve">on poistettu maininta siitä, että oikaisuvaatimus ratkaistaan esittelystä. </w:t>
      </w:r>
    </w:p>
    <w:p w:rsidR="007E13E1" w:rsidRPr="001850D3" w:rsidRDefault="007E13E1" w:rsidP="007E13E1">
      <w:pPr>
        <w:ind w:left="1304"/>
        <w:jc w:val="both"/>
        <w:rPr>
          <w:sz w:val="24"/>
          <w:szCs w:val="24"/>
        </w:rPr>
      </w:pPr>
    </w:p>
    <w:p w:rsidR="0039030D" w:rsidRPr="001850D3" w:rsidRDefault="0039030D" w:rsidP="007E13E1">
      <w:pPr>
        <w:ind w:left="1304"/>
        <w:jc w:val="both"/>
        <w:rPr>
          <w:sz w:val="24"/>
          <w:szCs w:val="24"/>
        </w:rPr>
      </w:pPr>
      <w:r w:rsidRPr="001850D3">
        <w:rPr>
          <w:sz w:val="24"/>
          <w:szCs w:val="24"/>
        </w:rPr>
        <w:t>Asetusluonnoksesta puuttuu säännös oikaisuvaatimuksen sisällöstä. Lisäksi voisi olla säännös myös siitä, että oikaisua koskevan päätöksen tiedoksiantoon sovelletaan</w:t>
      </w:r>
      <w:r w:rsidR="00262C1D">
        <w:rPr>
          <w:sz w:val="24"/>
          <w:szCs w:val="24"/>
        </w:rPr>
        <w:t xml:space="preserve"> sitä</w:t>
      </w:r>
      <w:r w:rsidRPr="001850D3">
        <w:rPr>
          <w:sz w:val="24"/>
          <w:szCs w:val="24"/>
        </w:rPr>
        <w:t>, mitä hallintolaissa säädetään.</w:t>
      </w:r>
    </w:p>
    <w:p w:rsidR="0039030D" w:rsidRDefault="0039030D" w:rsidP="0039030D"/>
    <w:p w:rsidR="007E13E1" w:rsidRDefault="007E13E1" w:rsidP="0039030D"/>
    <w:p w:rsidR="0039030D" w:rsidRDefault="0039030D" w:rsidP="0039030D"/>
    <w:p w:rsidR="007E13E1" w:rsidRDefault="007E13E1" w:rsidP="007E13E1">
      <w:pPr>
        <w:ind w:firstLine="1304"/>
        <w:rPr>
          <w:sz w:val="24"/>
          <w:szCs w:val="24"/>
        </w:rPr>
      </w:pPr>
    </w:p>
    <w:p w:rsidR="0039030D" w:rsidRPr="007E13E1" w:rsidRDefault="0039030D" w:rsidP="007E13E1">
      <w:pPr>
        <w:ind w:firstLine="1304"/>
        <w:rPr>
          <w:sz w:val="24"/>
          <w:szCs w:val="24"/>
        </w:rPr>
      </w:pPr>
      <w:r w:rsidRPr="007E13E1">
        <w:rPr>
          <w:sz w:val="24"/>
          <w:szCs w:val="24"/>
        </w:rPr>
        <w:t>Tapio Hiltunen</w:t>
      </w:r>
    </w:p>
    <w:p w:rsidR="0039030D" w:rsidRDefault="007E13E1" w:rsidP="007E13E1">
      <w:pPr>
        <w:ind w:firstLine="1304"/>
        <w:rPr>
          <w:sz w:val="24"/>
          <w:szCs w:val="24"/>
        </w:rPr>
      </w:pPr>
      <w:r>
        <w:rPr>
          <w:sz w:val="24"/>
          <w:szCs w:val="24"/>
        </w:rPr>
        <w:t>aluejohtajan sijainen, Etelä-Suomen rikosseuraamusalue</w:t>
      </w:r>
    </w:p>
    <w:p w:rsidR="007E13E1" w:rsidRDefault="007E13E1" w:rsidP="007E13E1">
      <w:pPr>
        <w:ind w:firstLine="1304"/>
        <w:rPr>
          <w:sz w:val="24"/>
          <w:szCs w:val="24"/>
        </w:rPr>
      </w:pPr>
    </w:p>
    <w:p w:rsidR="007E13E1" w:rsidRPr="007E13E1" w:rsidRDefault="007E13E1" w:rsidP="007E13E1">
      <w:pPr>
        <w:ind w:firstLine="1304"/>
        <w:rPr>
          <w:sz w:val="24"/>
          <w:szCs w:val="24"/>
        </w:rPr>
      </w:pPr>
    </w:p>
    <w:p w:rsidR="0039030D" w:rsidRPr="007E13E1" w:rsidRDefault="0039030D" w:rsidP="0039030D">
      <w:pPr>
        <w:rPr>
          <w:sz w:val="24"/>
          <w:szCs w:val="24"/>
        </w:rPr>
      </w:pPr>
    </w:p>
    <w:p w:rsidR="0039030D" w:rsidRPr="007E13E1" w:rsidRDefault="0039030D" w:rsidP="007E13E1">
      <w:pPr>
        <w:ind w:firstLine="1304"/>
        <w:rPr>
          <w:sz w:val="24"/>
          <w:szCs w:val="24"/>
        </w:rPr>
      </w:pPr>
      <w:r w:rsidRPr="007E13E1">
        <w:rPr>
          <w:sz w:val="24"/>
          <w:szCs w:val="24"/>
        </w:rPr>
        <w:t>Minna-Kaisa Järvinen</w:t>
      </w:r>
    </w:p>
    <w:p w:rsidR="0039030D" w:rsidRPr="007E13E1" w:rsidRDefault="007E13E1" w:rsidP="007E13E1">
      <w:pPr>
        <w:ind w:firstLine="1304"/>
        <w:rPr>
          <w:sz w:val="24"/>
          <w:szCs w:val="24"/>
        </w:rPr>
      </w:pPr>
      <w:r>
        <w:rPr>
          <w:sz w:val="24"/>
          <w:szCs w:val="24"/>
        </w:rPr>
        <w:t>kehityspäällikkö, Etelä-Suomen rikosseuraamusalue</w:t>
      </w:r>
    </w:p>
    <w:p w:rsidR="00BF2CC1" w:rsidRPr="007E13E1" w:rsidRDefault="00BF2CC1">
      <w:pPr>
        <w:rPr>
          <w:sz w:val="24"/>
          <w:szCs w:val="24"/>
        </w:rPr>
      </w:pPr>
      <w:r w:rsidRPr="007E13E1">
        <w:rPr>
          <w:sz w:val="24"/>
          <w:szCs w:val="24"/>
        </w:rPr>
        <w:tab/>
      </w:r>
    </w:p>
    <w:p w:rsidR="00BF2CC1" w:rsidRPr="007E13E1" w:rsidRDefault="00BF2CC1">
      <w:pPr>
        <w:rPr>
          <w:sz w:val="24"/>
          <w:szCs w:val="24"/>
        </w:rPr>
      </w:pPr>
    </w:p>
    <w:p w:rsidR="00BF2CC1" w:rsidRPr="007E13E1" w:rsidRDefault="00BF2CC1">
      <w:pPr>
        <w:rPr>
          <w:sz w:val="24"/>
          <w:szCs w:val="24"/>
        </w:rPr>
      </w:pPr>
    </w:p>
    <w:p w:rsidR="00BF2CC1" w:rsidRDefault="00BF2CC1">
      <w:pPr>
        <w:rPr>
          <w:sz w:val="24"/>
        </w:rPr>
      </w:pPr>
    </w:p>
    <w:p w:rsidR="00BF2CC1" w:rsidRDefault="00BF2CC1">
      <w:pPr>
        <w:ind w:left="26"/>
        <w:rPr>
          <w:sz w:val="24"/>
        </w:rPr>
      </w:pPr>
    </w:p>
    <w:sectPr w:rsidR="00BF2CC1">
      <w:headerReference w:type="even" r:id="rId7"/>
      <w:headerReference w:type="default" r:id="rId8"/>
      <w:footerReference w:type="default" r:id="rId9"/>
      <w:pgSz w:w="11906" w:h="16838"/>
      <w:pgMar w:top="737" w:right="851" w:bottom="1418" w:left="1418" w:header="284" w:footer="113" w:gutter="0"/>
      <w:pgNumType w:chapStyle="1"/>
      <w:cols w:space="708"/>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8F3" w:rsidRDefault="00AD38F3">
      <w:r>
        <w:separator/>
      </w:r>
    </w:p>
  </w:endnote>
  <w:endnote w:type="continuationSeparator" w:id="0">
    <w:p w:rsidR="00AD38F3" w:rsidRDefault="00AD3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CC1" w:rsidRPr="0032794B" w:rsidRDefault="006B6ED6">
    <w:pPr>
      <w:tabs>
        <w:tab w:val="left" w:pos="5096"/>
      </w:tabs>
      <w:rPr>
        <w:bCs/>
        <w:sz w:val="16"/>
        <w:lang w:val="sv-SE"/>
      </w:rPr>
    </w:pPr>
    <w:r>
      <w:rPr>
        <w:noProof/>
        <w:lang w:eastAsia="fi-FI"/>
      </w:rPr>
      <mc:AlternateContent>
        <mc:Choice Requires="wps">
          <w:drawing>
            <wp:anchor distT="0" distB="0" distL="114300" distR="114300" simplePos="0" relativeHeight="251658240" behindDoc="0" locked="0" layoutInCell="1" allowOverlap="1">
              <wp:simplePos x="0" y="0"/>
              <wp:positionH relativeFrom="column">
                <wp:posOffset>-280670</wp:posOffset>
              </wp:positionH>
              <wp:positionV relativeFrom="paragraph">
                <wp:posOffset>-29845</wp:posOffset>
              </wp:positionV>
              <wp:extent cx="662940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pt,-2.35pt" to="499.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Kga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"/>
          </w:pict>
        </mc:Fallback>
      </mc:AlternateContent>
    </w:r>
    <w:r w:rsidR="00BF2CC1" w:rsidRPr="0032794B">
      <w:rPr>
        <w:rFonts w:ascii="Arial" w:hAnsi="Arial"/>
        <w:bCs/>
        <w:snapToGrid w:val="0"/>
        <w:sz w:val="16"/>
        <w:lang w:val="sv-SE" w:eastAsia="fi-FI"/>
      </w:rPr>
      <w:t>Etelä-</w:t>
    </w:r>
    <w:proofErr w:type="spellStart"/>
    <w:r w:rsidR="00BF2CC1" w:rsidRPr="0032794B">
      <w:rPr>
        <w:rFonts w:ascii="Arial" w:hAnsi="Arial"/>
        <w:bCs/>
        <w:snapToGrid w:val="0"/>
        <w:sz w:val="16"/>
        <w:lang w:val="sv-SE" w:eastAsia="fi-FI"/>
      </w:rPr>
      <w:t>Suomen</w:t>
    </w:r>
    <w:proofErr w:type="spellEnd"/>
    <w:r w:rsidR="00BF2CC1" w:rsidRPr="0032794B">
      <w:rPr>
        <w:rFonts w:ascii="Arial" w:hAnsi="Arial"/>
        <w:bCs/>
        <w:snapToGrid w:val="0"/>
        <w:sz w:val="16"/>
        <w:lang w:val="sv-SE" w:eastAsia="fi-FI"/>
      </w:rPr>
      <w:t xml:space="preserve"> </w:t>
    </w:r>
    <w:proofErr w:type="spellStart"/>
    <w:r w:rsidR="00BF2CC1" w:rsidRPr="0032794B">
      <w:rPr>
        <w:rFonts w:ascii="Arial" w:hAnsi="Arial"/>
        <w:bCs/>
        <w:snapToGrid w:val="0"/>
        <w:sz w:val="16"/>
        <w:lang w:val="sv-SE" w:eastAsia="fi-FI"/>
      </w:rPr>
      <w:t>rikosseuraamusalueen</w:t>
    </w:r>
    <w:proofErr w:type="spellEnd"/>
    <w:r w:rsidR="00BF2CC1" w:rsidRPr="0032794B">
      <w:rPr>
        <w:rFonts w:ascii="Arial" w:hAnsi="Arial"/>
        <w:bCs/>
        <w:snapToGrid w:val="0"/>
        <w:sz w:val="16"/>
        <w:lang w:val="sv-SE" w:eastAsia="fi-FI"/>
      </w:rPr>
      <w:t xml:space="preserve"> </w:t>
    </w:r>
    <w:proofErr w:type="spellStart"/>
    <w:proofErr w:type="gramStart"/>
    <w:r w:rsidR="00BF2CC1" w:rsidRPr="0032794B">
      <w:rPr>
        <w:rFonts w:ascii="Arial" w:hAnsi="Arial"/>
        <w:bCs/>
        <w:snapToGrid w:val="0"/>
        <w:sz w:val="16"/>
        <w:lang w:val="sv-SE" w:eastAsia="fi-FI"/>
      </w:rPr>
      <w:t>aluekeskus</w:t>
    </w:r>
    <w:proofErr w:type="spellEnd"/>
    <w:r w:rsidR="00BF2CC1" w:rsidRPr="0032794B">
      <w:rPr>
        <w:rFonts w:ascii="Arial" w:hAnsi="Arial"/>
        <w:bCs/>
        <w:snapToGrid w:val="0"/>
        <w:sz w:val="16"/>
        <w:lang w:val="sv-SE" w:eastAsia="fi-FI"/>
      </w:rPr>
      <w:t xml:space="preserve"> / Södra</w:t>
    </w:r>
    <w:proofErr w:type="gramEnd"/>
    <w:r w:rsidR="00BF2CC1" w:rsidRPr="0032794B">
      <w:rPr>
        <w:rFonts w:ascii="Arial" w:hAnsi="Arial"/>
        <w:bCs/>
        <w:snapToGrid w:val="0"/>
        <w:sz w:val="16"/>
        <w:lang w:val="sv-SE" w:eastAsia="fi-FI"/>
      </w:rPr>
      <w:t xml:space="preserve"> Finlands brottspåföljdsregions regioncentrum</w:t>
    </w:r>
  </w:p>
  <w:p w:rsidR="00BF2CC1" w:rsidRDefault="00BF2CC1">
    <w:pPr>
      <w:tabs>
        <w:tab w:val="left" w:pos="5096"/>
      </w:tabs>
      <w:rPr>
        <w:sz w:val="16"/>
      </w:rPr>
    </w:pPr>
    <w:r>
      <w:rPr>
        <w:rFonts w:ascii="Arial" w:hAnsi="Arial"/>
        <w:snapToGrid w:val="0"/>
        <w:sz w:val="16"/>
        <w:lang w:eastAsia="fi-FI"/>
      </w:rPr>
      <w:t xml:space="preserve">PL 6 / PB 6 </w:t>
    </w:r>
    <w:r>
      <w:rPr>
        <w:rFonts w:ascii="Arial" w:hAnsi="Arial"/>
        <w:snapToGrid w:val="0"/>
        <w:sz w:val="16"/>
        <w:lang w:val="sv-SE" w:eastAsia="fi-FI"/>
      </w:rPr>
      <w:sym w:font="Symbol" w:char="F0B7"/>
    </w:r>
    <w:r>
      <w:rPr>
        <w:rFonts w:ascii="Arial" w:hAnsi="Arial"/>
        <w:snapToGrid w:val="0"/>
        <w:sz w:val="16"/>
        <w:lang w:eastAsia="fi-FI"/>
      </w:rPr>
      <w:t xml:space="preserve"> Ristikkokatu / </w:t>
    </w:r>
    <w:proofErr w:type="spellStart"/>
    <w:r>
      <w:rPr>
        <w:rFonts w:ascii="Arial" w:hAnsi="Arial"/>
        <w:snapToGrid w:val="0"/>
        <w:sz w:val="16"/>
        <w:lang w:eastAsia="fi-FI"/>
      </w:rPr>
      <w:t>Gallergatan</w:t>
    </w:r>
    <w:proofErr w:type="spellEnd"/>
    <w:r>
      <w:rPr>
        <w:rFonts w:ascii="Arial" w:hAnsi="Arial"/>
        <w:snapToGrid w:val="0"/>
        <w:sz w:val="16"/>
        <w:lang w:eastAsia="fi-FI"/>
      </w:rPr>
      <w:t xml:space="preserve"> 6 A </w:t>
    </w:r>
    <w:r>
      <w:rPr>
        <w:rFonts w:ascii="Arial" w:hAnsi="Arial"/>
        <w:snapToGrid w:val="0"/>
        <w:sz w:val="16"/>
        <w:lang w:eastAsia="fi-FI"/>
      </w:rPr>
      <w:sym w:font="Symbol" w:char="F0B7"/>
    </w:r>
    <w:r>
      <w:rPr>
        <w:rFonts w:ascii="Arial" w:hAnsi="Arial"/>
        <w:snapToGrid w:val="0"/>
        <w:sz w:val="16"/>
        <w:lang w:eastAsia="fi-FI"/>
      </w:rPr>
      <w:t xml:space="preserve"> 00581 Helsinki /  Helsingfors</w:t>
    </w:r>
  </w:p>
  <w:p w:rsidR="00BF2CC1" w:rsidRDefault="00BF2CC1">
    <w:pPr>
      <w:tabs>
        <w:tab w:val="left" w:pos="5096"/>
      </w:tabs>
      <w:rPr>
        <w:sz w:val="16"/>
      </w:rPr>
    </w:pPr>
    <w:r>
      <w:rPr>
        <w:rFonts w:ascii="Arial" w:hAnsi="Arial"/>
        <w:snapToGrid w:val="0"/>
        <w:sz w:val="16"/>
        <w:lang w:eastAsia="fi-FI"/>
      </w:rPr>
      <w:t xml:space="preserve">Puh. / Tel 029 56 81100 </w:t>
    </w:r>
    <w:r>
      <w:rPr>
        <w:rFonts w:ascii="Arial" w:hAnsi="Arial"/>
        <w:snapToGrid w:val="0"/>
        <w:sz w:val="16"/>
        <w:lang w:val="de-DE" w:eastAsia="fi-FI"/>
      </w:rPr>
      <w:sym w:font="Symbol" w:char="F0B7"/>
    </w:r>
    <w:r>
      <w:rPr>
        <w:rFonts w:ascii="Arial" w:hAnsi="Arial"/>
        <w:snapToGrid w:val="0"/>
        <w:sz w:val="16"/>
        <w:lang w:eastAsia="fi-FI"/>
      </w:rPr>
      <w:t xml:space="preserve"> </w:t>
    </w:r>
    <w:proofErr w:type="spellStart"/>
    <w:proofErr w:type="gramStart"/>
    <w:r>
      <w:rPr>
        <w:rFonts w:ascii="Arial" w:hAnsi="Arial"/>
        <w:snapToGrid w:val="0"/>
        <w:sz w:val="16"/>
        <w:lang w:eastAsia="fi-FI"/>
      </w:rPr>
      <w:t>Fax</w:t>
    </w:r>
    <w:proofErr w:type="spellEnd"/>
    <w:r>
      <w:rPr>
        <w:rFonts w:ascii="Arial" w:hAnsi="Arial"/>
        <w:snapToGrid w:val="0"/>
        <w:sz w:val="16"/>
        <w:lang w:eastAsia="fi-FI"/>
      </w:rPr>
      <w:t xml:space="preserve">  029</w:t>
    </w:r>
    <w:proofErr w:type="gramEnd"/>
    <w:r>
      <w:rPr>
        <w:rFonts w:ascii="Arial" w:hAnsi="Arial"/>
        <w:snapToGrid w:val="0"/>
        <w:sz w:val="16"/>
        <w:lang w:eastAsia="fi-FI"/>
      </w:rPr>
      <w:t xml:space="preserve"> 56 81119  </w:t>
    </w:r>
    <w:r>
      <w:rPr>
        <w:rFonts w:ascii="Arial" w:hAnsi="Arial"/>
        <w:snapToGrid w:val="0"/>
        <w:sz w:val="16"/>
        <w:lang w:val="de-DE" w:eastAsia="fi-FI"/>
      </w:rPr>
      <w:sym w:font="Symbol" w:char="F0B7"/>
    </w:r>
    <w:r>
      <w:rPr>
        <w:rFonts w:ascii="Arial" w:hAnsi="Arial"/>
        <w:snapToGrid w:val="0"/>
        <w:sz w:val="16"/>
        <w:lang w:eastAsia="fi-FI"/>
      </w:rPr>
      <w:t xml:space="preserve"> Sähköpostiosoite: alke.esra@om.fi</w:t>
    </w:r>
  </w:p>
  <w:p w:rsidR="00BF2CC1" w:rsidRDefault="00BF2CC1">
    <w:pPr>
      <w:pStyle w:val="Alatunniste"/>
    </w:pPr>
    <w:r>
      <w:rPr>
        <w:rFonts w:ascii="Arial" w:hAnsi="Arial"/>
        <w:snapToGrid w:val="0"/>
        <w:color w:val="000080"/>
        <w:sz w:val="16"/>
        <w:lang w:eastAsia="fi-FI"/>
      </w:rPr>
      <w:tab/>
    </w:r>
    <w:r>
      <w:rPr>
        <w:rFonts w:ascii="Arial" w:hAnsi="Arial"/>
        <w:snapToGrid w:val="0"/>
        <w:color w:val="000080"/>
        <w:sz w:val="16"/>
        <w:lang w:eastAsia="fi-F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8F3" w:rsidRDefault="00AD38F3">
      <w:r>
        <w:separator/>
      </w:r>
    </w:p>
  </w:footnote>
  <w:footnote w:type="continuationSeparator" w:id="0">
    <w:p w:rsidR="00AD38F3" w:rsidRDefault="00AD38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CC1" w:rsidRDefault="00BF2CC1">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4</w:t>
    </w:r>
    <w:r>
      <w:rPr>
        <w:rStyle w:val="Sivunumero"/>
      </w:rPr>
      <w:fldChar w:fldCharType="end"/>
    </w:r>
  </w:p>
  <w:p w:rsidR="00BF2CC1" w:rsidRDefault="00BF2CC1">
    <w:pPr>
      <w:pStyle w:val="Yltunnis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CC1" w:rsidRDefault="00BF2CC1">
    <w:pPr>
      <w:ind w:left="3969"/>
      <w:rPr>
        <w:b/>
        <w:sz w:val="24"/>
      </w:rPr>
    </w:pPr>
    <w:r>
      <w:rPr>
        <w:b/>
        <w:sz w:val="24"/>
      </w:rPr>
      <w:tab/>
    </w:r>
    <w:r>
      <w:rPr>
        <w:b/>
        <w:sz w:val="24"/>
      </w:rPr>
      <w:tab/>
    </w:r>
    <w:r>
      <w:rPr>
        <w:b/>
        <w:sz w:val="24"/>
      </w:rPr>
      <w:tab/>
    </w:r>
  </w:p>
  <w:p w:rsidR="00BF2CC1" w:rsidRDefault="006B6ED6">
    <w:pPr>
      <w:ind w:left="3969"/>
      <w:rPr>
        <w:sz w:val="24"/>
      </w:rPr>
    </w:pPr>
    <w:r>
      <w:rPr>
        <w:noProof/>
        <w:sz w:val="24"/>
        <w:lang w:eastAsia="fi-FI"/>
      </w:rPr>
      <w:drawing>
        <wp:anchor distT="0" distB="0" distL="114300" distR="114300" simplePos="0" relativeHeight="251657216" behindDoc="1" locked="0" layoutInCell="1" allowOverlap="1" wp14:anchorId="33B763C5" wp14:editId="1D7B3C8F">
          <wp:simplePos x="0" y="0"/>
          <wp:positionH relativeFrom="column">
            <wp:posOffset>-16510</wp:posOffset>
          </wp:positionH>
          <wp:positionV relativeFrom="paragraph">
            <wp:posOffset>67310</wp:posOffset>
          </wp:positionV>
          <wp:extent cx="2381250" cy="476250"/>
          <wp:effectExtent l="0" t="0" r="0" b="0"/>
          <wp:wrapThrough wrapText="bothSides">
            <wp:wrapPolygon edited="0">
              <wp:start x="0" y="0"/>
              <wp:lineTo x="0" y="20736"/>
              <wp:lineTo x="21427" y="20736"/>
              <wp:lineTo x="21427" y="0"/>
              <wp:lineTo x="0" y="0"/>
            </wp:wrapPolygon>
          </wp:wrapThrough>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3C45">
      <w:rPr>
        <w:sz w:val="24"/>
      </w:rPr>
      <w:tab/>
    </w:r>
    <w:r w:rsidR="004D3C45">
      <w:rPr>
        <w:sz w:val="24"/>
      </w:rPr>
      <w:tab/>
    </w:r>
    <w:r w:rsidR="004D3C45">
      <w:rPr>
        <w:sz w:val="24"/>
      </w:rPr>
      <w:tab/>
    </w:r>
  </w:p>
  <w:p w:rsidR="00BF2CC1" w:rsidRDefault="00BF2CC1">
    <w:pPr>
      <w:ind w:left="3969"/>
      <w:rPr>
        <w:sz w:val="24"/>
      </w:rPr>
    </w:pPr>
    <w:r>
      <w:rPr>
        <w:sz w:val="24"/>
      </w:rPr>
      <w:tab/>
    </w:r>
    <w:r>
      <w:rPr>
        <w:sz w:val="24"/>
      </w:rPr>
      <w:tab/>
    </w:r>
    <w:r>
      <w:rPr>
        <w:sz w:val="24"/>
      </w:rPr>
      <w:tab/>
    </w:r>
  </w:p>
  <w:p w:rsidR="00BF2CC1" w:rsidRDefault="00BF2CC1">
    <w:pPr>
      <w:ind w:left="4004" w:hanging="26"/>
      <w:rPr>
        <w:sz w:val="24"/>
      </w:rPr>
    </w:pPr>
    <w:r>
      <w:rPr>
        <w:sz w:val="24"/>
      </w:rPr>
      <w:tab/>
    </w:r>
    <w:r>
      <w:rPr>
        <w:sz w:val="24"/>
      </w:rPr>
      <w:tab/>
    </w:r>
  </w:p>
  <w:p w:rsidR="00BF2CC1" w:rsidRDefault="00BF2CC1">
    <w:pPr>
      <w:ind w:left="3969"/>
      <w:rPr>
        <w:sz w:val="24"/>
      </w:rPr>
    </w:pPr>
    <w:r>
      <w:rPr>
        <w:sz w:val="24"/>
      </w:rPr>
      <w:tab/>
    </w:r>
    <w:r>
      <w:rPr>
        <w:sz w:val="24"/>
      </w:rPr>
      <w:tab/>
    </w:r>
    <w:r>
      <w:rPr>
        <w:sz w:val="24"/>
      </w:rPr>
      <w:tab/>
    </w:r>
    <w:r>
      <w:rPr>
        <w:sz w:val="24"/>
      </w:rPr>
      <w:tab/>
    </w:r>
  </w:p>
  <w:p w:rsidR="00BF2CC1" w:rsidRDefault="00BF2CC1">
    <w:pPr>
      <w:ind w:left="3969"/>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drawingGridHorizontalSpacing w:val="26"/>
  <w:drawingGridVerticalSpacing w:val="71"/>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30D"/>
    <w:rsid w:val="001850D3"/>
    <w:rsid w:val="001D33B5"/>
    <w:rsid w:val="00262C1D"/>
    <w:rsid w:val="0032794B"/>
    <w:rsid w:val="0039030D"/>
    <w:rsid w:val="003F0076"/>
    <w:rsid w:val="00493522"/>
    <w:rsid w:val="004D3C45"/>
    <w:rsid w:val="006B6ED6"/>
    <w:rsid w:val="007B31A4"/>
    <w:rsid w:val="007B365F"/>
    <w:rsid w:val="007E13E1"/>
    <w:rsid w:val="00965729"/>
    <w:rsid w:val="009C785F"/>
    <w:rsid w:val="00AD38F3"/>
    <w:rsid w:val="00BF2CC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sz w:val="22"/>
      <w:lang w:eastAsia="en-US"/>
    </w:rPr>
  </w:style>
  <w:style w:type="paragraph" w:styleId="Otsikko1">
    <w:name w:val="heading 1"/>
    <w:basedOn w:val="Normaali"/>
    <w:next w:val="Leipteksti"/>
    <w:qFormat/>
    <w:pPr>
      <w:keepNext/>
      <w:keepLines/>
      <w:spacing w:after="220" w:line="200" w:lineRule="atLeast"/>
      <w:outlineLvl w:val="0"/>
    </w:pPr>
    <w:rPr>
      <w:b/>
      <w:spacing w:val="-10"/>
      <w:kern w:val="28"/>
      <w:sz w:val="28"/>
    </w:rPr>
  </w:style>
  <w:style w:type="paragraph" w:styleId="Otsikko2">
    <w:name w:val="heading 2"/>
    <w:basedOn w:val="Normaali"/>
    <w:next w:val="Normaali"/>
    <w:qFormat/>
    <w:pPr>
      <w:keepNext/>
      <w:spacing w:before="240" w:after="60"/>
      <w:outlineLvl w:val="1"/>
    </w:pPr>
    <w:rPr>
      <w:b/>
      <w:sz w:val="24"/>
    </w:rPr>
  </w:style>
  <w:style w:type="paragraph" w:styleId="Otsikko3">
    <w:name w:val="heading 3"/>
    <w:basedOn w:val="Normaali"/>
    <w:next w:val="Normaali"/>
    <w:qFormat/>
    <w:pPr>
      <w:keepNext/>
      <w:outlineLvl w:val="2"/>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Kuvanotsikko">
    <w:name w:val="caption"/>
    <w:basedOn w:val="Normaali"/>
    <w:next w:val="Normaali"/>
    <w:qFormat/>
    <w:pPr>
      <w:spacing w:before="120" w:after="120"/>
    </w:pPr>
    <w:rPr>
      <w:b/>
    </w:rPr>
  </w:style>
  <w:style w:type="paragraph" w:styleId="Yltunniste">
    <w:name w:val="header"/>
    <w:basedOn w:val="Normaali"/>
    <w:link w:val="YltunnisteChar"/>
    <w:uiPriority w:val="99"/>
    <w:pPr>
      <w:tabs>
        <w:tab w:val="center" w:pos="4819"/>
        <w:tab w:val="right" w:pos="9638"/>
      </w:tabs>
    </w:pPr>
  </w:style>
  <w:style w:type="paragraph" w:styleId="Alatunniste">
    <w:name w:val="footer"/>
    <w:basedOn w:val="Normaali"/>
    <w:semiHidden/>
    <w:pPr>
      <w:tabs>
        <w:tab w:val="center" w:pos="4819"/>
        <w:tab w:val="right" w:pos="9638"/>
      </w:tabs>
    </w:pPr>
  </w:style>
  <w:style w:type="paragraph" w:styleId="Leipteksti">
    <w:name w:val="Body Text"/>
    <w:basedOn w:val="Normaali"/>
    <w:semiHidden/>
    <w:pPr>
      <w:spacing w:after="120"/>
    </w:pPr>
  </w:style>
  <w:style w:type="character" w:styleId="Sivunumero">
    <w:name w:val="page number"/>
    <w:basedOn w:val="Kappaleenoletusfontti"/>
    <w:semiHidden/>
  </w:style>
  <w:style w:type="character" w:styleId="Hyperlinkki">
    <w:name w:val="Hyperlink"/>
    <w:semiHidden/>
    <w:rPr>
      <w:color w:val="0000FF"/>
      <w:u w:val="single"/>
    </w:rPr>
  </w:style>
  <w:style w:type="paragraph" w:customStyle="1" w:styleId="Otsikkoteksti1">
    <w:name w:val="Otsikkoteksti 1"/>
    <w:basedOn w:val="Normaali"/>
    <w:next w:val="VMleipteksti"/>
    <w:pPr>
      <w:keepNext/>
      <w:spacing w:before="240" w:after="240"/>
    </w:pPr>
    <w:rPr>
      <w:b/>
      <w:caps/>
      <w:sz w:val="24"/>
    </w:rPr>
  </w:style>
  <w:style w:type="paragraph" w:customStyle="1" w:styleId="VMleipteksti">
    <w:name w:val="VM leipäteksti"/>
    <w:pPr>
      <w:ind w:left="2608"/>
    </w:pPr>
    <w:rPr>
      <w:sz w:val="24"/>
      <w:lang w:eastAsia="en-US"/>
    </w:rPr>
  </w:style>
  <w:style w:type="paragraph" w:customStyle="1" w:styleId="Default">
    <w:name w:val="Default"/>
    <w:rsid w:val="0039030D"/>
    <w:pPr>
      <w:autoSpaceDE w:val="0"/>
      <w:autoSpaceDN w:val="0"/>
      <w:adjustRightInd w:val="0"/>
    </w:pPr>
    <w:rPr>
      <w:rFonts w:eastAsia="Calibri"/>
      <w:color w:val="000000"/>
      <w:sz w:val="24"/>
      <w:szCs w:val="24"/>
      <w:lang w:eastAsia="en-US"/>
    </w:rPr>
  </w:style>
  <w:style w:type="character" w:customStyle="1" w:styleId="YltunnisteChar">
    <w:name w:val="Ylätunniste Char"/>
    <w:basedOn w:val="Kappaleenoletusfontti"/>
    <w:link w:val="Yltunniste"/>
    <w:uiPriority w:val="99"/>
    <w:rsid w:val="004D3C45"/>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sz w:val="22"/>
      <w:lang w:eastAsia="en-US"/>
    </w:rPr>
  </w:style>
  <w:style w:type="paragraph" w:styleId="Otsikko1">
    <w:name w:val="heading 1"/>
    <w:basedOn w:val="Normaali"/>
    <w:next w:val="Leipteksti"/>
    <w:qFormat/>
    <w:pPr>
      <w:keepNext/>
      <w:keepLines/>
      <w:spacing w:after="220" w:line="200" w:lineRule="atLeast"/>
      <w:outlineLvl w:val="0"/>
    </w:pPr>
    <w:rPr>
      <w:b/>
      <w:spacing w:val="-10"/>
      <w:kern w:val="28"/>
      <w:sz w:val="28"/>
    </w:rPr>
  </w:style>
  <w:style w:type="paragraph" w:styleId="Otsikko2">
    <w:name w:val="heading 2"/>
    <w:basedOn w:val="Normaali"/>
    <w:next w:val="Normaali"/>
    <w:qFormat/>
    <w:pPr>
      <w:keepNext/>
      <w:spacing w:before="240" w:after="60"/>
      <w:outlineLvl w:val="1"/>
    </w:pPr>
    <w:rPr>
      <w:b/>
      <w:sz w:val="24"/>
    </w:rPr>
  </w:style>
  <w:style w:type="paragraph" w:styleId="Otsikko3">
    <w:name w:val="heading 3"/>
    <w:basedOn w:val="Normaali"/>
    <w:next w:val="Normaali"/>
    <w:qFormat/>
    <w:pPr>
      <w:keepNext/>
      <w:outlineLvl w:val="2"/>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Kuvanotsikko">
    <w:name w:val="caption"/>
    <w:basedOn w:val="Normaali"/>
    <w:next w:val="Normaali"/>
    <w:qFormat/>
    <w:pPr>
      <w:spacing w:before="120" w:after="120"/>
    </w:pPr>
    <w:rPr>
      <w:b/>
    </w:rPr>
  </w:style>
  <w:style w:type="paragraph" w:styleId="Yltunniste">
    <w:name w:val="header"/>
    <w:basedOn w:val="Normaali"/>
    <w:link w:val="YltunnisteChar"/>
    <w:uiPriority w:val="99"/>
    <w:pPr>
      <w:tabs>
        <w:tab w:val="center" w:pos="4819"/>
        <w:tab w:val="right" w:pos="9638"/>
      </w:tabs>
    </w:pPr>
  </w:style>
  <w:style w:type="paragraph" w:styleId="Alatunniste">
    <w:name w:val="footer"/>
    <w:basedOn w:val="Normaali"/>
    <w:semiHidden/>
    <w:pPr>
      <w:tabs>
        <w:tab w:val="center" w:pos="4819"/>
        <w:tab w:val="right" w:pos="9638"/>
      </w:tabs>
    </w:pPr>
  </w:style>
  <w:style w:type="paragraph" w:styleId="Leipteksti">
    <w:name w:val="Body Text"/>
    <w:basedOn w:val="Normaali"/>
    <w:semiHidden/>
    <w:pPr>
      <w:spacing w:after="120"/>
    </w:pPr>
  </w:style>
  <w:style w:type="character" w:styleId="Sivunumero">
    <w:name w:val="page number"/>
    <w:basedOn w:val="Kappaleenoletusfontti"/>
    <w:semiHidden/>
  </w:style>
  <w:style w:type="character" w:styleId="Hyperlinkki">
    <w:name w:val="Hyperlink"/>
    <w:semiHidden/>
    <w:rPr>
      <w:color w:val="0000FF"/>
      <w:u w:val="single"/>
    </w:rPr>
  </w:style>
  <w:style w:type="paragraph" w:customStyle="1" w:styleId="Otsikkoteksti1">
    <w:name w:val="Otsikkoteksti 1"/>
    <w:basedOn w:val="Normaali"/>
    <w:next w:val="VMleipteksti"/>
    <w:pPr>
      <w:keepNext/>
      <w:spacing w:before="240" w:after="240"/>
    </w:pPr>
    <w:rPr>
      <w:b/>
      <w:caps/>
      <w:sz w:val="24"/>
    </w:rPr>
  </w:style>
  <w:style w:type="paragraph" w:customStyle="1" w:styleId="VMleipteksti">
    <w:name w:val="VM leipäteksti"/>
    <w:pPr>
      <w:ind w:left="2608"/>
    </w:pPr>
    <w:rPr>
      <w:sz w:val="24"/>
      <w:lang w:eastAsia="en-US"/>
    </w:rPr>
  </w:style>
  <w:style w:type="paragraph" w:customStyle="1" w:styleId="Default">
    <w:name w:val="Default"/>
    <w:rsid w:val="0039030D"/>
    <w:pPr>
      <w:autoSpaceDE w:val="0"/>
      <w:autoSpaceDN w:val="0"/>
      <w:adjustRightInd w:val="0"/>
    </w:pPr>
    <w:rPr>
      <w:rFonts w:eastAsia="Calibri"/>
      <w:color w:val="000000"/>
      <w:sz w:val="24"/>
      <w:szCs w:val="24"/>
      <w:lang w:eastAsia="en-US"/>
    </w:rPr>
  </w:style>
  <w:style w:type="character" w:customStyle="1" w:styleId="YltunnisteChar">
    <w:name w:val="Ylätunniste Char"/>
    <w:basedOn w:val="Kappaleenoletusfontti"/>
    <w:link w:val="Yltunniste"/>
    <w:uiPriority w:val="99"/>
    <w:rsid w:val="004D3C45"/>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14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731</Words>
  <Characters>6469</Characters>
  <Application>Microsoft Office Word</Application>
  <DocSecurity>4</DocSecurity>
  <Lines>53</Lines>
  <Paragraphs>14</Paragraphs>
  <ScaleCrop>false</ScaleCrop>
  <HeadingPairs>
    <vt:vector size="2" baseType="variant">
      <vt:variant>
        <vt:lpstr>Otsikko</vt:lpstr>
      </vt:variant>
      <vt:variant>
        <vt:i4>1</vt:i4>
      </vt:variant>
    </vt:vector>
  </HeadingPairs>
  <TitlesOfParts>
    <vt:vector size="1" baseType="lpstr">
      <vt:lpstr>[Napsauta tätä ja kirjoita vastaanottajan nimi ja osoite]</vt:lpstr>
    </vt:vector>
  </TitlesOfParts>
  <Company>Fl</Company>
  <LinksUpToDate>false</LinksUpToDate>
  <CharactersWithSpaces>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[Napsauta tätä ja kirjoita vastaanottajan nimi ja osoite]</dc:title>
  <dc:creator>Järvinen Minna-Kaisa</dc:creator>
  <cp:lastModifiedBy>Sikiö Osku</cp:lastModifiedBy>
  <cp:revision>2</cp:revision>
  <cp:lastPrinted>2011-03-09T11:48:00Z</cp:lastPrinted>
  <dcterms:created xsi:type="dcterms:W3CDTF">2015-04-13T12:02:00Z</dcterms:created>
  <dcterms:modified xsi:type="dcterms:W3CDTF">2015-04-13T12:02:00Z</dcterms:modified>
</cp:coreProperties>
</file>