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405DB" w14:textId="4D7A595E" w:rsidR="00A641E4" w:rsidRPr="004E6CC5" w:rsidRDefault="00A641E4" w:rsidP="001768F2">
      <w:pPr>
        <w:spacing w:after="0" w:line="240" w:lineRule="auto"/>
        <w:jc w:val="both"/>
        <w:rPr>
          <w:rFonts w:ascii="Times New Roman" w:hAnsi="Times New Roman" w:cs="Times New Roman"/>
          <w:color w:val="000000" w:themeColor="text1"/>
        </w:rPr>
      </w:pPr>
      <w:bookmarkStart w:id="0" w:name="_GoBack"/>
      <w:bookmarkEnd w:id="0"/>
      <w:r w:rsidRPr="004E6CC5">
        <w:rPr>
          <w:rFonts w:ascii="Times New Roman" w:hAnsi="Times New Roman" w:cs="Times New Roman"/>
          <w:color w:val="000000" w:themeColor="text1"/>
        </w:rPr>
        <w:t>Opetus- ja kulttuuriministeriön lausunto</w:t>
      </w:r>
    </w:p>
    <w:p w14:paraId="297405DC" w14:textId="1F23A5D1" w:rsidR="00BA7C47" w:rsidRPr="004E6CC5" w:rsidRDefault="001C397D" w:rsidP="001768F2">
      <w:pPr>
        <w:spacing w:after="0" w:line="240" w:lineRule="auto"/>
        <w:jc w:val="both"/>
        <w:rPr>
          <w:rFonts w:ascii="Times New Roman" w:hAnsi="Times New Roman" w:cs="Times New Roman"/>
          <w:color w:val="000000" w:themeColor="text1"/>
        </w:rPr>
      </w:pPr>
      <w:r w:rsidRPr="004E6CC5">
        <w:rPr>
          <w:rFonts w:ascii="Times New Roman" w:hAnsi="Times New Roman" w:cs="Times New Roman"/>
          <w:color w:val="000000" w:themeColor="text1"/>
        </w:rPr>
        <w:t>19.5.2020</w:t>
      </w:r>
    </w:p>
    <w:p w14:paraId="297405DD" w14:textId="77777777" w:rsidR="00BA7C47" w:rsidRPr="004E6CC5" w:rsidRDefault="00BA7C47" w:rsidP="001768F2">
      <w:pPr>
        <w:spacing w:after="0" w:line="240" w:lineRule="auto"/>
        <w:jc w:val="both"/>
        <w:rPr>
          <w:rFonts w:ascii="Times New Roman" w:hAnsi="Times New Roman" w:cs="Times New Roman"/>
          <w:color w:val="000000" w:themeColor="text1"/>
        </w:rPr>
      </w:pPr>
    </w:p>
    <w:p w14:paraId="297405DE" w14:textId="77777777" w:rsidR="00BA7C47" w:rsidRPr="004E6CC5" w:rsidRDefault="00BA7C47" w:rsidP="001768F2">
      <w:pPr>
        <w:spacing w:after="0" w:line="240" w:lineRule="auto"/>
        <w:jc w:val="both"/>
        <w:rPr>
          <w:rFonts w:ascii="Times New Roman" w:hAnsi="Times New Roman" w:cs="Times New Roman"/>
          <w:color w:val="000000" w:themeColor="text1"/>
        </w:rPr>
      </w:pPr>
    </w:p>
    <w:p w14:paraId="46C68F97" w14:textId="014A8CCF" w:rsidR="00EF092E" w:rsidRPr="004E6CC5" w:rsidRDefault="00EF092E" w:rsidP="001768F2">
      <w:pPr>
        <w:spacing w:after="0" w:line="240" w:lineRule="auto"/>
        <w:jc w:val="both"/>
        <w:rPr>
          <w:rFonts w:ascii="Times New Roman" w:hAnsi="Times New Roman" w:cs="Times New Roman"/>
          <w:color w:val="000000" w:themeColor="text1"/>
        </w:rPr>
      </w:pPr>
      <w:r w:rsidRPr="004E6CC5">
        <w:rPr>
          <w:rFonts w:ascii="Times New Roman" w:hAnsi="Times New Roman" w:cs="Times New Roman"/>
          <w:color w:val="000000" w:themeColor="text1"/>
        </w:rPr>
        <w:t>Työ- ja elinkeinoministeriö</w:t>
      </w:r>
    </w:p>
    <w:p w14:paraId="210AB532" w14:textId="75B600D1" w:rsidR="00EF092E" w:rsidRPr="004E6CC5" w:rsidRDefault="00EF092E" w:rsidP="001768F2">
      <w:pPr>
        <w:spacing w:after="0" w:line="240" w:lineRule="auto"/>
        <w:jc w:val="both"/>
        <w:rPr>
          <w:rFonts w:ascii="Times New Roman" w:hAnsi="Times New Roman" w:cs="Times New Roman"/>
          <w:color w:val="000000" w:themeColor="text1"/>
        </w:rPr>
      </w:pPr>
      <w:r w:rsidRPr="004E6CC5">
        <w:rPr>
          <w:rFonts w:ascii="Times New Roman" w:hAnsi="Times New Roman" w:cs="Times New Roman"/>
          <w:color w:val="000000" w:themeColor="text1"/>
        </w:rPr>
        <w:t>PL 32</w:t>
      </w:r>
    </w:p>
    <w:p w14:paraId="297405E1" w14:textId="60E18560" w:rsidR="00BA7C47" w:rsidRPr="004E6CC5" w:rsidRDefault="00BA7C47" w:rsidP="001768F2">
      <w:pPr>
        <w:spacing w:after="0" w:line="240" w:lineRule="auto"/>
        <w:jc w:val="both"/>
        <w:rPr>
          <w:rFonts w:ascii="Times New Roman" w:hAnsi="Times New Roman" w:cs="Times New Roman"/>
          <w:color w:val="000000" w:themeColor="text1"/>
        </w:rPr>
      </w:pPr>
      <w:r w:rsidRPr="004E6CC5">
        <w:rPr>
          <w:rFonts w:ascii="Times New Roman" w:hAnsi="Times New Roman" w:cs="Times New Roman"/>
          <w:color w:val="000000" w:themeColor="text1"/>
        </w:rPr>
        <w:t>00023 Valtioneuvosto</w:t>
      </w:r>
    </w:p>
    <w:p w14:paraId="297405E2" w14:textId="77777777" w:rsidR="00A641E4" w:rsidRPr="004E6CC5" w:rsidRDefault="00A641E4" w:rsidP="001768F2">
      <w:pPr>
        <w:spacing w:after="0" w:line="240" w:lineRule="auto"/>
        <w:jc w:val="both"/>
        <w:rPr>
          <w:rFonts w:ascii="Times New Roman" w:hAnsi="Times New Roman" w:cs="Times New Roman"/>
          <w:color w:val="000000" w:themeColor="text1"/>
        </w:rPr>
      </w:pPr>
    </w:p>
    <w:p w14:paraId="297405E3" w14:textId="08DDB8B3" w:rsidR="00BA7C47" w:rsidRPr="004E6CC5" w:rsidRDefault="00BA7C47" w:rsidP="001768F2">
      <w:pPr>
        <w:spacing w:after="0" w:line="240" w:lineRule="auto"/>
        <w:jc w:val="both"/>
        <w:rPr>
          <w:rFonts w:ascii="Times New Roman" w:hAnsi="Times New Roman" w:cs="Times New Roman"/>
          <w:color w:val="000000" w:themeColor="text1"/>
        </w:rPr>
      </w:pPr>
      <w:r w:rsidRPr="004E6CC5">
        <w:rPr>
          <w:rFonts w:ascii="Times New Roman" w:hAnsi="Times New Roman" w:cs="Times New Roman"/>
          <w:color w:val="000000" w:themeColor="text1"/>
        </w:rPr>
        <w:t>Viite</w:t>
      </w:r>
      <w:r w:rsidR="00EF092E" w:rsidRPr="004E6CC5">
        <w:rPr>
          <w:rFonts w:ascii="Times New Roman" w:hAnsi="Times New Roman" w:cs="Times New Roman"/>
          <w:color w:val="000000" w:themeColor="text1"/>
        </w:rPr>
        <w:t xml:space="preserve">: </w:t>
      </w:r>
      <w:r w:rsidR="001C397D" w:rsidRPr="004E6CC5">
        <w:rPr>
          <w:rFonts w:ascii="Times New Roman" w:eastAsia="Arial" w:hAnsi="Times New Roman" w:cs="Times New Roman"/>
          <w:color w:val="000000" w:themeColor="text1"/>
        </w:rPr>
        <w:t>VN/6450/2019-TEM-6, 7.4.2020</w:t>
      </w:r>
    </w:p>
    <w:p w14:paraId="5A5DD0CD" w14:textId="48C44E70" w:rsidR="00EF092E" w:rsidRPr="004E6CC5" w:rsidRDefault="00EF092E" w:rsidP="001768F2">
      <w:pPr>
        <w:spacing w:after="0" w:line="240" w:lineRule="auto"/>
        <w:jc w:val="both"/>
        <w:rPr>
          <w:rFonts w:ascii="Times New Roman" w:hAnsi="Times New Roman" w:cs="Times New Roman"/>
          <w:color w:val="000000" w:themeColor="text1"/>
        </w:rPr>
      </w:pPr>
      <w:r w:rsidRPr="004E6CC5">
        <w:rPr>
          <w:rFonts w:ascii="Times New Roman" w:hAnsi="Times New Roman" w:cs="Times New Roman"/>
          <w:color w:val="000000" w:themeColor="text1"/>
        </w:rPr>
        <w:tab/>
      </w:r>
    </w:p>
    <w:p w14:paraId="191CE326" w14:textId="77777777" w:rsidR="00025D73" w:rsidRPr="004E6CC5" w:rsidRDefault="00025D73" w:rsidP="001768F2">
      <w:pPr>
        <w:autoSpaceDE w:val="0"/>
        <w:autoSpaceDN w:val="0"/>
        <w:adjustRightInd w:val="0"/>
        <w:spacing w:after="0" w:line="240" w:lineRule="auto"/>
        <w:jc w:val="both"/>
        <w:rPr>
          <w:rFonts w:ascii="Times New Roman" w:hAnsi="Times New Roman" w:cs="Times New Roman"/>
          <w:bCs/>
          <w:color w:val="000000" w:themeColor="text1"/>
          <w:sz w:val="24"/>
          <w:szCs w:val="24"/>
        </w:rPr>
      </w:pPr>
    </w:p>
    <w:p w14:paraId="4D90E132" w14:textId="56C616CA" w:rsidR="001C397D" w:rsidRPr="004E6CC5" w:rsidRDefault="00BA7C47" w:rsidP="001768F2">
      <w:pPr>
        <w:jc w:val="both"/>
        <w:rPr>
          <w:rFonts w:ascii="Times New Roman" w:eastAsia="Arial" w:hAnsi="Times New Roman" w:cs="Times New Roman"/>
          <w:b/>
          <w:color w:val="000000" w:themeColor="text1"/>
          <w:sz w:val="28"/>
          <w:szCs w:val="28"/>
        </w:rPr>
      </w:pPr>
      <w:r w:rsidRPr="004E6CC5">
        <w:rPr>
          <w:rFonts w:ascii="Times New Roman" w:hAnsi="Times New Roman" w:cs="Times New Roman"/>
          <w:bCs/>
          <w:color w:val="000000" w:themeColor="text1"/>
          <w:sz w:val="24"/>
          <w:szCs w:val="24"/>
        </w:rPr>
        <w:t>Asia</w:t>
      </w:r>
      <w:r w:rsidRPr="004E6CC5">
        <w:rPr>
          <w:rFonts w:ascii="Times New Roman" w:hAnsi="Times New Roman" w:cs="Times New Roman"/>
          <w:b/>
          <w:bCs/>
          <w:color w:val="000000" w:themeColor="text1"/>
          <w:sz w:val="28"/>
          <w:szCs w:val="28"/>
        </w:rPr>
        <w:t xml:space="preserve">: </w:t>
      </w:r>
      <w:r w:rsidR="001C397D" w:rsidRPr="004E6CC5">
        <w:rPr>
          <w:rFonts w:ascii="Times New Roman" w:hAnsi="Times New Roman" w:cs="Times New Roman"/>
          <w:b/>
          <w:bCs/>
          <w:color w:val="000000" w:themeColor="text1"/>
          <w:sz w:val="28"/>
          <w:szCs w:val="28"/>
        </w:rPr>
        <w:t xml:space="preserve">Opetus- ja kulttuuriministeriön lausunto hallituksen esityksestä </w:t>
      </w:r>
      <w:r w:rsidR="001C397D" w:rsidRPr="004E6CC5">
        <w:rPr>
          <w:rFonts w:ascii="Times New Roman" w:eastAsia="Arial" w:hAnsi="Times New Roman" w:cs="Times New Roman"/>
          <w:b/>
          <w:color w:val="000000" w:themeColor="text1"/>
          <w:sz w:val="28"/>
          <w:szCs w:val="28"/>
        </w:rPr>
        <w:t>alueiden kehittämistä ja Euroopan unionin alue- ja rakennepolitiikan rahastoja koskevan lainsäädännön uudistamisesta</w:t>
      </w:r>
    </w:p>
    <w:p w14:paraId="297405E4" w14:textId="4EF2AC20" w:rsidR="00A641E4" w:rsidRPr="004E6CC5" w:rsidRDefault="00A641E4" w:rsidP="001768F2">
      <w:pPr>
        <w:autoSpaceDE w:val="0"/>
        <w:autoSpaceDN w:val="0"/>
        <w:adjustRightInd w:val="0"/>
        <w:spacing w:after="0" w:line="240" w:lineRule="auto"/>
        <w:jc w:val="both"/>
        <w:rPr>
          <w:rFonts w:ascii="Times New Roman" w:hAnsi="Times New Roman" w:cs="Times New Roman"/>
          <w:b/>
          <w:bCs/>
          <w:color w:val="000000" w:themeColor="text1"/>
          <w:sz w:val="28"/>
          <w:szCs w:val="28"/>
        </w:rPr>
      </w:pPr>
    </w:p>
    <w:p w14:paraId="7E8045E2" w14:textId="77777777" w:rsidR="00B00689" w:rsidRDefault="00B00689" w:rsidP="001768F2">
      <w:pPr>
        <w:jc w:val="both"/>
        <w:rPr>
          <w:rFonts w:ascii="Times New Roman" w:hAnsi="Times New Roman" w:cs="Times New Roman"/>
          <w:color w:val="000000" w:themeColor="text1"/>
        </w:rPr>
      </w:pPr>
    </w:p>
    <w:p w14:paraId="771255EA" w14:textId="39CA401D" w:rsidR="001C397D" w:rsidRPr="004E6CC5" w:rsidRDefault="001C397D" w:rsidP="001768F2">
      <w:pPr>
        <w:jc w:val="both"/>
        <w:rPr>
          <w:rFonts w:ascii="Times New Roman" w:eastAsia="Arial" w:hAnsi="Times New Roman" w:cs="Times New Roman"/>
          <w:b/>
          <w:color w:val="000000" w:themeColor="text1"/>
        </w:rPr>
      </w:pPr>
      <w:r w:rsidRPr="004E6CC5">
        <w:rPr>
          <w:rFonts w:ascii="Times New Roman" w:hAnsi="Times New Roman" w:cs="Times New Roman"/>
          <w:color w:val="000000" w:themeColor="text1"/>
        </w:rPr>
        <w:t xml:space="preserve">Työ- ja elinkeinoministeriö on pyytänyt opetus-ja kulttuuriministeriöltä lausuntoa hallituksen esityksestä </w:t>
      </w:r>
      <w:r w:rsidRPr="004E6CC5">
        <w:rPr>
          <w:rFonts w:ascii="Times New Roman" w:eastAsia="Arial" w:hAnsi="Times New Roman" w:cs="Times New Roman"/>
          <w:color w:val="000000" w:themeColor="text1"/>
        </w:rPr>
        <w:t>alueiden kehittämistä ja Euroopan unionin alue- ja rakennepolitiikan rahastoja koskevan lainsäädännön uudistamisesta</w:t>
      </w:r>
      <w:r w:rsidR="00725692">
        <w:rPr>
          <w:rFonts w:ascii="Times New Roman" w:eastAsia="Arial" w:hAnsi="Times New Roman" w:cs="Times New Roman"/>
          <w:color w:val="000000" w:themeColor="text1"/>
        </w:rPr>
        <w:t>.</w:t>
      </w:r>
    </w:p>
    <w:p w14:paraId="7B02F123" w14:textId="77777777" w:rsidR="004E6CC5" w:rsidRDefault="004E6CC5" w:rsidP="001768F2">
      <w:pPr>
        <w:autoSpaceDE w:val="0"/>
        <w:autoSpaceDN w:val="0"/>
        <w:adjustRightInd w:val="0"/>
        <w:jc w:val="both"/>
        <w:rPr>
          <w:rFonts w:ascii="Times New Roman" w:hAnsi="Times New Roman" w:cs="Times New Roman"/>
          <w:color w:val="000000" w:themeColor="text1"/>
        </w:rPr>
      </w:pPr>
    </w:p>
    <w:p w14:paraId="07CD5FDB" w14:textId="4E734E99" w:rsidR="001C397D" w:rsidRPr="004E6CC5" w:rsidRDefault="001C397D" w:rsidP="001768F2">
      <w:pPr>
        <w:autoSpaceDE w:val="0"/>
        <w:autoSpaceDN w:val="0"/>
        <w:adjustRightInd w:val="0"/>
        <w:jc w:val="both"/>
        <w:rPr>
          <w:rFonts w:ascii="Times New Roman" w:hAnsi="Times New Roman" w:cs="Times New Roman"/>
          <w:color w:val="000000" w:themeColor="text1"/>
        </w:rPr>
      </w:pPr>
      <w:r w:rsidRPr="004E6CC5">
        <w:rPr>
          <w:rFonts w:ascii="Times New Roman" w:hAnsi="Times New Roman" w:cs="Times New Roman"/>
          <w:color w:val="000000" w:themeColor="text1"/>
        </w:rPr>
        <w:t>Lausuntopyynnön johdosta opetus- ja kulttuuriministeriö esittää seuraavaa:</w:t>
      </w:r>
    </w:p>
    <w:p w14:paraId="1BDC73F0" w14:textId="77777777" w:rsidR="00B00689" w:rsidRDefault="00B00689" w:rsidP="001768F2">
      <w:pPr>
        <w:spacing w:before="200" w:after="200"/>
        <w:jc w:val="both"/>
        <w:rPr>
          <w:rFonts w:ascii="Times New Roman" w:eastAsia="Arial" w:hAnsi="Times New Roman" w:cs="Times New Roman"/>
          <w:b/>
          <w:color w:val="000000" w:themeColor="text1"/>
        </w:rPr>
      </w:pPr>
    </w:p>
    <w:p w14:paraId="1818735C" w14:textId="61FA13D2" w:rsidR="0066764E" w:rsidRDefault="001768F2" w:rsidP="001768F2">
      <w:pPr>
        <w:spacing w:before="200" w:after="200"/>
        <w:jc w:val="both"/>
        <w:rPr>
          <w:rFonts w:ascii="Times New Roman" w:eastAsia="Arial" w:hAnsi="Times New Roman" w:cs="Times New Roman"/>
          <w:b/>
          <w:color w:val="000000" w:themeColor="text1"/>
        </w:rPr>
      </w:pPr>
      <w:r w:rsidRPr="001768F2">
        <w:rPr>
          <w:rFonts w:ascii="Times New Roman" w:eastAsia="Arial" w:hAnsi="Times New Roman" w:cs="Times New Roman"/>
          <w:b/>
          <w:color w:val="000000" w:themeColor="text1"/>
        </w:rPr>
        <w:t xml:space="preserve">I </w:t>
      </w:r>
      <w:r w:rsidR="0066764E" w:rsidRPr="001768F2">
        <w:rPr>
          <w:rFonts w:ascii="Times New Roman" w:eastAsia="Arial" w:hAnsi="Times New Roman" w:cs="Times New Roman"/>
          <w:b/>
          <w:color w:val="000000" w:themeColor="text1"/>
        </w:rPr>
        <w:t>Keskeiset ehdotukset</w:t>
      </w:r>
    </w:p>
    <w:p w14:paraId="39A8645C" w14:textId="77777777" w:rsidR="00725692" w:rsidRPr="00725692" w:rsidRDefault="00725692" w:rsidP="00725692">
      <w:pPr>
        <w:autoSpaceDE w:val="0"/>
        <w:autoSpaceDN w:val="0"/>
        <w:adjustRightInd w:val="0"/>
        <w:spacing w:after="0" w:line="240" w:lineRule="auto"/>
        <w:rPr>
          <w:rFonts w:ascii="Arial" w:hAnsi="Arial" w:cs="Arial"/>
          <w:color w:val="000000"/>
          <w:sz w:val="24"/>
          <w:szCs w:val="24"/>
        </w:rPr>
      </w:pPr>
    </w:p>
    <w:p w14:paraId="51D746FD" w14:textId="50A83FA3" w:rsidR="00725692" w:rsidRPr="004A435C" w:rsidRDefault="004A435C" w:rsidP="00725692">
      <w:pPr>
        <w:spacing w:before="200" w:after="200"/>
        <w:jc w:val="both"/>
        <w:rPr>
          <w:rFonts w:ascii="Times New Roman" w:eastAsia="Arial" w:hAnsi="Times New Roman" w:cs="Times New Roman"/>
          <w:b/>
          <w:color w:val="000000" w:themeColor="text1"/>
        </w:rPr>
      </w:pPr>
      <w:r>
        <w:rPr>
          <w:rFonts w:ascii="Times New Roman" w:hAnsi="Times New Roman" w:cs="Times New Roman"/>
          <w:color w:val="000000"/>
        </w:rPr>
        <w:t xml:space="preserve">On perusteltua, että esitettyjen lakiluonnosten rakennetta on pyritty selkeyttämään. Samoin on perusteltua, että </w:t>
      </w:r>
      <w:r w:rsidR="00725692" w:rsidRPr="004A435C">
        <w:rPr>
          <w:rFonts w:ascii="Times New Roman" w:hAnsi="Times New Roman" w:cs="Times New Roman"/>
          <w:color w:val="000000"/>
        </w:rPr>
        <w:t>nykyinen alueiden kehittäm</w:t>
      </w:r>
      <w:r>
        <w:rPr>
          <w:rFonts w:ascii="Times New Roman" w:hAnsi="Times New Roman" w:cs="Times New Roman"/>
          <w:color w:val="000000"/>
        </w:rPr>
        <w:t>isen suunnittelujärjestelmä toi</w:t>
      </w:r>
      <w:r w:rsidR="00725692" w:rsidRPr="004A435C">
        <w:rPr>
          <w:rFonts w:ascii="Times New Roman" w:hAnsi="Times New Roman" w:cs="Times New Roman"/>
          <w:color w:val="000000"/>
        </w:rPr>
        <w:t xml:space="preserve">mijoineen säilyisi </w:t>
      </w:r>
      <w:r>
        <w:rPr>
          <w:rFonts w:ascii="Times New Roman" w:hAnsi="Times New Roman" w:cs="Times New Roman"/>
          <w:color w:val="000000"/>
        </w:rPr>
        <w:t>lähtökohtaisesti entisenään sekä se, että ehdotetut muutokset perustuvat toimintaympäristön muutoksiin</w:t>
      </w:r>
      <w:r w:rsidR="00725692" w:rsidRPr="004A435C">
        <w:rPr>
          <w:rFonts w:ascii="Times New Roman" w:hAnsi="Times New Roman" w:cs="Times New Roman"/>
          <w:color w:val="000000"/>
        </w:rPr>
        <w:t xml:space="preserve"> sekä Euroopan unionin ja kansa</w:t>
      </w:r>
      <w:r>
        <w:rPr>
          <w:rFonts w:ascii="Times New Roman" w:hAnsi="Times New Roman" w:cs="Times New Roman"/>
          <w:color w:val="000000"/>
        </w:rPr>
        <w:t>llisiin tavoitteisiin.</w:t>
      </w:r>
      <w:r w:rsidR="00725692" w:rsidRPr="004A435C">
        <w:rPr>
          <w:rFonts w:ascii="Times New Roman" w:hAnsi="Times New Roman" w:cs="Times New Roman"/>
          <w:color w:val="000000"/>
        </w:rPr>
        <w:t xml:space="preserve"> </w:t>
      </w:r>
    </w:p>
    <w:p w14:paraId="55A6BEB4" w14:textId="50750798" w:rsidR="00725692" w:rsidRPr="00725692" w:rsidRDefault="001C397D" w:rsidP="00725692">
      <w:pPr>
        <w:spacing w:after="200"/>
        <w:jc w:val="both"/>
        <w:rPr>
          <w:rFonts w:ascii="Times New Roman" w:eastAsia="Arial" w:hAnsi="Times New Roman" w:cs="Times New Roman"/>
          <w:color w:val="000000" w:themeColor="text1"/>
        </w:rPr>
      </w:pPr>
      <w:r w:rsidRPr="004E6CC5">
        <w:rPr>
          <w:rFonts w:ascii="Times New Roman" w:eastAsia="Arial" w:hAnsi="Times New Roman" w:cs="Times New Roman"/>
          <w:color w:val="000000" w:themeColor="text1"/>
        </w:rPr>
        <w:t xml:space="preserve">Hallituksen esityksessä </w:t>
      </w:r>
      <w:r w:rsidR="002F0B1E" w:rsidRPr="004E6CC5">
        <w:rPr>
          <w:rFonts w:ascii="Times New Roman" w:eastAsia="Arial" w:hAnsi="Times New Roman" w:cs="Times New Roman"/>
          <w:color w:val="000000" w:themeColor="text1"/>
        </w:rPr>
        <w:t xml:space="preserve">laiksi alueiden kehittämisestä ja Euroopan unionin alue- ja rakennepolitiikan </w:t>
      </w:r>
      <w:r w:rsidR="00725692">
        <w:rPr>
          <w:rFonts w:ascii="Times New Roman" w:eastAsia="Arial" w:hAnsi="Times New Roman" w:cs="Times New Roman"/>
          <w:color w:val="000000" w:themeColor="text1"/>
        </w:rPr>
        <w:t>toimeenpanosta keskeise</w:t>
      </w:r>
      <w:r w:rsidRPr="004E6CC5">
        <w:rPr>
          <w:rFonts w:ascii="Times New Roman" w:eastAsia="Arial" w:hAnsi="Times New Roman" w:cs="Times New Roman"/>
          <w:color w:val="000000" w:themeColor="text1"/>
        </w:rPr>
        <w:t>nä uutena ehdotukse</w:t>
      </w:r>
      <w:r w:rsidR="0066764E" w:rsidRPr="004E6CC5">
        <w:rPr>
          <w:rFonts w:ascii="Times New Roman" w:eastAsia="Arial" w:hAnsi="Times New Roman" w:cs="Times New Roman"/>
          <w:color w:val="000000" w:themeColor="text1"/>
        </w:rPr>
        <w:t xml:space="preserve">na tuodaan </w:t>
      </w:r>
      <w:r w:rsidRPr="004E6CC5">
        <w:rPr>
          <w:rFonts w:ascii="Times New Roman" w:eastAsia="Arial" w:hAnsi="Times New Roman" w:cs="Times New Roman"/>
          <w:color w:val="000000" w:themeColor="text1"/>
        </w:rPr>
        <w:t>Alue</w:t>
      </w:r>
      <w:r w:rsidR="009B5BDB">
        <w:rPr>
          <w:rFonts w:ascii="Times New Roman" w:eastAsia="Arial" w:hAnsi="Times New Roman" w:cs="Times New Roman"/>
          <w:color w:val="000000" w:themeColor="text1"/>
        </w:rPr>
        <w:t xml:space="preserve">iden </w:t>
      </w:r>
      <w:r w:rsidRPr="004E6CC5">
        <w:rPr>
          <w:rFonts w:ascii="Times New Roman" w:eastAsia="Arial" w:hAnsi="Times New Roman" w:cs="Times New Roman"/>
          <w:color w:val="000000" w:themeColor="text1"/>
        </w:rPr>
        <w:t>kehittämis</w:t>
      </w:r>
      <w:r w:rsidR="009B5BDB">
        <w:rPr>
          <w:rFonts w:ascii="Times New Roman" w:eastAsia="Arial" w:hAnsi="Times New Roman" w:cs="Times New Roman"/>
          <w:color w:val="000000" w:themeColor="text1"/>
        </w:rPr>
        <w:t xml:space="preserve">en </w:t>
      </w:r>
      <w:r w:rsidRPr="004E6CC5">
        <w:rPr>
          <w:rFonts w:ascii="Times New Roman" w:eastAsia="Arial" w:hAnsi="Times New Roman" w:cs="Times New Roman"/>
          <w:color w:val="000000" w:themeColor="text1"/>
        </w:rPr>
        <w:t>keskustelut</w:t>
      </w:r>
      <w:r w:rsidR="004A435C">
        <w:rPr>
          <w:rFonts w:ascii="Times New Roman" w:eastAsia="Arial" w:hAnsi="Times New Roman" w:cs="Times New Roman"/>
          <w:color w:val="000000" w:themeColor="text1"/>
        </w:rPr>
        <w:t xml:space="preserve"> (23§)</w:t>
      </w:r>
      <w:r w:rsidR="00725692">
        <w:rPr>
          <w:rFonts w:ascii="Times New Roman" w:eastAsia="Arial" w:hAnsi="Times New Roman" w:cs="Times New Roman"/>
          <w:color w:val="000000" w:themeColor="text1"/>
        </w:rPr>
        <w:t>. Koska kyseessä on uusi yhteistyömenettely, on tärkeää mahdollisimman pian saada asetusvalmistelu käynnistymään lakivalmistelun rinnalla. Pykälässä 23 jää epäselväksi, miksi p</w:t>
      </w:r>
      <w:r w:rsidR="00725692">
        <w:rPr>
          <w:rFonts w:ascii="Times New Roman" w:hAnsi="Times New Roman" w:cs="Times New Roman"/>
          <w:color w:val="000000" w:themeColor="text1"/>
          <w:shd w:val="clear" w:color="auto" w:fill="FFFFFF"/>
        </w:rPr>
        <w:t xml:space="preserve">ykälässä 22 maakuntaohjelmien toimeenpanosuunnitelmat ehdotetaan kytkettäväksi alueiden kehittämisen keskusteluihin. </w:t>
      </w:r>
      <w:r w:rsidR="00725692" w:rsidRPr="004E6CC5">
        <w:rPr>
          <w:rFonts w:ascii="Times New Roman" w:eastAsia="Arial" w:hAnsi="Times New Roman" w:cs="Times New Roman"/>
          <w:color w:val="000000" w:themeColor="text1"/>
        </w:rPr>
        <w:t xml:space="preserve">Keskeisten ehdotusten tiivistelmässä aluekehittämiskeskusteluista todetaan osin ristiriitaisesti pykälän 23 ja </w:t>
      </w:r>
      <w:r w:rsidR="004A435C">
        <w:rPr>
          <w:rFonts w:ascii="Times New Roman" w:eastAsia="Arial" w:hAnsi="Times New Roman" w:cs="Times New Roman"/>
          <w:color w:val="000000" w:themeColor="text1"/>
        </w:rPr>
        <w:t>ao.</w:t>
      </w:r>
      <w:r w:rsidR="001B1E7A">
        <w:rPr>
          <w:rFonts w:ascii="Times New Roman" w:eastAsia="Arial" w:hAnsi="Times New Roman" w:cs="Times New Roman"/>
          <w:color w:val="000000" w:themeColor="text1"/>
        </w:rPr>
        <w:t xml:space="preserve"> </w:t>
      </w:r>
      <w:r w:rsidR="004A435C">
        <w:rPr>
          <w:rFonts w:ascii="Times New Roman" w:eastAsia="Arial" w:hAnsi="Times New Roman" w:cs="Times New Roman"/>
          <w:color w:val="000000" w:themeColor="text1"/>
        </w:rPr>
        <w:t>pykälän</w:t>
      </w:r>
      <w:r w:rsidR="00725692">
        <w:rPr>
          <w:rFonts w:ascii="Times New Roman" w:eastAsia="Arial" w:hAnsi="Times New Roman" w:cs="Times New Roman"/>
          <w:color w:val="000000" w:themeColor="text1"/>
        </w:rPr>
        <w:t xml:space="preserve"> perustelujen välillä (ks. tämän lausunnon </w:t>
      </w:r>
      <w:r w:rsidR="00725692" w:rsidRPr="00725692">
        <w:rPr>
          <w:rFonts w:ascii="Times New Roman" w:eastAsia="Arial" w:hAnsi="Times New Roman" w:cs="Times New Roman"/>
          <w:bCs/>
          <w:color w:val="000000" w:themeColor="text1"/>
        </w:rPr>
        <w:t>3 luku Ohjelmatyö ja yhteistyömenettelyt</w:t>
      </w:r>
      <w:r w:rsidR="00725692" w:rsidRPr="00725692">
        <w:rPr>
          <w:rFonts w:ascii="Times New Roman" w:eastAsia="Arial" w:hAnsi="Times New Roman" w:cs="Times New Roman"/>
          <w:color w:val="000000" w:themeColor="text1"/>
        </w:rPr>
        <w:t xml:space="preserve">). </w:t>
      </w:r>
      <w:r w:rsidR="00725692">
        <w:rPr>
          <w:rFonts w:ascii="Times New Roman" w:hAnsi="Times New Roman" w:cs="Times New Roman"/>
          <w:color w:val="000000" w:themeColor="text1"/>
        </w:rPr>
        <w:t>On ilmaistava selkeästi, mitä menettelyä olisi tarkoitus toteuttaa</w:t>
      </w:r>
      <w:r w:rsidR="00725692" w:rsidRPr="004E6CC5">
        <w:rPr>
          <w:rFonts w:ascii="Times New Roman" w:hAnsi="Times New Roman" w:cs="Times New Roman"/>
          <w:color w:val="000000" w:themeColor="text1"/>
        </w:rPr>
        <w:t xml:space="preserve">. </w:t>
      </w:r>
    </w:p>
    <w:p w14:paraId="78EEE152" w14:textId="77777777" w:rsidR="00725692" w:rsidRPr="00B00689" w:rsidRDefault="00725692" w:rsidP="00725692">
      <w:pPr>
        <w:jc w:val="both"/>
        <w:rPr>
          <w:rFonts w:ascii="Times New Roman" w:hAnsi="Times New Roman" w:cs="Times New Roman"/>
          <w:color w:val="000000" w:themeColor="text1"/>
        </w:rPr>
      </w:pPr>
      <w:r>
        <w:rPr>
          <w:rFonts w:ascii="Times New Roman" w:hAnsi="Times New Roman" w:cs="Times New Roman"/>
          <w:color w:val="000000" w:themeColor="text1"/>
        </w:rPr>
        <w:t>Opetus- ja kulttuuriministeriö kiinnittää huomiota, että maakuntaa ei ole todettu</w:t>
      </w:r>
      <w:r w:rsidRPr="00B0068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alueiden kehittämisen keskustelujen </w:t>
      </w:r>
      <w:r w:rsidRPr="00B00689">
        <w:rPr>
          <w:rFonts w:ascii="Times New Roman" w:hAnsi="Times New Roman" w:cs="Times New Roman"/>
          <w:color w:val="000000" w:themeColor="text1"/>
        </w:rPr>
        <w:t xml:space="preserve">23 </w:t>
      </w:r>
      <w:r>
        <w:rPr>
          <w:rFonts w:ascii="Times New Roman" w:hAnsi="Times New Roman" w:cs="Times New Roman"/>
          <w:color w:val="000000" w:themeColor="text1"/>
        </w:rPr>
        <w:t>pykälän 2. momentissa. Myös maakunta tulisi olla mainittuna seuraavasti</w:t>
      </w:r>
      <w:r w:rsidRPr="00B00689">
        <w:rPr>
          <w:rFonts w:ascii="Times New Roman" w:hAnsi="Times New Roman" w:cs="Times New Roman"/>
          <w:color w:val="000000" w:themeColor="text1"/>
        </w:rPr>
        <w:t xml:space="preserve">: Keskusteluissa pyritään valtion, </w:t>
      </w:r>
      <w:r w:rsidRPr="00B00689">
        <w:rPr>
          <w:rFonts w:ascii="Times New Roman" w:hAnsi="Times New Roman" w:cs="Times New Roman"/>
          <w:i/>
          <w:color w:val="000000" w:themeColor="text1"/>
        </w:rPr>
        <w:t>maakuntien</w:t>
      </w:r>
      <w:r w:rsidRPr="00B00689">
        <w:rPr>
          <w:rFonts w:ascii="Times New Roman" w:hAnsi="Times New Roman" w:cs="Times New Roman"/>
          <w:color w:val="000000" w:themeColor="text1"/>
        </w:rPr>
        <w:t xml:space="preserve"> ja kuntien yhteisen näkemyksen muodostamiseen alueiden kehittämisen tavoitteista, toimeenpanosta ja toimintaedellytyksiä alueiden kehittämisen suunnittelua ja toimeenpanoa varten.” </w:t>
      </w:r>
      <w:r>
        <w:rPr>
          <w:rFonts w:ascii="Times New Roman" w:hAnsi="Times New Roman" w:cs="Times New Roman"/>
          <w:color w:val="000000" w:themeColor="text1"/>
        </w:rPr>
        <w:t>Pykälässä jää epäselväksi, m</w:t>
      </w:r>
      <w:r w:rsidRPr="00B00689">
        <w:rPr>
          <w:rFonts w:ascii="Times New Roman" w:hAnsi="Times New Roman" w:cs="Times New Roman"/>
          <w:color w:val="000000" w:themeColor="text1"/>
        </w:rPr>
        <w:t xml:space="preserve">iten yhteinen näkemys </w:t>
      </w:r>
      <w:r>
        <w:rPr>
          <w:rFonts w:ascii="Times New Roman" w:hAnsi="Times New Roman" w:cs="Times New Roman"/>
          <w:color w:val="000000" w:themeColor="text1"/>
        </w:rPr>
        <w:t>määritellään.</w:t>
      </w:r>
      <w:r w:rsidRPr="00B0068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Mikäli aluekehittämiskeskustelut </w:t>
      </w:r>
      <w:r w:rsidRPr="00B00689">
        <w:rPr>
          <w:rFonts w:ascii="Times New Roman" w:hAnsi="Times New Roman" w:cs="Times New Roman"/>
          <w:color w:val="000000" w:themeColor="text1"/>
        </w:rPr>
        <w:t xml:space="preserve">käytäisiin </w:t>
      </w:r>
      <w:r>
        <w:rPr>
          <w:rFonts w:ascii="Times New Roman" w:hAnsi="Times New Roman" w:cs="Times New Roman"/>
          <w:color w:val="000000" w:themeColor="text1"/>
        </w:rPr>
        <w:t xml:space="preserve">yhden </w:t>
      </w:r>
      <w:r w:rsidRPr="00B00689">
        <w:rPr>
          <w:rFonts w:ascii="Times New Roman" w:hAnsi="Times New Roman" w:cs="Times New Roman"/>
          <w:color w:val="000000" w:themeColor="text1"/>
        </w:rPr>
        <w:t>ma</w:t>
      </w:r>
      <w:r>
        <w:rPr>
          <w:rFonts w:ascii="Times New Roman" w:hAnsi="Times New Roman" w:cs="Times New Roman"/>
          <w:color w:val="000000" w:themeColor="text1"/>
        </w:rPr>
        <w:t>akunnan liiton johdolla, miten käsiteltäisiin</w:t>
      </w:r>
      <w:r w:rsidRPr="00B00689">
        <w:rPr>
          <w:rFonts w:ascii="Times New Roman" w:hAnsi="Times New Roman" w:cs="Times New Roman"/>
          <w:color w:val="000000" w:themeColor="text1"/>
        </w:rPr>
        <w:t xml:space="preserve"> useamman kuin yhden maakunnan yhteistyöt</w:t>
      </w:r>
      <w:r>
        <w:rPr>
          <w:rFonts w:ascii="Times New Roman" w:hAnsi="Times New Roman" w:cs="Times New Roman"/>
          <w:color w:val="000000" w:themeColor="text1"/>
        </w:rPr>
        <w:t xml:space="preserve">ä lisäävät tavoitteet ja </w:t>
      </w:r>
      <w:r w:rsidRPr="00B00689">
        <w:rPr>
          <w:rFonts w:ascii="Times New Roman" w:hAnsi="Times New Roman" w:cs="Times New Roman"/>
          <w:color w:val="000000" w:themeColor="text1"/>
        </w:rPr>
        <w:t>pyrkimys</w:t>
      </w:r>
      <w:r>
        <w:rPr>
          <w:rFonts w:ascii="Times New Roman" w:hAnsi="Times New Roman" w:cs="Times New Roman"/>
          <w:color w:val="000000" w:themeColor="text1"/>
        </w:rPr>
        <w:t xml:space="preserve"> siihen</w:t>
      </w:r>
      <w:r w:rsidRPr="00B00689">
        <w:rPr>
          <w:rFonts w:ascii="Times New Roman" w:hAnsi="Times New Roman" w:cs="Times New Roman"/>
          <w:color w:val="000000" w:themeColor="text1"/>
        </w:rPr>
        <w:t>?</w:t>
      </w:r>
    </w:p>
    <w:p w14:paraId="6794D11C" w14:textId="260E0ED9" w:rsidR="001C397D" w:rsidRPr="004E6CC5" w:rsidRDefault="001C397D" w:rsidP="001768F2">
      <w:pPr>
        <w:spacing w:before="200" w:after="200"/>
        <w:jc w:val="both"/>
        <w:rPr>
          <w:rFonts w:ascii="Times New Roman" w:hAnsi="Times New Roman" w:cs="Times New Roman"/>
          <w:color w:val="000000" w:themeColor="text1"/>
        </w:rPr>
      </w:pPr>
      <w:r w:rsidRPr="004E6CC5">
        <w:rPr>
          <w:rFonts w:ascii="Times New Roman" w:hAnsi="Times New Roman" w:cs="Times New Roman"/>
          <w:color w:val="000000" w:themeColor="text1"/>
        </w:rPr>
        <w:lastRenderedPageBreak/>
        <w:t>Euroopan sosiaalirahasto plussasta (ESR+) rahoitettavien hankkeiden seurantatietojen kerääminen ja raportoiminen Euroopan komissiolle muutettaisiin henkilötietojen osalta rekisteripohjaiseksi, mikä on ko</w:t>
      </w:r>
      <w:r w:rsidR="0066764E" w:rsidRPr="004E6CC5">
        <w:rPr>
          <w:rFonts w:ascii="Times New Roman" w:hAnsi="Times New Roman" w:cs="Times New Roman"/>
          <w:color w:val="000000" w:themeColor="text1"/>
        </w:rPr>
        <w:t>mission ensisijainen suositus. Tulee selvittää,</w:t>
      </w:r>
      <w:r w:rsidRPr="004E6CC5">
        <w:rPr>
          <w:rFonts w:ascii="Times New Roman" w:hAnsi="Times New Roman" w:cs="Times New Roman"/>
          <w:color w:val="000000" w:themeColor="text1"/>
        </w:rPr>
        <w:t xml:space="preserve"> vaatiiko tämä muutoksia olemassa</w:t>
      </w:r>
      <w:r w:rsidR="001768F2">
        <w:rPr>
          <w:rFonts w:ascii="Times New Roman" w:hAnsi="Times New Roman" w:cs="Times New Roman"/>
          <w:color w:val="000000" w:themeColor="text1"/>
        </w:rPr>
        <w:t xml:space="preserve"> </w:t>
      </w:r>
      <w:r w:rsidRPr="004E6CC5">
        <w:rPr>
          <w:rFonts w:ascii="Times New Roman" w:hAnsi="Times New Roman" w:cs="Times New Roman"/>
          <w:color w:val="000000" w:themeColor="text1"/>
        </w:rPr>
        <w:t xml:space="preserve">oleviin kansallisiin </w:t>
      </w:r>
      <w:r w:rsidR="0066764E" w:rsidRPr="004E6CC5">
        <w:rPr>
          <w:rFonts w:ascii="Times New Roman" w:hAnsi="Times New Roman" w:cs="Times New Roman"/>
          <w:color w:val="000000" w:themeColor="text1"/>
        </w:rPr>
        <w:t>rekistereihin tai järjestelmiin.</w:t>
      </w:r>
      <w:r w:rsidRPr="004E6CC5">
        <w:rPr>
          <w:rFonts w:ascii="Times New Roman" w:hAnsi="Times New Roman" w:cs="Times New Roman"/>
          <w:color w:val="000000" w:themeColor="text1"/>
        </w:rPr>
        <w:t xml:space="preserve"> Mikäli</w:t>
      </w:r>
      <w:r w:rsidR="0066764E" w:rsidRPr="004E6CC5">
        <w:rPr>
          <w:rFonts w:ascii="Times New Roman" w:hAnsi="Times New Roman" w:cs="Times New Roman"/>
          <w:color w:val="000000" w:themeColor="text1"/>
        </w:rPr>
        <w:t xml:space="preserve"> esityksellä on</w:t>
      </w:r>
      <w:r w:rsidRPr="004E6CC5">
        <w:rPr>
          <w:rFonts w:ascii="Times New Roman" w:hAnsi="Times New Roman" w:cs="Times New Roman"/>
          <w:color w:val="000000" w:themeColor="text1"/>
        </w:rPr>
        <w:t xml:space="preserve"> b</w:t>
      </w:r>
      <w:r w:rsidR="0066764E" w:rsidRPr="004E6CC5">
        <w:rPr>
          <w:rFonts w:ascii="Times New Roman" w:hAnsi="Times New Roman" w:cs="Times New Roman"/>
          <w:color w:val="000000" w:themeColor="text1"/>
        </w:rPr>
        <w:t>udjettivaikutuksia, tulee ennakkoon selvittää mistä kustannukset maksetaan.</w:t>
      </w:r>
    </w:p>
    <w:p w14:paraId="53270752" w14:textId="6F101FDF" w:rsidR="001C397D" w:rsidRDefault="001C397D" w:rsidP="001768F2">
      <w:pPr>
        <w:spacing w:before="200" w:after="200"/>
        <w:jc w:val="both"/>
      </w:pPr>
    </w:p>
    <w:p w14:paraId="58A3A8BE" w14:textId="3BB87F63" w:rsidR="00B00689" w:rsidRDefault="00B00689" w:rsidP="001768F2">
      <w:pPr>
        <w:spacing w:before="200" w:after="200"/>
        <w:jc w:val="both"/>
      </w:pPr>
    </w:p>
    <w:p w14:paraId="1A62601D" w14:textId="77777777" w:rsidR="001768F2" w:rsidRPr="00B00689" w:rsidRDefault="001768F2" w:rsidP="001768F2">
      <w:pPr>
        <w:spacing w:after="200"/>
        <w:jc w:val="both"/>
        <w:rPr>
          <w:rFonts w:ascii="Times New Roman" w:eastAsia="Arial" w:hAnsi="Times New Roman" w:cs="Times New Roman"/>
          <w:b/>
          <w:color w:val="000000"/>
        </w:rPr>
      </w:pPr>
      <w:r w:rsidRPr="00B00689">
        <w:rPr>
          <w:rFonts w:ascii="Times New Roman" w:eastAsia="Arial" w:hAnsi="Times New Roman" w:cs="Times New Roman"/>
          <w:b/>
          <w:color w:val="000000"/>
        </w:rPr>
        <w:t>II Lakiluonnos alueiden kehittämisestä ja Euroopan unionin alue- ja rakennepolitiikan toimeenpanosta (Toimeenpanolaki)</w:t>
      </w:r>
    </w:p>
    <w:p w14:paraId="7EE1C956" w14:textId="70ADA89C" w:rsidR="001C397D" w:rsidRPr="00B00689" w:rsidRDefault="001C397D" w:rsidP="001768F2">
      <w:pPr>
        <w:autoSpaceDE w:val="0"/>
        <w:autoSpaceDN w:val="0"/>
        <w:adjustRightInd w:val="0"/>
        <w:jc w:val="both"/>
        <w:rPr>
          <w:rFonts w:ascii="Times New Roman" w:hAnsi="Times New Roman" w:cs="Times New Roman"/>
        </w:rPr>
      </w:pPr>
    </w:p>
    <w:p w14:paraId="7687F63D" w14:textId="77777777" w:rsidR="001768F2" w:rsidRPr="00B00689" w:rsidRDefault="001768F2" w:rsidP="001768F2">
      <w:pPr>
        <w:spacing w:after="200"/>
        <w:ind w:left="800" w:hanging="800"/>
        <w:jc w:val="both"/>
        <w:rPr>
          <w:rFonts w:ascii="Times New Roman" w:eastAsia="Arial" w:hAnsi="Times New Roman" w:cs="Times New Roman"/>
          <w:color w:val="000000" w:themeColor="text1"/>
        </w:rPr>
      </w:pPr>
      <w:r w:rsidRPr="00B00689">
        <w:rPr>
          <w:rFonts w:ascii="Times New Roman" w:eastAsia="Arial" w:hAnsi="Times New Roman" w:cs="Times New Roman"/>
          <w:b/>
          <w:bCs/>
          <w:color w:val="000000" w:themeColor="text1"/>
        </w:rPr>
        <w:t>1 luku Yleiset säännökset</w:t>
      </w:r>
    </w:p>
    <w:p w14:paraId="38182D4F" w14:textId="7F0E5FF8" w:rsidR="001768F2" w:rsidRPr="00B00689" w:rsidRDefault="001768F2" w:rsidP="001768F2">
      <w:pPr>
        <w:pStyle w:val="Default"/>
        <w:jc w:val="both"/>
        <w:rPr>
          <w:color w:val="000000" w:themeColor="text1"/>
          <w:sz w:val="22"/>
          <w:szCs w:val="22"/>
        </w:rPr>
      </w:pPr>
      <w:r w:rsidRPr="00B00689">
        <w:rPr>
          <w:rFonts w:eastAsia="Arial"/>
          <w:color w:val="000000" w:themeColor="text1"/>
          <w:sz w:val="22"/>
          <w:szCs w:val="22"/>
        </w:rPr>
        <w:t xml:space="preserve">Opetus- ja kulttuuriministeriö esittää täydennettäväksi (kursiivilla) </w:t>
      </w:r>
      <w:r w:rsidR="001B1E7A">
        <w:rPr>
          <w:rFonts w:eastAsia="Arial"/>
          <w:color w:val="000000" w:themeColor="text1"/>
          <w:sz w:val="22"/>
          <w:szCs w:val="22"/>
        </w:rPr>
        <w:t>pykälän Lain tarkoitus</w:t>
      </w:r>
      <w:r w:rsidR="00B00689">
        <w:rPr>
          <w:rFonts w:eastAsia="Arial"/>
          <w:color w:val="000000" w:themeColor="text1"/>
          <w:sz w:val="22"/>
          <w:szCs w:val="22"/>
        </w:rPr>
        <w:t xml:space="preserve"> </w:t>
      </w:r>
      <w:r w:rsidR="001B1E7A">
        <w:rPr>
          <w:rFonts w:eastAsia="Arial"/>
          <w:color w:val="000000" w:themeColor="text1"/>
          <w:sz w:val="22"/>
          <w:szCs w:val="22"/>
        </w:rPr>
        <w:t xml:space="preserve">(1§) </w:t>
      </w:r>
      <w:r w:rsidR="00B00689">
        <w:rPr>
          <w:rFonts w:eastAsia="Arial"/>
          <w:color w:val="000000" w:themeColor="text1"/>
          <w:sz w:val="22"/>
          <w:szCs w:val="22"/>
        </w:rPr>
        <w:t xml:space="preserve">toista momenttia </w:t>
      </w:r>
      <w:r w:rsidRPr="00B00689">
        <w:rPr>
          <w:rFonts w:eastAsia="Arial"/>
          <w:color w:val="000000" w:themeColor="text1"/>
          <w:sz w:val="22"/>
          <w:szCs w:val="22"/>
        </w:rPr>
        <w:t xml:space="preserve">seuraavasti: </w:t>
      </w:r>
      <w:r w:rsidRPr="00B00689">
        <w:rPr>
          <w:color w:val="000000" w:themeColor="text1"/>
          <w:sz w:val="22"/>
          <w:szCs w:val="22"/>
        </w:rPr>
        <w:t xml:space="preserve">Alueiden kehittäminen on valtion, kuntien ja muiden toimijoiden vuorovaikutukseen perustuvaa, laaja-alaista ja monitasoista toimintaa, joka perustuu </w:t>
      </w:r>
      <w:r w:rsidRPr="00B00689">
        <w:rPr>
          <w:i/>
          <w:color w:val="000000" w:themeColor="text1"/>
          <w:sz w:val="22"/>
          <w:szCs w:val="22"/>
        </w:rPr>
        <w:t>kansallisiin</w:t>
      </w:r>
      <w:r w:rsidRPr="00B00689">
        <w:rPr>
          <w:color w:val="000000" w:themeColor="text1"/>
          <w:sz w:val="22"/>
          <w:szCs w:val="22"/>
        </w:rPr>
        <w:t xml:space="preserve"> sekä alueiden erilaisiin vahvuuksiin ja tarpeisiin.</w:t>
      </w:r>
    </w:p>
    <w:p w14:paraId="297405F2" w14:textId="5CBE55FE" w:rsidR="00A641E4" w:rsidRPr="00B00689" w:rsidRDefault="00A641E4" w:rsidP="001768F2">
      <w:pPr>
        <w:jc w:val="both"/>
        <w:rPr>
          <w:rFonts w:ascii="Times New Roman" w:hAnsi="Times New Roman" w:cs="Times New Roman"/>
          <w:color w:val="000000" w:themeColor="text1"/>
        </w:rPr>
      </w:pPr>
    </w:p>
    <w:p w14:paraId="5ACB07E6" w14:textId="77777777" w:rsidR="001768F2" w:rsidRPr="00B00689" w:rsidRDefault="001768F2" w:rsidP="001768F2">
      <w:pPr>
        <w:spacing w:after="200"/>
        <w:jc w:val="both"/>
        <w:rPr>
          <w:rFonts w:ascii="Times New Roman" w:eastAsia="Arial" w:hAnsi="Times New Roman" w:cs="Times New Roman"/>
          <w:b/>
          <w:bCs/>
          <w:color w:val="000000" w:themeColor="text1"/>
        </w:rPr>
      </w:pPr>
    </w:p>
    <w:p w14:paraId="136AD8FE" w14:textId="229C21D7" w:rsidR="001768F2" w:rsidRPr="00B00689" w:rsidRDefault="001768F2" w:rsidP="001768F2">
      <w:pPr>
        <w:spacing w:after="200"/>
        <w:jc w:val="both"/>
        <w:rPr>
          <w:rFonts w:ascii="Times New Roman" w:eastAsia="Arial" w:hAnsi="Times New Roman" w:cs="Times New Roman"/>
          <w:color w:val="000000" w:themeColor="text1"/>
        </w:rPr>
      </w:pPr>
      <w:r w:rsidRPr="00B00689">
        <w:rPr>
          <w:rFonts w:ascii="Times New Roman" w:eastAsia="Arial" w:hAnsi="Times New Roman" w:cs="Times New Roman"/>
          <w:b/>
          <w:bCs/>
          <w:color w:val="000000" w:themeColor="text1"/>
        </w:rPr>
        <w:t>2 luku Viranomaiset ja niiden tehtävät</w:t>
      </w:r>
    </w:p>
    <w:p w14:paraId="5026EC8E" w14:textId="30FF389E" w:rsidR="001768F2" w:rsidRPr="00B00689" w:rsidRDefault="001768F2" w:rsidP="001768F2">
      <w:pPr>
        <w:jc w:val="both"/>
        <w:rPr>
          <w:rFonts w:ascii="Times New Roman" w:hAnsi="Times New Roman" w:cs="Times New Roman"/>
          <w:color w:val="000000" w:themeColor="text1"/>
        </w:rPr>
      </w:pPr>
      <w:r w:rsidRPr="00B00689">
        <w:rPr>
          <w:rFonts w:ascii="Times New Roman" w:hAnsi="Times New Roman" w:cs="Times New Roman"/>
          <w:color w:val="000000" w:themeColor="text1"/>
        </w:rPr>
        <w:t>Opetus- ja kulttuuriministeriö kiinnittää huomiota pykälään 6</w:t>
      </w:r>
      <w:r w:rsidR="001B1E7A">
        <w:rPr>
          <w:rFonts w:ascii="Times New Roman" w:hAnsi="Times New Roman" w:cs="Times New Roman"/>
          <w:color w:val="000000" w:themeColor="text1"/>
        </w:rPr>
        <w:t xml:space="preserve">. </w:t>
      </w:r>
      <w:r w:rsidRPr="00B00689">
        <w:rPr>
          <w:rFonts w:ascii="Times New Roman" w:hAnsi="Times New Roman" w:cs="Times New Roman"/>
          <w:color w:val="000000" w:themeColor="text1"/>
        </w:rPr>
        <w:t xml:space="preserve">Miksi ministeriöistä erikseen todetaan vain työ- ja elinkeinoministeriö, vaikka </w:t>
      </w:r>
      <w:r w:rsidR="00B00689">
        <w:rPr>
          <w:rFonts w:ascii="Times New Roman" w:hAnsi="Times New Roman" w:cs="Times New Roman"/>
          <w:color w:val="000000" w:themeColor="text1"/>
        </w:rPr>
        <w:t xml:space="preserve">ao. </w:t>
      </w:r>
      <w:r w:rsidRPr="00B00689">
        <w:rPr>
          <w:rFonts w:ascii="Times New Roman" w:hAnsi="Times New Roman" w:cs="Times New Roman"/>
          <w:color w:val="000000" w:themeColor="text1"/>
        </w:rPr>
        <w:t>ministeriön tehtävät todeta</w:t>
      </w:r>
      <w:r w:rsidR="00B00689">
        <w:rPr>
          <w:rFonts w:ascii="Times New Roman" w:hAnsi="Times New Roman" w:cs="Times New Roman"/>
          <w:color w:val="000000" w:themeColor="text1"/>
        </w:rPr>
        <w:t xml:space="preserve">an </w:t>
      </w:r>
      <w:r w:rsidR="001B1E7A">
        <w:rPr>
          <w:rFonts w:ascii="Times New Roman" w:hAnsi="Times New Roman" w:cs="Times New Roman"/>
          <w:color w:val="000000" w:themeColor="text1"/>
        </w:rPr>
        <w:t xml:space="preserve">vielä </w:t>
      </w:r>
      <w:r w:rsidR="00B00689">
        <w:rPr>
          <w:rFonts w:ascii="Times New Roman" w:hAnsi="Times New Roman" w:cs="Times New Roman"/>
          <w:color w:val="000000" w:themeColor="text1"/>
        </w:rPr>
        <w:t>erikseen pykälässä 8? Pykälässä</w:t>
      </w:r>
      <w:r w:rsidRPr="00B00689">
        <w:rPr>
          <w:rFonts w:ascii="Times New Roman" w:hAnsi="Times New Roman" w:cs="Times New Roman"/>
          <w:color w:val="000000" w:themeColor="text1"/>
        </w:rPr>
        <w:t xml:space="preserve"> 6 maininta työ- ja elinkeinoministeriöstä on siirrettävä pykälään 8. Pykälässä 6 tulisi todeta </w:t>
      </w:r>
      <w:r w:rsidR="003D67A4">
        <w:rPr>
          <w:rFonts w:ascii="Times New Roman" w:hAnsi="Times New Roman" w:cs="Times New Roman"/>
          <w:color w:val="000000" w:themeColor="text1"/>
        </w:rPr>
        <w:t xml:space="preserve">TEM:n tehtävistä vain </w:t>
      </w:r>
      <w:r w:rsidRPr="00B00689">
        <w:rPr>
          <w:rFonts w:ascii="Times New Roman" w:hAnsi="Times New Roman" w:cs="Times New Roman"/>
          <w:color w:val="000000" w:themeColor="text1"/>
        </w:rPr>
        <w:t>valtioneuvoston ohjesäännön mukaisesti: ”</w:t>
      </w:r>
      <w:r w:rsidR="00B00689">
        <w:rPr>
          <w:rFonts w:ascii="Times New Roman" w:hAnsi="Times New Roman" w:cs="Times New Roman"/>
          <w:color w:val="000000" w:themeColor="text1"/>
        </w:rPr>
        <w:t>Työ- ja elinkeinoministeriö</w:t>
      </w:r>
      <w:r w:rsidRPr="00B00689">
        <w:rPr>
          <w:rFonts w:ascii="Times New Roman" w:hAnsi="Times New Roman" w:cs="Times New Roman"/>
          <w:color w:val="000000" w:themeColor="text1"/>
        </w:rPr>
        <w:t xml:space="preserve"> vas</w:t>
      </w:r>
      <w:r w:rsidR="00B00689">
        <w:rPr>
          <w:rFonts w:ascii="Times New Roman" w:hAnsi="Times New Roman" w:cs="Times New Roman"/>
          <w:color w:val="000000" w:themeColor="text1"/>
        </w:rPr>
        <w:t>taa alueiden kehittämisestä valtioneuvoston</w:t>
      </w:r>
      <w:r w:rsidRPr="00B00689">
        <w:rPr>
          <w:rFonts w:ascii="Times New Roman" w:hAnsi="Times New Roman" w:cs="Times New Roman"/>
          <w:color w:val="000000" w:themeColor="text1"/>
        </w:rPr>
        <w:t xml:space="preserve"> työnjaon mukaisesti”.</w:t>
      </w:r>
    </w:p>
    <w:p w14:paraId="59C5EF09" w14:textId="0FBF4A8E" w:rsidR="00B00689" w:rsidRDefault="00B00689" w:rsidP="00B00689">
      <w:pPr>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Opetus- ja kulttuuriministeriö esittää muutoksia pykälään 8 </w:t>
      </w:r>
      <w:r w:rsidR="001768F2" w:rsidRPr="00B00689">
        <w:rPr>
          <w:rFonts w:ascii="Times New Roman" w:hAnsi="Times New Roman" w:cs="Times New Roman"/>
          <w:color w:val="000000" w:themeColor="text1"/>
        </w:rPr>
        <w:t>Työ- ja elinkeinoministeriön tehtävä</w:t>
      </w:r>
      <w:r w:rsidR="003D67A4">
        <w:rPr>
          <w:rFonts w:ascii="Times New Roman" w:hAnsi="Times New Roman" w:cs="Times New Roman"/>
          <w:color w:val="000000" w:themeColor="text1"/>
        </w:rPr>
        <w:t>t</w:t>
      </w:r>
      <w:r>
        <w:rPr>
          <w:rFonts w:ascii="Times New Roman" w:hAnsi="Times New Roman" w:cs="Times New Roman"/>
          <w:color w:val="000000" w:themeColor="text1"/>
        </w:rPr>
        <w:t xml:space="preserve"> seuraavasti:</w:t>
      </w:r>
      <w:r w:rsidR="001768F2" w:rsidRPr="00B00689">
        <w:rPr>
          <w:rFonts w:ascii="Times New Roman" w:hAnsi="Times New Roman" w:cs="Times New Roman"/>
          <w:color w:val="000000" w:themeColor="text1"/>
        </w:rPr>
        <w:t xml:space="preserve"> </w:t>
      </w:r>
    </w:p>
    <w:p w14:paraId="3C5EDD7A" w14:textId="77777777" w:rsidR="00B00689" w:rsidRDefault="00B00689" w:rsidP="00B00689">
      <w:pPr>
        <w:contextualSpacing/>
        <w:jc w:val="both"/>
        <w:rPr>
          <w:rFonts w:ascii="Times New Roman" w:hAnsi="Times New Roman" w:cs="Times New Roman"/>
          <w:color w:val="000000" w:themeColor="text1"/>
        </w:rPr>
      </w:pPr>
    </w:p>
    <w:p w14:paraId="491A0EE7" w14:textId="167177CE" w:rsidR="001768F2" w:rsidRPr="00B00689" w:rsidRDefault="00B00689" w:rsidP="00B00689">
      <w:pPr>
        <w:ind w:left="1304"/>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Pykälän </w:t>
      </w:r>
      <w:r w:rsidR="001768F2" w:rsidRPr="00B00689">
        <w:rPr>
          <w:rFonts w:ascii="Times New Roman" w:hAnsi="Times New Roman" w:cs="Times New Roman"/>
          <w:color w:val="000000" w:themeColor="text1"/>
        </w:rPr>
        <w:t xml:space="preserve">ensimmäiseksi kohdaksi </w:t>
      </w:r>
      <w:r>
        <w:rPr>
          <w:rFonts w:ascii="Times New Roman" w:hAnsi="Times New Roman" w:cs="Times New Roman"/>
          <w:color w:val="000000" w:themeColor="text1"/>
        </w:rPr>
        <w:t xml:space="preserve">tulee lisätä </w:t>
      </w:r>
      <w:r w:rsidR="001768F2" w:rsidRPr="00B00689">
        <w:rPr>
          <w:rFonts w:ascii="Times New Roman" w:hAnsi="Times New Roman" w:cs="Times New Roman"/>
          <w:color w:val="000000" w:themeColor="text1"/>
        </w:rPr>
        <w:t>seuraava: ”</w:t>
      </w:r>
      <w:r>
        <w:rPr>
          <w:rFonts w:ascii="Times New Roman" w:hAnsi="Times New Roman" w:cs="Times New Roman"/>
          <w:color w:val="000000" w:themeColor="text1"/>
        </w:rPr>
        <w:t>Työ- ja elinkeinoministeriö</w:t>
      </w:r>
      <w:r w:rsidR="001768F2" w:rsidRPr="00B00689">
        <w:rPr>
          <w:rFonts w:ascii="Times New Roman" w:hAnsi="Times New Roman" w:cs="Times New Roman"/>
          <w:color w:val="000000" w:themeColor="text1"/>
        </w:rPr>
        <w:t xml:space="preserve"> vas</w:t>
      </w:r>
      <w:r>
        <w:rPr>
          <w:rFonts w:ascii="Times New Roman" w:hAnsi="Times New Roman" w:cs="Times New Roman"/>
          <w:color w:val="000000" w:themeColor="text1"/>
        </w:rPr>
        <w:t>taa alueiden kehittämisestä valtioneuvoston</w:t>
      </w:r>
      <w:r w:rsidR="001768F2" w:rsidRPr="00B00689">
        <w:rPr>
          <w:rFonts w:ascii="Times New Roman" w:hAnsi="Times New Roman" w:cs="Times New Roman"/>
          <w:color w:val="000000" w:themeColor="text1"/>
        </w:rPr>
        <w:t xml:space="preserve"> työnjaon mukaisesti.</w:t>
      </w:r>
      <w:r>
        <w:rPr>
          <w:rFonts w:ascii="Times New Roman" w:hAnsi="Times New Roman" w:cs="Times New Roman"/>
          <w:color w:val="000000" w:themeColor="text1"/>
        </w:rPr>
        <w:t>” Tämän jälkeen pykälään</w:t>
      </w:r>
      <w:r w:rsidR="001768F2" w:rsidRPr="00B00689">
        <w:rPr>
          <w:rFonts w:ascii="Times New Roman" w:hAnsi="Times New Roman" w:cs="Times New Roman"/>
          <w:color w:val="000000" w:themeColor="text1"/>
        </w:rPr>
        <w:t xml:space="preserve"> 8 tulee palauttaa</w:t>
      </w:r>
      <w:r w:rsidR="003D67A4">
        <w:rPr>
          <w:rFonts w:ascii="Times New Roman" w:hAnsi="Times New Roman" w:cs="Times New Roman"/>
          <w:color w:val="000000" w:themeColor="text1"/>
        </w:rPr>
        <w:t xml:space="preserve"> voimassa olevasta säädöksestä</w:t>
      </w:r>
      <w:r w:rsidR="001768F2" w:rsidRPr="00B00689">
        <w:rPr>
          <w:rFonts w:ascii="Times New Roman" w:hAnsi="Times New Roman" w:cs="Times New Roman"/>
          <w:color w:val="000000" w:themeColor="text1"/>
        </w:rPr>
        <w:t xml:space="preserve"> seuraava: Työ- ja elinkeinoministeriö vastaa alueiden kehittämisestä ja siihen liittyvästä yhteensovittamisesta sekä aluekehittämispäätöksen ja kansallisten rakennerahasto-ohjelm</w:t>
      </w:r>
      <w:r w:rsidR="003D67A4">
        <w:rPr>
          <w:rFonts w:ascii="Times New Roman" w:hAnsi="Times New Roman" w:cs="Times New Roman"/>
          <w:color w:val="000000" w:themeColor="text1"/>
        </w:rPr>
        <w:t>ien valmistelusta. Tämä k</w:t>
      </w:r>
      <w:r>
        <w:rPr>
          <w:rFonts w:ascii="Times New Roman" w:hAnsi="Times New Roman" w:cs="Times New Roman"/>
          <w:color w:val="000000" w:themeColor="text1"/>
        </w:rPr>
        <w:t>orvaa toimeenpano</w:t>
      </w:r>
      <w:r w:rsidR="001768F2" w:rsidRPr="00B00689">
        <w:rPr>
          <w:rFonts w:ascii="Times New Roman" w:hAnsi="Times New Roman" w:cs="Times New Roman"/>
          <w:color w:val="000000" w:themeColor="text1"/>
        </w:rPr>
        <w:t>lakiluon</w:t>
      </w:r>
      <w:r>
        <w:rPr>
          <w:rFonts w:ascii="Times New Roman" w:hAnsi="Times New Roman" w:cs="Times New Roman"/>
          <w:color w:val="000000" w:themeColor="text1"/>
        </w:rPr>
        <w:t>noksen 8§ kohdat 1-</w:t>
      </w:r>
      <w:r w:rsidR="001768F2" w:rsidRPr="00B00689">
        <w:rPr>
          <w:rFonts w:ascii="Times New Roman" w:hAnsi="Times New Roman" w:cs="Times New Roman"/>
          <w:color w:val="000000" w:themeColor="text1"/>
        </w:rPr>
        <w:t>3.</w:t>
      </w:r>
    </w:p>
    <w:p w14:paraId="1C6F996E" w14:textId="480BA82B" w:rsidR="001768F2" w:rsidRPr="00B00689" w:rsidRDefault="001768F2" w:rsidP="00B00689">
      <w:pPr>
        <w:pStyle w:val="Default"/>
        <w:ind w:left="1304"/>
        <w:jc w:val="both"/>
        <w:rPr>
          <w:color w:val="000000" w:themeColor="text1"/>
          <w:sz w:val="22"/>
          <w:szCs w:val="22"/>
        </w:rPr>
      </w:pPr>
      <w:r w:rsidRPr="00B00689">
        <w:rPr>
          <w:color w:val="000000" w:themeColor="text1"/>
          <w:sz w:val="22"/>
          <w:szCs w:val="22"/>
          <w:lang w:eastAsia="en-US"/>
        </w:rPr>
        <w:t xml:space="preserve">Pykälään 8 kohtaan 3: </w:t>
      </w:r>
      <w:r w:rsidRPr="00B00689">
        <w:rPr>
          <w:color w:val="000000" w:themeColor="text1"/>
          <w:sz w:val="22"/>
          <w:szCs w:val="22"/>
        </w:rPr>
        <w:t xml:space="preserve">hoitaa Suomen tavoitteiden edistämistä Euroopan unionin alue- ja rakennepolitiikassa, tulisi lisätä </w:t>
      </w:r>
      <w:r w:rsidRPr="003D67A4">
        <w:rPr>
          <w:b/>
          <w:color w:val="000000" w:themeColor="text1"/>
          <w:sz w:val="22"/>
          <w:szCs w:val="22"/>
        </w:rPr>
        <w:t>yhteistyössä muiden hallinnonalojen/ministeriöiden kanssa</w:t>
      </w:r>
      <w:r w:rsidRPr="00B00689">
        <w:rPr>
          <w:color w:val="000000" w:themeColor="text1"/>
          <w:sz w:val="22"/>
          <w:szCs w:val="22"/>
        </w:rPr>
        <w:t xml:space="preserve">, ja pykälän loppuun korjaus: Valtioneuvoston asetuksella voidaan antaa tarkempia säännöksiä 1 momentin </w:t>
      </w:r>
      <w:r w:rsidRPr="00501B4A">
        <w:rPr>
          <w:b/>
          <w:color w:val="000000" w:themeColor="text1"/>
          <w:sz w:val="22"/>
          <w:szCs w:val="22"/>
        </w:rPr>
        <w:t>3</w:t>
      </w:r>
      <w:r w:rsidRPr="00B00689">
        <w:rPr>
          <w:color w:val="000000" w:themeColor="text1"/>
          <w:sz w:val="22"/>
          <w:szCs w:val="22"/>
        </w:rPr>
        <w:t>, 5 - 8 kohdissa tarkoitetuista tehtävistä. Tässä pitäisi laajentaa TEM:n velvollisuutta keskustella myös muiden rakennerahastotoimintaan osallistuvien min</w:t>
      </w:r>
      <w:r w:rsidR="00501B4A">
        <w:rPr>
          <w:color w:val="000000" w:themeColor="text1"/>
          <w:sz w:val="22"/>
          <w:szCs w:val="22"/>
        </w:rPr>
        <w:t xml:space="preserve">isteriöiden kanssa ennen </w:t>
      </w:r>
      <w:r w:rsidRPr="00B00689">
        <w:rPr>
          <w:color w:val="000000" w:themeColor="text1"/>
          <w:sz w:val="22"/>
          <w:szCs w:val="22"/>
        </w:rPr>
        <w:t>neuvotteluja</w:t>
      </w:r>
      <w:r w:rsidR="00501B4A">
        <w:rPr>
          <w:color w:val="000000" w:themeColor="text1"/>
          <w:sz w:val="22"/>
          <w:szCs w:val="22"/>
        </w:rPr>
        <w:t xml:space="preserve"> komission kanssa sekä </w:t>
      </w:r>
      <w:r w:rsidR="003D67A4">
        <w:rPr>
          <w:color w:val="000000" w:themeColor="text1"/>
          <w:sz w:val="22"/>
          <w:szCs w:val="22"/>
        </w:rPr>
        <w:t xml:space="preserve">selkeä </w:t>
      </w:r>
      <w:r w:rsidR="00501B4A">
        <w:rPr>
          <w:color w:val="000000" w:themeColor="text1"/>
          <w:sz w:val="22"/>
          <w:szCs w:val="22"/>
        </w:rPr>
        <w:t>velvoite</w:t>
      </w:r>
      <w:r w:rsidRPr="00B00689">
        <w:rPr>
          <w:color w:val="000000" w:themeColor="text1"/>
          <w:sz w:val="22"/>
          <w:szCs w:val="22"/>
        </w:rPr>
        <w:t xml:space="preserve"> vi</w:t>
      </w:r>
      <w:r w:rsidR="00501B4A">
        <w:rPr>
          <w:color w:val="000000" w:themeColor="text1"/>
          <w:sz w:val="22"/>
          <w:szCs w:val="22"/>
        </w:rPr>
        <w:t>edä aktiivisesti yhteisiä näkemyksiä</w:t>
      </w:r>
      <w:r w:rsidRPr="00B00689">
        <w:rPr>
          <w:color w:val="000000" w:themeColor="text1"/>
          <w:sz w:val="22"/>
          <w:szCs w:val="22"/>
        </w:rPr>
        <w:t xml:space="preserve"> komissioon.</w:t>
      </w:r>
    </w:p>
    <w:p w14:paraId="005DE410" w14:textId="77777777" w:rsidR="001768F2" w:rsidRPr="00B00689" w:rsidRDefault="001768F2" w:rsidP="00B00689">
      <w:pPr>
        <w:shd w:val="clear" w:color="auto" w:fill="FFFFFF"/>
        <w:spacing w:after="360"/>
        <w:ind w:left="1304"/>
        <w:contextualSpacing/>
        <w:jc w:val="both"/>
        <w:textAlignment w:val="baseline"/>
        <w:rPr>
          <w:rFonts w:ascii="Times New Roman" w:hAnsi="Times New Roman" w:cs="Times New Roman"/>
          <w:color w:val="000000" w:themeColor="text1"/>
        </w:rPr>
      </w:pPr>
    </w:p>
    <w:p w14:paraId="2D02D7C9" w14:textId="29A7976C" w:rsidR="001768F2" w:rsidRPr="00B00689" w:rsidRDefault="00501B4A" w:rsidP="00B00689">
      <w:pPr>
        <w:shd w:val="clear" w:color="auto" w:fill="FFFFFF"/>
        <w:spacing w:after="360"/>
        <w:ind w:left="1304"/>
        <w:contextualSpacing/>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 xml:space="preserve">Pykälän </w:t>
      </w:r>
      <w:r w:rsidR="001768F2" w:rsidRPr="00B00689">
        <w:rPr>
          <w:rFonts w:ascii="Times New Roman" w:hAnsi="Times New Roman" w:cs="Times New Roman"/>
          <w:color w:val="000000" w:themeColor="text1"/>
        </w:rPr>
        <w:t>8</w:t>
      </w:r>
      <w:r>
        <w:rPr>
          <w:rFonts w:ascii="Times New Roman" w:hAnsi="Times New Roman" w:cs="Times New Roman"/>
          <w:color w:val="000000" w:themeColor="text1"/>
        </w:rPr>
        <w:t xml:space="preserve"> tehtäväkohdat 4-8</w:t>
      </w:r>
      <w:r w:rsidR="001768F2" w:rsidRPr="00B00689">
        <w:rPr>
          <w:rFonts w:ascii="Times New Roman" w:hAnsi="Times New Roman" w:cs="Times New Roman"/>
          <w:color w:val="000000" w:themeColor="text1"/>
        </w:rPr>
        <w:t xml:space="preserve"> tulee siirtää tehtäväkohdan 3 alle, koska </w:t>
      </w:r>
      <w:r>
        <w:rPr>
          <w:rFonts w:ascii="Times New Roman" w:hAnsi="Times New Roman" w:cs="Times New Roman"/>
          <w:color w:val="000000" w:themeColor="text1"/>
        </w:rPr>
        <w:t xml:space="preserve">asiat </w:t>
      </w:r>
      <w:r w:rsidR="001768F2" w:rsidRPr="00B00689">
        <w:rPr>
          <w:rFonts w:ascii="Times New Roman" w:hAnsi="Times New Roman" w:cs="Times New Roman"/>
          <w:color w:val="000000" w:themeColor="text1"/>
        </w:rPr>
        <w:t>liittyvät tähän</w:t>
      </w:r>
      <w:r>
        <w:rPr>
          <w:rFonts w:ascii="Times New Roman" w:hAnsi="Times New Roman" w:cs="Times New Roman"/>
          <w:color w:val="000000" w:themeColor="text1"/>
        </w:rPr>
        <w:t xml:space="preserve">. </w:t>
      </w:r>
    </w:p>
    <w:p w14:paraId="611D06AC" w14:textId="6F83EC86" w:rsidR="001768F2" w:rsidRPr="00B00689" w:rsidRDefault="001768F2" w:rsidP="00B00689">
      <w:pPr>
        <w:shd w:val="clear" w:color="auto" w:fill="FFFFFF"/>
        <w:spacing w:after="360"/>
        <w:ind w:left="1304"/>
        <w:contextualSpacing/>
        <w:jc w:val="both"/>
        <w:textAlignment w:val="baseline"/>
        <w:rPr>
          <w:rFonts w:ascii="Times New Roman" w:hAnsi="Times New Roman" w:cs="Times New Roman"/>
          <w:color w:val="000000" w:themeColor="text1"/>
          <w:shd w:val="clear" w:color="auto" w:fill="FFFFFF"/>
        </w:rPr>
      </w:pPr>
      <w:r w:rsidRPr="00B00689">
        <w:rPr>
          <w:rFonts w:ascii="Times New Roman" w:hAnsi="Times New Roman" w:cs="Times New Roman"/>
          <w:color w:val="000000" w:themeColor="text1"/>
        </w:rPr>
        <w:t>Momentiksi 2</w:t>
      </w:r>
      <w:r w:rsidR="003D67A4">
        <w:rPr>
          <w:rFonts w:ascii="Times New Roman" w:hAnsi="Times New Roman" w:cs="Times New Roman"/>
          <w:color w:val="000000" w:themeColor="text1"/>
        </w:rPr>
        <w:t xml:space="preserve"> on </w:t>
      </w:r>
      <w:r w:rsidRPr="00B00689">
        <w:rPr>
          <w:rFonts w:ascii="Times New Roman" w:hAnsi="Times New Roman" w:cs="Times New Roman"/>
          <w:color w:val="000000" w:themeColor="text1"/>
        </w:rPr>
        <w:t xml:space="preserve">lisättävä: </w:t>
      </w:r>
      <w:r w:rsidRPr="00501B4A">
        <w:rPr>
          <w:rFonts w:ascii="Times New Roman" w:hAnsi="Times New Roman" w:cs="Times New Roman"/>
          <w:b/>
          <w:color w:val="000000" w:themeColor="text1"/>
          <w:shd w:val="clear" w:color="auto" w:fill="FFFFFF"/>
        </w:rPr>
        <w:t>Työ- ja elinkeinoministeriö vastaa momentin 1 tehtävistä yhteistyössä ministeriöiden, maakuntien liittojen ja muiden alueiden kehittämisen tai ohjelmien toteuttamisen kannalta keskeisten tahojen kanssa</w:t>
      </w:r>
      <w:r w:rsidRPr="00B00689">
        <w:rPr>
          <w:rFonts w:ascii="Times New Roman" w:hAnsi="Times New Roman" w:cs="Times New Roman"/>
          <w:color w:val="000000" w:themeColor="text1"/>
          <w:shd w:val="clear" w:color="auto" w:fill="FFFFFF"/>
        </w:rPr>
        <w:t xml:space="preserve">. </w:t>
      </w:r>
    </w:p>
    <w:p w14:paraId="3195D5BE" w14:textId="77777777" w:rsidR="001768F2" w:rsidRPr="00B00689" w:rsidRDefault="001768F2" w:rsidP="00B00689">
      <w:pPr>
        <w:shd w:val="clear" w:color="auto" w:fill="FFFFFF"/>
        <w:spacing w:after="360"/>
        <w:ind w:left="1304"/>
        <w:contextualSpacing/>
        <w:jc w:val="both"/>
        <w:textAlignment w:val="baseline"/>
        <w:rPr>
          <w:rFonts w:ascii="Times New Roman" w:hAnsi="Times New Roman" w:cs="Times New Roman"/>
          <w:color w:val="000000" w:themeColor="text1"/>
          <w:shd w:val="clear" w:color="auto" w:fill="FFFFFF"/>
        </w:rPr>
      </w:pPr>
    </w:p>
    <w:p w14:paraId="5C35AB05" w14:textId="2937B9B9" w:rsidR="001768F2" w:rsidRPr="00B00689" w:rsidRDefault="00501B4A" w:rsidP="00B00689">
      <w:pPr>
        <w:shd w:val="clear" w:color="auto" w:fill="FFFFFF"/>
        <w:spacing w:after="360"/>
        <w:ind w:left="1304"/>
        <w:contextualSpacing/>
        <w:jc w:val="both"/>
        <w:textAlignment w:val="baseline"/>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lastRenderedPageBreak/>
        <w:t>Pykälässä 8</w:t>
      </w:r>
      <w:r w:rsidR="00A32402">
        <w:rPr>
          <w:rFonts w:ascii="Times New Roman" w:hAnsi="Times New Roman" w:cs="Times New Roman"/>
          <w:color w:val="000000" w:themeColor="text1"/>
          <w:shd w:val="clear" w:color="auto" w:fill="FFFFFF"/>
        </w:rPr>
        <w:t xml:space="preserve"> tulee lisäksi todeta rahoituslain pykälässä 16 todettu työ- ja elinkeinoministeriön</w:t>
      </w:r>
      <w:r w:rsidR="001768F2" w:rsidRPr="00B00689">
        <w:rPr>
          <w:rFonts w:ascii="Times New Roman" w:hAnsi="Times New Roman" w:cs="Times New Roman"/>
          <w:color w:val="000000" w:themeColor="text1"/>
          <w:shd w:val="clear" w:color="auto" w:fill="FFFFFF"/>
        </w:rPr>
        <w:t xml:space="preserve"> tehtävä </w:t>
      </w:r>
      <w:r w:rsidR="001768F2" w:rsidRPr="00B00689">
        <w:rPr>
          <w:rFonts w:ascii="Times New Roman" w:hAnsi="Times New Roman" w:cs="Times New Roman"/>
          <w:color w:val="000000" w:themeColor="text1"/>
        </w:rPr>
        <w:t>myöntää tukea</w:t>
      </w:r>
      <w:r w:rsidR="001768F2" w:rsidRPr="00A32402">
        <w:rPr>
          <w:rFonts w:ascii="Times New Roman" w:hAnsi="Times New Roman" w:cs="Times New Roman"/>
          <w:i/>
          <w:color w:val="000000" w:themeColor="text1"/>
        </w:rPr>
        <w:t xml:space="preserve"> alueiden kestävän kasvun ja elinvoiman tukemiseen osoitetusta määrärahasta</w:t>
      </w:r>
      <w:r w:rsidR="003D67A4">
        <w:rPr>
          <w:rFonts w:ascii="Times New Roman" w:hAnsi="Times New Roman" w:cs="Times New Roman"/>
          <w:color w:val="000000" w:themeColor="text1"/>
        </w:rPr>
        <w:t>. Perusteluissa toimeenpano</w:t>
      </w:r>
      <w:r w:rsidR="001768F2" w:rsidRPr="00B00689">
        <w:rPr>
          <w:rFonts w:ascii="Times New Roman" w:hAnsi="Times New Roman" w:cs="Times New Roman"/>
          <w:color w:val="000000" w:themeColor="text1"/>
        </w:rPr>
        <w:t>lain 10 §:ssä ja rahoitusl</w:t>
      </w:r>
      <w:r w:rsidR="00A32402">
        <w:rPr>
          <w:rFonts w:ascii="Times New Roman" w:hAnsi="Times New Roman" w:cs="Times New Roman"/>
          <w:color w:val="000000" w:themeColor="text1"/>
        </w:rPr>
        <w:t>ain 16 §:ssä asia</w:t>
      </w:r>
      <w:r w:rsidR="001768F2" w:rsidRPr="00B00689">
        <w:rPr>
          <w:rFonts w:ascii="Times New Roman" w:hAnsi="Times New Roman" w:cs="Times New Roman"/>
          <w:color w:val="000000" w:themeColor="text1"/>
        </w:rPr>
        <w:t xml:space="preserve"> todetaan eri sisällöin ja painotuksin, vaikka kyse </w:t>
      </w:r>
      <w:r w:rsidR="003D67A4">
        <w:rPr>
          <w:rFonts w:ascii="Times New Roman" w:hAnsi="Times New Roman" w:cs="Times New Roman"/>
          <w:color w:val="000000" w:themeColor="text1"/>
        </w:rPr>
        <w:t xml:space="preserve">on </w:t>
      </w:r>
      <w:r w:rsidR="001768F2" w:rsidRPr="00B00689">
        <w:rPr>
          <w:rFonts w:ascii="Times New Roman" w:hAnsi="Times New Roman" w:cs="Times New Roman"/>
          <w:color w:val="000000" w:themeColor="text1"/>
        </w:rPr>
        <w:t>saman rahoituksen myön</w:t>
      </w:r>
      <w:r w:rsidR="003D67A4">
        <w:rPr>
          <w:rFonts w:ascii="Times New Roman" w:hAnsi="Times New Roman" w:cs="Times New Roman"/>
          <w:color w:val="000000" w:themeColor="text1"/>
        </w:rPr>
        <w:t>tämisestä. Kyseinen</w:t>
      </w:r>
      <w:r w:rsidR="00A32402">
        <w:rPr>
          <w:rFonts w:ascii="Times New Roman" w:hAnsi="Times New Roman" w:cs="Times New Roman"/>
          <w:color w:val="000000" w:themeColor="text1"/>
        </w:rPr>
        <w:t xml:space="preserve"> tehtävä ja rahoituksen</w:t>
      </w:r>
      <w:r w:rsidR="001768F2" w:rsidRPr="00B00689">
        <w:rPr>
          <w:rFonts w:ascii="Times New Roman" w:hAnsi="Times New Roman" w:cs="Times New Roman"/>
          <w:color w:val="000000" w:themeColor="text1"/>
        </w:rPr>
        <w:t xml:space="preserve"> myöntäm</w:t>
      </w:r>
      <w:r w:rsidR="00A32402">
        <w:rPr>
          <w:rFonts w:ascii="Times New Roman" w:hAnsi="Times New Roman" w:cs="Times New Roman"/>
          <w:color w:val="000000" w:themeColor="text1"/>
        </w:rPr>
        <w:t xml:space="preserve">isen perusteet tulee avata aluekehittämisen </w:t>
      </w:r>
      <w:r w:rsidR="001768F2" w:rsidRPr="00B00689">
        <w:rPr>
          <w:rFonts w:ascii="Times New Roman" w:hAnsi="Times New Roman" w:cs="Times New Roman"/>
          <w:color w:val="000000" w:themeColor="text1"/>
        </w:rPr>
        <w:t>lainsäädännössä yksiselitteisesti.</w:t>
      </w:r>
    </w:p>
    <w:p w14:paraId="11EEC638" w14:textId="390ED597" w:rsidR="001768F2" w:rsidRPr="00B00689" w:rsidRDefault="001768F2" w:rsidP="00A32402">
      <w:pPr>
        <w:pStyle w:val="Default"/>
        <w:ind w:left="1304"/>
        <w:jc w:val="both"/>
        <w:rPr>
          <w:color w:val="000000" w:themeColor="text1"/>
          <w:sz w:val="22"/>
          <w:szCs w:val="22"/>
          <w:lang w:eastAsia="en-US"/>
        </w:rPr>
      </w:pPr>
      <w:r w:rsidRPr="00B00689">
        <w:rPr>
          <w:color w:val="000000" w:themeColor="text1"/>
          <w:sz w:val="22"/>
          <w:szCs w:val="22"/>
        </w:rPr>
        <w:t xml:space="preserve">Alueiden kestävän kasvun ja elinvoiman tukemiseen osoitetun määrärahan myöntäminen todetaan myös 10 a pykälässä koskien </w:t>
      </w:r>
      <w:r w:rsidRPr="00B00689">
        <w:rPr>
          <w:iCs/>
          <w:color w:val="000000" w:themeColor="text1"/>
          <w:sz w:val="22"/>
          <w:szCs w:val="22"/>
        </w:rPr>
        <w:t xml:space="preserve">määrärahan valvontaa. Rahoituslain 1 §:ssä todetaan, että rahoituslailla säädetään </w:t>
      </w:r>
      <w:r w:rsidRPr="00B00689">
        <w:rPr>
          <w:color w:val="000000" w:themeColor="text1"/>
          <w:sz w:val="22"/>
          <w:szCs w:val="22"/>
        </w:rPr>
        <w:t xml:space="preserve">tuen myöntämisen perusteista ja menettelyistä samoin kuin tuen maksamisen menettelyistä, rahoituksen käytöstä, käytön </w:t>
      </w:r>
      <w:r w:rsidRPr="00B00689">
        <w:rPr>
          <w:i/>
          <w:color w:val="000000" w:themeColor="text1"/>
          <w:sz w:val="22"/>
          <w:szCs w:val="22"/>
        </w:rPr>
        <w:t>valvonnasta</w:t>
      </w:r>
      <w:r w:rsidRPr="00B00689">
        <w:rPr>
          <w:color w:val="000000" w:themeColor="text1"/>
          <w:sz w:val="22"/>
          <w:szCs w:val="22"/>
        </w:rPr>
        <w:t xml:space="preserve"> ja muista menettelyistä. </w:t>
      </w:r>
      <w:r w:rsidR="003D67A4">
        <w:rPr>
          <w:iCs/>
          <w:color w:val="000000" w:themeColor="text1"/>
          <w:sz w:val="22"/>
          <w:szCs w:val="22"/>
        </w:rPr>
        <w:t>Kyseinen</w:t>
      </w:r>
      <w:r w:rsidRPr="00B00689">
        <w:rPr>
          <w:iCs/>
          <w:color w:val="000000" w:themeColor="text1"/>
          <w:sz w:val="22"/>
          <w:szCs w:val="22"/>
        </w:rPr>
        <w:t xml:space="preserve"> </w:t>
      </w:r>
      <w:r w:rsidR="00A32402">
        <w:rPr>
          <w:iCs/>
          <w:color w:val="000000" w:themeColor="text1"/>
          <w:sz w:val="22"/>
          <w:szCs w:val="22"/>
        </w:rPr>
        <w:t xml:space="preserve">10 a </w:t>
      </w:r>
      <w:r w:rsidRPr="00B00689">
        <w:rPr>
          <w:iCs/>
          <w:color w:val="000000" w:themeColor="text1"/>
          <w:sz w:val="22"/>
          <w:szCs w:val="22"/>
        </w:rPr>
        <w:t>pykälä tulisi siirtää rahoituslakiin ao</w:t>
      </w:r>
      <w:r w:rsidR="00A32402">
        <w:rPr>
          <w:iCs/>
          <w:color w:val="000000" w:themeColor="text1"/>
          <w:sz w:val="22"/>
          <w:szCs w:val="22"/>
        </w:rPr>
        <w:t>. rahoitusta säätelevä</w:t>
      </w:r>
      <w:r w:rsidR="00D10504">
        <w:rPr>
          <w:iCs/>
          <w:color w:val="000000" w:themeColor="text1"/>
          <w:sz w:val="22"/>
          <w:szCs w:val="22"/>
        </w:rPr>
        <w:t>ä</w:t>
      </w:r>
      <w:r w:rsidR="00A32402">
        <w:rPr>
          <w:iCs/>
          <w:color w:val="000000" w:themeColor="text1"/>
          <w:sz w:val="22"/>
          <w:szCs w:val="22"/>
        </w:rPr>
        <w:t>n pykälään 16</w:t>
      </w:r>
      <w:r w:rsidR="00D10504">
        <w:rPr>
          <w:iCs/>
          <w:color w:val="000000" w:themeColor="text1"/>
          <w:sz w:val="22"/>
          <w:szCs w:val="22"/>
        </w:rPr>
        <w:t xml:space="preserve"> </w:t>
      </w:r>
      <w:r w:rsidRPr="00B00689">
        <w:rPr>
          <w:iCs/>
          <w:color w:val="000000" w:themeColor="text1"/>
          <w:sz w:val="22"/>
          <w:szCs w:val="22"/>
        </w:rPr>
        <w:t xml:space="preserve">Työ- ja elinkeinoministeriön tukien myöntämistä koskeva toimivalta sekä pykälä 16 olisi selkeintä olla </w:t>
      </w:r>
      <w:r w:rsidR="00A32402">
        <w:rPr>
          <w:iCs/>
          <w:color w:val="000000" w:themeColor="text1"/>
          <w:sz w:val="22"/>
          <w:szCs w:val="22"/>
        </w:rPr>
        <w:t xml:space="preserve">mainittuna </w:t>
      </w:r>
      <w:r w:rsidRPr="00B00689">
        <w:rPr>
          <w:iCs/>
          <w:color w:val="000000" w:themeColor="text1"/>
          <w:sz w:val="22"/>
          <w:szCs w:val="22"/>
        </w:rPr>
        <w:t>aiempana lainsäädännössä samoin kuin</w:t>
      </w:r>
      <w:r w:rsidR="00A32402">
        <w:rPr>
          <w:iCs/>
          <w:color w:val="000000" w:themeColor="text1"/>
          <w:sz w:val="22"/>
          <w:szCs w:val="22"/>
        </w:rPr>
        <w:t xml:space="preserve"> vastaava TEM-pykälä on toimeenpano</w:t>
      </w:r>
      <w:r w:rsidRPr="00B00689">
        <w:rPr>
          <w:iCs/>
          <w:color w:val="000000" w:themeColor="text1"/>
          <w:sz w:val="22"/>
          <w:szCs w:val="22"/>
        </w:rPr>
        <w:t>laissa.</w:t>
      </w:r>
    </w:p>
    <w:p w14:paraId="10371F4C" w14:textId="77777777" w:rsidR="001768F2" w:rsidRPr="00B00689" w:rsidRDefault="001768F2" w:rsidP="001768F2">
      <w:pPr>
        <w:jc w:val="both"/>
        <w:rPr>
          <w:rFonts w:ascii="Times New Roman" w:hAnsi="Times New Roman" w:cs="Times New Roman"/>
          <w:color w:val="000000" w:themeColor="text1"/>
        </w:rPr>
      </w:pPr>
    </w:p>
    <w:p w14:paraId="2DB86EFE" w14:textId="1D0F2CC6" w:rsidR="001768F2" w:rsidRPr="00B00689" w:rsidRDefault="00D10504" w:rsidP="001768F2">
      <w:pPr>
        <w:spacing w:after="200"/>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Pykälän 14 </w:t>
      </w:r>
      <w:r w:rsidR="001768F2" w:rsidRPr="00D10504">
        <w:rPr>
          <w:rFonts w:ascii="Times New Roman" w:hAnsi="Times New Roman" w:cs="Times New Roman"/>
          <w:i/>
          <w:iCs/>
          <w:color w:val="000000" w:themeColor="text1"/>
        </w:rPr>
        <w:t>Euroopan unionin alue- ja rakennepolitiikan ohjelman seurantakomitea</w:t>
      </w:r>
      <w:r>
        <w:rPr>
          <w:rFonts w:ascii="Times New Roman" w:hAnsi="Times New Roman" w:cs="Times New Roman"/>
          <w:i/>
          <w:iCs/>
          <w:color w:val="000000" w:themeColor="text1"/>
        </w:rPr>
        <w:t xml:space="preserve"> </w:t>
      </w:r>
      <w:r w:rsidR="001768F2" w:rsidRPr="00B00689">
        <w:rPr>
          <w:rFonts w:ascii="Times New Roman" w:eastAsia="Arial" w:hAnsi="Times New Roman" w:cs="Times New Roman"/>
          <w:color w:val="000000" w:themeColor="text1"/>
        </w:rPr>
        <w:t>jälkeen on lisät</w:t>
      </w:r>
      <w:r>
        <w:rPr>
          <w:rFonts w:ascii="Times New Roman" w:eastAsia="Arial" w:hAnsi="Times New Roman" w:cs="Times New Roman"/>
          <w:color w:val="000000" w:themeColor="text1"/>
        </w:rPr>
        <w:t xml:space="preserve">tävä voimassa olevan lainsäädännön mukainen 15 </w:t>
      </w:r>
      <w:r w:rsidR="001768F2" w:rsidRPr="003D67A4">
        <w:rPr>
          <w:rFonts w:ascii="Times New Roman" w:eastAsia="Arial" w:hAnsi="Times New Roman" w:cs="Times New Roman"/>
          <w:b/>
          <w:color w:val="000000" w:themeColor="text1"/>
        </w:rPr>
        <w:t>pykälä seurantakomitean sihteeristöstä</w:t>
      </w:r>
      <w:r w:rsidR="001768F2" w:rsidRPr="00B00689">
        <w:rPr>
          <w:rFonts w:ascii="Times New Roman" w:eastAsia="Arial" w:hAnsi="Times New Roman" w:cs="Times New Roman"/>
          <w:color w:val="000000" w:themeColor="text1"/>
        </w:rPr>
        <w:t xml:space="preserve">. Ei </w:t>
      </w:r>
      <w:r>
        <w:rPr>
          <w:rFonts w:ascii="Times New Roman" w:eastAsia="Arial" w:hAnsi="Times New Roman" w:cs="Times New Roman"/>
          <w:color w:val="000000" w:themeColor="text1"/>
        </w:rPr>
        <w:t>ole riittävää säätelyä</w:t>
      </w:r>
      <w:r w:rsidR="001768F2" w:rsidRPr="00B00689">
        <w:rPr>
          <w:rFonts w:ascii="Times New Roman" w:eastAsia="Arial" w:hAnsi="Times New Roman" w:cs="Times New Roman"/>
          <w:color w:val="000000" w:themeColor="text1"/>
        </w:rPr>
        <w:t xml:space="preserve">, että sihteeristöstä todetaan voitavan säätää vain asetuksessa. </w:t>
      </w:r>
    </w:p>
    <w:p w14:paraId="13EFA97E" w14:textId="77777777" w:rsidR="00FC7C47" w:rsidRDefault="00FC7C47" w:rsidP="001768F2">
      <w:pPr>
        <w:pStyle w:val="Default"/>
        <w:adjustRightInd/>
        <w:jc w:val="both"/>
        <w:rPr>
          <w:color w:val="000000" w:themeColor="text1"/>
          <w:sz w:val="22"/>
          <w:szCs w:val="22"/>
        </w:rPr>
      </w:pPr>
    </w:p>
    <w:p w14:paraId="293CEDA5" w14:textId="6DE334C3" w:rsidR="001768F2" w:rsidRPr="00B00689" w:rsidRDefault="00FC7C47" w:rsidP="001768F2">
      <w:pPr>
        <w:pStyle w:val="Default"/>
        <w:adjustRightInd/>
        <w:jc w:val="both"/>
        <w:rPr>
          <w:color w:val="000000" w:themeColor="text1"/>
          <w:sz w:val="22"/>
          <w:szCs w:val="22"/>
        </w:rPr>
      </w:pPr>
      <w:r>
        <w:rPr>
          <w:color w:val="000000" w:themeColor="text1"/>
          <w:sz w:val="22"/>
          <w:szCs w:val="22"/>
        </w:rPr>
        <w:t>Pykälään 15</w:t>
      </w:r>
      <w:r w:rsidR="001768F2" w:rsidRPr="00B00689">
        <w:rPr>
          <w:color w:val="000000" w:themeColor="text1"/>
          <w:sz w:val="22"/>
          <w:szCs w:val="22"/>
        </w:rPr>
        <w:t xml:space="preserve"> maakun</w:t>
      </w:r>
      <w:r>
        <w:rPr>
          <w:color w:val="000000" w:themeColor="text1"/>
          <w:sz w:val="22"/>
          <w:szCs w:val="22"/>
        </w:rPr>
        <w:t>nan liiton tehtävistä opetus- ja kulttuuriministeriä esittää seuraavia muutoksia</w:t>
      </w:r>
      <w:r w:rsidR="003D67A4">
        <w:rPr>
          <w:color w:val="000000" w:themeColor="text1"/>
          <w:sz w:val="22"/>
          <w:szCs w:val="22"/>
        </w:rPr>
        <w:t>:</w:t>
      </w:r>
    </w:p>
    <w:p w14:paraId="2175969B" w14:textId="274C346B" w:rsidR="001768F2" w:rsidRDefault="00FC7C47" w:rsidP="00FC7C47">
      <w:pPr>
        <w:pStyle w:val="Default"/>
        <w:adjustRightInd/>
        <w:ind w:left="1290"/>
        <w:jc w:val="both"/>
        <w:rPr>
          <w:color w:val="000000" w:themeColor="text1"/>
          <w:sz w:val="22"/>
          <w:szCs w:val="22"/>
        </w:rPr>
      </w:pPr>
      <w:r>
        <w:rPr>
          <w:color w:val="000000" w:themeColor="text1"/>
          <w:sz w:val="22"/>
          <w:szCs w:val="22"/>
        </w:rPr>
        <w:t>Kohta 9 tulee</w:t>
      </w:r>
      <w:r w:rsidR="001768F2" w:rsidRPr="00B00689">
        <w:rPr>
          <w:color w:val="000000" w:themeColor="text1"/>
          <w:sz w:val="22"/>
          <w:szCs w:val="22"/>
        </w:rPr>
        <w:t xml:space="preserve"> aloittaa voimassaolevan lainsäädännön mukaisella kulttuurin tehtävällä ja vasta sitten todeta uusi identiteetti-tehtävä (tullut maakunta-soteuudistuksen valmistelussa) eli seuraavasti: </w:t>
      </w:r>
      <w:r w:rsidR="001768F2" w:rsidRPr="00A878FF">
        <w:rPr>
          <w:b/>
          <w:color w:val="000000" w:themeColor="text1"/>
          <w:sz w:val="22"/>
          <w:szCs w:val="22"/>
        </w:rPr>
        <w:t>edistää kulttuuria osana maakunnallista strategiatyötä sekä maakunnallista identiteettiä ja asukkaiden osallistumista maakunnan kehittämiseen</w:t>
      </w:r>
      <w:r w:rsidR="001768F2" w:rsidRPr="00B00689">
        <w:rPr>
          <w:color w:val="000000" w:themeColor="text1"/>
          <w:sz w:val="22"/>
          <w:szCs w:val="22"/>
        </w:rPr>
        <w:t xml:space="preserve"> </w:t>
      </w:r>
      <w:r w:rsidR="001768F2" w:rsidRPr="00B00689">
        <w:rPr>
          <w:strike/>
          <w:color w:val="000000" w:themeColor="text1"/>
          <w:sz w:val="22"/>
          <w:szCs w:val="22"/>
        </w:rPr>
        <w:t xml:space="preserve">sekä kulttuuria osana maakunnallista strategiatyötä </w:t>
      </w:r>
      <w:r w:rsidR="001768F2" w:rsidRPr="00B00689">
        <w:rPr>
          <w:color w:val="000000" w:themeColor="text1"/>
          <w:sz w:val="22"/>
          <w:szCs w:val="22"/>
        </w:rPr>
        <w:t>ja</w:t>
      </w:r>
    </w:p>
    <w:p w14:paraId="242F8736" w14:textId="77777777" w:rsidR="00FC7C47" w:rsidRPr="00B00689" w:rsidRDefault="00FC7C47" w:rsidP="00FC7C47">
      <w:pPr>
        <w:pStyle w:val="Default"/>
        <w:adjustRightInd/>
        <w:ind w:left="1290"/>
        <w:jc w:val="both"/>
        <w:rPr>
          <w:color w:val="000000" w:themeColor="text1"/>
          <w:sz w:val="22"/>
          <w:szCs w:val="22"/>
        </w:rPr>
      </w:pPr>
    </w:p>
    <w:p w14:paraId="2E0BA1D2" w14:textId="0E6A86D3" w:rsidR="00FB72C7" w:rsidRPr="00A878FF" w:rsidRDefault="001768F2" w:rsidP="00A878FF">
      <w:pPr>
        <w:pStyle w:val="Default"/>
        <w:ind w:left="1290"/>
        <w:jc w:val="both"/>
        <w:rPr>
          <w:color w:val="000000" w:themeColor="text1"/>
          <w:sz w:val="22"/>
          <w:szCs w:val="22"/>
        </w:rPr>
      </w:pPr>
      <w:r w:rsidRPr="00B00689">
        <w:rPr>
          <w:color w:val="000000" w:themeColor="text1"/>
          <w:sz w:val="22"/>
          <w:szCs w:val="22"/>
        </w:rPr>
        <w:t xml:space="preserve">Kohdan 9 </w:t>
      </w:r>
      <w:r w:rsidR="00FC7C47">
        <w:rPr>
          <w:color w:val="000000" w:themeColor="text1"/>
          <w:sz w:val="22"/>
          <w:szCs w:val="22"/>
        </w:rPr>
        <w:t>perusteluja tulee</w:t>
      </w:r>
      <w:r w:rsidRPr="00B00689">
        <w:rPr>
          <w:color w:val="000000" w:themeColor="text1"/>
          <w:sz w:val="22"/>
          <w:szCs w:val="22"/>
        </w:rPr>
        <w:t xml:space="preserve"> </w:t>
      </w:r>
      <w:r w:rsidR="00FC7C47">
        <w:rPr>
          <w:color w:val="000000" w:themeColor="text1"/>
          <w:sz w:val="22"/>
          <w:szCs w:val="22"/>
        </w:rPr>
        <w:t xml:space="preserve">vastaavasti </w:t>
      </w:r>
      <w:r w:rsidRPr="00B00689">
        <w:rPr>
          <w:color w:val="000000" w:themeColor="text1"/>
          <w:sz w:val="22"/>
          <w:szCs w:val="22"/>
        </w:rPr>
        <w:t xml:space="preserve">muokata seuraavaksi: </w:t>
      </w:r>
      <w:r w:rsidRPr="00A878FF">
        <w:rPr>
          <w:b/>
          <w:color w:val="000000" w:themeColor="text1"/>
          <w:sz w:val="22"/>
          <w:szCs w:val="22"/>
        </w:rPr>
        <w:t>Momentin 9 kohdassa säädettäisiin kulttuurin edistämisestä osana maakunnan strategista suunnittelua sekä maakunnallisen identiteetin ja asukkaiden osallistumisen edistämisestä maakunnan kehittämiseen</w:t>
      </w:r>
      <w:r w:rsidRPr="00B00689">
        <w:rPr>
          <w:color w:val="000000" w:themeColor="text1"/>
          <w:sz w:val="22"/>
          <w:szCs w:val="22"/>
        </w:rPr>
        <w:t xml:space="preserve"> </w:t>
      </w:r>
      <w:r w:rsidRPr="00B00689">
        <w:rPr>
          <w:strike/>
          <w:color w:val="000000" w:themeColor="text1"/>
          <w:sz w:val="22"/>
          <w:szCs w:val="22"/>
        </w:rPr>
        <w:t>sekä kulttuurin edistämisestä osana maakunnan strategista suunnittelua.</w:t>
      </w:r>
      <w:r w:rsidRPr="00B00689">
        <w:rPr>
          <w:color w:val="000000" w:themeColor="text1"/>
          <w:sz w:val="22"/>
          <w:szCs w:val="22"/>
        </w:rPr>
        <w:t xml:space="preserve"> Kulttuuriin liittyvä edistämistehtävä vastaa sisällöllisesti nykyisen säännöksen 5 kohtaa. Kulttuuritoiminnan järjestäminen on kunnan tehtävä (laki kuntien kulttuuritoiminnasta 166/2019, 3 §), jonka toteuttamiseksi kunnan tulee muun muassa edistää kulttuurin ja taiteen yhdenvertaista saatavuutta ja monipuolista käyttöä. Lisäys: </w:t>
      </w:r>
      <w:r w:rsidRPr="00B00689">
        <w:rPr>
          <w:b/>
          <w:bCs/>
          <w:color w:val="000000" w:themeColor="text1"/>
          <w:sz w:val="22"/>
          <w:szCs w:val="22"/>
        </w:rPr>
        <w:t xml:space="preserve">Laissa säädetään myös kunnan tehtävästä edistää kulttuuria ja taidetta osana asukkaiden hyvinvointia ja terveyttä, osallisuutta ja yhteisöllisyyttä sekä paikallista ja alueellista elinvoimaa. </w:t>
      </w:r>
      <w:r w:rsidRPr="00B00689">
        <w:rPr>
          <w:strike/>
          <w:color w:val="000000" w:themeColor="text1"/>
          <w:sz w:val="22"/>
          <w:szCs w:val="22"/>
        </w:rPr>
        <w:t xml:space="preserve">Maakuntien liitot voisivat osana maakuntaohjelmatyötä edistää kulttuurin huomioimista kehittämistyössä ja toimijoiden yhteistyötä. </w:t>
      </w:r>
      <w:r w:rsidRPr="00B00689">
        <w:rPr>
          <w:color w:val="000000" w:themeColor="text1"/>
          <w:sz w:val="22"/>
          <w:szCs w:val="22"/>
        </w:rPr>
        <w:t>Kohdan 9 perusteluissa koskien kulttuuria tu</w:t>
      </w:r>
      <w:r w:rsidR="008B5BF1">
        <w:rPr>
          <w:color w:val="000000" w:themeColor="text1"/>
          <w:sz w:val="22"/>
          <w:szCs w:val="22"/>
        </w:rPr>
        <w:t>lee korvata voisi-virke voimassa olevan lain</w:t>
      </w:r>
      <w:r w:rsidRPr="00B00689">
        <w:rPr>
          <w:color w:val="000000" w:themeColor="text1"/>
          <w:sz w:val="22"/>
          <w:szCs w:val="22"/>
        </w:rPr>
        <w:t xml:space="preserve">säädännön pohjalta muotoon: </w:t>
      </w:r>
      <w:r w:rsidRPr="003D67A4">
        <w:rPr>
          <w:b/>
          <w:color w:val="000000" w:themeColor="text1"/>
          <w:sz w:val="22"/>
          <w:szCs w:val="22"/>
        </w:rPr>
        <w:t>Maakunnan liitto vastaisi myös kulttuuria koskevien suunnitelmien ja kehittämistoimenpiteiden yhteensovittamisesta. Tämä yhteensovitus on osa maakuntaohjelman toteuttamista</w:t>
      </w:r>
      <w:r w:rsidRPr="00B00689">
        <w:rPr>
          <w:color w:val="000000" w:themeColor="text1"/>
          <w:sz w:val="22"/>
          <w:szCs w:val="22"/>
        </w:rPr>
        <w:t xml:space="preserve">. Lisäksi tulisi todeta: </w:t>
      </w:r>
      <w:r w:rsidRPr="00B00689">
        <w:rPr>
          <w:b/>
          <w:bCs/>
          <w:color w:val="000000" w:themeColor="text1"/>
          <w:sz w:val="22"/>
          <w:szCs w:val="22"/>
        </w:rPr>
        <w:t>Maakuntaohjelmatyössä tulisi tehdä yhteistyötä myös valtion viranomaisten, kuten Ta</w:t>
      </w:r>
      <w:r w:rsidR="00A878FF">
        <w:rPr>
          <w:b/>
          <w:bCs/>
          <w:color w:val="000000" w:themeColor="text1"/>
          <w:sz w:val="22"/>
          <w:szCs w:val="22"/>
        </w:rPr>
        <w:t xml:space="preserve">iteen edistämiskeskuksen kanssa </w:t>
      </w:r>
      <w:r w:rsidR="0076626F" w:rsidRPr="00A878FF">
        <w:rPr>
          <w:b/>
          <w:bCs/>
          <w:color w:val="000000" w:themeColor="text1"/>
          <w:sz w:val="22"/>
          <w:szCs w:val="22"/>
        </w:rPr>
        <w:t>ja alueellisten vastuumuseoiden kanssa.</w:t>
      </w:r>
    </w:p>
    <w:p w14:paraId="0F9A7679" w14:textId="77777777" w:rsidR="003D67A4" w:rsidRPr="00B00689" w:rsidRDefault="003D67A4" w:rsidP="001768F2">
      <w:pPr>
        <w:pStyle w:val="Default"/>
        <w:ind w:left="1650"/>
        <w:jc w:val="both"/>
        <w:rPr>
          <w:color w:val="000000" w:themeColor="text1"/>
          <w:sz w:val="22"/>
          <w:szCs w:val="22"/>
        </w:rPr>
      </w:pPr>
    </w:p>
    <w:p w14:paraId="65111F7C" w14:textId="0AD20017" w:rsidR="001768F2" w:rsidRPr="00B00689" w:rsidRDefault="00FC7C47" w:rsidP="001768F2">
      <w:pPr>
        <w:pStyle w:val="Default"/>
        <w:jc w:val="both"/>
        <w:rPr>
          <w:color w:val="000000" w:themeColor="text1"/>
          <w:sz w:val="22"/>
          <w:szCs w:val="22"/>
        </w:rPr>
      </w:pPr>
      <w:r>
        <w:rPr>
          <w:color w:val="000000" w:themeColor="text1"/>
          <w:sz w:val="22"/>
          <w:szCs w:val="22"/>
        </w:rPr>
        <w:t>Pykälän 15 toiseen momenttiin esitämme seuraavia muutoksia:</w:t>
      </w:r>
    </w:p>
    <w:p w14:paraId="5CF1D0C1" w14:textId="6FBED0D8" w:rsidR="001768F2" w:rsidRPr="00B00689" w:rsidRDefault="00FC7C47" w:rsidP="00FC7C47">
      <w:pPr>
        <w:pStyle w:val="Default"/>
        <w:adjustRightInd/>
        <w:ind w:left="1290"/>
        <w:jc w:val="both"/>
        <w:rPr>
          <w:color w:val="000000" w:themeColor="text1"/>
          <w:sz w:val="22"/>
          <w:szCs w:val="22"/>
        </w:rPr>
      </w:pPr>
      <w:r>
        <w:rPr>
          <w:color w:val="000000" w:themeColor="text1"/>
          <w:sz w:val="22"/>
          <w:szCs w:val="22"/>
        </w:rPr>
        <w:t>--</w:t>
      </w:r>
      <w:r w:rsidR="001768F2" w:rsidRPr="00B00689">
        <w:rPr>
          <w:color w:val="000000" w:themeColor="text1"/>
          <w:sz w:val="22"/>
          <w:szCs w:val="22"/>
        </w:rPr>
        <w:t xml:space="preserve">tekemällä yhteistyötä korkeakoulujen </w:t>
      </w:r>
      <w:r w:rsidR="001768F2" w:rsidRPr="00B00689">
        <w:rPr>
          <w:strike/>
          <w:color w:val="000000" w:themeColor="text1"/>
          <w:sz w:val="22"/>
          <w:szCs w:val="22"/>
        </w:rPr>
        <w:t>ja</w:t>
      </w:r>
      <w:r w:rsidR="001768F2" w:rsidRPr="00B00689">
        <w:rPr>
          <w:color w:val="000000" w:themeColor="text1"/>
          <w:sz w:val="22"/>
          <w:szCs w:val="22"/>
        </w:rPr>
        <w:t xml:space="preserve"> sekä </w:t>
      </w:r>
      <w:r w:rsidR="001768F2" w:rsidRPr="00B00689">
        <w:rPr>
          <w:strike/>
          <w:color w:val="000000" w:themeColor="text1"/>
          <w:sz w:val="22"/>
          <w:szCs w:val="22"/>
        </w:rPr>
        <w:t xml:space="preserve">muiden </w:t>
      </w:r>
      <w:r w:rsidR="001768F2" w:rsidRPr="00B00689">
        <w:rPr>
          <w:color w:val="000000" w:themeColor="text1"/>
          <w:sz w:val="22"/>
          <w:szCs w:val="22"/>
        </w:rPr>
        <w:t xml:space="preserve">koulutuksen </w:t>
      </w:r>
      <w:r w:rsidR="001768F2" w:rsidRPr="00B00689">
        <w:rPr>
          <w:strike/>
          <w:color w:val="000000" w:themeColor="text1"/>
          <w:sz w:val="22"/>
          <w:szCs w:val="22"/>
        </w:rPr>
        <w:t>tarjoajien</w:t>
      </w:r>
      <w:r w:rsidR="001768F2" w:rsidRPr="00B00689">
        <w:rPr>
          <w:color w:val="000000" w:themeColor="text1"/>
          <w:sz w:val="22"/>
          <w:szCs w:val="22"/>
        </w:rPr>
        <w:t xml:space="preserve"> järjestäjien kanssa maakunnan aluekehittämistavoitteiden huomioimiseksi</w:t>
      </w:r>
    </w:p>
    <w:p w14:paraId="43E26DDB" w14:textId="77777777" w:rsidR="001768F2" w:rsidRPr="00B00689" w:rsidRDefault="001768F2" w:rsidP="00FC7C47">
      <w:pPr>
        <w:pStyle w:val="Default"/>
        <w:adjustRightInd/>
        <w:ind w:left="1650"/>
        <w:jc w:val="both"/>
        <w:rPr>
          <w:color w:val="000000" w:themeColor="text1"/>
          <w:sz w:val="22"/>
          <w:szCs w:val="22"/>
        </w:rPr>
      </w:pPr>
    </w:p>
    <w:p w14:paraId="609D3A0E" w14:textId="48817A98" w:rsidR="001768F2" w:rsidRPr="00B00689" w:rsidRDefault="00A878FF" w:rsidP="00FC7C47">
      <w:pPr>
        <w:spacing w:after="200" w:line="240" w:lineRule="auto"/>
        <w:ind w:left="1290"/>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Pykälän 15 perusteluja </w:t>
      </w:r>
      <w:r w:rsidR="00FC7C47">
        <w:rPr>
          <w:rFonts w:ascii="Times New Roman" w:eastAsia="Arial" w:hAnsi="Times New Roman" w:cs="Times New Roman"/>
          <w:color w:val="000000" w:themeColor="text1"/>
        </w:rPr>
        <w:t xml:space="preserve">tulee muokata </w:t>
      </w:r>
      <w:r>
        <w:rPr>
          <w:rFonts w:ascii="Times New Roman" w:eastAsia="Arial" w:hAnsi="Times New Roman" w:cs="Times New Roman"/>
          <w:color w:val="000000" w:themeColor="text1"/>
        </w:rPr>
        <w:t xml:space="preserve">15§ 2. </w:t>
      </w:r>
      <w:r w:rsidR="001768F2" w:rsidRPr="00B00689">
        <w:rPr>
          <w:rFonts w:ascii="Times New Roman" w:eastAsia="Arial" w:hAnsi="Times New Roman" w:cs="Times New Roman"/>
          <w:color w:val="000000" w:themeColor="text1"/>
        </w:rPr>
        <w:t xml:space="preserve">momentin 3 kohdan mukaiseksi: Momentin 3 kohdassa </w:t>
      </w:r>
      <w:r w:rsidR="00450851">
        <w:rPr>
          <w:rFonts w:ascii="Times New Roman" w:eastAsia="Arial" w:hAnsi="Times New Roman" w:cs="Times New Roman"/>
          <w:color w:val="000000" w:themeColor="text1"/>
        </w:rPr>
        <w:t>(tulisi olla kohdis</w:t>
      </w:r>
      <w:r w:rsidR="00B8397F">
        <w:rPr>
          <w:rFonts w:ascii="Times New Roman" w:eastAsia="Arial" w:hAnsi="Times New Roman" w:cs="Times New Roman"/>
          <w:color w:val="000000" w:themeColor="text1"/>
        </w:rPr>
        <w:t xml:space="preserve">sa 3-4) </w:t>
      </w:r>
      <w:r w:rsidR="001768F2" w:rsidRPr="00B00689">
        <w:rPr>
          <w:rFonts w:ascii="Times New Roman" w:eastAsia="Arial" w:hAnsi="Times New Roman" w:cs="Times New Roman"/>
          <w:color w:val="000000" w:themeColor="text1"/>
        </w:rPr>
        <w:t xml:space="preserve">säädettäisiin maakunnan liiton osallistumisesta ja yhteistyöstä keskeisten aluekehittämiseen osallistuvien valtion aluehallintoviranomaisten </w:t>
      </w:r>
      <w:r w:rsidR="001768F2" w:rsidRPr="00B00689">
        <w:rPr>
          <w:rFonts w:ascii="Times New Roman" w:eastAsia="Arial" w:hAnsi="Times New Roman" w:cs="Times New Roman"/>
          <w:color w:val="000000" w:themeColor="text1"/>
        </w:rPr>
        <w:lastRenderedPageBreak/>
        <w:t xml:space="preserve">strategiseen suunnitteluun ja tulosohjaukseen sekä </w:t>
      </w:r>
      <w:r w:rsidR="001768F2" w:rsidRPr="00B00689">
        <w:rPr>
          <w:rFonts w:ascii="Times New Roman" w:eastAsia="Arial" w:hAnsi="Times New Roman" w:cs="Times New Roman"/>
          <w:strike/>
          <w:color w:val="000000" w:themeColor="text1"/>
        </w:rPr>
        <w:t>korkeakoulujen tulossopimusten valmisteluun maakunnan aluekehittämistavoitteiden huomioimiseksi.</w:t>
      </w:r>
      <w:r w:rsidR="001768F2" w:rsidRPr="00B00689">
        <w:rPr>
          <w:rFonts w:ascii="Times New Roman" w:eastAsia="Arial" w:hAnsi="Times New Roman" w:cs="Times New Roman"/>
          <w:color w:val="000000" w:themeColor="text1"/>
        </w:rPr>
        <w:t xml:space="preserve"> yhteistyöstä korkeakoulujen ja muiden koulutuksen järjestäjien kanssa maakunnan aluekehittämistavoitteiden huomioimiseksi.</w:t>
      </w:r>
    </w:p>
    <w:p w14:paraId="75BD3A69" w14:textId="77777777" w:rsidR="00A878FF" w:rsidRDefault="00A878FF" w:rsidP="001768F2">
      <w:pPr>
        <w:pStyle w:val="Default"/>
        <w:jc w:val="both"/>
        <w:rPr>
          <w:rFonts w:eastAsia="Arial"/>
          <w:color w:val="000000" w:themeColor="text1"/>
          <w:sz w:val="22"/>
          <w:szCs w:val="22"/>
        </w:rPr>
      </w:pPr>
    </w:p>
    <w:p w14:paraId="044A170E" w14:textId="2EF7DBEF" w:rsidR="001768F2" w:rsidRPr="00B00689" w:rsidRDefault="001768F2" w:rsidP="001768F2">
      <w:pPr>
        <w:pStyle w:val="Default"/>
        <w:jc w:val="both"/>
        <w:rPr>
          <w:color w:val="000000" w:themeColor="text1"/>
          <w:sz w:val="22"/>
          <w:szCs w:val="22"/>
        </w:rPr>
      </w:pPr>
      <w:r w:rsidRPr="00B00689">
        <w:rPr>
          <w:rFonts w:eastAsia="Arial"/>
          <w:color w:val="000000" w:themeColor="text1"/>
          <w:sz w:val="22"/>
          <w:szCs w:val="22"/>
        </w:rPr>
        <w:t>Pykälää 20 tulee lisätä, että myös välittävien toimielinten tulee saada MYR:eiltä tarvittavat tiedot valtakunnallisiin hankkeisiin, ei vain yksipuolisesti, että ”</w:t>
      </w:r>
      <w:r w:rsidRPr="00B00689">
        <w:rPr>
          <w:color w:val="000000" w:themeColor="text1"/>
          <w:sz w:val="22"/>
          <w:szCs w:val="22"/>
        </w:rPr>
        <w:t>Välittävä toimielin toimittaa maakunnan yhteistyöryhmälle säännöllisesti tiedot: 1) valtakunnallisiin teemoihin sisältyvistä Euroopan unionin alue- ja rakennepolitiikan ohjelmast</w:t>
      </w:r>
      <w:r w:rsidR="00FC7C47">
        <w:rPr>
          <w:color w:val="000000" w:themeColor="text1"/>
          <w:sz w:val="22"/>
          <w:szCs w:val="22"/>
        </w:rPr>
        <w:t>a rahoitettavista hankkeista.</w:t>
      </w:r>
      <w:r w:rsidRPr="00B00689">
        <w:rPr>
          <w:color w:val="000000" w:themeColor="text1"/>
          <w:sz w:val="22"/>
          <w:szCs w:val="22"/>
        </w:rPr>
        <w:t>”</w:t>
      </w:r>
    </w:p>
    <w:p w14:paraId="586C0AAB" w14:textId="19B3DAB6" w:rsidR="001768F2" w:rsidRDefault="001768F2" w:rsidP="001768F2">
      <w:pPr>
        <w:spacing w:after="200"/>
        <w:jc w:val="both"/>
        <w:rPr>
          <w:rFonts w:ascii="Times New Roman" w:eastAsia="Arial" w:hAnsi="Times New Roman" w:cs="Times New Roman"/>
          <w:b/>
          <w:bCs/>
          <w:color w:val="000000" w:themeColor="text1"/>
        </w:rPr>
      </w:pPr>
      <w:r w:rsidRPr="00B00689">
        <w:rPr>
          <w:rFonts w:ascii="Times New Roman" w:eastAsia="Arial" w:hAnsi="Times New Roman" w:cs="Times New Roman"/>
          <w:b/>
          <w:bCs/>
          <w:color w:val="000000" w:themeColor="text1"/>
        </w:rPr>
        <w:br/>
      </w:r>
    </w:p>
    <w:p w14:paraId="23DA303E" w14:textId="77777777" w:rsidR="00FC7C47" w:rsidRPr="00B00689" w:rsidRDefault="00FC7C47" w:rsidP="001768F2">
      <w:pPr>
        <w:spacing w:after="200"/>
        <w:jc w:val="both"/>
        <w:rPr>
          <w:rFonts w:ascii="Times New Roman" w:eastAsia="Arial" w:hAnsi="Times New Roman" w:cs="Times New Roman"/>
          <w:b/>
          <w:bCs/>
          <w:color w:val="000000" w:themeColor="text1"/>
        </w:rPr>
      </w:pPr>
    </w:p>
    <w:p w14:paraId="29631E6C" w14:textId="462D719A" w:rsidR="001768F2" w:rsidRPr="00B00689" w:rsidRDefault="001768F2" w:rsidP="001768F2">
      <w:pPr>
        <w:spacing w:after="200"/>
        <w:jc w:val="both"/>
        <w:rPr>
          <w:rFonts w:ascii="Times New Roman" w:eastAsia="Arial" w:hAnsi="Times New Roman" w:cs="Times New Roman"/>
          <w:color w:val="000000" w:themeColor="text1"/>
        </w:rPr>
      </w:pPr>
      <w:r w:rsidRPr="00B00689">
        <w:rPr>
          <w:rFonts w:ascii="Times New Roman" w:eastAsia="Arial" w:hAnsi="Times New Roman" w:cs="Times New Roman"/>
          <w:b/>
          <w:bCs/>
          <w:color w:val="000000" w:themeColor="text1"/>
        </w:rPr>
        <w:t>3 luku Ohjelmatyö ja yhteistyömenettelyt</w:t>
      </w:r>
    </w:p>
    <w:p w14:paraId="6C935276" w14:textId="45D282C7" w:rsidR="001768F2" w:rsidRDefault="00725CCA" w:rsidP="001768F2">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rPr>
        <w:t>Maakuntaohjelmaa käsittelevään p</w:t>
      </w:r>
      <w:r w:rsidR="00FC7C47">
        <w:rPr>
          <w:rFonts w:ascii="Times New Roman" w:hAnsi="Times New Roman" w:cs="Times New Roman"/>
          <w:color w:val="000000" w:themeColor="text1"/>
        </w:rPr>
        <w:t>ykälään 22 tulee palauttaa</w:t>
      </w:r>
      <w:r w:rsidR="001768F2" w:rsidRPr="00B00689">
        <w:rPr>
          <w:rFonts w:ascii="Times New Roman" w:hAnsi="Times New Roman" w:cs="Times New Roman"/>
          <w:color w:val="000000" w:themeColor="text1"/>
        </w:rPr>
        <w:t xml:space="preserve"> nykylainsäädännössä ao. pykälässä todetusti aluekehittämispäätös sekä yhteys aluehallintoviranomaisten strategisiin oh</w:t>
      </w:r>
      <w:r>
        <w:rPr>
          <w:rFonts w:ascii="Times New Roman" w:hAnsi="Times New Roman" w:cs="Times New Roman"/>
          <w:color w:val="000000" w:themeColor="text1"/>
        </w:rPr>
        <w:t>jausasiakirjoihin. (vrt. voimassa olevan lain</w:t>
      </w:r>
      <w:r w:rsidR="001768F2" w:rsidRPr="00B00689">
        <w:rPr>
          <w:rFonts w:ascii="Times New Roman" w:hAnsi="Times New Roman" w:cs="Times New Roman"/>
          <w:color w:val="000000" w:themeColor="text1"/>
        </w:rPr>
        <w:t xml:space="preserve"> 32§ Maakuntaohjelma: ”</w:t>
      </w:r>
      <w:r w:rsidR="001768F2" w:rsidRPr="00B00689">
        <w:rPr>
          <w:rFonts w:ascii="Times New Roman" w:hAnsi="Times New Roman" w:cs="Times New Roman"/>
          <w:color w:val="000000" w:themeColor="text1"/>
          <w:shd w:val="clear" w:color="auto" w:fill="FFFFFF"/>
        </w:rPr>
        <w:t>Maakuntaohjelmaa laadittaessa otetaan huomioon aluekehittämispäätös ja maakuntaa koskevat muut tässä laissa tarkoitetut ohjelmat. Maakuntaohjelma on laadittava siten, että varmistetaan sen vaikuttavuus elinkeino, liikenne- ja ympäristökeskusten ja tarvittavin osin aluehallintovirastojen strategisten ohjausasiakirjojen painopisteisiin ja sisältöön.”</w:t>
      </w:r>
      <w:r w:rsidR="00B8397F">
        <w:rPr>
          <w:rFonts w:ascii="Times New Roman" w:hAnsi="Times New Roman" w:cs="Times New Roman"/>
          <w:color w:val="000000" w:themeColor="text1"/>
          <w:shd w:val="clear" w:color="auto" w:fill="FFFFFF"/>
        </w:rPr>
        <w:t>)</w:t>
      </w:r>
    </w:p>
    <w:p w14:paraId="4B2D34BE" w14:textId="439CB0F5" w:rsidR="009B5BDB" w:rsidRPr="004E6CC5" w:rsidRDefault="00725CCA" w:rsidP="009B5BDB">
      <w:pPr>
        <w:spacing w:before="200" w:after="200"/>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Pykälässä 22 jää epäselväksi</w:t>
      </w:r>
      <w:r w:rsidR="009B5BDB">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w:t>
      </w:r>
      <w:r w:rsidR="009B5BDB">
        <w:rPr>
          <w:rFonts w:ascii="Times New Roman" w:hAnsi="Times New Roman" w:cs="Times New Roman"/>
          <w:color w:val="000000" w:themeColor="text1"/>
          <w:shd w:val="clear" w:color="auto" w:fill="FFFFFF"/>
        </w:rPr>
        <w:t xml:space="preserve">miksi </w:t>
      </w:r>
      <w:r>
        <w:rPr>
          <w:rFonts w:ascii="Times New Roman" w:hAnsi="Times New Roman" w:cs="Times New Roman"/>
          <w:color w:val="000000" w:themeColor="text1"/>
          <w:shd w:val="clear" w:color="auto" w:fill="FFFFFF"/>
        </w:rPr>
        <w:t>maakuntaohj</w:t>
      </w:r>
      <w:r w:rsidR="009B5BDB">
        <w:rPr>
          <w:rFonts w:ascii="Times New Roman" w:hAnsi="Times New Roman" w:cs="Times New Roman"/>
          <w:color w:val="000000" w:themeColor="text1"/>
          <w:shd w:val="clear" w:color="auto" w:fill="FFFFFF"/>
        </w:rPr>
        <w:t>elmien toimeenpanosuunnitelmat ehdotetaan kytkettäväksi alueiden kehittämisen keskusteluihin</w:t>
      </w:r>
      <w:r w:rsidR="00B8397F">
        <w:rPr>
          <w:rFonts w:ascii="Times New Roman" w:hAnsi="Times New Roman" w:cs="Times New Roman"/>
          <w:color w:val="000000" w:themeColor="text1"/>
          <w:shd w:val="clear" w:color="auto" w:fill="FFFFFF"/>
        </w:rPr>
        <w:t xml:space="preserve"> (23§)</w:t>
      </w:r>
      <w:r w:rsidR="009B5BDB">
        <w:rPr>
          <w:rFonts w:ascii="Times New Roman" w:hAnsi="Times New Roman" w:cs="Times New Roman"/>
          <w:color w:val="000000" w:themeColor="text1"/>
          <w:shd w:val="clear" w:color="auto" w:fill="FFFFFF"/>
        </w:rPr>
        <w:t xml:space="preserve">. </w:t>
      </w:r>
      <w:r w:rsidR="009B5BDB" w:rsidRPr="004E6CC5">
        <w:rPr>
          <w:rFonts w:ascii="Times New Roman" w:eastAsia="Arial" w:hAnsi="Times New Roman" w:cs="Times New Roman"/>
          <w:color w:val="000000" w:themeColor="text1"/>
        </w:rPr>
        <w:t xml:space="preserve">Keskeisten ehdotusten tiivistelmässä aluekehittämiskeskusteluista todetaan osin ristiriitaisesti pykälän 23 ja </w:t>
      </w:r>
      <w:r w:rsidR="009B5BDB">
        <w:rPr>
          <w:rFonts w:ascii="Times New Roman" w:eastAsia="Arial" w:hAnsi="Times New Roman" w:cs="Times New Roman"/>
          <w:color w:val="000000" w:themeColor="text1"/>
        </w:rPr>
        <w:t xml:space="preserve">sen </w:t>
      </w:r>
      <w:r w:rsidR="009B5BDB" w:rsidRPr="004E6CC5">
        <w:rPr>
          <w:rFonts w:ascii="Times New Roman" w:eastAsia="Arial" w:hAnsi="Times New Roman" w:cs="Times New Roman"/>
          <w:color w:val="000000" w:themeColor="text1"/>
        </w:rPr>
        <w:t>perustelujen välillä. Vrt</w:t>
      </w:r>
      <w:r w:rsidR="009B5BDB">
        <w:rPr>
          <w:rFonts w:ascii="Times New Roman" w:eastAsia="Arial" w:hAnsi="Times New Roman" w:cs="Times New Roman"/>
          <w:color w:val="000000" w:themeColor="text1"/>
        </w:rPr>
        <w:t>.</w:t>
      </w:r>
      <w:r w:rsidR="009B5BDB" w:rsidRPr="004E6CC5">
        <w:rPr>
          <w:rFonts w:ascii="Times New Roman" w:eastAsia="Arial" w:hAnsi="Times New Roman" w:cs="Times New Roman"/>
          <w:color w:val="000000" w:themeColor="text1"/>
        </w:rPr>
        <w:t xml:space="preserve"> ”</w:t>
      </w:r>
      <w:r w:rsidR="009B5BDB" w:rsidRPr="004E6CC5">
        <w:rPr>
          <w:rFonts w:ascii="Times New Roman" w:hAnsi="Times New Roman" w:cs="Times New Roman"/>
          <w:i/>
          <w:color w:val="000000" w:themeColor="text1"/>
        </w:rPr>
        <w:t>Maakuntatason alueiden kehittämisen suunnittelussa säädettäisiin nykyistä yleisemmin pitkän aikavälin strategisten linjausten ja maakuntaohjelman laatimisesta sekä luovuttaisiin maakuntaohjelmien toimeenpanosuunnitelmien laatimisesta. Myös maakuntaohjelman asemasta säädettäisiin nykyistä yleisemmin. Uutena aluekehittämisen toimintamallina ehdotetaan valtion ja maakuntien välisen säännöllisen vuorovaikutuksen menettelyn, aluekehittämiskeskustelujen, käyttöönottamista</w:t>
      </w:r>
      <w:r w:rsidR="009B5BDB" w:rsidRPr="004E6CC5">
        <w:rPr>
          <w:rFonts w:ascii="Times New Roman" w:hAnsi="Times New Roman" w:cs="Times New Roman"/>
          <w:color w:val="000000" w:themeColor="text1"/>
        </w:rPr>
        <w:t xml:space="preserve">.” Toimeenpanolain §22 perusteluissa asia on todettu eri tavalla: </w:t>
      </w:r>
      <w:r w:rsidR="009B5BDB" w:rsidRPr="004E6CC5">
        <w:rPr>
          <w:rFonts w:ascii="Times New Roman" w:hAnsi="Times New Roman" w:cs="Times New Roman"/>
          <w:i/>
          <w:color w:val="000000" w:themeColor="text1"/>
        </w:rPr>
        <w:t>Voimassa olevan lain 33 §:n 2 momenttiin maakuntaohjelman toimeenpanosuunnitelmaan aikaisemmin sisältyneitä alueen maakuntaohjelmaa toteuttavia hanke- ja toimenpide-esityksiä ja muita alueen kehittämistarpeita käsiteltäisiin jatkossa 23 §:ssä ehdotetuissa aluekehittämiskeskusteluissa</w:t>
      </w:r>
      <w:r w:rsidR="009B5BDB">
        <w:rPr>
          <w:rFonts w:ascii="Times New Roman" w:hAnsi="Times New Roman" w:cs="Times New Roman"/>
          <w:color w:val="000000" w:themeColor="text1"/>
        </w:rPr>
        <w:t>. On ilmaistava selkeästi kumpaa menettelyä tarkoitus toteuttaa</w:t>
      </w:r>
      <w:r w:rsidR="009B5BDB" w:rsidRPr="004E6CC5">
        <w:rPr>
          <w:rFonts w:ascii="Times New Roman" w:hAnsi="Times New Roman" w:cs="Times New Roman"/>
          <w:color w:val="000000" w:themeColor="text1"/>
        </w:rPr>
        <w:t xml:space="preserve">. </w:t>
      </w:r>
    </w:p>
    <w:p w14:paraId="09BFFDD4" w14:textId="3E728640" w:rsidR="001768F2" w:rsidRPr="00B00689" w:rsidRDefault="00FC7C47" w:rsidP="00725CCA">
      <w:pPr>
        <w:jc w:val="both"/>
        <w:rPr>
          <w:rFonts w:ascii="Times New Roman" w:hAnsi="Times New Roman" w:cs="Times New Roman"/>
          <w:color w:val="000000" w:themeColor="text1"/>
        </w:rPr>
      </w:pPr>
      <w:r>
        <w:rPr>
          <w:rFonts w:ascii="Times New Roman" w:hAnsi="Times New Roman" w:cs="Times New Roman"/>
          <w:color w:val="000000" w:themeColor="text1"/>
        </w:rPr>
        <w:t>Opetus- ja kulttuuriministeriö kiinnittää huomiota, että maakuntaa ei ole todettu</w:t>
      </w:r>
      <w:r w:rsidR="001768F2" w:rsidRPr="00B00689">
        <w:rPr>
          <w:rFonts w:ascii="Times New Roman" w:hAnsi="Times New Roman" w:cs="Times New Roman"/>
          <w:color w:val="000000" w:themeColor="text1"/>
        </w:rPr>
        <w:t xml:space="preserve"> </w:t>
      </w:r>
      <w:r w:rsidR="00725CCA">
        <w:rPr>
          <w:rFonts w:ascii="Times New Roman" w:hAnsi="Times New Roman" w:cs="Times New Roman"/>
          <w:color w:val="000000" w:themeColor="text1"/>
        </w:rPr>
        <w:t xml:space="preserve">alueiden kehittämisen keskustelujen </w:t>
      </w:r>
      <w:r w:rsidR="001768F2" w:rsidRPr="00B00689">
        <w:rPr>
          <w:rFonts w:ascii="Times New Roman" w:hAnsi="Times New Roman" w:cs="Times New Roman"/>
          <w:color w:val="000000" w:themeColor="text1"/>
        </w:rPr>
        <w:t xml:space="preserve">23 </w:t>
      </w:r>
      <w:r>
        <w:rPr>
          <w:rFonts w:ascii="Times New Roman" w:hAnsi="Times New Roman" w:cs="Times New Roman"/>
          <w:color w:val="000000" w:themeColor="text1"/>
        </w:rPr>
        <w:t>pykälän 2. momentissa. Myös maakunta tulisi olla mainittuna seuraavasti</w:t>
      </w:r>
      <w:r w:rsidR="001768F2" w:rsidRPr="00B00689">
        <w:rPr>
          <w:rFonts w:ascii="Times New Roman" w:hAnsi="Times New Roman" w:cs="Times New Roman"/>
          <w:color w:val="000000" w:themeColor="text1"/>
        </w:rPr>
        <w:t xml:space="preserve">: Keskusteluissa pyritään valtion, </w:t>
      </w:r>
      <w:r w:rsidR="001768F2" w:rsidRPr="00B00689">
        <w:rPr>
          <w:rFonts w:ascii="Times New Roman" w:hAnsi="Times New Roman" w:cs="Times New Roman"/>
          <w:i/>
          <w:color w:val="000000" w:themeColor="text1"/>
        </w:rPr>
        <w:t>maakuntien</w:t>
      </w:r>
      <w:r w:rsidR="001768F2" w:rsidRPr="00B00689">
        <w:rPr>
          <w:rFonts w:ascii="Times New Roman" w:hAnsi="Times New Roman" w:cs="Times New Roman"/>
          <w:color w:val="000000" w:themeColor="text1"/>
        </w:rPr>
        <w:t xml:space="preserve"> ja kuntien yhteisen näkemyksen muodostamiseen alueiden kehittämisen tavoitteista, toimeenpanosta ja toimintaedellytyksiä alueiden kehittämisen suunnittelua ja toimeenpanoa varten.” </w:t>
      </w:r>
      <w:r>
        <w:rPr>
          <w:rFonts w:ascii="Times New Roman" w:hAnsi="Times New Roman" w:cs="Times New Roman"/>
          <w:color w:val="000000" w:themeColor="text1"/>
        </w:rPr>
        <w:t>Pykälässä jää epäselväksi, m</w:t>
      </w:r>
      <w:r w:rsidR="001768F2" w:rsidRPr="00B00689">
        <w:rPr>
          <w:rFonts w:ascii="Times New Roman" w:hAnsi="Times New Roman" w:cs="Times New Roman"/>
          <w:color w:val="000000" w:themeColor="text1"/>
        </w:rPr>
        <w:t xml:space="preserve">iten yhteinen näkemys </w:t>
      </w:r>
      <w:r>
        <w:rPr>
          <w:rFonts w:ascii="Times New Roman" w:hAnsi="Times New Roman" w:cs="Times New Roman"/>
          <w:color w:val="000000" w:themeColor="text1"/>
        </w:rPr>
        <w:t>määritellään.</w:t>
      </w:r>
      <w:r w:rsidR="001768F2" w:rsidRPr="00B0068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Mikäli aluekehittämiskeskustelut </w:t>
      </w:r>
      <w:r w:rsidR="001768F2" w:rsidRPr="00B00689">
        <w:rPr>
          <w:rFonts w:ascii="Times New Roman" w:hAnsi="Times New Roman" w:cs="Times New Roman"/>
          <w:color w:val="000000" w:themeColor="text1"/>
        </w:rPr>
        <w:t xml:space="preserve">käytäisiin </w:t>
      </w:r>
      <w:r w:rsidR="008D189D">
        <w:rPr>
          <w:rFonts w:ascii="Times New Roman" w:hAnsi="Times New Roman" w:cs="Times New Roman"/>
          <w:color w:val="000000" w:themeColor="text1"/>
        </w:rPr>
        <w:t xml:space="preserve">yhden </w:t>
      </w:r>
      <w:r w:rsidR="001768F2" w:rsidRPr="00B00689">
        <w:rPr>
          <w:rFonts w:ascii="Times New Roman" w:hAnsi="Times New Roman" w:cs="Times New Roman"/>
          <w:color w:val="000000" w:themeColor="text1"/>
        </w:rPr>
        <w:t>ma</w:t>
      </w:r>
      <w:r w:rsidR="008D189D">
        <w:rPr>
          <w:rFonts w:ascii="Times New Roman" w:hAnsi="Times New Roman" w:cs="Times New Roman"/>
          <w:color w:val="000000" w:themeColor="text1"/>
        </w:rPr>
        <w:t>akunnan liiton johdolla, miten käsiteltäisiin</w:t>
      </w:r>
      <w:r w:rsidR="001768F2" w:rsidRPr="00B00689">
        <w:rPr>
          <w:rFonts w:ascii="Times New Roman" w:hAnsi="Times New Roman" w:cs="Times New Roman"/>
          <w:color w:val="000000" w:themeColor="text1"/>
        </w:rPr>
        <w:t xml:space="preserve"> useamman kuin yhden maakunnan yhteistyöt</w:t>
      </w:r>
      <w:r w:rsidR="008D189D">
        <w:rPr>
          <w:rFonts w:ascii="Times New Roman" w:hAnsi="Times New Roman" w:cs="Times New Roman"/>
          <w:color w:val="000000" w:themeColor="text1"/>
        </w:rPr>
        <w:t xml:space="preserve">ä lisäävät tavoitteet ja </w:t>
      </w:r>
      <w:r w:rsidR="001768F2" w:rsidRPr="00B00689">
        <w:rPr>
          <w:rFonts w:ascii="Times New Roman" w:hAnsi="Times New Roman" w:cs="Times New Roman"/>
          <w:color w:val="000000" w:themeColor="text1"/>
        </w:rPr>
        <w:t>pyrkimys</w:t>
      </w:r>
      <w:r w:rsidR="008D189D">
        <w:rPr>
          <w:rFonts w:ascii="Times New Roman" w:hAnsi="Times New Roman" w:cs="Times New Roman"/>
          <w:color w:val="000000" w:themeColor="text1"/>
        </w:rPr>
        <w:t xml:space="preserve"> siihen</w:t>
      </w:r>
      <w:r w:rsidR="001768F2" w:rsidRPr="00B00689">
        <w:rPr>
          <w:rFonts w:ascii="Times New Roman" w:hAnsi="Times New Roman" w:cs="Times New Roman"/>
          <w:color w:val="000000" w:themeColor="text1"/>
        </w:rPr>
        <w:t>?</w:t>
      </w:r>
    </w:p>
    <w:p w14:paraId="25BE98FB" w14:textId="77777777" w:rsidR="001768F2" w:rsidRPr="00B00689" w:rsidRDefault="001768F2" w:rsidP="001768F2">
      <w:pPr>
        <w:spacing w:after="200"/>
        <w:jc w:val="both"/>
        <w:rPr>
          <w:rFonts w:ascii="Times New Roman" w:hAnsi="Times New Roman" w:cs="Times New Roman"/>
          <w:color w:val="000000" w:themeColor="text1"/>
        </w:rPr>
      </w:pPr>
    </w:p>
    <w:p w14:paraId="4681814F" w14:textId="77777777" w:rsidR="00B00689" w:rsidRPr="00B00689" w:rsidRDefault="00B00689" w:rsidP="001768F2">
      <w:pPr>
        <w:spacing w:after="200"/>
        <w:jc w:val="both"/>
        <w:rPr>
          <w:rFonts w:ascii="Times New Roman" w:eastAsia="Arial" w:hAnsi="Times New Roman" w:cs="Times New Roman"/>
          <w:b/>
          <w:color w:val="000000" w:themeColor="text1"/>
        </w:rPr>
      </w:pPr>
    </w:p>
    <w:p w14:paraId="43CC0CBB" w14:textId="59BD1954" w:rsidR="001768F2" w:rsidRPr="00B00689" w:rsidRDefault="001768F2" w:rsidP="001768F2">
      <w:pPr>
        <w:spacing w:after="200"/>
        <w:jc w:val="both"/>
        <w:rPr>
          <w:rFonts w:ascii="Times New Roman" w:eastAsia="Arial" w:hAnsi="Times New Roman" w:cs="Times New Roman"/>
          <w:b/>
          <w:color w:val="000000" w:themeColor="text1"/>
        </w:rPr>
      </w:pPr>
      <w:r w:rsidRPr="00B00689">
        <w:rPr>
          <w:rFonts w:ascii="Times New Roman" w:eastAsia="Arial" w:hAnsi="Times New Roman" w:cs="Times New Roman"/>
          <w:b/>
          <w:color w:val="000000" w:themeColor="text1"/>
        </w:rPr>
        <w:t>III Lakiluonnos alueiden kehittämisestä ja Euroopan unionin alue- ja rakennepolitiikan hankkeiden rahoittamisesta (Rahoituslaki)</w:t>
      </w:r>
    </w:p>
    <w:p w14:paraId="418EBEAD" w14:textId="77777777" w:rsidR="00B00689" w:rsidRPr="00B00689" w:rsidRDefault="00B00689" w:rsidP="001768F2">
      <w:pPr>
        <w:spacing w:after="200"/>
        <w:jc w:val="both"/>
        <w:rPr>
          <w:rFonts w:ascii="Times New Roman" w:eastAsia="Arial" w:hAnsi="Times New Roman" w:cs="Times New Roman"/>
          <w:b/>
          <w:bCs/>
          <w:color w:val="000000" w:themeColor="text1"/>
        </w:rPr>
      </w:pPr>
    </w:p>
    <w:p w14:paraId="5F3760B4" w14:textId="24BB53E8" w:rsidR="001768F2" w:rsidRPr="00B00689" w:rsidRDefault="001768F2" w:rsidP="001768F2">
      <w:pPr>
        <w:spacing w:after="200"/>
        <w:jc w:val="both"/>
        <w:rPr>
          <w:rFonts w:ascii="Times New Roman" w:eastAsia="Arial" w:hAnsi="Times New Roman" w:cs="Times New Roman"/>
          <w:color w:val="000000" w:themeColor="text1"/>
        </w:rPr>
      </w:pPr>
      <w:r w:rsidRPr="00B00689">
        <w:rPr>
          <w:rFonts w:ascii="Times New Roman" w:eastAsia="Arial" w:hAnsi="Times New Roman" w:cs="Times New Roman"/>
          <w:b/>
          <w:bCs/>
          <w:color w:val="000000" w:themeColor="text1"/>
        </w:rPr>
        <w:t>1 luku Yleiset säännökset</w:t>
      </w:r>
    </w:p>
    <w:p w14:paraId="26D4E920" w14:textId="79457C41" w:rsidR="001768F2" w:rsidRPr="00B00689" w:rsidRDefault="008E353D" w:rsidP="001768F2">
      <w:pPr>
        <w:pStyle w:val="Default"/>
        <w:jc w:val="both"/>
        <w:rPr>
          <w:color w:val="000000" w:themeColor="text1"/>
          <w:sz w:val="22"/>
          <w:szCs w:val="22"/>
        </w:rPr>
      </w:pPr>
      <w:r>
        <w:rPr>
          <w:color w:val="000000" w:themeColor="text1"/>
          <w:sz w:val="22"/>
          <w:szCs w:val="22"/>
        </w:rPr>
        <w:lastRenderedPageBreak/>
        <w:t xml:space="preserve">Pykälässä 2 </w:t>
      </w:r>
      <w:r w:rsidR="001768F2" w:rsidRPr="008E353D">
        <w:rPr>
          <w:i/>
          <w:iCs/>
          <w:color w:val="000000" w:themeColor="text1"/>
          <w:sz w:val="22"/>
          <w:szCs w:val="22"/>
        </w:rPr>
        <w:t>Lain soveltamisala</w:t>
      </w:r>
      <w:r w:rsidR="001768F2" w:rsidRPr="00B00689">
        <w:rPr>
          <w:i/>
          <w:iCs/>
          <w:color w:val="000000" w:themeColor="text1"/>
          <w:sz w:val="22"/>
          <w:szCs w:val="22"/>
        </w:rPr>
        <w:t xml:space="preserve"> </w:t>
      </w:r>
      <w:r w:rsidR="001768F2" w:rsidRPr="00B00689">
        <w:rPr>
          <w:iCs/>
          <w:color w:val="000000" w:themeColor="text1"/>
          <w:sz w:val="22"/>
          <w:szCs w:val="22"/>
        </w:rPr>
        <w:t>todetaan 1. momentissa, että lakia sovelletaan ”</w:t>
      </w:r>
      <w:r w:rsidR="001768F2" w:rsidRPr="00B00689">
        <w:rPr>
          <w:color w:val="000000" w:themeColor="text1"/>
          <w:sz w:val="22"/>
          <w:szCs w:val="22"/>
        </w:rPr>
        <w:t>voittoa tavoittelemattomaan toimintaan myönnettäviin tukiin”. Voimassaolevassa lainsäädännössä tällaista rajoitusta ei ole. Rajoitus ei ole kannatettava ja asiassa tarvitaan lisätietoa.</w:t>
      </w:r>
    </w:p>
    <w:p w14:paraId="51002B4B" w14:textId="77777777" w:rsidR="001768F2" w:rsidRPr="00B00689" w:rsidRDefault="001768F2" w:rsidP="001768F2">
      <w:pPr>
        <w:spacing w:after="200"/>
        <w:jc w:val="both"/>
        <w:rPr>
          <w:rFonts w:ascii="Times New Roman" w:eastAsia="Arial" w:hAnsi="Times New Roman" w:cs="Times New Roman"/>
          <w:color w:val="000000" w:themeColor="text1"/>
        </w:rPr>
      </w:pPr>
    </w:p>
    <w:p w14:paraId="3F059018" w14:textId="36193B10" w:rsidR="001768F2" w:rsidRPr="00B00689" w:rsidRDefault="008E353D" w:rsidP="001768F2">
      <w:pPr>
        <w:pStyle w:val="Default"/>
        <w:jc w:val="both"/>
        <w:rPr>
          <w:color w:val="000000" w:themeColor="text1"/>
          <w:sz w:val="22"/>
          <w:szCs w:val="22"/>
        </w:rPr>
      </w:pPr>
      <w:r>
        <w:rPr>
          <w:color w:val="000000" w:themeColor="text1"/>
          <w:sz w:val="22"/>
          <w:szCs w:val="22"/>
        </w:rPr>
        <w:t xml:space="preserve">Pykälässä </w:t>
      </w:r>
      <w:r w:rsidR="001768F2" w:rsidRPr="00B00689">
        <w:rPr>
          <w:color w:val="000000" w:themeColor="text1"/>
          <w:sz w:val="22"/>
          <w:szCs w:val="22"/>
        </w:rPr>
        <w:t>11</w:t>
      </w:r>
      <w:r>
        <w:rPr>
          <w:color w:val="000000" w:themeColor="text1"/>
          <w:sz w:val="22"/>
          <w:szCs w:val="22"/>
        </w:rPr>
        <w:t xml:space="preserve"> </w:t>
      </w:r>
      <w:r w:rsidR="001768F2" w:rsidRPr="008E353D">
        <w:rPr>
          <w:i/>
          <w:iCs/>
          <w:color w:val="000000" w:themeColor="text1"/>
          <w:sz w:val="22"/>
          <w:szCs w:val="22"/>
          <w:lang w:eastAsia="en-US"/>
        </w:rPr>
        <w:t>Maakunnan liiton harkintavalta eräissä tapauksissa</w:t>
      </w:r>
      <w:r w:rsidR="001768F2" w:rsidRPr="00B00689">
        <w:rPr>
          <w:i/>
          <w:iCs/>
          <w:color w:val="000000" w:themeColor="text1"/>
          <w:sz w:val="22"/>
          <w:szCs w:val="22"/>
          <w:lang w:eastAsia="en-US"/>
        </w:rPr>
        <w:t xml:space="preserve"> </w:t>
      </w:r>
      <w:r w:rsidRPr="008E353D">
        <w:rPr>
          <w:iCs/>
          <w:color w:val="000000" w:themeColor="text1"/>
          <w:sz w:val="22"/>
          <w:szCs w:val="22"/>
          <w:lang w:eastAsia="en-US"/>
        </w:rPr>
        <w:t>o</w:t>
      </w:r>
      <w:r w:rsidR="001768F2" w:rsidRPr="00B00689">
        <w:rPr>
          <w:color w:val="000000" w:themeColor="text1"/>
          <w:sz w:val="22"/>
          <w:szCs w:val="22"/>
        </w:rPr>
        <w:t>petus- ja kul</w:t>
      </w:r>
      <w:r>
        <w:rPr>
          <w:color w:val="000000" w:themeColor="text1"/>
          <w:sz w:val="22"/>
          <w:szCs w:val="22"/>
        </w:rPr>
        <w:t>ttuuriministeriö esittää pykälässä todettavaa lausuntomenettelyä</w:t>
      </w:r>
      <w:r w:rsidR="001768F2" w:rsidRPr="00B00689">
        <w:rPr>
          <w:color w:val="000000" w:themeColor="text1"/>
          <w:sz w:val="22"/>
          <w:szCs w:val="22"/>
        </w:rPr>
        <w:t xml:space="preserve"> muutettavan seuraavaksi: </w:t>
      </w:r>
    </w:p>
    <w:p w14:paraId="5375BD9D" w14:textId="77777777" w:rsidR="001768F2" w:rsidRPr="00B00689" w:rsidRDefault="001768F2" w:rsidP="001768F2">
      <w:pPr>
        <w:pStyle w:val="Default"/>
        <w:jc w:val="both"/>
        <w:rPr>
          <w:color w:val="000000" w:themeColor="text1"/>
          <w:sz w:val="22"/>
          <w:szCs w:val="22"/>
        </w:rPr>
      </w:pPr>
      <w:r w:rsidRPr="00B00689">
        <w:rPr>
          <w:color w:val="000000" w:themeColor="text1"/>
          <w:sz w:val="22"/>
          <w:szCs w:val="22"/>
        </w:rPr>
        <w:t xml:space="preserve">Ennen 10 §:n 1 momentin 1 b kohdassa tarkoitetun tuen myöntämistä maakunnan liiton on </w:t>
      </w:r>
      <w:r w:rsidRPr="00B00689">
        <w:rPr>
          <w:b/>
          <w:color w:val="000000" w:themeColor="text1"/>
          <w:sz w:val="22"/>
          <w:szCs w:val="22"/>
        </w:rPr>
        <w:t xml:space="preserve">aina </w:t>
      </w:r>
      <w:r w:rsidRPr="00B00689">
        <w:rPr>
          <w:color w:val="000000" w:themeColor="text1"/>
          <w:sz w:val="22"/>
          <w:szCs w:val="22"/>
        </w:rPr>
        <w:t xml:space="preserve">pyydettävä lausunto opetus- ja kulttuuriministeriöltä </w:t>
      </w:r>
      <w:r w:rsidRPr="00B00689">
        <w:rPr>
          <w:b/>
          <w:color w:val="000000" w:themeColor="text1"/>
          <w:sz w:val="22"/>
          <w:szCs w:val="22"/>
        </w:rPr>
        <w:t xml:space="preserve">hankkeista, jotka koskevat korkeakoulututkintoon johtavan koulutuksen aloittamista tai korkeakouluverkon muutoksia. </w:t>
      </w:r>
      <w:r w:rsidRPr="00B00689">
        <w:rPr>
          <w:strike/>
          <w:color w:val="000000" w:themeColor="text1"/>
          <w:sz w:val="22"/>
          <w:szCs w:val="22"/>
        </w:rPr>
        <w:t>taloudellisesti tai valtakunnallisesti merkittävimmistä hankkeista</w:t>
      </w:r>
      <w:r w:rsidRPr="00B00689">
        <w:rPr>
          <w:b/>
          <w:strike/>
          <w:color w:val="000000" w:themeColor="text1"/>
          <w:sz w:val="22"/>
          <w:szCs w:val="22"/>
        </w:rPr>
        <w:t>.</w:t>
      </w:r>
      <w:r w:rsidRPr="00B00689">
        <w:rPr>
          <w:color w:val="000000" w:themeColor="text1"/>
          <w:sz w:val="22"/>
          <w:szCs w:val="22"/>
        </w:rPr>
        <w:t xml:space="preserve"> </w:t>
      </w:r>
      <w:r w:rsidRPr="00B00689">
        <w:rPr>
          <w:b/>
          <w:color w:val="000000" w:themeColor="text1"/>
          <w:sz w:val="22"/>
          <w:szCs w:val="22"/>
        </w:rPr>
        <w:t xml:space="preserve">Maakunnan liittojen on aina pyydettävä opetus- ja kulttuuriministeriöltä lausunto myös sellaisista opetus- ja kulttuuriministeriön hallinnonalan valtakunnallisesti merkittävistä investointihankkeista, joilla voi olla olennaista vaikutusta valtion talousarvioon. </w:t>
      </w:r>
      <w:r w:rsidRPr="00B00689">
        <w:rPr>
          <w:color w:val="000000" w:themeColor="text1"/>
          <w:sz w:val="22"/>
          <w:szCs w:val="22"/>
        </w:rPr>
        <w:t xml:space="preserve">Maakunnan liiton on lisäksi pyydettävä opetus- ja kulttuuriministeriöltä lausunto taloudellisesti tai valtakunnallisesti merkittävimmistä hankkeista. </w:t>
      </w:r>
      <w:r w:rsidRPr="00B00689">
        <w:rPr>
          <w:strike/>
          <w:color w:val="000000" w:themeColor="text1"/>
          <w:sz w:val="22"/>
          <w:szCs w:val="22"/>
        </w:rPr>
        <w:t>Maakunnan liiton on aina pyydettävä lausunto opetus- ja kulttuuriministeriöltä hankkeista, jotka koskevat korkeakoulututkintoon johtavan koulutuksen aloittamista tai korkeakouluverkon muutoksia.</w:t>
      </w:r>
    </w:p>
    <w:p w14:paraId="66F80228" w14:textId="77777777" w:rsidR="001768F2" w:rsidRPr="00B00689" w:rsidRDefault="001768F2" w:rsidP="001768F2">
      <w:pPr>
        <w:pStyle w:val="Default"/>
        <w:jc w:val="both"/>
        <w:rPr>
          <w:color w:val="000000" w:themeColor="text1"/>
          <w:sz w:val="22"/>
          <w:szCs w:val="22"/>
        </w:rPr>
      </w:pPr>
    </w:p>
    <w:p w14:paraId="5377955E" w14:textId="77777777" w:rsidR="001768F2" w:rsidRPr="00B00689" w:rsidRDefault="001768F2" w:rsidP="001768F2">
      <w:pPr>
        <w:jc w:val="both"/>
        <w:rPr>
          <w:rFonts w:ascii="Times New Roman" w:hAnsi="Times New Roman" w:cs="Times New Roman"/>
          <w:color w:val="000000" w:themeColor="text1"/>
        </w:rPr>
      </w:pPr>
      <w:r w:rsidRPr="00B00689">
        <w:rPr>
          <w:rFonts w:ascii="Times New Roman" w:hAnsi="Times New Roman" w:cs="Times New Roman"/>
          <w:color w:val="000000" w:themeColor="text1"/>
        </w:rPr>
        <w:t xml:space="preserve">Pykälän 2. momentti tulee muokattava seuraavaksi: Opetus- ja kulttuuriministeriö antaa maakunnan liittoa sitovan lausunnon 1 momentissa tarkoitetun hankkeen lainmukaisuudesta sekä siitä, että hanke noudattaa opetus- ja kulttuuriministeriön </w:t>
      </w:r>
      <w:r w:rsidRPr="00B00689">
        <w:rPr>
          <w:rFonts w:ascii="Times New Roman" w:hAnsi="Times New Roman" w:cs="Times New Roman"/>
          <w:strike/>
          <w:color w:val="000000" w:themeColor="text1"/>
        </w:rPr>
        <w:t xml:space="preserve">hallinnonalan linjauksia </w:t>
      </w:r>
      <w:r w:rsidRPr="00B00689">
        <w:rPr>
          <w:rFonts w:ascii="Times New Roman" w:hAnsi="Times New Roman" w:cs="Times New Roman"/>
          <w:b/>
          <w:color w:val="000000" w:themeColor="text1"/>
        </w:rPr>
        <w:t>korkeakoulu- ja tiedepolitiikan tavoitteita</w:t>
      </w:r>
      <w:r w:rsidRPr="00B00689">
        <w:rPr>
          <w:rFonts w:ascii="Times New Roman" w:hAnsi="Times New Roman" w:cs="Times New Roman"/>
          <w:color w:val="000000" w:themeColor="text1"/>
        </w:rPr>
        <w:t>.</w:t>
      </w:r>
    </w:p>
    <w:p w14:paraId="70A82816" w14:textId="77777777" w:rsidR="001768F2" w:rsidRPr="00B00689" w:rsidRDefault="001768F2" w:rsidP="001768F2">
      <w:pPr>
        <w:pStyle w:val="Default"/>
        <w:jc w:val="both"/>
        <w:rPr>
          <w:color w:val="000000" w:themeColor="text1"/>
          <w:sz w:val="22"/>
          <w:szCs w:val="22"/>
        </w:rPr>
      </w:pPr>
    </w:p>
    <w:p w14:paraId="7E16D790" w14:textId="7A92A9DE" w:rsidR="001768F2" w:rsidRPr="00B00689" w:rsidRDefault="008E353D" w:rsidP="001768F2">
      <w:pPr>
        <w:pStyle w:val="Default"/>
        <w:jc w:val="both"/>
        <w:rPr>
          <w:color w:val="000000" w:themeColor="text1"/>
          <w:sz w:val="22"/>
          <w:szCs w:val="22"/>
        </w:rPr>
      </w:pPr>
      <w:r>
        <w:rPr>
          <w:color w:val="000000" w:themeColor="text1"/>
          <w:sz w:val="22"/>
          <w:szCs w:val="22"/>
        </w:rPr>
        <w:t>Vastaavasti p</w:t>
      </w:r>
      <w:r w:rsidR="001768F2" w:rsidRPr="00B00689">
        <w:rPr>
          <w:color w:val="000000" w:themeColor="text1"/>
          <w:sz w:val="22"/>
          <w:szCs w:val="22"/>
        </w:rPr>
        <w:t xml:space="preserve">ykälän </w:t>
      </w:r>
      <w:r>
        <w:rPr>
          <w:color w:val="000000" w:themeColor="text1"/>
          <w:sz w:val="22"/>
          <w:szCs w:val="22"/>
        </w:rPr>
        <w:t xml:space="preserve">11 </w:t>
      </w:r>
      <w:r w:rsidR="001768F2" w:rsidRPr="00B00689">
        <w:rPr>
          <w:color w:val="000000" w:themeColor="text1"/>
          <w:sz w:val="22"/>
          <w:szCs w:val="22"/>
        </w:rPr>
        <w:t xml:space="preserve">perustelutekstiä on muokattava seuraavaksi: </w:t>
      </w:r>
    </w:p>
    <w:p w14:paraId="4D58AE04" w14:textId="3FFA523F" w:rsidR="001768F2" w:rsidRPr="00B00689" w:rsidRDefault="001768F2" w:rsidP="001768F2">
      <w:pPr>
        <w:pStyle w:val="Default"/>
        <w:jc w:val="both"/>
        <w:rPr>
          <w:color w:val="000000" w:themeColor="text1"/>
          <w:sz w:val="22"/>
          <w:szCs w:val="22"/>
        </w:rPr>
      </w:pPr>
      <w:r w:rsidRPr="00B00689">
        <w:rPr>
          <w:color w:val="000000" w:themeColor="text1"/>
          <w:sz w:val="22"/>
          <w:szCs w:val="22"/>
        </w:rPr>
        <w:t xml:space="preserve">Pykälän 2 momentin mukaan opetus- ja kulttuuriministeriö antaisi maakunnan liittoa sitovan lausunnon 1 momentissa tarkoitetun hankkeen lainmukaisuudesta sekä siitä, että hanke noudattaa opetus- ja kulttuuriministeriön </w:t>
      </w:r>
      <w:r w:rsidRPr="00B00689">
        <w:rPr>
          <w:strike/>
          <w:color w:val="000000" w:themeColor="text1"/>
          <w:sz w:val="22"/>
          <w:szCs w:val="22"/>
        </w:rPr>
        <w:t xml:space="preserve">hallinnonalan linjauksia </w:t>
      </w:r>
      <w:r w:rsidRPr="00B00689">
        <w:rPr>
          <w:b/>
          <w:color w:val="000000" w:themeColor="text1"/>
          <w:sz w:val="22"/>
          <w:szCs w:val="22"/>
        </w:rPr>
        <w:t>korkeakoulu- ja tiedepolitiikan tavoitteita</w:t>
      </w:r>
      <w:r w:rsidRPr="00B00689">
        <w:rPr>
          <w:color w:val="000000" w:themeColor="text1"/>
          <w:sz w:val="22"/>
          <w:szCs w:val="22"/>
        </w:rPr>
        <w:t xml:space="preserve">. </w:t>
      </w:r>
      <w:r w:rsidRPr="00B00689">
        <w:rPr>
          <w:b/>
          <w:color w:val="000000" w:themeColor="text1"/>
          <w:sz w:val="22"/>
          <w:szCs w:val="22"/>
        </w:rPr>
        <w:t xml:space="preserve">Maakunnan liittojen on aina pyydettävä opetus- ja kulttuuriministeriöltä lausunto myös sellaisista opetus- ja kulttuuriministeriön hallinnonalan valtakunnallisesti merkittävistä investointihankkeista, joilla voi olla olennaista vaikutusta valtion talousarvioon. </w:t>
      </w:r>
      <w:r w:rsidRPr="00B00689">
        <w:rPr>
          <w:color w:val="000000" w:themeColor="text1"/>
          <w:sz w:val="22"/>
          <w:szCs w:val="22"/>
        </w:rPr>
        <w:t xml:space="preserve">Lausuntomenettelyn tarkoituksena on varmistaa, ettei hankkeessa poiketa laista, asetuksesta, toimialaa koskevista eduskunnan tai valtioneuvoston päätöksestä eikä opetus- ja kulttuuriministeriön tai Opetushallituksen ratkaisuvaltaan kuuluvasta lakiin perustuvasta päätöksestä. Opetus- ja kulttuuriministeriön lausunto olisi aiempaa sääntelyä vastaavasti maakunnan liittoa sitova siltä osin, kun se perustuu edellä mainittuihin säädöksiin tai päätöksiin. Tällä tarkoitettaisiin, että toimivaltainen maakunnan liitto ei voisi myöntää tukea sellaiselle hankkeelle, joka opetus- ja kulttuuriministeriön lausunnon mukaan olisi edellä mainittujen säädösten </w:t>
      </w:r>
      <w:r w:rsidRPr="00B00689">
        <w:rPr>
          <w:strike/>
          <w:color w:val="000000" w:themeColor="text1"/>
          <w:sz w:val="22"/>
          <w:szCs w:val="22"/>
        </w:rPr>
        <w:t>tai</w:t>
      </w:r>
      <w:r w:rsidRPr="00B00689">
        <w:rPr>
          <w:color w:val="000000" w:themeColor="text1"/>
          <w:sz w:val="22"/>
          <w:szCs w:val="22"/>
        </w:rPr>
        <w:t xml:space="preserve">, päätösten tai </w:t>
      </w:r>
      <w:r w:rsidRPr="00B00689">
        <w:rPr>
          <w:b/>
          <w:color w:val="000000" w:themeColor="text1"/>
          <w:sz w:val="22"/>
          <w:szCs w:val="22"/>
        </w:rPr>
        <w:t xml:space="preserve">tavoitteiden </w:t>
      </w:r>
      <w:r w:rsidRPr="00B00689">
        <w:rPr>
          <w:color w:val="000000" w:themeColor="text1"/>
          <w:sz w:val="22"/>
          <w:szCs w:val="22"/>
        </w:rPr>
        <w:t>vastainen.</w:t>
      </w:r>
    </w:p>
    <w:p w14:paraId="45C34811" w14:textId="77777777" w:rsidR="00B8397F" w:rsidRDefault="00B8397F" w:rsidP="001768F2">
      <w:pPr>
        <w:pStyle w:val="Default"/>
        <w:jc w:val="both"/>
        <w:rPr>
          <w:color w:val="000000" w:themeColor="text1"/>
          <w:sz w:val="22"/>
          <w:szCs w:val="22"/>
        </w:rPr>
      </w:pPr>
    </w:p>
    <w:p w14:paraId="74096992" w14:textId="3091B40E" w:rsidR="001768F2" w:rsidRPr="00B00689" w:rsidRDefault="001768F2" w:rsidP="001768F2">
      <w:pPr>
        <w:pStyle w:val="Default"/>
        <w:jc w:val="both"/>
        <w:rPr>
          <w:color w:val="000000" w:themeColor="text1"/>
          <w:sz w:val="22"/>
          <w:szCs w:val="22"/>
        </w:rPr>
      </w:pPr>
      <w:r w:rsidRPr="00B00689">
        <w:rPr>
          <w:color w:val="000000" w:themeColor="text1"/>
          <w:sz w:val="22"/>
          <w:szCs w:val="22"/>
        </w:rPr>
        <w:t xml:space="preserve">Opetus- ja kulttuuriministeriö esittää 11 pykälässä todettua lausuntomenettelyä maakunnan liittojen lisäksi myös välittävinä eliminä toimiville elinkeino-, liikenne- ja ympäristökeskuksille. </w:t>
      </w:r>
      <w:r w:rsidR="00B8397F">
        <w:rPr>
          <w:color w:val="000000" w:themeColor="text1"/>
          <w:sz w:val="22"/>
          <w:szCs w:val="22"/>
        </w:rPr>
        <w:t>Näin ollen p</w:t>
      </w:r>
      <w:r w:rsidRPr="00B00689">
        <w:rPr>
          <w:color w:val="000000" w:themeColor="text1"/>
          <w:sz w:val="22"/>
          <w:szCs w:val="22"/>
        </w:rPr>
        <w:t>ykälän 13 esimerkiksi</w:t>
      </w:r>
      <w:r w:rsidR="008E353D">
        <w:rPr>
          <w:color w:val="000000" w:themeColor="text1"/>
          <w:sz w:val="22"/>
          <w:szCs w:val="22"/>
        </w:rPr>
        <w:t xml:space="preserve"> 2. </w:t>
      </w:r>
      <w:r w:rsidRPr="00B00689">
        <w:rPr>
          <w:color w:val="000000" w:themeColor="text1"/>
          <w:sz w:val="22"/>
          <w:szCs w:val="22"/>
        </w:rPr>
        <w:t xml:space="preserve">momenttiin tulee lisätä lausuntomenettely esimerkiksi seuraavasti: </w:t>
      </w:r>
    </w:p>
    <w:p w14:paraId="2823EF04" w14:textId="202F62D6" w:rsidR="001768F2" w:rsidRPr="00B00689" w:rsidRDefault="001768F2" w:rsidP="001768F2">
      <w:pPr>
        <w:pStyle w:val="Default"/>
        <w:jc w:val="both"/>
        <w:rPr>
          <w:color w:val="000000" w:themeColor="text1"/>
          <w:sz w:val="22"/>
          <w:szCs w:val="22"/>
        </w:rPr>
      </w:pPr>
      <w:r w:rsidRPr="00B00689">
        <w:rPr>
          <w:color w:val="000000" w:themeColor="text1"/>
          <w:sz w:val="22"/>
          <w:szCs w:val="22"/>
        </w:rPr>
        <w:t>Ennen 13 §:n 1 momentin tarkoitetun tuen myöntämistä elinkeino-, liikenne- ja ympäristökeskuksen on aina pyydettävä lausunto opetus- ja kulttuuriministeriöltä hankkeista, jotka koskevat korkeakoulututkintoon johtavan koulutuksen aloittamista tai korkeakouluverkon muutoksia</w:t>
      </w:r>
      <w:r w:rsidRPr="00B00689">
        <w:rPr>
          <w:strike/>
          <w:color w:val="000000" w:themeColor="text1"/>
          <w:sz w:val="22"/>
          <w:szCs w:val="22"/>
        </w:rPr>
        <w:t>.</w:t>
      </w:r>
      <w:r w:rsidRPr="00B00689">
        <w:rPr>
          <w:color w:val="000000" w:themeColor="text1"/>
          <w:sz w:val="22"/>
          <w:szCs w:val="22"/>
        </w:rPr>
        <w:t xml:space="preserve"> Elinkeino-, liikenne- ja ympäristökeskusten on aina pyydettävä opetus- ja kulttuuriministeriöltä lausunto myös sellaisista opetus- ja kulttuuriministeriön hallinnonalan valtakunnallisesti merkittävistä investointihankkeista, joilla voi olla olennaista vaikutusta valtion talousarvioon. Elinkeino-, liikenne- ja ympäristökeskusten on lisäksi pyydettävä opetus- ja kulttuuriministeriöltä lausunto taloudellisesti tai valtakunnallisesti merkittävimmistä hankkeista. Opetus- ja kulttuuriministeriö antaa elinkeino-, liikenne- ja ympäristökeskusta sitovan lausunnon 1 momentissa tarkoitetun hankkeen lainmukaisuudesta sekä siitä, että hanke noudattaa opetus- ja kulttuuriministeriön korkeakoulu- ja tiedepolitiikan tavoitteita.</w:t>
      </w:r>
    </w:p>
    <w:p w14:paraId="0595325D" w14:textId="77777777" w:rsidR="001768F2" w:rsidRPr="00B00689" w:rsidRDefault="001768F2" w:rsidP="001768F2">
      <w:pPr>
        <w:pStyle w:val="Default"/>
        <w:jc w:val="both"/>
        <w:rPr>
          <w:color w:val="000000" w:themeColor="text1"/>
          <w:sz w:val="22"/>
          <w:szCs w:val="22"/>
        </w:rPr>
      </w:pPr>
    </w:p>
    <w:p w14:paraId="47B9DF52" w14:textId="77777777" w:rsidR="001768F2" w:rsidRPr="00B00689" w:rsidRDefault="001768F2" w:rsidP="001768F2">
      <w:pPr>
        <w:pStyle w:val="Default"/>
        <w:jc w:val="both"/>
        <w:rPr>
          <w:color w:val="000000" w:themeColor="text1"/>
          <w:sz w:val="22"/>
          <w:szCs w:val="22"/>
        </w:rPr>
      </w:pPr>
    </w:p>
    <w:p w14:paraId="0109902F" w14:textId="77777777" w:rsidR="00B8397F" w:rsidRDefault="00B8397F" w:rsidP="001768F2">
      <w:pPr>
        <w:pStyle w:val="Default"/>
        <w:jc w:val="both"/>
        <w:rPr>
          <w:color w:val="000000" w:themeColor="text1"/>
          <w:sz w:val="22"/>
          <w:szCs w:val="22"/>
        </w:rPr>
      </w:pPr>
    </w:p>
    <w:p w14:paraId="3E816592" w14:textId="77777777" w:rsidR="00B8397F" w:rsidRDefault="00B8397F" w:rsidP="001768F2">
      <w:pPr>
        <w:pStyle w:val="Default"/>
        <w:jc w:val="both"/>
        <w:rPr>
          <w:color w:val="000000" w:themeColor="text1"/>
          <w:sz w:val="22"/>
          <w:szCs w:val="22"/>
        </w:rPr>
      </w:pPr>
    </w:p>
    <w:p w14:paraId="40B915D8" w14:textId="4BCACF59" w:rsidR="001768F2" w:rsidRPr="00B00689" w:rsidRDefault="008E353D" w:rsidP="001768F2">
      <w:pPr>
        <w:pStyle w:val="Default"/>
        <w:jc w:val="both"/>
        <w:rPr>
          <w:color w:val="000000" w:themeColor="text1"/>
          <w:sz w:val="22"/>
          <w:szCs w:val="22"/>
        </w:rPr>
      </w:pPr>
      <w:r>
        <w:rPr>
          <w:color w:val="000000" w:themeColor="text1"/>
          <w:sz w:val="22"/>
          <w:szCs w:val="22"/>
        </w:rPr>
        <w:lastRenderedPageBreak/>
        <w:t>Opetus- ja kulttuuriministeriö esittää</w:t>
      </w:r>
      <w:r w:rsidR="001768F2" w:rsidRPr="00B00689">
        <w:rPr>
          <w:color w:val="000000" w:themeColor="text1"/>
          <w:sz w:val="22"/>
          <w:szCs w:val="22"/>
        </w:rPr>
        <w:t xml:space="preserve"> pykälän 13 perustelutekstiä muokattavaksi seuraavaksi: </w:t>
      </w:r>
    </w:p>
    <w:p w14:paraId="1787DD22" w14:textId="3F499DEF" w:rsidR="001768F2" w:rsidRPr="00B00689" w:rsidRDefault="001768F2" w:rsidP="001768F2">
      <w:pPr>
        <w:pStyle w:val="Default"/>
        <w:jc w:val="both"/>
        <w:rPr>
          <w:color w:val="000000" w:themeColor="text1"/>
          <w:sz w:val="22"/>
          <w:szCs w:val="22"/>
        </w:rPr>
      </w:pPr>
      <w:r w:rsidRPr="00B00689">
        <w:rPr>
          <w:color w:val="000000" w:themeColor="text1"/>
          <w:sz w:val="22"/>
          <w:szCs w:val="22"/>
        </w:rPr>
        <w:t>Pykälän 2 momentin mukaan opetus- ja kulttuuriministeriö antaisi elinkeino-, liikenne- ja ympäristökeskuksia sitovan lausunnon 1 momentissa tarkoitetun hankkeen lainmukaisuudesta sekä siitä, että hanke noudattaa opetus- ja kulttuuriministeriön korkeakoulu- ja tiedepolitiikan tavoitteita. Elinkeino-, liikenne- ja ympäristökeskuksien on pyydettävä opetus- ja kulttuuriministeriöltä lausunto myös sellaisista opetus- ja kulttuuriministeriön hallinnonalan valtakunnallisesti merkittävistä investointihankkeista, joilla voi olla olennaista vaikutusta valtion talousarvioon. Lausuntomenettelyn tarkoituksena on varmistaa, ettei hankkeessa poiketa laista, asetuksesta, toimialaa koskevista eduskunnan tai valtioneuvoston päätöksestä eikä opetus- ja kulttuuriministeriön tai Opetushallituksen ratkaisuvaltaan kuuluvasta lakiin perustuvasta päätöksestä. Opetus- ja kulttuuriministeriön lausunto olisi elinkeino-, liikenne- ja ympäristökeskuksia sitova siltä osin, kun se perustuu edellä mainittuihin säädöksiin tai päätöksiin. Tällä tarkoitettaisiin, että toimivaltainen elinkeino-,</w:t>
      </w:r>
      <w:r w:rsidR="008E353D">
        <w:rPr>
          <w:color w:val="000000" w:themeColor="text1"/>
          <w:sz w:val="22"/>
          <w:szCs w:val="22"/>
        </w:rPr>
        <w:t xml:space="preserve"> liikenne- ja ympäristökeskus</w:t>
      </w:r>
      <w:r w:rsidRPr="00B00689">
        <w:rPr>
          <w:color w:val="000000" w:themeColor="text1"/>
          <w:sz w:val="22"/>
          <w:szCs w:val="22"/>
        </w:rPr>
        <w:t xml:space="preserve"> ei voisi myöntää tukea sellaiselle hankkeelle, joka opetus- ja kulttuuriministeriön lausunnon mukaan olisi edellä mainittujen säädösten, päätösten tai tavoitteiden vastainen.</w:t>
      </w:r>
    </w:p>
    <w:p w14:paraId="523B16C6" w14:textId="77777777" w:rsidR="001768F2" w:rsidRPr="00B00689" w:rsidRDefault="001768F2" w:rsidP="001768F2">
      <w:pPr>
        <w:pStyle w:val="Default"/>
        <w:jc w:val="both"/>
        <w:rPr>
          <w:color w:val="000000" w:themeColor="text1"/>
          <w:sz w:val="22"/>
          <w:szCs w:val="22"/>
        </w:rPr>
      </w:pPr>
    </w:p>
    <w:p w14:paraId="47CEF8D0" w14:textId="7C6F1D12" w:rsidR="001768F2" w:rsidRPr="00B00689" w:rsidRDefault="001768F2" w:rsidP="001768F2">
      <w:pPr>
        <w:spacing w:after="200" w:line="240" w:lineRule="auto"/>
        <w:jc w:val="both"/>
        <w:rPr>
          <w:rFonts w:ascii="Times New Roman" w:eastAsia="Arial" w:hAnsi="Times New Roman" w:cs="Times New Roman"/>
          <w:color w:val="000000" w:themeColor="text1"/>
        </w:rPr>
      </w:pPr>
    </w:p>
    <w:p w14:paraId="6A2C17A1" w14:textId="77777777" w:rsidR="001768F2" w:rsidRPr="00B00689" w:rsidRDefault="001768F2" w:rsidP="001768F2">
      <w:pPr>
        <w:spacing w:after="200"/>
        <w:jc w:val="both"/>
        <w:rPr>
          <w:rFonts w:ascii="Times New Roman" w:eastAsia="Arial" w:hAnsi="Times New Roman" w:cs="Times New Roman"/>
          <w:b/>
          <w:color w:val="000000" w:themeColor="text1"/>
        </w:rPr>
      </w:pPr>
      <w:r w:rsidRPr="00B00689">
        <w:rPr>
          <w:rFonts w:ascii="Times New Roman" w:eastAsia="Arial" w:hAnsi="Times New Roman" w:cs="Times New Roman"/>
          <w:b/>
          <w:color w:val="000000" w:themeColor="text1"/>
        </w:rPr>
        <w:t>IV   Mitä muuta haluatte sanoa alueiden kehittämistä ja EU:n alue- ja rakennepolitiikan toimeenpanoa ja hankkeiden rahoittamista koskevan lainsäädännön uudistamisesta?</w:t>
      </w:r>
    </w:p>
    <w:p w14:paraId="346422A4" w14:textId="77777777" w:rsidR="00407D5D" w:rsidRDefault="00407D5D" w:rsidP="001768F2">
      <w:pPr>
        <w:spacing w:after="200"/>
        <w:jc w:val="both"/>
        <w:rPr>
          <w:rFonts w:ascii="Times New Roman" w:eastAsia="Arial" w:hAnsi="Times New Roman" w:cs="Times New Roman"/>
          <w:color w:val="000000" w:themeColor="text1"/>
        </w:rPr>
      </w:pPr>
    </w:p>
    <w:p w14:paraId="0BD7D42B" w14:textId="34C994F4" w:rsidR="001768F2" w:rsidRPr="00B00689" w:rsidRDefault="001768F2" w:rsidP="001768F2">
      <w:pPr>
        <w:spacing w:after="200"/>
        <w:jc w:val="both"/>
        <w:rPr>
          <w:rFonts w:ascii="Times New Roman" w:eastAsia="Arial" w:hAnsi="Times New Roman" w:cs="Times New Roman"/>
          <w:color w:val="000000" w:themeColor="text1"/>
        </w:rPr>
      </w:pPr>
      <w:r w:rsidRPr="00B00689">
        <w:rPr>
          <w:rFonts w:ascii="Times New Roman" w:eastAsia="Arial" w:hAnsi="Times New Roman" w:cs="Times New Roman"/>
          <w:color w:val="000000" w:themeColor="text1"/>
        </w:rPr>
        <w:t>Opetus- ja kulttuuriministeriö pitää tärkeänä, että lausuttavina olevien hallituksen esitysten asetusvalmistelu käynnistyy mahdollisimman pikaisesti, jotta on mahdollista saada perusteellisempi kokonaiskuva alueiden kehittämistä ja Euroopan unionin alue- ja rakennepolitiikan rahastoja koskevan lainsäädännön uudistamisesta.</w:t>
      </w:r>
    </w:p>
    <w:p w14:paraId="71F326FF" w14:textId="77777777" w:rsidR="001768F2" w:rsidRPr="00B00689" w:rsidRDefault="001768F2" w:rsidP="001768F2">
      <w:pPr>
        <w:spacing w:after="200"/>
        <w:ind w:left="800"/>
        <w:jc w:val="both"/>
        <w:rPr>
          <w:rFonts w:ascii="Times New Roman" w:eastAsia="Arial" w:hAnsi="Times New Roman" w:cs="Times New Roman"/>
          <w:color w:val="000000" w:themeColor="text1"/>
        </w:rPr>
      </w:pPr>
    </w:p>
    <w:p w14:paraId="182BF961" w14:textId="77777777" w:rsidR="001768F2" w:rsidRPr="00B00689" w:rsidRDefault="001768F2" w:rsidP="001768F2">
      <w:pPr>
        <w:spacing w:after="200"/>
        <w:ind w:left="800"/>
        <w:rPr>
          <w:rFonts w:ascii="Times New Roman" w:eastAsia="Arial" w:hAnsi="Times New Roman" w:cs="Times New Roman"/>
          <w:color w:val="000000" w:themeColor="text1"/>
        </w:rPr>
      </w:pPr>
    </w:p>
    <w:p w14:paraId="6A0AB1B6" w14:textId="77777777" w:rsidR="001768F2" w:rsidRPr="00B00689" w:rsidRDefault="001768F2" w:rsidP="001768F2">
      <w:pPr>
        <w:spacing w:after="200"/>
        <w:ind w:left="800"/>
        <w:rPr>
          <w:rFonts w:ascii="Times New Roman" w:eastAsia="Arial" w:hAnsi="Times New Roman" w:cs="Times New Roman"/>
          <w:color w:val="000000"/>
        </w:rPr>
      </w:pPr>
    </w:p>
    <w:p w14:paraId="0CF5C8A5" w14:textId="77777777" w:rsidR="001768F2" w:rsidRPr="00B00689" w:rsidRDefault="001768F2" w:rsidP="00A641E4">
      <w:pPr>
        <w:rPr>
          <w:rFonts w:ascii="Times New Roman" w:hAnsi="Times New Roman" w:cs="Times New Roman"/>
        </w:rPr>
      </w:pPr>
    </w:p>
    <w:p w14:paraId="297405F3" w14:textId="77777777" w:rsidR="00A50588" w:rsidRPr="00B00689" w:rsidRDefault="00A50588">
      <w:pPr>
        <w:rPr>
          <w:rFonts w:ascii="Times New Roman" w:hAnsi="Times New Roman" w:cs="Times New Roman"/>
        </w:rPr>
      </w:pPr>
    </w:p>
    <w:p w14:paraId="297405F4" w14:textId="77777777" w:rsidR="00BA7C47" w:rsidRPr="00B00689" w:rsidRDefault="00BA7C47">
      <w:pPr>
        <w:rPr>
          <w:rFonts w:ascii="Times New Roman" w:hAnsi="Times New Roman" w:cs="Times New Roman"/>
        </w:rPr>
      </w:pPr>
      <w:r w:rsidRPr="00B00689">
        <w:rPr>
          <w:rFonts w:ascii="Times New Roman" w:hAnsi="Times New Roman" w:cs="Times New Roman"/>
        </w:rPr>
        <w:t>Kansliapäällikkö</w:t>
      </w:r>
      <w:r w:rsidRPr="00B00689">
        <w:rPr>
          <w:rFonts w:ascii="Times New Roman" w:hAnsi="Times New Roman" w:cs="Times New Roman"/>
        </w:rPr>
        <w:tab/>
        <w:t>Anita Lehikoinen</w:t>
      </w:r>
    </w:p>
    <w:p w14:paraId="297405F5" w14:textId="77777777" w:rsidR="00BA7C47" w:rsidRPr="00B00689" w:rsidRDefault="00BA7C47">
      <w:pPr>
        <w:rPr>
          <w:rFonts w:ascii="Times New Roman" w:hAnsi="Times New Roman" w:cs="Times New Roman"/>
        </w:rPr>
      </w:pPr>
    </w:p>
    <w:p w14:paraId="297405F6" w14:textId="77777777" w:rsidR="00BA7C47" w:rsidRPr="00B00689" w:rsidRDefault="00BA7C47">
      <w:pPr>
        <w:rPr>
          <w:rFonts w:ascii="Times New Roman" w:hAnsi="Times New Roman" w:cs="Times New Roman"/>
        </w:rPr>
      </w:pPr>
      <w:r w:rsidRPr="00B00689">
        <w:rPr>
          <w:rFonts w:ascii="Times New Roman" w:hAnsi="Times New Roman" w:cs="Times New Roman"/>
        </w:rPr>
        <w:t>Neuvotteleva virkamies</w:t>
      </w:r>
      <w:r w:rsidRPr="00B00689">
        <w:rPr>
          <w:rFonts w:ascii="Times New Roman" w:hAnsi="Times New Roman" w:cs="Times New Roman"/>
        </w:rPr>
        <w:tab/>
        <w:t>Merja Niemi</w:t>
      </w:r>
    </w:p>
    <w:sectPr w:rsidR="00BA7C47" w:rsidRPr="00B0068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5217A" w14:textId="77777777" w:rsidR="004B609B" w:rsidRDefault="004B609B" w:rsidP="003D6420">
      <w:pPr>
        <w:spacing w:after="0" w:line="240" w:lineRule="auto"/>
      </w:pPr>
      <w:r>
        <w:separator/>
      </w:r>
    </w:p>
  </w:endnote>
  <w:endnote w:type="continuationSeparator" w:id="0">
    <w:p w14:paraId="05A3AA75" w14:textId="77777777" w:rsidR="004B609B" w:rsidRDefault="004B609B" w:rsidP="003D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97458"/>
      <w:docPartObj>
        <w:docPartGallery w:val="Page Numbers (Bottom of Page)"/>
        <w:docPartUnique/>
      </w:docPartObj>
    </w:sdtPr>
    <w:sdtEndPr/>
    <w:sdtContent>
      <w:p w14:paraId="1BA017F1" w14:textId="146C4382" w:rsidR="001768F2" w:rsidRDefault="001768F2">
        <w:pPr>
          <w:pStyle w:val="Alatunniste"/>
          <w:jc w:val="right"/>
        </w:pPr>
        <w:r>
          <w:fldChar w:fldCharType="begin"/>
        </w:r>
        <w:r>
          <w:instrText>PAGE   \* MERGEFORMAT</w:instrText>
        </w:r>
        <w:r>
          <w:fldChar w:fldCharType="separate"/>
        </w:r>
        <w:r w:rsidR="00383992">
          <w:rPr>
            <w:noProof/>
          </w:rPr>
          <w:t>1</w:t>
        </w:r>
        <w:r>
          <w:fldChar w:fldCharType="end"/>
        </w:r>
      </w:p>
    </w:sdtContent>
  </w:sdt>
  <w:p w14:paraId="297405FC" w14:textId="77777777" w:rsidR="003D6420" w:rsidRDefault="003D64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52049" w14:textId="77777777" w:rsidR="004B609B" w:rsidRDefault="004B609B" w:rsidP="003D6420">
      <w:pPr>
        <w:spacing w:after="0" w:line="240" w:lineRule="auto"/>
      </w:pPr>
      <w:r>
        <w:separator/>
      </w:r>
    </w:p>
  </w:footnote>
  <w:footnote w:type="continuationSeparator" w:id="0">
    <w:p w14:paraId="01706F22" w14:textId="77777777" w:rsidR="004B609B" w:rsidRDefault="004B609B" w:rsidP="003D6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F9EC9BA8">
      <w:start w:val="1"/>
      <w:numFmt w:val="bullet"/>
      <w:lvlText w:val=""/>
      <w:lvlJc w:val="left"/>
      <w:pPr>
        <w:ind w:left="930" w:hanging="360"/>
      </w:pPr>
      <w:rPr>
        <w:rFonts w:ascii="Symbol" w:hAnsi="Symbol"/>
      </w:rPr>
    </w:lvl>
    <w:lvl w:ilvl="1" w:tplc="FC4EE0E4">
      <w:start w:val="1"/>
      <w:numFmt w:val="bullet"/>
      <w:lvlText w:val="o"/>
      <w:lvlJc w:val="left"/>
      <w:pPr>
        <w:tabs>
          <w:tab w:val="num" w:pos="1650"/>
        </w:tabs>
        <w:ind w:left="1650" w:hanging="360"/>
      </w:pPr>
      <w:rPr>
        <w:rFonts w:ascii="Courier New" w:hAnsi="Courier New"/>
      </w:rPr>
    </w:lvl>
    <w:lvl w:ilvl="2" w:tplc="363276FC">
      <w:start w:val="1"/>
      <w:numFmt w:val="bullet"/>
      <w:lvlText w:val=""/>
      <w:lvlJc w:val="left"/>
      <w:pPr>
        <w:tabs>
          <w:tab w:val="num" w:pos="2370"/>
        </w:tabs>
        <w:ind w:left="2370" w:hanging="360"/>
      </w:pPr>
      <w:rPr>
        <w:rFonts w:ascii="Wingdings" w:hAnsi="Wingdings"/>
      </w:rPr>
    </w:lvl>
    <w:lvl w:ilvl="3" w:tplc="2BD61058">
      <w:start w:val="1"/>
      <w:numFmt w:val="bullet"/>
      <w:lvlText w:val=""/>
      <w:lvlJc w:val="left"/>
      <w:pPr>
        <w:tabs>
          <w:tab w:val="num" w:pos="3090"/>
        </w:tabs>
        <w:ind w:left="3090" w:hanging="360"/>
      </w:pPr>
      <w:rPr>
        <w:rFonts w:ascii="Symbol" w:hAnsi="Symbol"/>
      </w:rPr>
    </w:lvl>
    <w:lvl w:ilvl="4" w:tplc="81261FF2">
      <w:start w:val="1"/>
      <w:numFmt w:val="bullet"/>
      <w:lvlText w:val="o"/>
      <w:lvlJc w:val="left"/>
      <w:pPr>
        <w:tabs>
          <w:tab w:val="num" w:pos="3810"/>
        </w:tabs>
        <w:ind w:left="3810" w:hanging="360"/>
      </w:pPr>
      <w:rPr>
        <w:rFonts w:ascii="Courier New" w:hAnsi="Courier New"/>
      </w:rPr>
    </w:lvl>
    <w:lvl w:ilvl="5" w:tplc="13502586">
      <w:start w:val="1"/>
      <w:numFmt w:val="bullet"/>
      <w:lvlText w:val=""/>
      <w:lvlJc w:val="left"/>
      <w:pPr>
        <w:tabs>
          <w:tab w:val="num" w:pos="4530"/>
        </w:tabs>
        <w:ind w:left="4530" w:hanging="360"/>
      </w:pPr>
      <w:rPr>
        <w:rFonts w:ascii="Wingdings" w:hAnsi="Wingdings"/>
      </w:rPr>
    </w:lvl>
    <w:lvl w:ilvl="6" w:tplc="1316803C">
      <w:start w:val="1"/>
      <w:numFmt w:val="bullet"/>
      <w:lvlText w:val=""/>
      <w:lvlJc w:val="left"/>
      <w:pPr>
        <w:tabs>
          <w:tab w:val="num" w:pos="5250"/>
        </w:tabs>
        <w:ind w:left="5250" w:hanging="360"/>
      </w:pPr>
      <w:rPr>
        <w:rFonts w:ascii="Symbol" w:hAnsi="Symbol"/>
      </w:rPr>
    </w:lvl>
    <w:lvl w:ilvl="7" w:tplc="FE466FCA">
      <w:start w:val="1"/>
      <w:numFmt w:val="bullet"/>
      <w:lvlText w:val="o"/>
      <w:lvlJc w:val="left"/>
      <w:pPr>
        <w:tabs>
          <w:tab w:val="num" w:pos="5970"/>
        </w:tabs>
        <w:ind w:left="5970" w:hanging="360"/>
      </w:pPr>
      <w:rPr>
        <w:rFonts w:ascii="Courier New" w:hAnsi="Courier New"/>
      </w:rPr>
    </w:lvl>
    <w:lvl w:ilvl="8" w:tplc="23087218">
      <w:start w:val="1"/>
      <w:numFmt w:val="bullet"/>
      <w:lvlText w:val=""/>
      <w:lvlJc w:val="left"/>
      <w:pPr>
        <w:tabs>
          <w:tab w:val="num" w:pos="6690"/>
        </w:tabs>
        <w:ind w:left="6690" w:hanging="360"/>
      </w:pPr>
      <w:rPr>
        <w:rFonts w:ascii="Wingdings" w:hAnsi="Wingdings"/>
      </w:rPr>
    </w:lvl>
  </w:abstractNum>
  <w:abstractNum w:abstractNumId="1" w15:restartNumberingAfterBreak="0">
    <w:nsid w:val="00000004"/>
    <w:multiLevelType w:val="hybridMultilevel"/>
    <w:tmpl w:val="37809882"/>
    <w:lvl w:ilvl="0" w:tplc="C49C1E40">
      <w:start w:val="1"/>
      <w:numFmt w:val="bullet"/>
      <w:lvlText w:val=""/>
      <w:lvlJc w:val="left"/>
      <w:pPr>
        <w:ind w:left="930" w:hanging="360"/>
      </w:pPr>
      <w:rPr>
        <w:rFonts w:ascii="Symbol" w:hAnsi="Symbol"/>
      </w:rPr>
    </w:lvl>
    <w:lvl w:ilvl="1" w:tplc="EB6AE81E">
      <w:start w:val="1"/>
      <w:numFmt w:val="bullet"/>
      <w:lvlText w:val="o"/>
      <w:lvlJc w:val="left"/>
      <w:pPr>
        <w:tabs>
          <w:tab w:val="num" w:pos="1650"/>
        </w:tabs>
        <w:ind w:left="1650" w:hanging="360"/>
      </w:pPr>
      <w:rPr>
        <w:rFonts w:ascii="Courier New" w:hAnsi="Courier New"/>
      </w:rPr>
    </w:lvl>
    <w:lvl w:ilvl="2" w:tplc="8A1CFDC4">
      <w:start w:val="1"/>
      <w:numFmt w:val="bullet"/>
      <w:lvlText w:val=""/>
      <w:lvlJc w:val="left"/>
      <w:pPr>
        <w:tabs>
          <w:tab w:val="num" w:pos="2370"/>
        </w:tabs>
        <w:ind w:left="2370" w:hanging="360"/>
      </w:pPr>
      <w:rPr>
        <w:rFonts w:ascii="Wingdings" w:hAnsi="Wingdings"/>
      </w:rPr>
    </w:lvl>
    <w:lvl w:ilvl="3" w:tplc="D1BEDD1A">
      <w:start w:val="1"/>
      <w:numFmt w:val="bullet"/>
      <w:lvlText w:val=""/>
      <w:lvlJc w:val="left"/>
      <w:pPr>
        <w:tabs>
          <w:tab w:val="num" w:pos="3090"/>
        </w:tabs>
        <w:ind w:left="3090" w:hanging="360"/>
      </w:pPr>
      <w:rPr>
        <w:rFonts w:ascii="Symbol" w:hAnsi="Symbol"/>
      </w:rPr>
    </w:lvl>
    <w:lvl w:ilvl="4" w:tplc="E2DE14B8">
      <w:start w:val="1"/>
      <w:numFmt w:val="bullet"/>
      <w:lvlText w:val="o"/>
      <w:lvlJc w:val="left"/>
      <w:pPr>
        <w:tabs>
          <w:tab w:val="num" w:pos="3810"/>
        </w:tabs>
        <w:ind w:left="3810" w:hanging="360"/>
      </w:pPr>
      <w:rPr>
        <w:rFonts w:ascii="Courier New" w:hAnsi="Courier New"/>
      </w:rPr>
    </w:lvl>
    <w:lvl w:ilvl="5" w:tplc="45D20E70">
      <w:start w:val="1"/>
      <w:numFmt w:val="bullet"/>
      <w:lvlText w:val=""/>
      <w:lvlJc w:val="left"/>
      <w:pPr>
        <w:tabs>
          <w:tab w:val="num" w:pos="4530"/>
        </w:tabs>
        <w:ind w:left="4530" w:hanging="360"/>
      </w:pPr>
      <w:rPr>
        <w:rFonts w:ascii="Wingdings" w:hAnsi="Wingdings"/>
      </w:rPr>
    </w:lvl>
    <w:lvl w:ilvl="6" w:tplc="41F491DC">
      <w:start w:val="1"/>
      <w:numFmt w:val="bullet"/>
      <w:lvlText w:val=""/>
      <w:lvlJc w:val="left"/>
      <w:pPr>
        <w:tabs>
          <w:tab w:val="num" w:pos="5250"/>
        </w:tabs>
        <w:ind w:left="5250" w:hanging="360"/>
      </w:pPr>
      <w:rPr>
        <w:rFonts w:ascii="Symbol" w:hAnsi="Symbol"/>
      </w:rPr>
    </w:lvl>
    <w:lvl w:ilvl="7" w:tplc="4250829E">
      <w:start w:val="1"/>
      <w:numFmt w:val="bullet"/>
      <w:lvlText w:val="o"/>
      <w:lvlJc w:val="left"/>
      <w:pPr>
        <w:tabs>
          <w:tab w:val="num" w:pos="5970"/>
        </w:tabs>
        <w:ind w:left="5970" w:hanging="360"/>
      </w:pPr>
      <w:rPr>
        <w:rFonts w:ascii="Courier New" w:hAnsi="Courier New"/>
      </w:rPr>
    </w:lvl>
    <w:lvl w:ilvl="8" w:tplc="5B5E7AA6">
      <w:start w:val="1"/>
      <w:numFmt w:val="bullet"/>
      <w:lvlText w:val=""/>
      <w:lvlJc w:val="left"/>
      <w:pPr>
        <w:tabs>
          <w:tab w:val="num" w:pos="6690"/>
        </w:tabs>
        <w:ind w:left="6690" w:hanging="360"/>
      </w:pPr>
      <w:rPr>
        <w:rFonts w:ascii="Wingdings" w:hAnsi="Wingdings"/>
      </w:rPr>
    </w:lvl>
  </w:abstractNum>
  <w:abstractNum w:abstractNumId="2" w15:restartNumberingAfterBreak="0">
    <w:nsid w:val="009C1ABA"/>
    <w:multiLevelType w:val="hybridMultilevel"/>
    <w:tmpl w:val="0060B654"/>
    <w:lvl w:ilvl="0" w:tplc="5CB02240">
      <w:start w:val="1"/>
      <w:numFmt w:val="bullet"/>
      <w:lvlText w:val="–"/>
      <w:lvlJc w:val="left"/>
      <w:pPr>
        <w:tabs>
          <w:tab w:val="num" w:pos="720"/>
        </w:tabs>
        <w:ind w:left="720" w:hanging="360"/>
      </w:pPr>
      <w:rPr>
        <w:rFonts w:ascii="Arial" w:hAnsi="Arial" w:hint="default"/>
      </w:rPr>
    </w:lvl>
    <w:lvl w:ilvl="1" w:tplc="4DA4207C">
      <w:start w:val="1"/>
      <w:numFmt w:val="bullet"/>
      <w:lvlText w:val="–"/>
      <w:lvlJc w:val="left"/>
      <w:pPr>
        <w:tabs>
          <w:tab w:val="num" w:pos="1440"/>
        </w:tabs>
        <w:ind w:left="1440" w:hanging="360"/>
      </w:pPr>
      <w:rPr>
        <w:rFonts w:ascii="Arial" w:hAnsi="Arial" w:hint="default"/>
      </w:rPr>
    </w:lvl>
    <w:lvl w:ilvl="2" w:tplc="A6929EB2" w:tentative="1">
      <w:start w:val="1"/>
      <w:numFmt w:val="bullet"/>
      <w:lvlText w:val="–"/>
      <w:lvlJc w:val="left"/>
      <w:pPr>
        <w:tabs>
          <w:tab w:val="num" w:pos="2160"/>
        </w:tabs>
        <w:ind w:left="2160" w:hanging="360"/>
      </w:pPr>
      <w:rPr>
        <w:rFonts w:ascii="Arial" w:hAnsi="Arial" w:hint="default"/>
      </w:rPr>
    </w:lvl>
    <w:lvl w:ilvl="3" w:tplc="BD944C5A" w:tentative="1">
      <w:start w:val="1"/>
      <w:numFmt w:val="bullet"/>
      <w:lvlText w:val="–"/>
      <w:lvlJc w:val="left"/>
      <w:pPr>
        <w:tabs>
          <w:tab w:val="num" w:pos="2880"/>
        </w:tabs>
        <w:ind w:left="2880" w:hanging="360"/>
      </w:pPr>
      <w:rPr>
        <w:rFonts w:ascii="Arial" w:hAnsi="Arial" w:hint="default"/>
      </w:rPr>
    </w:lvl>
    <w:lvl w:ilvl="4" w:tplc="99CCCF56" w:tentative="1">
      <w:start w:val="1"/>
      <w:numFmt w:val="bullet"/>
      <w:lvlText w:val="–"/>
      <w:lvlJc w:val="left"/>
      <w:pPr>
        <w:tabs>
          <w:tab w:val="num" w:pos="3600"/>
        </w:tabs>
        <w:ind w:left="3600" w:hanging="360"/>
      </w:pPr>
      <w:rPr>
        <w:rFonts w:ascii="Arial" w:hAnsi="Arial" w:hint="default"/>
      </w:rPr>
    </w:lvl>
    <w:lvl w:ilvl="5" w:tplc="A1EA185E" w:tentative="1">
      <w:start w:val="1"/>
      <w:numFmt w:val="bullet"/>
      <w:lvlText w:val="–"/>
      <w:lvlJc w:val="left"/>
      <w:pPr>
        <w:tabs>
          <w:tab w:val="num" w:pos="4320"/>
        </w:tabs>
        <w:ind w:left="4320" w:hanging="360"/>
      </w:pPr>
      <w:rPr>
        <w:rFonts w:ascii="Arial" w:hAnsi="Arial" w:hint="default"/>
      </w:rPr>
    </w:lvl>
    <w:lvl w:ilvl="6" w:tplc="18A271EC" w:tentative="1">
      <w:start w:val="1"/>
      <w:numFmt w:val="bullet"/>
      <w:lvlText w:val="–"/>
      <w:lvlJc w:val="left"/>
      <w:pPr>
        <w:tabs>
          <w:tab w:val="num" w:pos="5040"/>
        </w:tabs>
        <w:ind w:left="5040" w:hanging="360"/>
      </w:pPr>
      <w:rPr>
        <w:rFonts w:ascii="Arial" w:hAnsi="Arial" w:hint="default"/>
      </w:rPr>
    </w:lvl>
    <w:lvl w:ilvl="7" w:tplc="005036D0" w:tentative="1">
      <w:start w:val="1"/>
      <w:numFmt w:val="bullet"/>
      <w:lvlText w:val="–"/>
      <w:lvlJc w:val="left"/>
      <w:pPr>
        <w:tabs>
          <w:tab w:val="num" w:pos="5760"/>
        </w:tabs>
        <w:ind w:left="5760" w:hanging="360"/>
      </w:pPr>
      <w:rPr>
        <w:rFonts w:ascii="Arial" w:hAnsi="Arial" w:hint="default"/>
      </w:rPr>
    </w:lvl>
    <w:lvl w:ilvl="8" w:tplc="4DAE81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C322E41"/>
    <w:multiLevelType w:val="hybridMultilevel"/>
    <w:tmpl w:val="75E0AD48"/>
    <w:lvl w:ilvl="0" w:tplc="4F562790">
      <w:start w:val="1"/>
      <w:numFmt w:val="decimal"/>
      <w:lvlText w:val="%1."/>
      <w:lvlJc w:val="left"/>
      <w:pPr>
        <w:tabs>
          <w:tab w:val="num" w:pos="720"/>
        </w:tabs>
        <w:ind w:left="720" w:hanging="360"/>
      </w:pPr>
    </w:lvl>
    <w:lvl w:ilvl="1" w:tplc="08064EEA" w:tentative="1">
      <w:start w:val="1"/>
      <w:numFmt w:val="decimal"/>
      <w:lvlText w:val="%2."/>
      <w:lvlJc w:val="left"/>
      <w:pPr>
        <w:tabs>
          <w:tab w:val="num" w:pos="1440"/>
        </w:tabs>
        <w:ind w:left="1440" w:hanging="360"/>
      </w:pPr>
    </w:lvl>
    <w:lvl w:ilvl="2" w:tplc="D5BACF58" w:tentative="1">
      <w:start w:val="1"/>
      <w:numFmt w:val="decimal"/>
      <w:lvlText w:val="%3."/>
      <w:lvlJc w:val="left"/>
      <w:pPr>
        <w:tabs>
          <w:tab w:val="num" w:pos="2160"/>
        </w:tabs>
        <w:ind w:left="2160" w:hanging="360"/>
      </w:pPr>
    </w:lvl>
    <w:lvl w:ilvl="3" w:tplc="F5822464" w:tentative="1">
      <w:start w:val="1"/>
      <w:numFmt w:val="decimal"/>
      <w:lvlText w:val="%4."/>
      <w:lvlJc w:val="left"/>
      <w:pPr>
        <w:tabs>
          <w:tab w:val="num" w:pos="2880"/>
        </w:tabs>
        <w:ind w:left="2880" w:hanging="360"/>
      </w:pPr>
    </w:lvl>
    <w:lvl w:ilvl="4" w:tplc="722EE29A" w:tentative="1">
      <w:start w:val="1"/>
      <w:numFmt w:val="decimal"/>
      <w:lvlText w:val="%5."/>
      <w:lvlJc w:val="left"/>
      <w:pPr>
        <w:tabs>
          <w:tab w:val="num" w:pos="3600"/>
        </w:tabs>
        <w:ind w:left="3600" w:hanging="360"/>
      </w:pPr>
    </w:lvl>
    <w:lvl w:ilvl="5" w:tplc="AB543CFA" w:tentative="1">
      <w:start w:val="1"/>
      <w:numFmt w:val="decimal"/>
      <w:lvlText w:val="%6."/>
      <w:lvlJc w:val="left"/>
      <w:pPr>
        <w:tabs>
          <w:tab w:val="num" w:pos="4320"/>
        </w:tabs>
        <w:ind w:left="4320" w:hanging="360"/>
      </w:pPr>
    </w:lvl>
    <w:lvl w:ilvl="6" w:tplc="A33CD5F8" w:tentative="1">
      <w:start w:val="1"/>
      <w:numFmt w:val="decimal"/>
      <w:lvlText w:val="%7."/>
      <w:lvlJc w:val="left"/>
      <w:pPr>
        <w:tabs>
          <w:tab w:val="num" w:pos="5040"/>
        </w:tabs>
        <w:ind w:left="5040" w:hanging="360"/>
      </w:pPr>
    </w:lvl>
    <w:lvl w:ilvl="7" w:tplc="14B4BDC8" w:tentative="1">
      <w:start w:val="1"/>
      <w:numFmt w:val="decimal"/>
      <w:lvlText w:val="%8."/>
      <w:lvlJc w:val="left"/>
      <w:pPr>
        <w:tabs>
          <w:tab w:val="num" w:pos="5760"/>
        </w:tabs>
        <w:ind w:left="5760" w:hanging="360"/>
      </w:pPr>
    </w:lvl>
    <w:lvl w:ilvl="8" w:tplc="43687F12"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E4"/>
    <w:rsid w:val="000051E5"/>
    <w:rsid w:val="000125B8"/>
    <w:rsid w:val="00025D73"/>
    <w:rsid w:val="0006618C"/>
    <w:rsid w:val="000E1D5D"/>
    <w:rsid w:val="00133036"/>
    <w:rsid w:val="001768F2"/>
    <w:rsid w:val="001B1E7A"/>
    <w:rsid w:val="001C397D"/>
    <w:rsid w:val="0022048E"/>
    <w:rsid w:val="002F0B1E"/>
    <w:rsid w:val="00383992"/>
    <w:rsid w:val="003D6420"/>
    <w:rsid w:val="003D67A4"/>
    <w:rsid w:val="00407D5D"/>
    <w:rsid w:val="00414CA8"/>
    <w:rsid w:val="00450851"/>
    <w:rsid w:val="004734FE"/>
    <w:rsid w:val="004A435C"/>
    <w:rsid w:val="004B609B"/>
    <w:rsid w:val="004D59C2"/>
    <w:rsid w:val="004E6CC5"/>
    <w:rsid w:val="00500AD3"/>
    <w:rsid w:val="00501B4A"/>
    <w:rsid w:val="00570EE3"/>
    <w:rsid w:val="0066764E"/>
    <w:rsid w:val="00681CBF"/>
    <w:rsid w:val="006C787A"/>
    <w:rsid w:val="00725692"/>
    <w:rsid w:val="00725CCA"/>
    <w:rsid w:val="007628EE"/>
    <w:rsid w:val="0076626F"/>
    <w:rsid w:val="00766788"/>
    <w:rsid w:val="007B250D"/>
    <w:rsid w:val="008B5BF1"/>
    <w:rsid w:val="008D189D"/>
    <w:rsid w:val="008E353D"/>
    <w:rsid w:val="008E6BCA"/>
    <w:rsid w:val="009120A8"/>
    <w:rsid w:val="009B5BDB"/>
    <w:rsid w:val="00A32402"/>
    <w:rsid w:val="00A50588"/>
    <w:rsid w:val="00A641E4"/>
    <w:rsid w:val="00A6598B"/>
    <w:rsid w:val="00A878FF"/>
    <w:rsid w:val="00B00689"/>
    <w:rsid w:val="00B8397F"/>
    <w:rsid w:val="00B865B1"/>
    <w:rsid w:val="00BA7C47"/>
    <w:rsid w:val="00C230B3"/>
    <w:rsid w:val="00C769F1"/>
    <w:rsid w:val="00CD61FA"/>
    <w:rsid w:val="00CF76DD"/>
    <w:rsid w:val="00D10504"/>
    <w:rsid w:val="00D14D3D"/>
    <w:rsid w:val="00DF6D8E"/>
    <w:rsid w:val="00EF092E"/>
    <w:rsid w:val="00F8568F"/>
    <w:rsid w:val="00FB72C7"/>
    <w:rsid w:val="00FC7C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05DB"/>
  <w15:chartTrackingRefBased/>
  <w15:docId w15:val="{F86B95F1-AAF8-4483-ABC5-C0493589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641E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D642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D6420"/>
  </w:style>
  <w:style w:type="paragraph" w:styleId="Alatunniste">
    <w:name w:val="footer"/>
    <w:basedOn w:val="Normaali"/>
    <w:link w:val="AlatunnisteChar"/>
    <w:uiPriority w:val="99"/>
    <w:unhideWhenUsed/>
    <w:rsid w:val="003D642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D6420"/>
  </w:style>
  <w:style w:type="paragraph" w:styleId="NormaaliWWW">
    <w:name w:val="Normal (Web)"/>
    <w:basedOn w:val="Normaali"/>
    <w:uiPriority w:val="99"/>
    <w:semiHidden/>
    <w:unhideWhenUsed/>
    <w:rsid w:val="008E6BC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6C787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C787A"/>
    <w:rPr>
      <w:rFonts w:ascii="Segoe UI" w:hAnsi="Segoe UI" w:cs="Segoe UI"/>
      <w:sz w:val="18"/>
      <w:szCs w:val="18"/>
    </w:rPr>
  </w:style>
  <w:style w:type="character" w:styleId="Kommentinviite">
    <w:name w:val="annotation reference"/>
    <w:basedOn w:val="Kappaleenoletusfontti"/>
    <w:uiPriority w:val="99"/>
    <w:semiHidden/>
    <w:unhideWhenUsed/>
    <w:rsid w:val="00133036"/>
    <w:rPr>
      <w:sz w:val="16"/>
      <w:szCs w:val="16"/>
    </w:rPr>
  </w:style>
  <w:style w:type="paragraph" w:styleId="Kommentinteksti">
    <w:name w:val="annotation text"/>
    <w:basedOn w:val="Normaali"/>
    <w:link w:val="KommentintekstiChar"/>
    <w:uiPriority w:val="99"/>
    <w:semiHidden/>
    <w:unhideWhenUsed/>
    <w:rsid w:val="0013303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33036"/>
    <w:rPr>
      <w:sz w:val="20"/>
      <w:szCs w:val="20"/>
    </w:rPr>
  </w:style>
  <w:style w:type="paragraph" w:styleId="Kommentinotsikko">
    <w:name w:val="annotation subject"/>
    <w:basedOn w:val="Kommentinteksti"/>
    <w:next w:val="Kommentinteksti"/>
    <w:link w:val="KommentinotsikkoChar"/>
    <w:uiPriority w:val="99"/>
    <w:semiHidden/>
    <w:unhideWhenUsed/>
    <w:rsid w:val="00133036"/>
    <w:rPr>
      <w:b/>
      <w:bCs/>
    </w:rPr>
  </w:style>
  <w:style w:type="character" w:customStyle="1" w:styleId="KommentinotsikkoChar">
    <w:name w:val="Kommentin otsikko Char"/>
    <w:basedOn w:val="KommentintekstiChar"/>
    <w:link w:val="Kommentinotsikko"/>
    <w:uiPriority w:val="99"/>
    <w:semiHidden/>
    <w:rsid w:val="00133036"/>
    <w:rPr>
      <w:b/>
      <w:bCs/>
      <w:sz w:val="20"/>
      <w:szCs w:val="20"/>
    </w:rPr>
  </w:style>
  <w:style w:type="paragraph" w:customStyle="1" w:styleId="Default">
    <w:name w:val="Default"/>
    <w:rsid w:val="001768F2"/>
    <w:pPr>
      <w:autoSpaceDE w:val="0"/>
      <w:autoSpaceDN w:val="0"/>
      <w:adjustRightInd w:val="0"/>
      <w:spacing w:after="0" w:line="240" w:lineRule="auto"/>
    </w:pPr>
    <w:rPr>
      <w:rFonts w:ascii="Times New Roman" w:eastAsia="Times New Roman" w:hAnsi="Times New Roman" w:cs="Times New Roman"/>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619">
      <w:bodyDiv w:val="1"/>
      <w:marLeft w:val="0"/>
      <w:marRight w:val="0"/>
      <w:marTop w:val="0"/>
      <w:marBottom w:val="0"/>
      <w:divBdr>
        <w:top w:val="none" w:sz="0" w:space="0" w:color="auto"/>
        <w:left w:val="none" w:sz="0" w:space="0" w:color="auto"/>
        <w:bottom w:val="none" w:sz="0" w:space="0" w:color="auto"/>
        <w:right w:val="none" w:sz="0" w:space="0" w:color="auto"/>
      </w:divBdr>
    </w:div>
    <w:div w:id="479737077">
      <w:bodyDiv w:val="1"/>
      <w:marLeft w:val="0"/>
      <w:marRight w:val="0"/>
      <w:marTop w:val="0"/>
      <w:marBottom w:val="0"/>
      <w:divBdr>
        <w:top w:val="none" w:sz="0" w:space="0" w:color="auto"/>
        <w:left w:val="none" w:sz="0" w:space="0" w:color="auto"/>
        <w:bottom w:val="none" w:sz="0" w:space="0" w:color="auto"/>
        <w:right w:val="none" w:sz="0" w:space="0" w:color="auto"/>
      </w:divBdr>
    </w:div>
    <w:div w:id="555241700">
      <w:bodyDiv w:val="1"/>
      <w:marLeft w:val="0"/>
      <w:marRight w:val="0"/>
      <w:marTop w:val="0"/>
      <w:marBottom w:val="0"/>
      <w:divBdr>
        <w:top w:val="none" w:sz="0" w:space="0" w:color="auto"/>
        <w:left w:val="none" w:sz="0" w:space="0" w:color="auto"/>
        <w:bottom w:val="none" w:sz="0" w:space="0" w:color="auto"/>
        <w:right w:val="none" w:sz="0" w:space="0" w:color="auto"/>
      </w:divBdr>
    </w:div>
    <w:div w:id="747849631">
      <w:bodyDiv w:val="1"/>
      <w:marLeft w:val="0"/>
      <w:marRight w:val="0"/>
      <w:marTop w:val="0"/>
      <w:marBottom w:val="0"/>
      <w:divBdr>
        <w:top w:val="none" w:sz="0" w:space="0" w:color="auto"/>
        <w:left w:val="none" w:sz="0" w:space="0" w:color="auto"/>
        <w:bottom w:val="none" w:sz="0" w:space="0" w:color="auto"/>
        <w:right w:val="none" w:sz="0" w:space="0" w:color="auto"/>
      </w:divBdr>
    </w:div>
    <w:div w:id="762383366">
      <w:bodyDiv w:val="1"/>
      <w:marLeft w:val="0"/>
      <w:marRight w:val="0"/>
      <w:marTop w:val="0"/>
      <w:marBottom w:val="0"/>
      <w:divBdr>
        <w:top w:val="none" w:sz="0" w:space="0" w:color="auto"/>
        <w:left w:val="none" w:sz="0" w:space="0" w:color="auto"/>
        <w:bottom w:val="none" w:sz="0" w:space="0" w:color="auto"/>
        <w:right w:val="none" w:sz="0" w:space="0" w:color="auto"/>
      </w:divBdr>
      <w:divsChild>
        <w:div w:id="458764522">
          <w:marLeft w:val="1166"/>
          <w:marRight w:val="0"/>
          <w:marTop w:val="58"/>
          <w:marBottom w:val="0"/>
          <w:divBdr>
            <w:top w:val="none" w:sz="0" w:space="0" w:color="auto"/>
            <w:left w:val="none" w:sz="0" w:space="0" w:color="auto"/>
            <w:bottom w:val="none" w:sz="0" w:space="0" w:color="auto"/>
            <w:right w:val="none" w:sz="0" w:space="0" w:color="auto"/>
          </w:divBdr>
        </w:div>
        <w:div w:id="51662124">
          <w:marLeft w:val="1166"/>
          <w:marRight w:val="0"/>
          <w:marTop w:val="58"/>
          <w:marBottom w:val="0"/>
          <w:divBdr>
            <w:top w:val="none" w:sz="0" w:space="0" w:color="auto"/>
            <w:left w:val="none" w:sz="0" w:space="0" w:color="auto"/>
            <w:bottom w:val="none" w:sz="0" w:space="0" w:color="auto"/>
            <w:right w:val="none" w:sz="0" w:space="0" w:color="auto"/>
          </w:divBdr>
        </w:div>
      </w:divsChild>
    </w:div>
    <w:div w:id="1061320007">
      <w:bodyDiv w:val="1"/>
      <w:marLeft w:val="0"/>
      <w:marRight w:val="0"/>
      <w:marTop w:val="0"/>
      <w:marBottom w:val="0"/>
      <w:divBdr>
        <w:top w:val="none" w:sz="0" w:space="0" w:color="auto"/>
        <w:left w:val="none" w:sz="0" w:space="0" w:color="auto"/>
        <w:bottom w:val="none" w:sz="0" w:space="0" w:color="auto"/>
        <w:right w:val="none" w:sz="0" w:space="0" w:color="auto"/>
      </w:divBdr>
    </w:div>
    <w:div w:id="1081678085">
      <w:bodyDiv w:val="1"/>
      <w:marLeft w:val="0"/>
      <w:marRight w:val="0"/>
      <w:marTop w:val="0"/>
      <w:marBottom w:val="0"/>
      <w:divBdr>
        <w:top w:val="none" w:sz="0" w:space="0" w:color="auto"/>
        <w:left w:val="none" w:sz="0" w:space="0" w:color="auto"/>
        <w:bottom w:val="none" w:sz="0" w:space="0" w:color="auto"/>
        <w:right w:val="none" w:sz="0" w:space="0" w:color="auto"/>
      </w:divBdr>
      <w:divsChild>
        <w:div w:id="754519876">
          <w:marLeft w:val="720"/>
          <w:marRight w:val="0"/>
          <w:marTop w:val="86"/>
          <w:marBottom w:val="0"/>
          <w:divBdr>
            <w:top w:val="none" w:sz="0" w:space="0" w:color="auto"/>
            <w:left w:val="none" w:sz="0" w:space="0" w:color="auto"/>
            <w:bottom w:val="none" w:sz="0" w:space="0" w:color="auto"/>
            <w:right w:val="none" w:sz="0" w:space="0" w:color="auto"/>
          </w:divBdr>
        </w:div>
      </w:divsChild>
    </w:div>
    <w:div w:id="1126390896">
      <w:bodyDiv w:val="1"/>
      <w:marLeft w:val="0"/>
      <w:marRight w:val="0"/>
      <w:marTop w:val="0"/>
      <w:marBottom w:val="0"/>
      <w:divBdr>
        <w:top w:val="none" w:sz="0" w:space="0" w:color="auto"/>
        <w:left w:val="none" w:sz="0" w:space="0" w:color="auto"/>
        <w:bottom w:val="none" w:sz="0" w:space="0" w:color="auto"/>
        <w:right w:val="none" w:sz="0" w:space="0" w:color="auto"/>
      </w:divBdr>
    </w:div>
    <w:div w:id="1217428199">
      <w:bodyDiv w:val="1"/>
      <w:marLeft w:val="0"/>
      <w:marRight w:val="0"/>
      <w:marTop w:val="0"/>
      <w:marBottom w:val="0"/>
      <w:divBdr>
        <w:top w:val="none" w:sz="0" w:space="0" w:color="auto"/>
        <w:left w:val="none" w:sz="0" w:space="0" w:color="auto"/>
        <w:bottom w:val="none" w:sz="0" w:space="0" w:color="auto"/>
        <w:right w:val="none" w:sz="0" w:space="0" w:color="auto"/>
      </w:divBdr>
    </w:div>
    <w:div w:id="1707289872">
      <w:bodyDiv w:val="1"/>
      <w:marLeft w:val="0"/>
      <w:marRight w:val="0"/>
      <w:marTop w:val="0"/>
      <w:marBottom w:val="0"/>
      <w:divBdr>
        <w:top w:val="none" w:sz="0" w:space="0" w:color="auto"/>
        <w:left w:val="none" w:sz="0" w:space="0" w:color="auto"/>
        <w:bottom w:val="none" w:sz="0" w:space="0" w:color="auto"/>
        <w:right w:val="none" w:sz="0" w:space="0" w:color="auto"/>
      </w:divBdr>
    </w:div>
    <w:div w:id="184281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65B88C561066D94BA669D8EB121F0274" ma:contentTypeVersion="1" ma:contentTypeDescription="Luo uusi asiakirja." ma:contentTypeScope="" ma:versionID="5c8482f83c2213a706c1da39d0f6b29e">
  <xsd:schema xmlns:xsd="http://www.w3.org/2001/XMLSchema" xmlns:xs="http://www.w3.org/2001/XMLSchema" xmlns:p="http://schemas.microsoft.com/office/2006/metadata/properties" xmlns:ns2="a88b9a46-a86a-46ad-aa1f-fd6dc8a5c29b" targetNamespace="http://schemas.microsoft.com/office/2006/metadata/properties" ma:root="true" ma:fieldsID="231498eae38a6a4bce4f1af22f5a62cf" ns2:_="">
    <xsd:import namespace="a88b9a46-a86a-46ad-aa1f-fd6dc8a5c29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b9a46-a86a-46ad-aa1f-fd6dc8a5c29b"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186D4-8255-4AE4-9FCF-E544CB2147B0}">
  <ds:schemaRefs>
    <ds:schemaRef ds:uri="http://purl.org/dc/dcmitype/"/>
    <ds:schemaRef ds:uri="http://schemas.microsoft.com/office/2006/documentManagement/types"/>
    <ds:schemaRef ds:uri="a88b9a46-a86a-46ad-aa1f-fd6dc8a5c29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193D8DE-56B6-4178-9CCA-1F8943975DF3}">
  <ds:schemaRefs>
    <ds:schemaRef ds:uri="http://schemas.microsoft.com/sharepoint/v3/contenttype/forms"/>
  </ds:schemaRefs>
</ds:datastoreItem>
</file>

<file path=customXml/itemProps3.xml><?xml version="1.0" encoding="utf-8"?>
<ds:datastoreItem xmlns:ds="http://schemas.openxmlformats.org/officeDocument/2006/customXml" ds:itemID="{1D03D86C-BF08-4321-BD09-D7CC77063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b9a46-a86a-46ad-aa1f-fd6dc8a5c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2052</Words>
  <Characters>16630</Characters>
  <Application>Microsoft Office Word</Application>
  <DocSecurity>4</DocSecurity>
  <Lines>138</Lines>
  <Paragraphs>37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 Merja (OKM)</dc:creator>
  <cp:keywords/>
  <dc:description/>
  <cp:lastModifiedBy>Liski-Wallentowitz Hanna (TEM)</cp:lastModifiedBy>
  <cp:revision>2</cp:revision>
  <cp:lastPrinted>2018-10-15T05:59:00Z</cp:lastPrinted>
  <dcterms:created xsi:type="dcterms:W3CDTF">2021-05-04T09:21:00Z</dcterms:created>
  <dcterms:modified xsi:type="dcterms:W3CDTF">2021-05-04T09:21:00Z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0x01010065B88C561066D94BA669D8EB121F0274</vt:lpwstr>
  </property>
</Properties>
</file>