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83" w:rsidRDefault="00291883" w:rsidP="00291883">
      <w:pPr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291883" w:rsidRPr="00291883" w:rsidRDefault="00291883" w:rsidP="00291883">
      <w:pPr>
        <w:ind w:right="509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Oikeusministeriölle</w:t>
      </w:r>
    </w:p>
    <w:p w:rsidR="00291883" w:rsidRPr="00291883" w:rsidRDefault="00291883" w:rsidP="00291883">
      <w:pPr>
        <w:ind w:right="509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right="509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509" w:hanging="1276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 xml:space="preserve">Asia: </w:t>
      </w:r>
      <w:r w:rsidRPr="00291883">
        <w:rPr>
          <w:rFonts w:ascii="Times New Roman" w:eastAsiaTheme="minorHAnsi" w:hAnsi="Times New Roman"/>
          <w:sz w:val="24"/>
          <w:szCs w:val="24"/>
        </w:rPr>
        <w:tab/>
      </w:r>
      <w:r w:rsidRPr="00291883">
        <w:rPr>
          <w:rFonts w:ascii="Times New Roman" w:eastAsiaTheme="minorHAnsi" w:hAnsi="Times New Roman"/>
          <w:sz w:val="24"/>
          <w:szCs w:val="24"/>
        </w:rPr>
        <w:tab/>
        <w:t>Lausunto työryhmämietinnöstä: Uudelleenlaaditun maksukyvyttömyysasetuksen edellyttämät lainsäädäntömuutokset</w:t>
      </w:r>
    </w:p>
    <w:p w:rsidR="00291883" w:rsidRPr="00291883" w:rsidRDefault="00291883" w:rsidP="00291883">
      <w:pPr>
        <w:ind w:right="509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567" w:right="509" w:hanging="567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 xml:space="preserve">Viite:  </w:t>
      </w:r>
      <w:r w:rsidRPr="00291883">
        <w:rPr>
          <w:rFonts w:ascii="Times New Roman" w:eastAsiaTheme="minorHAnsi" w:hAnsi="Times New Roman"/>
          <w:sz w:val="24"/>
          <w:szCs w:val="24"/>
        </w:rPr>
        <w:tab/>
        <w:t>Oikeusministeriön lausuntopyyntö 28.6.2016 OM 25/41/2015</w:t>
      </w:r>
    </w:p>
    <w:p w:rsidR="00291883" w:rsidRPr="00291883" w:rsidRDefault="00291883" w:rsidP="00291883">
      <w:pPr>
        <w:ind w:left="567" w:right="509" w:hanging="567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567" w:right="509" w:hanging="567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567" w:right="509" w:hanging="567"/>
        <w:rPr>
          <w:rFonts w:ascii="Times New Roman" w:eastAsiaTheme="minorHAnsi" w:hAnsi="Times New Roman"/>
          <w:b/>
          <w:sz w:val="24"/>
          <w:szCs w:val="24"/>
        </w:rPr>
      </w:pPr>
      <w:r w:rsidRPr="00291883">
        <w:rPr>
          <w:rFonts w:ascii="Times New Roman" w:eastAsiaTheme="minorHAnsi" w:hAnsi="Times New Roman"/>
          <w:b/>
          <w:sz w:val="24"/>
          <w:szCs w:val="24"/>
        </w:rPr>
        <w:t>LAUSUNTO</w:t>
      </w:r>
    </w:p>
    <w:p w:rsidR="00291883" w:rsidRPr="00291883" w:rsidRDefault="00291883" w:rsidP="00291883">
      <w:pPr>
        <w:ind w:right="509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509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Oikeusministeriö on pyytänyt AIPA-hanketoimistolta lausuntoa työryhmämieti</w:t>
      </w:r>
      <w:r w:rsidRPr="00291883">
        <w:rPr>
          <w:rFonts w:ascii="Times New Roman" w:eastAsiaTheme="minorHAnsi" w:hAnsi="Times New Roman"/>
          <w:sz w:val="24"/>
          <w:szCs w:val="24"/>
        </w:rPr>
        <w:t>n</w:t>
      </w:r>
      <w:r w:rsidRPr="00291883">
        <w:rPr>
          <w:rFonts w:ascii="Times New Roman" w:eastAsiaTheme="minorHAnsi" w:hAnsi="Times New Roman"/>
          <w:sz w:val="24"/>
          <w:szCs w:val="24"/>
        </w:rPr>
        <w:t>nöstä ”Uudelleenlaaditun maksukyvyttömyysasetuksen edellyttämät lainsäädänt</w:t>
      </w:r>
      <w:r w:rsidRPr="00291883">
        <w:rPr>
          <w:rFonts w:ascii="Times New Roman" w:eastAsiaTheme="minorHAnsi" w:hAnsi="Times New Roman"/>
          <w:sz w:val="24"/>
          <w:szCs w:val="24"/>
        </w:rPr>
        <w:t>ö</w:t>
      </w:r>
      <w:r w:rsidRPr="00291883">
        <w:rPr>
          <w:rFonts w:ascii="Times New Roman" w:eastAsiaTheme="minorHAnsi" w:hAnsi="Times New Roman"/>
          <w:sz w:val="24"/>
          <w:szCs w:val="24"/>
        </w:rPr>
        <w:t xml:space="preserve">muutokset” (oikeusministeriön julkaisusarja Mietintöjä ja lausuntoja 31/2016). </w:t>
      </w:r>
      <w:r w:rsidR="00253D5D">
        <w:rPr>
          <w:rFonts w:ascii="Times New Roman" w:eastAsiaTheme="minorHAnsi" w:hAnsi="Times New Roman"/>
          <w:sz w:val="24"/>
          <w:szCs w:val="24"/>
        </w:rPr>
        <w:t xml:space="preserve">  </w:t>
      </w:r>
      <w:r w:rsidRPr="00291883">
        <w:rPr>
          <w:rFonts w:ascii="Times New Roman" w:eastAsiaTheme="minorHAnsi" w:hAnsi="Times New Roman"/>
          <w:sz w:val="24"/>
          <w:szCs w:val="24"/>
        </w:rPr>
        <w:t>AIPA-hanketoimisto esittää lausuntonaan kunnioittavasti seuraavaa.</w:t>
      </w:r>
    </w:p>
    <w:p w:rsidR="00291883" w:rsidRPr="00291883" w:rsidRDefault="00291883" w:rsidP="00291883">
      <w:pPr>
        <w:ind w:left="1276" w:right="509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numPr>
          <w:ilvl w:val="0"/>
          <w:numId w:val="24"/>
        </w:numPr>
        <w:spacing w:after="200" w:line="276" w:lineRule="auto"/>
        <w:ind w:left="426" w:right="509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b/>
          <w:sz w:val="24"/>
          <w:szCs w:val="24"/>
          <w:lang w:eastAsia="fi-FI"/>
        </w:rPr>
        <w:t>Yleiset kannanotot</w:t>
      </w:r>
    </w:p>
    <w:p w:rsidR="00291883" w:rsidRPr="00291883" w:rsidRDefault="00291883" w:rsidP="00291883">
      <w:pPr>
        <w:ind w:left="1276" w:right="509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AIPA-hankkeessa suunnitellaan ja toteutetaan syyttäjälaitokselle ja yleisille tu</w:t>
      </w:r>
      <w:r w:rsidRPr="00291883">
        <w:rPr>
          <w:rFonts w:ascii="Times New Roman" w:eastAsiaTheme="minorHAnsi" w:hAnsi="Times New Roman"/>
          <w:sz w:val="24"/>
          <w:szCs w:val="24"/>
        </w:rPr>
        <w:t>o</w:t>
      </w:r>
      <w:r w:rsidRPr="00291883">
        <w:rPr>
          <w:rFonts w:ascii="Times New Roman" w:eastAsiaTheme="minorHAnsi" w:hAnsi="Times New Roman"/>
          <w:sz w:val="24"/>
          <w:szCs w:val="24"/>
        </w:rPr>
        <w:t>mioistuimille uusi asian- ja dokumentinhallinnan tietojärjestelmäkokonaisuus. Hankkeen keskeisenä tavoitteena on toiminnan digitalisaation ohella tuomioistui</w:t>
      </w:r>
      <w:r w:rsidRPr="00291883">
        <w:rPr>
          <w:rFonts w:ascii="Times New Roman" w:eastAsiaTheme="minorHAnsi" w:hAnsi="Times New Roman"/>
          <w:sz w:val="24"/>
          <w:szCs w:val="24"/>
        </w:rPr>
        <w:t>n</w:t>
      </w:r>
      <w:r w:rsidRPr="00291883">
        <w:rPr>
          <w:rFonts w:ascii="Times New Roman" w:eastAsiaTheme="minorHAnsi" w:hAnsi="Times New Roman"/>
          <w:sz w:val="24"/>
          <w:szCs w:val="24"/>
        </w:rPr>
        <w:t>menettelyjen kehittäminen ja suoraviivaistaminen. Työryhmämietinnössä esitetyt lainsäädäntömuutokset tukevat monelta osin olennaisesti tämän tavoitteen toteut</w:t>
      </w:r>
      <w:r w:rsidRPr="00291883">
        <w:rPr>
          <w:rFonts w:ascii="Times New Roman" w:eastAsiaTheme="minorHAnsi" w:hAnsi="Times New Roman"/>
          <w:sz w:val="24"/>
          <w:szCs w:val="24"/>
        </w:rPr>
        <w:t>u</w:t>
      </w:r>
      <w:r w:rsidRPr="00291883">
        <w:rPr>
          <w:rFonts w:ascii="Times New Roman" w:eastAsiaTheme="minorHAnsi" w:hAnsi="Times New Roman"/>
          <w:sz w:val="24"/>
          <w:szCs w:val="24"/>
        </w:rPr>
        <w:t>mista insolvenssiasioiden tuomioistuinkäsittelyssä. AIPA-hanketoimisto pitää er</w:t>
      </w:r>
      <w:r w:rsidRPr="00291883">
        <w:rPr>
          <w:rFonts w:ascii="Times New Roman" w:eastAsiaTheme="minorHAnsi" w:hAnsi="Times New Roman"/>
          <w:sz w:val="24"/>
          <w:szCs w:val="24"/>
        </w:rPr>
        <w:t>i</w:t>
      </w:r>
      <w:r w:rsidRPr="00291883">
        <w:rPr>
          <w:rFonts w:ascii="Times New Roman" w:eastAsiaTheme="minorHAnsi" w:hAnsi="Times New Roman"/>
          <w:sz w:val="24"/>
          <w:szCs w:val="24"/>
        </w:rPr>
        <w:t>tyisen kannatettavina seuraavia esitettyjä muutoksia:</w:t>
      </w:r>
    </w:p>
    <w:p w:rsidR="00291883" w:rsidRPr="00291883" w:rsidRDefault="00291883" w:rsidP="00291883">
      <w:pPr>
        <w:ind w:left="1276" w:right="509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numPr>
          <w:ilvl w:val="0"/>
          <w:numId w:val="23"/>
        </w:numPr>
        <w:spacing w:after="200"/>
        <w:ind w:left="1843" w:right="509" w:hanging="5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kuulutuksiin liittyvien tehtävien poistuminen tuomioistuimilta (konkurssilaki 22 luku 2 ja 5 §, laki yrityksen saneerauksesta 80 §, oikeusministeriön asetus konkurssiasioista 1, 3 ja 4 §, asetus yrityksen saneerauksesta 4 §)</w:t>
      </w:r>
    </w:p>
    <w:p w:rsidR="00291883" w:rsidRPr="00291883" w:rsidRDefault="00291883" w:rsidP="00291883">
      <w:pPr>
        <w:numPr>
          <w:ilvl w:val="0"/>
          <w:numId w:val="23"/>
        </w:numPr>
        <w:spacing w:after="200"/>
        <w:ind w:left="1843" w:right="509" w:hanging="5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kuulutusrekisterimerkintöjen poistuminen tuomioistuimilta (konkurssilaki 22 luku 4 §, valtioneuvoston asetus kuulutusrekisteristä 1 §:n 2 ja 3 kohta)</w:t>
      </w:r>
    </w:p>
    <w:p w:rsidR="00291883" w:rsidRPr="00291883" w:rsidRDefault="00291883" w:rsidP="00291883">
      <w:pPr>
        <w:numPr>
          <w:ilvl w:val="0"/>
          <w:numId w:val="23"/>
        </w:numPr>
        <w:spacing w:after="200"/>
        <w:ind w:left="1843" w:right="509" w:hanging="5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valvontapäivän ilmoittaminen tuomioistuimen sijasta oikeusrekisterikesku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selle (konkurssilaki 12 luku 5 § 2 mom, laki konkurssi- ja yrityssaneerausr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e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kisteristä (jäljempänä rekisterilaki) 4 § 2 mom)</w:t>
      </w:r>
    </w:p>
    <w:p w:rsidR="00291883" w:rsidRPr="00291883" w:rsidRDefault="00291883" w:rsidP="00291883">
      <w:pPr>
        <w:numPr>
          <w:ilvl w:val="0"/>
          <w:numId w:val="23"/>
        </w:numPr>
        <w:spacing w:after="200"/>
        <w:ind w:left="1843" w:right="509" w:hanging="5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 xml:space="preserve">loppuselontekoon liittyvien tehtävien poistuminen tuomioistuimilta </w:t>
      </w:r>
      <w:r w:rsidR="00976665" w:rsidRPr="00291883">
        <w:rPr>
          <w:rFonts w:ascii="Times New Roman" w:eastAsiaTheme="minorHAnsi" w:hAnsi="Times New Roman"/>
          <w:sz w:val="24"/>
          <w:szCs w:val="24"/>
          <w:lang w:eastAsia="fi-FI"/>
        </w:rPr>
        <w:t>yrity</w:t>
      </w:r>
      <w:r w:rsidR="00976665" w:rsidRPr="00291883">
        <w:rPr>
          <w:rFonts w:ascii="Times New Roman" w:eastAsiaTheme="minorHAnsi" w:hAnsi="Times New Roman"/>
          <w:sz w:val="24"/>
          <w:szCs w:val="24"/>
          <w:lang w:eastAsia="fi-FI"/>
        </w:rPr>
        <w:t>s</w:t>
      </w:r>
      <w:r w:rsidR="00976665" w:rsidRPr="00291883">
        <w:rPr>
          <w:rFonts w:ascii="Times New Roman" w:eastAsiaTheme="minorHAnsi" w:hAnsi="Times New Roman"/>
          <w:sz w:val="24"/>
          <w:szCs w:val="24"/>
          <w:lang w:eastAsia="fi-FI"/>
        </w:rPr>
        <w:t>saneerausasio</w:t>
      </w:r>
      <w:r w:rsidR="00976665">
        <w:rPr>
          <w:rFonts w:ascii="Times New Roman" w:eastAsiaTheme="minorHAnsi" w:hAnsi="Times New Roman"/>
          <w:sz w:val="24"/>
          <w:szCs w:val="24"/>
          <w:lang w:eastAsia="fi-FI"/>
        </w:rPr>
        <w:t>i</w:t>
      </w:r>
      <w:r w:rsidR="00976665" w:rsidRPr="00291883">
        <w:rPr>
          <w:rFonts w:ascii="Times New Roman" w:eastAsiaTheme="minorHAnsi" w:hAnsi="Times New Roman"/>
          <w:sz w:val="24"/>
          <w:szCs w:val="24"/>
          <w:lang w:eastAsia="fi-FI"/>
        </w:rPr>
        <w:t>ssa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 xml:space="preserve"> (laki yrityksen saneerauksesta 62 §, rekisterilaki 6 § 4 mom)</w:t>
      </w:r>
    </w:p>
    <w:p w:rsidR="00291883" w:rsidRPr="00291883" w:rsidRDefault="00291883" w:rsidP="00291883">
      <w:pPr>
        <w:numPr>
          <w:ilvl w:val="0"/>
          <w:numId w:val="23"/>
        </w:numPr>
        <w:ind w:left="1843" w:right="509" w:hanging="5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lastRenderedPageBreak/>
        <w:t>tarpeettoman ilmoitusvelvollisuuden poistuminen tuomioistuimilta yrity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s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saneerausasetuksen 3 a §:n muutoksen johdosta (asetus yrityksen saneerau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sesta 3 a §).</w:t>
      </w:r>
    </w:p>
    <w:p w:rsidR="00291883" w:rsidRPr="00291883" w:rsidRDefault="00291883" w:rsidP="00291883">
      <w:pPr>
        <w:ind w:left="1276" w:right="509"/>
        <w:jc w:val="both"/>
        <w:rPr>
          <w:rFonts w:ascii="Times New Roman" w:eastAsiaTheme="minorHAnsi" w:hAnsi="Times New Roman"/>
          <w:sz w:val="24"/>
          <w:szCs w:val="24"/>
        </w:rPr>
      </w:pPr>
    </w:p>
    <w:p w:rsidR="00854ADA" w:rsidRDefault="00291883" w:rsidP="00291883">
      <w:pPr>
        <w:pStyle w:val="AKPnormaali0"/>
        <w:ind w:left="1276" w:right="509"/>
        <w:jc w:val="both"/>
      </w:pPr>
      <w:r w:rsidRPr="00291883">
        <w:rPr>
          <w:rFonts w:ascii="Times New Roman" w:eastAsiaTheme="minorHAnsi" w:hAnsi="Times New Roman"/>
          <w:szCs w:val="24"/>
        </w:rPr>
        <w:t>Lisäksi AIPA-hanketoimisto toteaa, että ehdotetuissa lainsäädäntömuutoksissa on mahdollistettu sähköinen tiedonsiirto eri tietojärjestelmien välillä. AIPA-hanketoimisto pitää tärkeänä, että tietojärjestelmät ja rekisterit (AIPA, Kosti, ko</w:t>
      </w:r>
      <w:r w:rsidRPr="00291883">
        <w:rPr>
          <w:rFonts w:ascii="Times New Roman" w:eastAsiaTheme="minorHAnsi" w:hAnsi="Times New Roman"/>
          <w:szCs w:val="24"/>
        </w:rPr>
        <w:t>n</w:t>
      </w:r>
      <w:r w:rsidRPr="00291883">
        <w:rPr>
          <w:rFonts w:ascii="Times New Roman" w:eastAsiaTheme="minorHAnsi" w:hAnsi="Times New Roman"/>
          <w:szCs w:val="24"/>
        </w:rPr>
        <w:t>kurssi- ja yrityssaneerausrekisteri, kaupparekisteri) saatetaan pikaisesti myös tekn</w:t>
      </w:r>
      <w:r w:rsidRPr="00291883">
        <w:rPr>
          <w:rFonts w:ascii="Times New Roman" w:eastAsiaTheme="minorHAnsi" w:hAnsi="Times New Roman"/>
          <w:szCs w:val="24"/>
        </w:rPr>
        <w:t>i</w:t>
      </w:r>
      <w:r w:rsidRPr="00291883">
        <w:rPr>
          <w:rFonts w:ascii="Times New Roman" w:eastAsiaTheme="minorHAnsi" w:hAnsi="Times New Roman"/>
          <w:szCs w:val="24"/>
        </w:rPr>
        <w:t>sesti yhteentoimiviksi siten, että yhteen järjestelmään kirjattu tieto välittyy sähkö</w:t>
      </w:r>
      <w:r w:rsidRPr="00291883">
        <w:rPr>
          <w:rFonts w:ascii="Times New Roman" w:eastAsiaTheme="minorHAnsi" w:hAnsi="Times New Roman"/>
          <w:szCs w:val="24"/>
        </w:rPr>
        <w:t>i</w:t>
      </w:r>
      <w:r w:rsidRPr="00291883">
        <w:rPr>
          <w:rFonts w:ascii="Times New Roman" w:eastAsiaTheme="minorHAnsi" w:hAnsi="Times New Roman"/>
          <w:szCs w:val="24"/>
        </w:rPr>
        <w:t>sesti muille sitä tarvitseville. Tämä vähentää kaikkien insolvenssiasioiden toimijo</w:t>
      </w:r>
      <w:r w:rsidRPr="00291883">
        <w:rPr>
          <w:rFonts w:ascii="Times New Roman" w:eastAsiaTheme="minorHAnsi" w:hAnsi="Times New Roman"/>
          <w:szCs w:val="24"/>
        </w:rPr>
        <w:t>i</w:t>
      </w:r>
      <w:r w:rsidRPr="00291883">
        <w:rPr>
          <w:rFonts w:ascii="Times New Roman" w:eastAsiaTheme="minorHAnsi" w:hAnsi="Times New Roman"/>
          <w:szCs w:val="24"/>
        </w:rPr>
        <w:t>den (mm. tuomioistuimet, pesänhoitajat, selvittäjät, asianosaiset) osalta manuaal</w:t>
      </w:r>
      <w:r w:rsidRPr="00291883">
        <w:rPr>
          <w:rFonts w:ascii="Times New Roman" w:eastAsiaTheme="minorHAnsi" w:hAnsi="Times New Roman"/>
          <w:szCs w:val="24"/>
        </w:rPr>
        <w:t>i</w:t>
      </w:r>
      <w:r w:rsidRPr="00291883">
        <w:rPr>
          <w:rFonts w:ascii="Times New Roman" w:eastAsiaTheme="minorHAnsi" w:hAnsi="Times New Roman"/>
          <w:szCs w:val="24"/>
        </w:rPr>
        <w:t>sesti tehtävää ja kahdenkertaista työtä sekä virhekirjausten riskiä. Järjestelmien y</w:t>
      </w:r>
      <w:r w:rsidRPr="00291883">
        <w:rPr>
          <w:rFonts w:ascii="Times New Roman" w:eastAsiaTheme="minorHAnsi" w:hAnsi="Times New Roman"/>
          <w:szCs w:val="24"/>
        </w:rPr>
        <w:t>h</w:t>
      </w:r>
      <w:r w:rsidRPr="00291883">
        <w:rPr>
          <w:rFonts w:ascii="Times New Roman" w:eastAsiaTheme="minorHAnsi" w:hAnsi="Times New Roman"/>
          <w:szCs w:val="24"/>
        </w:rPr>
        <w:t>teentoimivuus lisäisi näin ollen sekä useiden toimijoiden kustannustehokkuutta että tietojen luotettavuutta.</w:t>
      </w:r>
      <w:r w:rsidR="00107882">
        <w:t xml:space="preserve"> </w:t>
      </w:r>
    </w:p>
    <w:p w:rsidR="00291883" w:rsidRDefault="00291883" w:rsidP="00291883">
      <w:pPr>
        <w:pStyle w:val="AKPnormaali0"/>
        <w:ind w:left="1276" w:right="509"/>
        <w:jc w:val="both"/>
      </w:pPr>
    </w:p>
    <w:p w:rsidR="00291883" w:rsidRPr="00291883" w:rsidRDefault="00291883" w:rsidP="00EE3B97">
      <w:pPr>
        <w:numPr>
          <w:ilvl w:val="0"/>
          <w:numId w:val="24"/>
        </w:numPr>
        <w:ind w:left="426" w:right="367" w:hanging="426"/>
        <w:jc w:val="both"/>
        <w:rPr>
          <w:rFonts w:ascii="Times New Roman" w:eastAsiaTheme="minorHAnsi" w:hAnsi="Times New Roman"/>
          <w:b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b/>
          <w:sz w:val="24"/>
          <w:szCs w:val="24"/>
          <w:lang w:eastAsia="fi-FI"/>
        </w:rPr>
        <w:t>Yksityiskohtaiset kannanotot</w:t>
      </w:r>
    </w:p>
    <w:p w:rsidR="00291883" w:rsidRPr="00291883" w:rsidRDefault="00291883" w:rsidP="00291883">
      <w:pPr>
        <w:ind w:left="1636" w:right="3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1883">
        <w:rPr>
          <w:rFonts w:ascii="Times New Roman" w:eastAsiaTheme="minorHAnsi" w:hAnsi="Times New Roman" w:cstheme="minorBidi"/>
          <w:sz w:val="24"/>
          <w:szCs w:val="24"/>
          <w:u w:val="single"/>
        </w:rPr>
        <w:t>2.1. Laki yrityksen saneerauksesta 63 a §:n 2 momentti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Yrityssaneerausasioiden loppuselontekoa koskevaa yrityksen saneerauksesta annetun lain 62 §:n 2 momenttia on ehdotettu muutettavaksi siten, ettei loppuselontekoa ole enää toimitettava alioikeudelle, vaan loppuselonteon päivämäärä on ilmoitettava O</w:t>
      </w:r>
      <w:r w:rsidRPr="00291883">
        <w:rPr>
          <w:rFonts w:ascii="Times New Roman" w:eastAsiaTheme="minorHAnsi" w:hAnsi="Times New Roman"/>
          <w:sz w:val="24"/>
          <w:szCs w:val="24"/>
        </w:rPr>
        <w:t>i</w:t>
      </w:r>
      <w:r w:rsidRPr="00291883">
        <w:rPr>
          <w:rFonts w:ascii="Times New Roman" w:eastAsiaTheme="minorHAnsi" w:hAnsi="Times New Roman"/>
          <w:sz w:val="24"/>
          <w:szCs w:val="24"/>
        </w:rPr>
        <w:t>keusrekisterikeskukselle. Rekisterilain ehdotetun 6 §:n 4 momentin mukaan Oikeu</w:t>
      </w:r>
      <w:r w:rsidRPr="00291883">
        <w:rPr>
          <w:rFonts w:ascii="Times New Roman" w:eastAsiaTheme="minorHAnsi" w:hAnsi="Times New Roman"/>
          <w:sz w:val="24"/>
          <w:szCs w:val="24"/>
        </w:rPr>
        <w:t>s</w:t>
      </w:r>
      <w:r w:rsidRPr="00291883">
        <w:rPr>
          <w:rFonts w:ascii="Times New Roman" w:eastAsiaTheme="minorHAnsi" w:hAnsi="Times New Roman"/>
          <w:sz w:val="24"/>
          <w:szCs w:val="24"/>
        </w:rPr>
        <w:t>rekisterikeskus merkitsee ilmoituksen perusteella loppuselonteon antamispäivän konkurssi- ja yrityssaneerausrekisteriin. Nämä ehdotukset ovat sinänsä erittäin ka</w:t>
      </w:r>
      <w:r w:rsidRPr="00291883">
        <w:rPr>
          <w:rFonts w:ascii="Times New Roman" w:eastAsiaTheme="minorHAnsi" w:hAnsi="Times New Roman"/>
          <w:sz w:val="24"/>
          <w:szCs w:val="24"/>
        </w:rPr>
        <w:t>n</w:t>
      </w:r>
      <w:r w:rsidRPr="00291883">
        <w:rPr>
          <w:rFonts w:ascii="Times New Roman" w:eastAsiaTheme="minorHAnsi" w:hAnsi="Times New Roman"/>
          <w:sz w:val="24"/>
          <w:szCs w:val="24"/>
        </w:rPr>
        <w:t>natettavia. Ehdotettujen muutosten johdosta tulisi kuitenkin vastaavasti muuttaa myös lisäsuorituksen vaatimista koskevaa yrityksen saneerauksesta annetun lain 63 a §:n 2 momenttia. Momentin nykyinen sanamuoto kuuluu:</w:t>
      </w:r>
    </w:p>
    <w:p w:rsidR="00291883" w:rsidRPr="00291883" w:rsidRDefault="00291883" w:rsidP="00291883">
      <w:pPr>
        <w:ind w:left="567" w:right="367"/>
        <w:rPr>
          <w:rFonts w:asciiTheme="minorHAnsi" w:eastAsiaTheme="minorHAnsi" w:hAnsiTheme="minorHAnsi" w:cstheme="minorBidi"/>
          <w:sz w:val="22"/>
          <w:szCs w:val="22"/>
        </w:rPr>
      </w:pPr>
    </w:p>
    <w:p w:rsidR="00291883" w:rsidRPr="00291883" w:rsidRDefault="00291883" w:rsidP="00291883">
      <w:pPr>
        <w:ind w:left="1701" w:right="367"/>
        <w:jc w:val="both"/>
        <w:rPr>
          <w:rFonts w:ascii="Times New Roman" w:eastAsiaTheme="minorHAnsi" w:hAnsi="Times New Roman"/>
        </w:rPr>
      </w:pPr>
      <w:r w:rsidRPr="00291883">
        <w:rPr>
          <w:rFonts w:ascii="Times New Roman" w:eastAsiaTheme="minorHAnsi" w:hAnsi="Times New Roman"/>
        </w:rPr>
        <w:t xml:space="preserve">Jollei saneerausohjelmassa toisin määrätä, hakemus lisäsuoritusvelvollisuuden täyttämisestä on tehtävä tuomioistuimelle viimeistään vuoden kuluessa </w:t>
      </w:r>
      <w:r w:rsidRPr="00291883">
        <w:rPr>
          <w:rFonts w:ascii="Times New Roman" w:eastAsiaTheme="minorHAnsi" w:hAnsi="Times New Roman"/>
          <w:i/>
        </w:rPr>
        <w:t>siitä, kun loppuselonteko on annettu tu</w:t>
      </w:r>
      <w:r w:rsidRPr="00291883">
        <w:rPr>
          <w:rFonts w:ascii="Times New Roman" w:eastAsiaTheme="minorHAnsi" w:hAnsi="Times New Roman"/>
          <w:i/>
        </w:rPr>
        <w:t>o</w:t>
      </w:r>
      <w:r w:rsidRPr="00291883">
        <w:rPr>
          <w:rFonts w:ascii="Times New Roman" w:eastAsiaTheme="minorHAnsi" w:hAnsi="Times New Roman"/>
          <w:i/>
        </w:rPr>
        <w:t>mioistuimelle</w:t>
      </w:r>
      <w:r w:rsidRPr="00291883">
        <w:rPr>
          <w:rFonts w:ascii="Times New Roman" w:eastAsiaTheme="minorHAnsi" w:hAnsi="Times New Roman"/>
        </w:rPr>
        <w:t>. Jollei loppuselontekoa ole toimitettu velkojalle, velkojan on kuitenkin tehtävä h</w:t>
      </w:r>
      <w:r w:rsidRPr="00291883">
        <w:rPr>
          <w:rFonts w:ascii="Times New Roman" w:eastAsiaTheme="minorHAnsi" w:hAnsi="Times New Roman"/>
        </w:rPr>
        <w:t>a</w:t>
      </w:r>
      <w:r w:rsidRPr="00291883">
        <w:rPr>
          <w:rFonts w:ascii="Times New Roman" w:eastAsiaTheme="minorHAnsi" w:hAnsi="Times New Roman"/>
        </w:rPr>
        <w:t xml:space="preserve">kemus viimeistään kahden vuoden kuluttua </w:t>
      </w:r>
      <w:r w:rsidRPr="00291883">
        <w:rPr>
          <w:rFonts w:ascii="Times New Roman" w:eastAsiaTheme="minorHAnsi" w:hAnsi="Times New Roman"/>
          <w:i/>
        </w:rPr>
        <w:t>siitä, kun loppuselonteko on annettu tuomioistuime</w:t>
      </w:r>
      <w:r w:rsidRPr="00291883">
        <w:rPr>
          <w:rFonts w:ascii="Times New Roman" w:eastAsiaTheme="minorHAnsi" w:hAnsi="Times New Roman"/>
          <w:i/>
        </w:rPr>
        <w:t>l</w:t>
      </w:r>
      <w:r w:rsidRPr="00291883">
        <w:rPr>
          <w:rFonts w:ascii="Times New Roman" w:eastAsiaTheme="minorHAnsi" w:hAnsi="Times New Roman"/>
          <w:i/>
        </w:rPr>
        <w:t>le</w:t>
      </w:r>
      <w:r w:rsidRPr="00291883">
        <w:rPr>
          <w:rFonts w:ascii="Times New Roman" w:eastAsiaTheme="minorHAnsi" w:hAnsi="Times New Roman"/>
        </w:rPr>
        <w:t xml:space="preserve">.  </w:t>
      </w:r>
    </w:p>
    <w:p w:rsidR="00291883" w:rsidRPr="00291883" w:rsidRDefault="00291883" w:rsidP="00291883">
      <w:pPr>
        <w:ind w:left="567" w:right="367"/>
        <w:rPr>
          <w:rFonts w:asciiTheme="minorHAnsi" w:eastAsiaTheme="minorHAnsi" w:hAnsiTheme="minorHAnsi" w:cstheme="minorBidi"/>
          <w:sz w:val="22"/>
          <w:szCs w:val="22"/>
        </w:rPr>
      </w:pPr>
    </w:p>
    <w:p w:rsidR="00291883" w:rsidRPr="00291883" w:rsidRDefault="00291883" w:rsidP="00291883">
      <w:pPr>
        <w:ind w:left="1276" w:right="367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Sanottua lainkohtaa tulisi muuttaa siten, että siinä tarkoitetut määräajat liitetään lo</w:t>
      </w:r>
      <w:r w:rsidRPr="00291883">
        <w:rPr>
          <w:rFonts w:ascii="Times New Roman" w:eastAsiaTheme="minorHAnsi" w:hAnsi="Times New Roman"/>
          <w:sz w:val="24"/>
          <w:szCs w:val="24"/>
        </w:rPr>
        <w:t>p</w:t>
      </w:r>
      <w:r w:rsidRPr="00291883">
        <w:rPr>
          <w:rFonts w:ascii="Times New Roman" w:eastAsiaTheme="minorHAnsi" w:hAnsi="Times New Roman"/>
          <w:sz w:val="24"/>
          <w:szCs w:val="24"/>
        </w:rPr>
        <w:t>puselonteon tuomioistuimelle antamisen sijasta Oikeusrekisterikeskuksen rekisteriin merkitsemään loppuselonteon päivämäärään.</w:t>
      </w:r>
    </w:p>
    <w:p w:rsidR="00291883" w:rsidRPr="00291883" w:rsidRDefault="00291883" w:rsidP="00291883">
      <w:pPr>
        <w:ind w:left="1276" w:right="367"/>
        <w:rPr>
          <w:rFonts w:ascii="Times New Roman" w:eastAsiaTheme="minorHAnsi" w:hAnsi="Times New Roman"/>
          <w:sz w:val="24"/>
          <w:szCs w:val="24"/>
          <w:u w:val="single"/>
        </w:rPr>
      </w:pPr>
    </w:p>
    <w:p w:rsidR="00291883" w:rsidRPr="00291883" w:rsidRDefault="00291883" w:rsidP="00EE3B97">
      <w:pPr>
        <w:numPr>
          <w:ilvl w:val="1"/>
          <w:numId w:val="24"/>
        </w:numPr>
        <w:ind w:right="367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u w:val="single"/>
          <w:lang w:eastAsia="fi-FI"/>
        </w:rPr>
        <w:t>Tuomioistuimen ilmoitusvelvollisuus kaupparekisteriviranomaiselle</w:t>
      </w:r>
    </w:p>
    <w:p w:rsidR="00291883" w:rsidRPr="00291883" w:rsidRDefault="00291883" w:rsidP="00291883">
      <w:pPr>
        <w:ind w:left="1276" w:right="367"/>
        <w:rPr>
          <w:rFonts w:ascii="Times New Roman" w:eastAsiaTheme="minorHAnsi" w:hAnsi="Times New Roman"/>
          <w:sz w:val="24"/>
          <w:szCs w:val="24"/>
        </w:rPr>
      </w:pPr>
    </w:p>
    <w:p w:rsid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AIPA-hanketoimisto esittää konkurssia, yrityssaneerausta ja velkajärjestelyä kosk</w:t>
      </w:r>
      <w:r w:rsidRPr="00291883">
        <w:rPr>
          <w:rFonts w:ascii="Times New Roman" w:eastAsiaTheme="minorHAnsi" w:hAnsi="Times New Roman"/>
          <w:sz w:val="24"/>
          <w:szCs w:val="24"/>
        </w:rPr>
        <w:t>e</w:t>
      </w:r>
      <w:r w:rsidRPr="00291883">
        <w:rPr>
          <w:rFonts w:ascii="Times New Roman" w:eastAsiaTheme="minorHAnsi" w:hAnsi="Times New Roman"/>
          <w:sz w:val="24"/>
          <w:szCs w:val="24"/>
        </w:rPr>
        <w:t>van lainsäädännön muuttamista siten, että tuomioistuimen erillinen ilmoitusvelvoll</w:t>
      </w:r>
      <w:r w:rsidRPr="00291883">
        <w:rPr>
          <w:rFonts w:ascii="Times New Roman" w:eastAsiaTheme="minorHAnsi" w:hAnsi="Times New Roman"/>
          <w:sz w:val="24"/>
          <w:szCs w:val="24"/>
        </w:rPr>
        <w:t>i</w:t>
      </w:r>
      <w:r w:rsidRPr="00291883">
        <w:rPr>
          <w:rFonts w:ascii="Times New Roman" w:eastAsiaTheme="minorHAnsi" w:hAnsi="Times New Roman"/>
          <w:sz w:val="24"/>
          <w:szCs w:val="24"/>
        </w:rPr>
        <w:t>suus kaupparekisteriviranomaiselle poistetaan. Mikäli ilmoitusvelvollisuus kuitenkin edelleen säilytetään tuomioistuimella, AIPA-hanketoimisto esittää toissijaisesti, että sanottua velvollisuutta selkiytetään konkurssiasioiden osalta sisällyttämällä sitä ko</w:t>
      </w:r>
      <w:r w:rsidRPr="00291883">
        <w:rPr>
          <w:rFonts w:ascii="Times New Roman" w:eastAsiaTheme="minorHAnsi" w:hAnsi="Times New Roman"/>
          <w:sz w:val="24"/>
          <w:szCs w:val="24"/>
        </w:rPr>
        <w:t>s</w:t>
      </w:r>
      <w:r w:rsidRPr="00291883">
        <w:rPr>
          <w:rFonts w:ascii="Times New Roman" w:eastAsiaTheme="minorHAnsi" w:hAnsi="Times New Roman"/>
          <w:sz w:val="24"/>
          <w:szCs w:val="24"/>
        </w:rPr>
        <w:t>keva säännös konkurssilakiin.</w:t>
      </w:r>
    </w:p>
    <w:p w:rsidR="00EE3B97" w:rsidRDefault="00EE3B97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EE3B97" w:rsidRPr="00291883" w:rsidRDefault="00EE3B97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lastRenderedPageBreak/>
        <w:t>Rekisterilain ehdotetussa 9 §:n 3 momentissa, joka vastaa voimassaolevaa saman p</w:t>
      </w:r>
      <w:r w:rsidRPr="00291883">
        <w:rPr>
          <w:rFonts w:ascii="Times New Roman" w:eastAsiaTheme="minorHAnsi" w:hAnsi="Times New Roman"/>
          <w:sz w:val="24"/>
          <w:szCs w:val="24"/>
        </w:rPr>
        <w:t>y</w:t>
      </w:r>
      <w:r w:rsidRPr="00291883">
        <w:rPr>
          <w:rFonts w:ascii="Times New Roman" w:eastAsiaTheme="minorHAnsi" w:hAnsi="Times New Roman"/>
          <w:sz w:val="24"/>
          <w:szCs w:val="24"/>
        </w:rPr>
        <w:t xml:space="preserve">kälän 2 momenttia, säädetään seuraavaa: 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701" w:right="367"/>
        <w:jc w:val="both"/>
        <w:rPr>
          <w:rFonts w:ascii="Times New Roman" w:eastAsiaTheme="minorHAnsi" w:hAnsi="Times New Roman"/>
        </w:rPr>
      </w:pPr>
      <w:r w:rsidRPr="00291883">
        <w:rPr>
          <w:rFonts w:ascii="Times New Roman" w:eastAsiaTheme="minorHAnsi" w:hAnsi="Times New Roman"/>
        </w:rPr>
        <w:t>Oikeusrekisterikeskuksen on toimitettava rekisteristä tarpeelliset tiedot kaupparekisterivira</w:t>
      </w:r>
      <w:r w:rsidRPr="00291883">
        <w:rPr>
          <w:rFonts w:ascii="Times New Roman" w:eastAsiaTheme="minorHAnsi" w:hAnsi="Times New Roman"/>
        </w:rPr>
        <w:t>n</w:t>
      </w:r>
      <w:r w:rsidRPr="00291883">
        <w:rPr>
          <w:rFonts w:ascii="Times New Roman" w:eastAsiaTheme="minorHAnsi" w:hAnsi="Times New Roman"/>
        </w:rPr>
        <w:t>omaiselle ja muullekin viranomaiselle, joka tarvitsee tietoa ylläpitämäänsä rekisteriin merkits</w:t>
      </w:r>
      <w:r w:rsidRPr="00291883">
        <w:rPr>
          <w:rFonts w:ascii="Times New Roman" w:eastAsiaTheme="minorHAnsi" w:hAnsi="Times New Roman"/>
        </w:rPr>
        <w:t>e</w:t>
      </w:r>
      <w:r w:rsidRPr="00291883">
        <w:rPr>
          <w:rFonts w:ascii="Times New Roman" w:eastAsiaTheme="minorHAnsi" w:hAnsi="Times New Roman"/>
        </w:rPr>
        <w:t xml:space="preserve">mistä varten. Tiedot voidaan luovuttaa sähköisessä muodossa. 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Käytännössä Oikeusrekisterikeskus toimittaa tiedon kaupparekisteriviranomaiselle vain konkurssissa hyväksytystä lopputilityksestä (kaupparekisterilaki 19 §:n 2 mom). Muilta osin ilmoitusvelvollisuus on tuomioistuimella (ks. myös HE 153/2003 vp.).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Tuomioistuimen ilmoitusvelvollisuus kaupparekisteriviranomaiselle perustuu se</w:t>
      </w:r>
      <w:r w:rsidRPr="00291883">
        <w:rPr>
          <w:rFonts w:ascii="Times New Roman" w:eastAsiaTheme="minorHAnsi" w:hAnsi="Times New Roman"/>
          <w:sz w:val="24"/>
          <w:szCs w:val="24"/>
        </w:rPr>
        <w:t>u</w:t>
      </w:r>
      <w:r w:rsidRPr="00291883">
        <w:rPr>
          <w:rFonts w:ascii="Times New Roman" w:eastAsiaTheme="minorHAnsi" w:hAnsi="Times New Roman"/>
          <w:sz w:val="24"/>
          <w:szCs w:val="24"/>
        </w:rPr>
        <w:t>raaviin säännöksiin: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EE3B97">
      <w:pPr>
        <w:numPr>
          <w:ilvl w:val="0"/>
          <w:numId w:val="23"/>
        </w:numPr>
        <w:ind w:left="1701" w:right="367" w:hanging="425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Yrityssaneerausasiat: ilmoitusvelvollisuudesta on säädetty yrityksen saneerau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sesta annetun lain 80 §:ssä (ehdotuksen 80 § 4 mom) viittauksella asetukseen yrityksen saneerauksesta. Ilmoituksen sisällöstä sekä ilmoitustavasta on säädetty asetuksen 5 ja 5 a §:ssä. Asetuksen 5 a §:n 2 momentin mukaan kaupparekist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e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riin tehtävät ilmoitukset voidaan toimittaa konkurssi- ja yrityssaneerausrekisterin välityksellä siten kuin oikeusministeriö määrää. Tällaista määräystä ei ole anne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t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tu.</w:t>
      </w:r>
    </w:p>
    <w:p w:rsidR="00291883" w:rsidRPr="00291883" w:rsidRDefault="00291883" w:rsidP="00EE3B97">
      <w:pPr>
        <w:ind w:left="1701" w:right="3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</w:p>
    <w:p w:rsidR="00291883" w:rsidRPr="00291883" w:rsidRDefault="00291883" w:rsidP="00EE3B97">
      <w:pPr>
        <w:numPr>
          <w:ilvl w:val="0"/>
          <w:numId w:val="23"/>
        </w:numPr>
        <w:ind w:left="1701" w:right="367" w:hanging="425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Konkurssiasiat: tuomioistuimen ilmoitusvelvollisuudesta on säädetty kauppar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e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kisterilain 19 §:n 1 momentissa. Lainkohdan mukaan tiedot voidaan toimittaa konkurssi- ja yrityssaneerausrekisterin välityksellä siten kuin siitä oikeusminist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e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riön asetuksella säädetään.</w:t>
      </w:r>
    </w:p>
    <w:p w:rsidR="00291883" w:rsidRPr="00291883" w:rsidRDefault="00291883" w:rsidP="00EE3B97">
      <w:pPr>
        <w:ind w:left="1701" w:right="3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</w:p>
    <w:p w:rsidR="00291883" w:rsidRPr="00291883" w:rsidRDefault="00291883" w:rsidP="00EE3B97">
      <w:pPr>
        <w:numPr>
          <w:ilvl w:val="0"/>
          <w:numId w:val="23"/>
        </w:numPr>
        <w:ind w:left="1701" w:right="367" w:hanging="425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Velkajärjestelyasiat: tuomioistuimen ilmoitusvelvollisuudesta kaupparekisteriin on säädetty yksityishenkilön velkajärjestelystä annetun lain 87 a §:n 3 mome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n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tissa. Ilmoituksen tarkemmasta sisällöstä on säädetty oikeusministeriön asetu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k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sella ilmoituksesta kaupparekisteriin yksityishenkilön velkajärjestelyasiassa (19.12.2014/1382). Näissä säännöksissä taikka ehdotetussa laissa velkajärjest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e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lyrekisteristä ei ole mainintaa mahdollisuudesta toimittaa tietoja rekisterin kau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t</w:t>
      </w:r>
      <w:r w:rsidRPr="00291883">
        <w:rPr>
          <w:rFonts w:ascii="Times New Roman" w:eastAsiaTheme="minorHAnsi" w:hAnsi="Times New Roman"/>
          <w:sz w:val="24"/>
          <w:szCs w:val="24"/>
          <w:lang w:eastAsia="fi-FI"/>
        </w:rPr>
        <w:t>ta.</w:t>
      </w:r>
    </w:p>
    <w:p w:rsidR="00291883" w:rsidRPr="00291883" w:rsidRDefault="00291883" w:rsidP="00291883">
      <w:pPr>
        <w:ind w:left="1701" w:right="367"/>
        <w:jc w:val="both"/>
        <w:rPr>
          <w:rFonts w:ascii="Times New Roman" w:eastAsiaTheme="minorHAnsi" w:hAnsi="Times New Roman"/>
          <w:sz w:val="24"/>
          <w:szCs w:val="24"/>
          <w:lang w:eastAsia="fi-FI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AIPA-hanketoimisto toteaa, että nykytilassa tuomioistuin joutuu erikseen ilmoitt</w:t>
      </w:r>
      <w:r w:rsidRPr="00291883">
        <w:rPr>
          <w:rFonts w:ascii="Times New Roman" w:eastAsiaTheme="minorHAnsi" w:hAnsi="Times New Roman"/>
          <w:sz w:val="24"/>
          <w:szCs w:val="24"/>
        </w:rPr>
        <w:t>a</w:t>
      </w:r>
      <w:r w:rsidRPr="00291883">
        <w:rPr>
          <w:rFonts w:ascii="Times New Roman" w:eastAsiaTheme="minorHAnsi" w:hAnsi="Times New Roman"/>
          <w:sz w:val="24"/>
          <w:szCs w:val="24"/>
        </w:rPr>
        <w:t>maan kaupparekisteriviranomaiselle samat tiedot, jotka olisivat saatavissa konkurssi- ja yrityssaneerausrekisterin tai velkajärjestelyrekisterin kautta. Tätä ei voida pitää p</w:t>
      </w:r>
      <w:r w:rsidRPr="00291883">
        <w:rPr>
          <w:rFonts w:ascii="Times New Roman" w:eastAsiaTheme="minorHAnsi" w:hAnsi="Times New Roman"/>
          <w:sz w:val="24"/>
          <w:szCs w:val="24"/>
        </w:rPr>
        <w:t>e</w:t>
      </w:r>
      <w:r w:rsidRPr="00291883">
        <w:rPr>
          <w:rFonts w:ascii="Times New Roman" w:eastAsiaTheme="minorHAnsi" w:hAnsi="Times New Roman"/>
          <w:sz w:val="24"/>
          <w:szCs w:val="24"/>
        </w:rPr>
        <w:t xml:space="preserve">rusteltuna. </w:t>
      </w:r>
      <w:r w:rsidR="00976665" w:rsidRPr="00291883">
        <w:rPr>
          <w:rFonts w:ascii="Times New Roman" w:eastAsiaTheme="minorHAnsi" w:hAnsi="Times New Roman"/>
          <w:sz w:val="24"/>
          <w:szCs w:val="24"/>
        </w:rPr>
        <w:t>Tuomioistuimen erillinen ilmoitusvelvollisuus kaupparekisteriviranoma</w:t>
      </w:r>
      <w:r w:rsidR="00976665" w:rsidRPr="00291883">
        <w:rPr>
          <w:rFonts w:ascii="Times New Roman" w:eastAsiaTheme="minorHAnsi" w:hAnsi="Times New Roman"/>
          <w:sz w:val="24"/>
          <w:szCs w:val="24"/>
        </w:rPr>
        <w:t>i</w:t>
      </w:r>
      <w:r w:rsidR="00976665" w:rsidRPr="00291883">
        <w:rPr>
          <w:rFonts w:ascii="Times New Roman" w:eastAsiaTheme="minorHAnsi" w:hAnsi="Times New Roman"/>
          <w:sz w:val="24"/>
          <w:szCs w:val="24"/>
        </w:rPr>
        <w:t>selle tarkoittaa AIPAn toteutuksessa ylimääräisiä kustannuksia sekä AIPAn sisäisten järjestelmätoimintojen että rajapintojen määrittelyssä ja –toteutuksessa tai vaihtoe</w:t>
      </w:r>
      <w:r w:rsidR="00976665" w:rsidRPr="00291883">
        <w:rPr>
          <w:rFonts w:ascii="Times New Roman" w:eastAsiaTheme="minorHAnsi" w:hAnsi="Times New Roman"/>
          <w:sz w:val="24"/>
          <w:szCs w:val="24"/>
        </w:rPr>
        <w:t>h</w:t>
      </w:r>
      <w:r w:rsidR="00976665" w:rsidRPr="00291883">
        <w:rPr>
          <w:rFonts w:ascii="Times New Roman" w:eastAsiaTheme="minorHAnsi" w:hAnsi="Times New Roman"/>
          <w:sz w:val="24"/>
          <w:szCs w:val="24"/>
        </w:rPr>
        <w:t>toisesti, mikäli automaattisia toimintoja ei kustannussyistä AIPAan toteutettaisi, ta</w:t>
      </w:r>
      <w:r w:rsidR="00976665" w:rsidRPr="00291883">
        <w:rPr>
          <w:rFonts w:ascii="Times New Roman" w:eastAsiaTheme="minorHAnsi" w:hAnsi="Times New Roman"/>
          <w:sz w:val="24"/>
          <w:szCs w:val="24"/>
        </w:rPr>
        <w:t>r</w:t>
      </w:r>
      <w:r w:rsidR="00976665" w:rsidRPr="00291883">
        <w:rPr>
          <w:rFonts w:ascii="Times New Roman" w:eastAsiaTheme="minorHAnsi" w:hAnsi="Times New Roman"/>
          <w:sz w:val="24"/>
          <w:szCs w:val="24"/>
        </w:rPr>
        <w:t>peetonta manuaalista työtä päivittäisessä tuomioistuintoiminnassa</w:t>
      </w:r>
      <w:r w:rsidR="00976665">
        <w:rPr>
          <w:rFonts w:ascii="Times New Roman" w:eastAsiaTheme="minorHAnsi" w:hAnsi="Times New Roman"/>
          <w:sz w:val="24"/>
          <w:szCs w:val="24"/>
        </w:rPr>
        <w:t>.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Nykylainsäädännössä on konkurssi- ja yrityssaneerausasioiden osalta sinänsä ma</w:t>
      </w:r>
      <w:r w:rsidRPr="00291883">
        <w:rPr>
          <w:rFonts w:ascii="Times New Roman" w:eastAsiaTheme="minorHAnsi" w:hAnsi="Times New Roman"/>
          <w:sz w:val="24"/>
          <w:szCs w:val="24"/>
        </w:rPr>
        <w:t>h</w:t>
      </w:r>
      <w:r w:rsidRPr="00291883">
        <w:rPr>
          <w:rFonts w:ascii="Times New Roman" w:eastAsiaTheme="minorHAnsi" w:hAnsi="Times New Roman"/>
          <w:sz w:val="24"/>
          <w:szCs w:val="24"/>
        </w:rPr>
        <w:t>dollistettu tietojen toimittaminen kaupparekisteriviranomaiselle Oikeusrekisterike</w:t>
      </w:r>
      <w:r w:rsidRPr="00291883">
        <w:rPr>
          <w:rFonts w:ascii="Times New Roman" w:eastAsiaTheme="minorHAnsi" w:hAnsi="Times New Roman"/>
          <w:sz w:val="24"/>
          <w:szCs w:val="24"/>
        </w:rPr>
        <w:t>s</w:t>
      </w:r>
      <w:r w:rsidRPr="00291883">
        <w:rPr>
          <w:rFonts w:ascii="Times New Roman" w:eastAsiaTheme="minorHAnsi" w:hAnsi="Times New Roman"/>
          <w:sz w:val="24"/>
          <w:szCs w:val="24"/>
        </w:rPr>
        <w:t>kuksen toimesta sähköisessä muodossa. Velkajärjestelyn osalta vastaavat säännökset puuttuvat. AIPA-hanketoimisto esittää lainsäädännön muuttamista siten, että kaupp</w:t>
      </w:r>
      <w:r w:rsidRPr="00291883">
        <w:rPr>
          <w:rFonts w:ascii="Times New Roman" w:eastAsiaTheme="minorHAnsi" w:hAnsi="Times New Roman"/>
          <w:sz w:val="24"/>
          <w:szCs w:val="24"/>
        </w:rPr>
        <w:t>a</w:t>
      </w:r>
      <w:r w:rsidRPr="00291883">
        <w:rPr>
          <w:rFonts w:ascii="Times New Roman" w:eastAsiaTheme="minorHAnsi" w:hAnsi="Times New Roman"/>
          <w:sz w:val="24"/>
          <w:szCs w:val="24"/>
        </w:rPr>
        <w:t>rekisteriviranomaiselle ilmoittaminen säädetään kaikissa edellä mainituissa asioissa Oikeusrekisterikeskuksen velvollisuudeksi ja tuomioistuimen erillinen ilmoitusve</w:t>
      </w:r>
      <w:r w:rsidRPr="00291883">
        <w:rPr>
          <w:rFonts w:ascii="Times New Roman" w:eastAsiaTheme="minorHAnsi" w:hAnsi="Times New Roman"/>
          <w:sz w:val="24"/>
          <w:szCs w:val="24"/>
        </w:rPr>
        <w:t>l</w:t>
      </w:r>
      <w:r w:rsidRPr="00291883">
        <w:rPr>
          <w:rFonts w:ascii="Times New Roman" w:eastAsiaTheme="minorHAnsi" w:hAnsi="Times New Roman"/>
          <w:sz w:val="24"/>
          <w:szCs w:val="24"/>
        </w:rPr>
        <w:t xml:space="preserve">vollisuus poistetaan. 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Toissijaisesti, mikäli ilmoitusvelvollisuus kaupparekisteriviranomaiselle edelleen sä</w:t>
      </w:r>
      <w:r w:rsidRPr="00291883">
        <w:rPr>
          <w:rFonts w:ascii="Times New Roman" w:eastAsiaTheme="minorHAnsi" w:hAnsi="Times New Roman"/>
          <w:sz w:val="24"/>
          <w:szCs w:val="24"/>
        </w:rPr>
        <w:t>i</w:t>
      </w:r>
      <w:r w:rsidRPr="00291883">
        <w:rPr>
          <w:rFonts w:ascii="Times New Roman" w:eastAsiaTheme="minorHAnsi" w:hAnsi="Times New Roman"/>
          <w:sz w:val="24"/>
          <w:szCs w:val="24"/>
        </w:rPr>
        <w:t>lytetään tuomioistuimella, AIPA-hanketoimisto esittää, että sanottua velvollisuutta selkiytetään konkurssiasioiden osalta.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1883">
        <w:rPr>
          <w:rFonts w:ascii="Times New Roman" w:eastAsiaTheme="minorHAnsi" w:hAnsi="Times New Roman" w:cstheme="minorBidi"/>
          <w:sz w:val="24"/>
          <w:szCs w:val="24"/>
        </w:rPr>
        <w:t>Konkurssiasioissa ilmoitusvelvollisuus kaupparekisteriviranomaiselle perustuu kaupparekisterilain 19 §:ään eikä velvollisuudesta ole mainintaa konkurssia kosk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e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vissa säännöksissä. Konkurssilain 22 luvun 3 ja 5 §:ssä, jotka koskevat konkurssias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i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oissa tehtäviä ilmoituksia, säädetään tuomioistuimen ilmoitusvelvollisuudesta ainoa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s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taan velalliselle, tietyille velkojille ja pesänhoitajalle. Oikeusministeriön asetuksessa on puolestaan vain epämääräinen viittaussäännös (2 § 3 mom), jonka mukaan ”Tu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o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 xml:space="preserve">mioistuimen velvollisuudesta ilmoittaa konkurssin alkamisesta säädetään erikseen.” 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1883">
        <w:rPr>
          <w:rFonts w:ascii="Times New Roman" w:eastAsiaTheme="minorHAnsi" w:hAnsi="Times New Roman" w:cstheme="minorBidi"/>
          <w:sz w:val="24"/>
          <w:szCs w:val="24"/>
        </w:rPr>
        <w:t>Edellä todettua lainsäädännön tilaa voidaan pitää epätyydyttävänä. Myös ilmoitu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s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velvollisuuden kaupparekisteriviranomaiselle tulisi selvyyden vuoksi ilmetä ko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n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 xml:space="preserve">kurssiasioissa tehtäviä ilmoituksia koskevasta konkurssilain 22 luvusta. AIPA-hanketoimisto esittää tällaisen säännöksen lisäämistä sanottuun lukuun. 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291883" w:rsidRPr="00291883" w:rsidRDefault="00291883" w:rsidP="00EE3B97">
      <w:pPr>
        <w:numPr>
          <w:ilvl w:val="1"/>
          <w:numId w:val="24"/>
        </w:numPr>
        <w:ind w:right="367"/>
        <w:jc w:val="both"/>
        <w:rPr>
          <w:rFonts w:ascii="Times New Roman" w:eastAsiaTheme="minorHAnsi" w:hAnsi="Times New Roman"/>
          <w:sz w:val="24"/>
          <w:szCs w:val="24"/>
          <w:u w:val="single"/>
          <w:lang w:eastAsia="fi-FI"/>
        </w:rPr>
      </w:pPr>
      <w:r w:rsidRPr="00291883">
        <w:rPr>
          <w:rFonts w:ascii="Times New Roman" w:eastAsiaTheme="minorHAnsi" w:hAnsi="Times New Roman"/>
          <w:sz w:val="24"/>
          <w:szCs w:val="24"/>
          <w:u w:val="single"/>
          <w:lang w:eastAsia="fi-FI"/>
        </w:rPr>
        <w:t xml:space="preserve"> Terminologian yhdenmukaisuus</w:t>
      </w:r>
    </w:p>
    <w:p w:rsidR="00291883" w:rsidRPr="00291883" w:rsidRDefault="00291883" w:rsidP="00291883">
      <w:pPr>
        <w:ind w:right="367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</w:p>
    <w:p w:rsidR="00291883" w:rsidRPr="00291883" w:rsidRDefault="00291883" w:rsidP="00291883">
      <w:pPr>
        <w:spacing w:after="200"/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1883">
        <w:rPr>
          <w:rFonts w:ascii="Times New Roman" w:eastAsiaTheme="minorHAnsi" w:hAnsi="Times New Roman" w:cstheme="minorBidi"/>
          <w:sz w:val="24"/>
          <w:szCs w:val="24"/>
        </w:rPr>
        <w:t>AIPA-hanketoimisto kiinnittää huomiota siihen, että nykyisissä ja ehdotetuissa sää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n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nöksissä käytetään vaihtelevasti termejä diaarinumero ja asianumero. Termiä diaar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i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numero käytetään konkurssi- ja yrityssaneerausrekisteristä annetun lain 3 §:n 1 ko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h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dassa ja 5 §:n 1 kohdassa sekä ehdotetun velkajärjestelyrekisterilain 3 §:n 1 kohda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s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sa. Termiä asianumero käytetään puolestaan konkurssiasioista annetun oikeusmini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s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teriön asetuksen 1 §:n 1 kohdassa ja 3 §:n 1 kohdassa. Lisäksi yrityksen saneerau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k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sesta annetun valtioneuvoston asetuksen 4 §:n 4 kohdassa säädetään yleisesti asian tunnistetiedoista. AIPA-hanketoimisto esittää, että terminologia selvyyden vuoksi yhdenmukaistetaan.</w:t>
      </w:r>
    </w:p>
    <w:p w:rsidR="00291883" w:rsidRPr="00291883" w:rsidRDefault="00291883" w:rsidP="00EE3B97">
      <w:pPr>
        <w:numPr>
          <w:ilvl w:val="0"/>
          <w:numId w:val="24"/>
        </w:numPr>
        <w:ind w:left="426" w:right="367" w:hanging="426"/>
        <w:jc w:val="both"/>
        <w:rPr>
          <w:rFonts w:ascii="Times New Roman" w:eastAsiaTheme="minorHAnsi" w:hAnsi="Times New Roman"/>
          <w:b/>
          <w:sz w:val="24"/>
          <w:szCs w:val="24"/>
          <w:lang w:eastAsia="fi-FI"/>
        </w:rPr>
      </w:pPr>
      <w:r w:rsidRPr="00291883">
        <w:rPr>
          <w:rFonts w:ascii="Times New Roman" w:eastAsiaTheme="minorHAnsi" w:hAnsi="Times New Roman"/>
          <w:b/>
          <w:sz w:val="24"/>
          <w:szCs w:val="24"/>
          <w:lang w:eastAsia="fi-FI"/>
        </w:rPr>
        <w:t>Lausunnon valmistelu</w:t>
      </w:r>
    </w:p>
    <w:p w:rsidR="00291883" w:rsidRPr="00291883" w:rsidRDefault="00291883" w:rsidP="00291883">
      <w:pPr>
        <w:ind w:left="1636" w:right="367"/>
        <w:jc w:val="both"/>
        <w:rPr>
          <w:rFonts w:ascii="Times New Roman" w:eastAsiaTheme="minorHAnsi" w:hAnsi="Times New Roman"/>
          <w:b/>
          <w:sz w:val="24"/>
          <w:szCs w:val="24"/>
          <w:lang w:eastAsia="fi-FI"/>
        </w:rPr>
      </w:pPr>
    </w:p>
    <w:p w:rsidR="00291883" w:rsidRPr="00291883" w:rsidRDefault="00291883" w:rsidP="00291883">
      <w:pPr>
        <w:spacing w:after="200"/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1883">
        <w:rPr>
          <w:rFonts w:ascii="Times New Roman" w:eastAsiaTheme="minorHAnsi" w:hAnsi="Times New Roman" w:cstheme="minorBidi"/>
          <w:sz w:val="24"/>
          <w:szCs w:val="24"/>
        </w:rPr>
        <w:t>Lausunnon valmistelusta ovat vastanneet erityisasiantuntija Paula Helin ja asiantunt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i</w:t>
      </w:r>
      <w:r w:rsidRPr="00291883">
        <w:rPr>
          <w:rFonts w:ascii="Times New Roman" w:eastAsiaTheme="minorHAnsi" w:hAnsi="Times New Roman" w:cstheme="minorBidi"/>
          <w:sz w:val="24"/>
          <w:szCs w:val="24"/>
        </w:rPr>
        <w:t>ja Ulla Honkanen.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  <w:r w:rsidRPr="00291883">
        <w:rPr>
          <w:rFonts w:ascii="Times New Roman" w:eastAsiaTheme="minorHAnsi" w:hAnsi="Times New Roman"/>
          <w:sz w:val="24"/>
          <w:szCs w:val="24"/>
        </w:rPr>
        <w:t>Helsingissä 9.9.2016</w:t>
      </w: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291883" w:rsidRPr="00291883" w:rsidRDefault="00291883" w:rsidP="00291883">
      <w:pPr>
        <w:ind w:left="1276" w:right="367"/>
        <w:jc w:val="both"/>
        <w:rPr>
          <w:rFonts w:ascii="Times New Roman" w:eastAsiaTheme="minorHAnsi" w:hAnsi="Times New Roman"/>
          <w:sz w:val="24"/>
          <w:szCs w:val="24"/>
        </w:rPr>
      </w:pPr>
    </w:p>
    <w:p w:rsidR="003B43F2" w:rsidRPr="003B43F2" w:rsidRDefault="00291883" w:rsidP="00EE3B97">
      <w:pPr>
        <w:ind w:left="1276" w:right="367"/>
        <w:jc w:val="both"/>
      </w:pPr>
      <w:r w:rsidRPr="00291883">
        <w:rPr>
          <w:rFonts w:ascii="Times New Roman" w:eastAsiaTheme="minorHAnsi" w:hAnsi="Times New Roman"/>
          <w:sz w:val="24"/>
          <w:szCs w:val="24"/>
        </w:rPr>
        <w:t>Hankejohtaja</w:t>
      </w:r>
      <w:r w:rsidRPr="00291883">
        <w:rPr>
          <w:rFonts w:ascii="Times New Roman" w:eastAsiaTheme="minorHAnsi" w:hAnsi="Times New Roman"/>
          <w:sz w:val="24"/>
          <w:szCs w:val="24"/>
        </w:rPr>
        <w:tab/>
      </w:r>
      <w:r w:rsidRPr="00291883">
        <w:rPr>
          <w:rFonts w:ascii="Times New Roman" w:eastAsiaTheme="minorHAnsi" w:hAnsi="Times New Roman"/>
          <w:sz w:val="24"/>
          <w:szCs w:val="24"/>
        </w:rPr>
        <w:tab/>
        <w:t>Marko Loisa</w:t>
      </w:r>
    </w:p>
    <w:sectPr w:rsidR="003B43F2" w:rsidRPr="003B43F2" w:rsidSect="003B43F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07" w:bottom="567" w:left="1134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36" w:rsidRDefault="00392436">
      <w:r>
        <w:separator/>
      </w:r>
    </w:p>
  </w:endnote>
  <w:endnote w:type="continuationSeparator" w:id="0">
    <w:p w:rsidR="00392436" w:rsidRDefault="0039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89" w:rsidRDefault="00441D8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441D89" w:rsidRDefault="00441D89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89" w:rsidRDefault="00441D89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5"/>
      <w:gridCol w:w="1701"/>
      <w:gridCol w:w="594"/>
      <w:gridCol w:w="76"/>
      <w:gridCol w:w="748"/>
      <w:gridCol w:w="1701"/>
      <w:gridCol w:w="2268"/>
    </w:tblGrid>
    <w:tr w:rsidR="00441D89" w:rsidRPr="0048319D">
      <w:trPr>
        <w:cantSplit/>
        <w:trHeight w:val="360"/>
      </w:trPr>
      <w:tc>
        <w:tcPr>
          <w:tcW w:w="5130" w:type="dxa"/>
          <w:gridSpan w:val="3"/>
          <w:vAlign w:val="bottom"/>
        </w:tcPr>
        <w:p w:rsidR="00441D89" w:rsidRPr="0048319D" w:rsidRDefault="00441D89">
          <w:pPr>
            <w:pStyle w:val="akptiedostopolku"/>
          </w:pPr>
        </w:p>
      </w:tc>
      <w:tc>
        <w:tcPr>
          <w:tcW w:w="76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>
      <w:trPr>
        <w:cantSplit/>
      </w:trPr>
      <w:tc>
        <w:tcPr>
          <w:tcW w:w="2835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418" w:type="dxa"/>
          <w:gridSpan w:val="3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>
      <w:trPr>
        <w:cantSplit/>
      </w:trPr>
      <w:tc>
        <w:tcPr>
          <w:tcW w:w="2835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418" w:type="dxa"/>
          <w:gridSpan w:val="3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</w:tr>
  </w:tbl>
  <w:p w:rsidR="00441D89" w:rsidRDefault="00441D8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7"/>
      <w:gridCol w:w="2409"/>
      <w:gridCol w:w="594"/>
      <w:gridCol w:w="76"/>
      <w:gridCol w:w="890"/>
      <w:gridCol w:w="1701"/>
      <w:gridCol w:w="2126"/>
    </w:tblGrid>
    <w:tr w:rsidR="00441D89" w:rsidRPr="0048319D" w:rsidTr="002D44AE">
      <w:trPr>
        <w:cantSplit/>
        <w:trHeight w:val="360"/>
      </w:trPr>
      <w:tc>
        <w:tcPr>
          <w:tcW w:w="5130" w:type="dxa"/>
          <w:gridSpan w:val="3"/>
          <w:vAlign w:val="bottom"/>
        </w:tcPr>
        <w:p w:rsidR="00441D89" w:rsidRPr="009B04E6" w:rsidRDefault="00441D89">
          <w:pPr>
            <w:pStyle w:val="akptiedostopolku"/>
          </w:pPr>
        </w:p>
        <w:p w:rsidR="00441D89" w:rsidRPr="009B04E6" w:rsidRDefault="00441D89">
          <w:pPr>
            <w:pStyle w:val="akptiedostopolku"/>
          </w:pPr>
        </w:p>
      </w:tc>
      <w:tc>
        <w:tcPr>
          <w:tcW w:w="76" w:type="dxa"/>
        </w:tcPr>
        <w:p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890" w:type="dxa"/>
        </w:tcPr>
        <w:p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1701" w:type="dxa"/>
        </w:tcPr>
        <w:p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2126" w:type="dxa"/>
        </w:tcPr>
        <w:p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</w:tr>
    <w:tr w:rsidR="00F66C06" w:rsidRPr="009B04E6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A02446" w:rsidRDefault="00F66C06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Käyntiosoite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A02446" w:rsidRDefault="00F66C06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Postiosoite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A02446" w:rsidRDefault="00F66C06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Puhelin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A02446" w:rsidRDefault="00F66C06" w:rsidP="00E11504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Sähköpostiosoite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F66C06" w:rsidRPr="00A02446" w:rsidRDefault="00F66C06">
          <w:pPr>
            <w:pStyle w:val="Alatunniste"/>
            <w:rPr>
              <w:b/>
              <w:sz w:val="18"/>
              <w:szCs w:val="18"/>
              <w:lang w:val="sv-SE"/>
            </w:rPr>
          </w:pPr>
        </w:p>
      </w:tc>
    </w:tr>
    <w:tr w:rsidR="00F66C06" w:rsidRPr="009B04E6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  <w:r w:rsidRPr="00F66C06">
            <w:rPr>
              <w:sz w:val="18"/>
              <w:szCs w:val="18"/>
            </w:rPr>
            <w:t>Korkeavuorenkatu 22 D,</w:t>
          </w:r>
        </w:p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  <w:r w:rsidRPr="00F66C06">
            <w:rPr>
              <w:sz w:val="18"/>
              <w:szCs w:val="18"/>
            </w:rPr>
            <w:t>4. k</w:t>
          </w:r>
          <w:r>
            <w:rPr>
              <w:sz w:val="18"/>
              <w:szCs w:val="18"/>
            </w:rPr>
            <w:t>rs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  <w:r w:rsidRPr="00F66C06">
            <w:rPr>
              <w:sz w:val="18"/>
              <w:szCs w:val="18"/>
            </w:rPr>
            <w:t>PL 25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  <w:r w:rsidRPr="00F66C06">
            <w:rPr>
              <w:sz w:val="18"/>
              <w:szCs w:val="18"/>
            </w:rPr>
            <w:t>02951 6001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 w:rsidP="00E11504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aipa.om</w:t>
          </w:r>
          <w:r w:rsidRPr="00F66C06">
            <w:rPr>
              <w:sz w:val="18"/>
              <w:szCs w:val="18"/>
            </w:rPr>
            <w:t>@om.fi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</w:p>
      </w:tc>
    </w:tr>
    <w:tr w:rsidR="00F66C06" w:rsidRPr="009B04E6" w:rsidTr="00285B02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  <w:r w:rsidRPr="00F66C06">
            <w:rPr>
              <w:sz w:val="18"/>
              <w:szCs w:val="18"/>
            </w:rPr>
            <w:t>HELSINKI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  <w:r w:rsidRPr="00F66C06">
            <w:rPr>
              <w:sz w:val="18"/>
              <w:szCs w:val="18"/>
            </w:rPr>
            <w:t>00023 VALTIONEUVOSTO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F66C06" w:rsidRPr="00F66C06" w:rsidRDefault="00F66C06">
          <w:pPr>
            <w:pStyle w:val="Alatunniste"/>
            <w:rPr>
              <w:sz w:val="18"/>
              <w:szCs w:val="18"/>
            </w:rPr>
          </w:pPr>
        </w:p>
      </w:tc>
    </w:tr>
    <w:tr w:rsidR="00F66C06" w:rsidRPr="009B04E6" w:rsidTr="00285B02">
      <w:trPr>
        <w:cantSplit/>
      </w:trPr>
      <w:tc>
        <w:tcPr>
          <w:tcW w:w="2127" w:type="dxa"/>
        </w:tcPr>
        <w:p w:rsidR="00F66C06" w:rsidRPr="00F66C06" w:rsidRDefault="00F66C06">
          <w:pPr>
            <w:pStyle w:val="Alatunniste"/>
          </w:pPr>
        </w:p>
      </w:tc>
      <w:tc>
        <w:tcPr>
          <w:tcW w:w="2409" w:type="dxa"/>
        </w:tcPr>
        <w:p w:rsidR="00F66C06" w:rsidRPr="00F66C06" w:rsidRDefault="00F66C06">
          <w:pPr>
            <w:pStyle w:val="Alatunniste"/>
          </w:pPr>
        </w:p>
      </w:tc>
      <w:tc>
        <w:tcPr>
          <w:tcW w:w="1560" w:type="dxa"/>
          <w:gridSpan w:val="3"/>
          <w:tcBorders>
            <w:left w:val="nil"/>
          </w:tcBorders>
        </w:tcPr>
        <w:p w:rsidR="00F66C06" w:rsidRPr="00F66C06" w:rsidRDefault="00F66C06">
          <w:pPr>
            <w:pStyle w:val="Alatunniste"/>
          </w:pPr>
        </w:p>
      </w:tc>
      <w:tc>
        <w:tcPr>
          <w:tcW w:w="1701" w:type="dxa"/>
        </w:tcPr>
        <w:p w:rsidR="00F66C06" w:rsidRPr="00F66C06" w:rsidRDefault="00F66C06">
          <w:pPr>
            <w:pStyle w:val="Alatunniste"/>
          </w:pPr>
        </w:p>
      </w:tc>
      <w:tc>
        <w:tcPr>
          <w:tcW w:w="2126" w:type="dxa"/>
        </w:tcPr>
        <w:p w:rsidR="00F66C06" w:rsidRPr="00F66C06" w:rsidRDefault="00F66C06">
          <w:pPr>
            <w:pStyle w:val="Alatunniste"/>
          </w:pPr>
        </w:p>
      </w:tc>
    </w:tr>
    <w:tr w:rsidR="00F66C06" w:rsidRPr="009B04E6" w:rsidTr="00B37BF8">
      <w:trPr>
        <w:cantSplit/>
      </w:trPr>
      <w:tc>
        <w:tcPr>
          <w:tcW w:w="2127" w:type="dxa"/>
        </w:tcPr>
        <w:p w:rsidR="00F66C06" w:rsidRPr="00F66C06" w:rsidRDefault="00F66C06">
          <w:pPr>
            <w:pStyle w:val="Alatunniste"/>
          </w:pPr>
        </w:p>
      </w:tc>
      <w:tc>
        <w:tcPr>
          <w:tcW w:w="2409" w:type="dxa"/>
        </w:tcPr>
        <w:p w:rsidR="00F66C06" w:rsidRPr="00F66C06" w:rsidRDefault="00F66C06">
          <w:pPr>
            <w:pStyle w:val="Alatunniste"/>
          </w:pPr>
        </w:p>
      </w:tc>
      <w:tc>
        <w:tcPr>
          <w:tcW w:w="1560" w:type="dxa"/>
          <w:gridSpan w:val="3"/>
        </w:tcPr>
        <w:p w:rsidR="00F66C06" w:rsidRPr="00F66C06" w:rsidRDefault="00F66C06">
          <w:pPr>
            <w:pStyle w:val="Alatunniste"/>
          </w:pPr>
        </w:p>
      </w:tc>
      <w:tc>
        <w:tcPr>
          <w:tcW w:w="1701" w:type="dxa"/>
        </w:tcPr>
        <w:p w:rsidR="00F66C06" w:rsidRPr="00F66C06" w:rsidRDefault="00F66C06">
          <w:pPr>
            <w:pStyle w:val="Alatunniste"/>
          </w:pPr>
        </w:p>
      </w:tc>
      <w:tc>
        <w:tcPr>
          <w:tcW w:w="2126" w:type="dxa"/>
        </w:tcPr>
        <w:p w:rsidR="00F66C06" w:rsidRPr="00F66C06" w:rsidRDefault="00F66C06">
          <w:pPr>
            <w:pStyle w:val="Alatunniste"/>
          </w:pPr>
        </w:p>
      </w:tc>
    </w:tr>
  </w:tbl>
  <w:p w:rsidR="00441D89" w:rsidRPr="00F66C06" w:rsidRDefault="00441D8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36" w:rsidRDefault="00392436">
      <w:r>
        <w:separator/>
      </w:r>
    </w:p>
  </w:footnote>
  <w:footnote w:type="continuationSeparator" w:id="0">
    <w:p w:rsidR="00392436" w:rsidRDefault="0039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663"/>
    </w:tblGrid>
    <w:tr w:rsidR="00441D89" w:rsidRPr="0048319D">
      <w:trPr>
        <w:cantSplit/>
        <w:trHeight w:hRule="exact" w:val="20"/>
      </w:trPr>
      <w:tc>
        <w:tcPr>
          <w:tcW w:w="5216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1805" w:type="dxa"/>
          <w:gridSpan w:val="2"/>
        </w:tcPr>
        <w:p w:rsidR="00441D89" w:rsidRPr="0048319D" w:rsidRDefault="00441D89" w:rsidP="00291883">
          <w:pPr>
            <w:pStyle w:val="akpylatunniste"/>
          </w:pPr>
          <w:r w:rsidRPr="0048319D">
            <w:rPr>
              <w:rStyle w:val="akptunnus"/>
            </w:rPr>
            <w:t xml:space="preserve">  </w:t>
          </w:r>
        </w:p>
      </w:tc>
      <w:tc>
        <w:tcPr>
          <w:tcW w:w="663" w:type="dxa"/>
        </w:tcPr>
        <w:p w:rsidR="00441D89" w:rsidRPr="0048319D" w:rsidRDefault="00441D89" w:rsidP="00291883">
          <w:pPr>
            <w:pStyle w:val="akpylatunniste"/>
          </w:pPr>
        </w:p>
      </w:tc>
    </w:tr>
    <w:tr w:rsidR="00441D89" w:rsidRPr="0048319D">
      <w:trPr>
        <w:cantSplit/>
        <w:trHeight w:val="280"/>
      </w:trPr>
      <w:tc>
        <w:tcPr>
          <w:tcW w:w="5216" w:type="dxa"/>
          <w:vMerge w:val="restart"/>
          <w:vAlign w:val="center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1304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1164" w:type="dxa"/>
          <w:gridSpan w:val="2"/>
        </w:tcPr>
        <w:p w:rsidR="00441D89" w:rsidRPr="0048319D" w:rsidRDefault="00441D89" w:rsidP="00291883">
          <w:pPr>
            <w:pStyle w:val="akpylatunniste"/>
          </w:pP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PAGE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CE5E9A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(</w:t>
          </w: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NUMPAGES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CE5E9A">
            <w:rPr>
              <w:rStyle w:val="Sivunumero"/>
            </w:rPr>
            <w:t>4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)</w:t>
          </w:r>
        </w:p>
      </w:tc>
    </w:tr>
    <w:tr w:rsidR="00441D89" w:rsidRPr="0048319D">
      <w:trPr>
        <w:cantSplit/>
        <w:trHeight w:val="230"/>
      </w:trPr>
      <w:tc>
        <w:tcPr>
          <w:tcW w:w="5216" w:type="dxa"/>
          <w:vMerge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1304" w:type="dxa"/>
        </w:tcPr>
        <w:p w:rsidR="00441D89" w:rsidRPr="0048319D" w:rsidRDefault="00441D89" w:rsidP="00291883">
          <w:pPr>
            <w:pStyle w:val="akpylatunniste"/>
          </w:pPr>
        </w:p>
      </w:tc>
      <w:tc>
        <w:tcPr>
          <w:tcW w:w="1164" w:type="dxa"/>
          <w:gridSpan w:val="2"/>
        </w:tcPr>
        <w:p w:rsidR="00441D89" w:rsidRPr="0048319D" w:rsidRDefault="00441D89" w:rsidP="00291883">
          <w:pPr>
            <w:pStyle w:val="akpylatunniste"/>
          </w:pPr>
        </w:p>
      </w:tc>
    </w:tr>
  </w:tbl>
  <w:p w:rsidR="00441D89" w:rsidRDefault="00441D89">
    <w:pPr>
      <w:pStyle w:val="Yltunniste"/>
    </w:pPr>
  </w:p>
  <w:p w:rsidR="00441D89" w:rsidRDefault="00441D8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73"/>
      <w:gridCol w:w="36"/>
      <w:gridCol w:w="30"/>
      <w:gridCol w:w="2581"/>
      <w:gridCol w:w="1364"/>
      <w:gridCol w:w="659"/>
      <w:gridCol w:w="402"/>
      <w:gridCol w:w="126"/>
    </w:tblGrid>
    <w:tr w:rsidR="00573FAB" w:rsidRPr="0048319D" w:rsidTr="00291883">
      <w:trPr>
        <w:cantSplit/>
        <w:trHeight w:hRule="exact" w:val="57"/>
      </w:trPr>
      <w:tc>
        <w:tcPr>
          <w:tcW w:w="5173" w:type="dxa"/>
        </w:tcPr>
        <w:p w:rsidR="00573FAB" w:rsidRPr="0008094E" w:rsidRDefault="00573FAB" w:rsidP="00291883">
          <w:pPr>
            <w:pStyle w:val="akpylatunniste"/>
          </w:pPr>
        </w:p>
      </w:tc>
      <w:tc>
        <w:tcPr>
          <w:tcW w:w="66" w:type="dxa"/>
          <w:gridSpan w:val="2"/>
        </w:tcPr>
        <w:p w:rsidR="00573FAB" w:rsidRPr="0008094E" w:rsidRDefault="00573FAB" w:rsidP="00291883">
          <w:pPr>
            <w:pStyle w:val="akpylatunniste"/>
          </w:pPr>
        </w:p>
      </w:tc>
      <w:tc>
        <w:tcPr>
          <w:tcW w:w="2581" w:type="dxa"/>
          <w:vAlign w:val="bottom"/>
        </w:tcPr>
        <w:p w:rsidR="00573FAB" w:rsidRPr="0008094E" w:rsidRDefault="00573FAB" w:rsidP="00291883">
          <w:pPr>
            <w:pStyle w:val="akpylatunniste"/>
          </w:pPr>
        </w:p>
      </w:tc>
      <w:tc>
        <w:tcPr>
          <w:tcW w:w="1364" w:type="dxa"/>
        </w:tcPr>
        <w:p w:rsidR="00573FAB" w:rsidRPr="0008094E" w:rsidRDefault="00573FAB" w:rsidP="00291883">
          <w:pPr>
            <w:pStyle w:val="akpylatunniste"/>
          </w:pPr>
        </w:p>
      </w:tc>
      <w:tc>
        <w:tcPr>
          <w:tcW w:w="1187" w:type="dxa"/>
          <w:gridSpan w:val="3"/>
        </w:tcPr>
        <w:p w:rsidR="00573FAB" w:rsidRPr="0008094E" w:rsidRDefault="00573FAB" w:rsidP="00291883">
          <w:pPr>
            <w:pStyle w:val="akpylatunniste"/>
          </w:pPr>
        </w:p>
      </w:tc>
    </w:tr>
    <w:tr w:rsidR="00AF3334" w:rsidRPr="0048319D" w:rsidTr="00291883">
      <w:trPr>
        <w:cantSplit/>
        <w:trHeight w:hRule="exact" w:val="936"/>
      </w:trPr>
      <w:tc>
        <w:tcPr>
          <w:tcW w:w="5209" w:type="dxa"/>
          <w:gridSpan w:val="2"/>
          <w:vMerge w:val="restart"/>
        </w:tcPr>
        <w:p w:rsidR="00AF3334" w:rsidRPr="003B43F2" w:rsidRDefault="003B43F2" w:rsidP="00291883">
          <w:pPr>
            <w:pStyle w:val="akpylatunniste"/>
            <w:rPr>
              <w:sz w:val="26"/>
            </w:rPr>
          </w:pPr>
          <w:r>
            <w:rPr>
              <w:lang w:eastAsia="fi-FI"/>
            </w:rPr>
            <w:drawing>
              <wp:inline distT="0" distB="0" distL="0" distR="0" wp14:anchorId="42E1096D" wp14:editId="4E337CD4">
                <wp:extent cx="2299335" cy="522605"/>
                <wp:effectExtent l="0" t="0" r="5715" b="0"/>
                <wp:docPr id="1" name="Picture 2" descr="OM_tunnus_sf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_tunnus_s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" w:type="dxa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2581" w:type="dxa"/>
          <w:vAlign w:val="bottom"/>
        </w:tcPr>
        <w:p w:rsidR="00AF3334" w:rsidRPr="00291883" w:rsidRDefault="00601CCC" w:rsidP="00291883">
          <w:pPr>
            <w:pStyle w:val="akpylatunniste"/>
            <w:rPr>
              <w:rStyle w:val="akpatyyppi"/>
              <w:rFonts w:ascii="Times New Roman" w:hAnsi="Times New Roman"/>
              <w:sz w:val="24"/>
            </w:rPr>
          </w:pPr>
          <w:r w:rsidRPr="00291883">
            <w:rPr>
              <w:rStyle w:val="akpatyyppi"/>
              <w:rFonts w:ascii="Times New Roman" w:hAnsi="Times New Roman"/>
              <w:sz w:val="24"/>
            </w:rPr>
            <w:t>LAUSUNTO</w:t>
          </w:r>
        </w:p>
      </w:tc>
      <w:tc>
        <w:tcPr>
          <w:tcW w:w="1364" w:type="dxa"/>
        </w:tcPr>
        <w:p w:rsidR="00AF3334" w:rsidRPr="00483C2E" w:rsidRDefault="003B43F2" w:rsidP="00291883">
          <w:pPr>
            <w:pStyle w:val="akpylatunniste"/>
          </w:pPr>
          <w:r>
            <w:rPr>
              <w:rStyle w:val="akptunniste"/>
            </w:rPr>
            <w:t xml:space="preserve"> </w:t>
          </w:r>
          <w:r>
            <w:rPr>
              <w:rStyle w:val="akptunnus"/>
            </w:rPr>
            <w:t xml:space="preserve"> </w:t>
          </w:r>
        </w:p>
      </w:tc>
      <w:tc>
        <w:tcPr>
          <w:tcW w:w="1187" w:type="dxa"/>
          <w:gridSpan w:val="3"/>
        </w:tcPr>
        <w:p w:rsidR="00AF3334" w:rsidRPr="00483C2E" w:rsidRDefault="00AF3334" w:rsidP="00291883">
          <w:pPr>
            <w:pStyle w:val="akpylatunniste"/>
          </w:pPr>
        </w:p>
      </w:tc>
    </w:tr>
    <w:tr w:rsidR="00AF3334" w:rsidRPr="0048319D" w:rsidTr="00291883">
      <w:trPr>
        <w:cantSplit/>
        <w:trHeight w:val="369"/>
      </w:trPr>
      <w:tc>
        <w:tcPr>
          <w:tcW w:w="5209" w:type="dxa"/>
          <w:gridSpan w:val="2"/>
          <w:vMerge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30" w:type="dxa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2581" w:type="dxa"/>
          <w:vAlign w:val="bottom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1364" w:type="dxa"/>
          <w:vAlign w:val="bottom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1187" w:type="dxa"/>
          <w:gridSpan w:val="3"/>
          <w:vAlign w:val="bottom"/>
        </w:tcPr>
        <w:p w:rsidR="00AF3334" w:rsidRPr="00483C2E" w:rsidRDefault="00AF3334" w:rsidP="00291883">
          <w:pPr>
            <w:pStyle w:val="akpylatunniste"/>
          </w:pPr>
        </w:p>
      </w:tc>
    </w:tr>
    <w:tr w:rsidR="00AF3334" w:rsidRPr="0048319D" w:rsidTr="00291883">
      <w:trPr>
        <w:cantSplit/>
        <w:trHeight w:val="280"/>
      </w:trPr>
      <w:tc>
        <w:tcPr>
          <w:tcW w:w="5209" w:type="dxa"/>
          <w:gridSpan w:val="2"/>
        </w:tcPr>
        <w:p w:rsidR="00AF3334" w:rsidRPr="00291883" w:rsidRDefault="00291883" w:rsidP="003B43F2">
          <w:pPr>
            <w:pStyle w:val="akpyksikko"/>
            <w:rPr>
              <w:rFonts w:ascii="Times New Roman" w:hAnsi="Times New Roman"/>
              <w:sz w:val="24"/>
              <w:szCs w:val="24"/>
            </w:rPr>
          </w:pPr>
          <w:r w:rsidRPr="00291883">
            <w:rPr>
              <w:rFonts w:ascii="Times New Roman" w:hAnsi="Times New Roman"/>
              <w:sz w:val="24"/>
              <w:szCs w:val="24"/>
            </w:rPr>
            <w:t>Aineistopankkihanke</w:t>
          </w:r>
        </w:p>
      </w:tc>
      <w:tc>
        <w:tcPr>
          <w:tcW w:w="30" w:type="dxa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2581" w:type="dxa"/>
        </w:tcPr>
        <w:p w:rsidR="00AF3334" w:rsidRPr="00291883" w:rsidRDefault="00291883" w:rsidP="00291883">
          <w:pPr>
            <w:pStyle w:val="akpylatunniste"/>
          </w:pPr>
          <w:r w:rsidRPr="00291883">
            <w:rPr>
              <w:rStyle w:val="akppaivays"/>
              <w:rFonts w:ascii="Times New Roman" w:hAnsi="Times New Roman"/>
              <w:sz w:val="24"/>
            </w:rPr>
            <w:t>9</w:t>
          </w:r>
          <w:r w:rsidR="00601CCC" w:rsidRPr="00291883">
            <w:rPr>
              <w:rStyle w:val="akppaivays"/>
              <w:rFonts w:ascii="Times New Roman" w:hAnsi="Times New Roman"/>
              <w:sz w:val="24"/>
            </w:rPr>
            <w:t>.</w:t>
          </w:r>
          <w:r w:rsidRPr="00291883">
            <w:rPr>
              <w:rStyle w:val="akppaivays"/>
              <w:rFonts w:ascii="Times New Roman" w:hAnsi="Times New Roman"/>
              <w:sz w:val="24"/>
            </w:rPr>
            <w:t>9</w:t>
          </w:r>
          <w:r w:rsidR="00601CCC" w:rsidRPr="00291883">
            <w:rPr>
              <w:rStyle w:val="akppaivays"/>
              <w:rFonts w:ascii="Times New Roman" w:hAnsi="Times New Roman"/>
              <w:sz w:val="24"/>
            </w:rPr>
            <w:t>.2016</w:t>
          </w:r>
        </w:p>
      </w:tc>
      <w:tc>
        <w:tcPr>
          <w:tcW w:w="2425" w:type="dxa"/>
          <w:gridSpan w:val="3"/>
        </w:tcPr>
        <w:p w:rsidR="00AF3334" w:rsidRPr="00291883" w:rsidRDefault="00035315" w:rsidP="00291883">
          <w:pPr>
            <w:pStyle w:val="akpylatunniste"/>
          </w:pPr>
          <w:r w:rsidRPr="00291883">
            <w:t xml:space="preserve">OM </w:t>
          </w:r>
          <w:r w:rsidR="00601CCC" w:rsidRPr="00291883">
            <w:t>2</w:t>
          </w:r>
          <w:r w:rsidR="00291883" w:rsidRPr="00291883">
            <w:t>5</w:t>
          </w:r>
          <w:r w:rsidRPr="00291883">
            <w:t>/</w:t>
          </w:r>
          <w:r w:rsidR="00291883" w:rsidRPr="00291883">
            <w:t>4</w:t>
          </w:r>
          <w:r w:rsidRPr="00291883">
            <w:t>1/201</w:t>
          </w:r>
          <w:r w:rsidR="00291883" w:rsidRPr="00291883">
            <w:t>5</w:t>
          </w:r>
        </w:p>
      </w:tc>
      <w:tc>
        <w:tcPr>
          <w:tcW w:w="126" w:type="dxa"/>
        </w:tcPr>
        <w:p w:rsidR="00AF3334" w:rsidRPr="00483C2E" w:rsidRDefault="00AF3334" w:rsidP="00291883">
          <w:pPr>
            <w:pStyle w:val="akpylatunniste"/>
          </w:pPr>
        </w:p>
      </w:tc>
    </w:tr>
    <w:tr w:rsidR="00AF3334" w:rsidRPr="0048319D" w:rsidTr="00291883">
      <w:trPr>
        <w:cantSplit/>
        <w:trHeight w:hRule="exact" w:val="340"/>
      </w:trPr>
      <w:tc>
        <w:tcPr>
          <w:tcW w:w="5209" w:type="dxa"/>
          <w:gridSpan w:val="2"/>
        </w:tcPr>
        <w:p w:rsidR="00AF3334" w:rsidRPr="00483C2E" w:rsidRDefault="003B43F2" w:rsidP="00291883">
          <w:pPr>
            <w:pStyle w:val="akpylatunniste"/>
          </w:pPr>
          <w:r>
            <w:rPr>
              <w:rStyle w:val="akplaatija"/>
            </w:rPr>
            <w:t xml:space="preserve"> </w:t>
          </w:r>
        </w:p>
      </w:tc>
      <w:tc>
        <w:tcPr>
          <w:tcW w:w="30" w:type="dxa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2581" w:type="dxa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2023" w:type="dxa"/>
          <w:gridSpan w:val="2"/>
        </w:tcPr>
        <w:p w:rsidR="00AF3334" w:rsidRPr="00483C2E" w:rsidRDefault="00AF3334" w:rsidP="00291883">
          <w:pPr>
            <w:pStyle w:val="akpylatunniste"/>
          </w:pPr>
        </w:p>
      </w:tc>
      <w:tc>
        <w:tcPr>
          <w:tcW w:w="528" w:type="dxa"/>
          <w:gridSpan w:val="2"/>
        </w:tcPr>
        <w:p w:rsidR="00AF3334" w:rsidRPr="00483C2E" w:rsidRDefault="00AF3334" w:rsidP="00291883">
          <w:pPr>
            <w:pStyle w:val="akpylatunniste"/>
          </w:pPr>
        </w:p>
      </w:tc>
    </w:tr>
  </w:tbl>
  <w:p w:rsidR="00441D89" w:rsidRDefault="003B43F2">
    <w:pPr>
      <w:pStyle w:val="Yltunniste"/>
    </w:pPr>
    <w:r>
      <w:t xml:space="preserve"> </w:t>
    </w:r>
  </w:p>
  <w:p w:rsidR="00441D89" w:rsidRDefault="00441D8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5700A18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1">
    <w:nsid w:val="070D1C7B"/>
    <w:multiLevelType w:val="multilevel"/>
    <w:tmpl w:val="B8FC1D8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u w:val="single"/>
      </w:rPr>
    </w:lvl>
  </w:abstractNum>
  <w:abstractNum w:abstractNumId="2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12004A85"/>
    <w:multiLevelType w:val="hybridMultilevel"/>
    <w:tmpl w:val="AED81360"/>
    <w:lvl w:ilvl="0" w:tplc="25CEA0BA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5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>
    <w:nsid w:val="34CD60DF"/>
    <w:multiLevelType w:val="hybridMultilevel"/>
    <w:tmpl w:val="483463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9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F2"/>
    <w:rsid w:val="000306FF"/>
    <w:rsid w:val="0003277B"/>
    <w:rsid w:val="00035315"/>
    <w:rsid w:val="000419C5"/>
    <w:rsid w:val="00042F66"/>
    <w:rsid w:val="00053CD9"/>
    <w:rsid w:val="000576AA"/>
    <w:rsid w:val="000618A4"/>
    <w:rsid w:val="00064AD4"/>
    <w:rsid w:val="0006660B"/>
    <w:rsid w:val="0008094E"/>
    <w:rsid w:val="00086985"/>
    <w:rsid w:val="000A04FB"/>
    <w:rsid w:val="000A2229"/>
    <w:rsid w:val="000A65C7"/>
    <w:rsid w:val="000B44F9"/>
    <w:rsid w:val="000B7460"/>
    <w:rsid w:val="000C0234"/>
    <w:rsid w:val="000E1FAB"/>
    <w:rsid w:val="000E38DC"/>
    <w:rsid w:val="000E4DDC"/>
    <w:rsid w:val="000F6F05"/>
    <w:rsid w:val="00102B71"/>
    <w:rsid w:val="00103367"/>
    <w:rsid w:val="001060CE"/>
    <w:rsid w:val="00107882"/>
    <w:rsid w:val="00111590"/>
    <w:rsid w:val="00123F09"/>
    <w:rsid w:val="00145CEF"/>
    <w:rsid w:val="00151DB3"/>
    <w:rsid w:val="001627E8"/>
    <w:rsid w:val="0017385E"/>
    <w:rsid w:val="0018063E"/>
    <w:rsid w:val="00181A6F"/>
    <w:rsid w:val="00192F8D"/>
    <w:rsid w:val="00195C17"/>
    <w:rsid w:val="00196E84"/>
    <w:rsid w:val="001A16EF"/>
    <w:rsid w:val="001A4995"/>
    <w:rsid w:val="001C1B5E"/>
    <w:rsid w:val="001D02B3"/>
    <w:rsid w:val="001D6795"/>
    <w:rsid w:val="001D679B"/>
    <w:rsid w:val="001E798D"/>
    <w:rsid w:val="001F3280"/>
    <w:rsid w:val="00212836"/>
    <w:rsid w:val="00220BF5"/>
    <w:rsid w:val="00226FA5"/>
    <w:rsid w:val="00236E93"/>
    <w:rsid w:val="0024248C"/>
    <w:rsid w:val="002465C1"/>
    <w:rsid w:val="00250AAC"/>
    <w:rsid w:val="00250BC8"/>
    <w:rsid w:val="00253D5D"/>
    <w:rsid w:val="0026784D"/>
    <w:rsid w:val="002721C1"/>
    <w:rsid w:val="0027294E"/>
    <w:rsid w:val="00273116"/>
    <w:rsid w:val="00273C54"/>
    <w:rsid w:val="00275BAA"/>
    <w:rsid w:val="00285659"/>
    <w:rsid w:val="00285B02"/>
    <w:rsid w:val="00286811"/>
    <w:rsid w:val="00291883"/>
    <w:rsid w:val="00292824"/>
    <w:rsid w:val="002A39CB"/>
    <w:rsid w:val="002A4C74"/>
    <w:rsid w:val="002B5319"/>
    <w:rsid w:val="002B5677"/>
    <w:rsid w:val="002D44AE"/>
    <w:rsid w:val="002F152B"/>
    <w:rsid w:val="002F30B8"/>
    <w:rsid w:val="002F519A"/>
    <w:rsid w:val="003023CB"/>
    <w:rsid w:val="003025A0"/>
    <w:rsid w:val="0030477B"/>
    <w:rsid w:val="00311C09"/>
    <w:rsid w:val="00320834"/>
    <w:rsid w:val="00332E4D"/>
    <w:rsid w:val="00343CAE"/>
    <w:rsid w:val="00346B5F"/>
    <w:rsid w:val="003509F5"/>
    <w:rsid w:val="00353BE5"/>
    <w:rsid w:val="0035730C"/>
    <w:rsid w:val="00361C1C"/>
    <w:rsid w:val="00377E10"/>
    <w:rsid w:val="00386E57"/>
    <w:rsid w:val="00392436"/>
    <w:rsid w:val="00394B36"/>
    <w:rsid w:val="00394D2A"/>
    <w:rsid w:val="00396839"/>
    <w:rsid w:val="003A572B"/>
    <w:rsid w:val="003B2856"/>
    <w:rsid w:val="003B43F2"/>
    <w:rsid w:val="003E35C6"/>
    <w:rsid w:val="003E6937"/>
    <w:rsid w:val="003F2843"/>
    <w:rsid w:val="003F3458"/>
    <w:rsid w:val="003F3A6C"/>
    <w:rsid w:val="003F61D9"/>
    <w:rsid w:val="00421709"/>
    <w:rsid w:val="004235A1"/>
    <w:rsid w:val="004241A5"/>
    <w:rsid w:val="0042494B"/>
    <w:rsid w:val="00432218"/>
    <w:rsid w:val="00441D89"/>
    <w:rsid w:val="0044670A"/>
    <w:rsid w:val="00450E93"/>
    <w:rsid w:val="0045504D"/>
    <w:rsid w:val="00457571"/>
    <w:rsid w:val="004721B2"/>
    <w:rsid w:val="00472F06"/>
    <w:rsid w:val="004757F6"/>
    <w:rsid w:val="00477F9E"/>
    <w:rsid w:val="00481035"/>
    <w:rsid w:val="00481319"/>
    <w:rsid w:val="0048319D"/>
    <w:rsid w:val="00483C2E"/>
    <w:rsid w:val="004917D2"/>
    <w:rsid w:val="00492A83"/>
    <w:rsid w:val="00493A8B"/>
    <w:rsid w:val="004B05F8"/>
    <w:rsid w:val="004B4BE9"/>
    <w:rsid w:val="004C47C4"/>
    <w:rsid w:val="004C5878"/>
    <w:rsid w:val="004C6883"/>
    <w:rsid w:val="004D0304"/>
    <w:rsid w:val="004E04B3"/>
    <w:rsid w:val="005003CC"/>
    <w:rsid w:val="00501D4C"/>
    <w:rsid w:val="0051176D"/>
    <w:rsid w:val="005117F6"/>
    <w:rsid w:val="00515F40"/>
    <w:rsid w:val="00524AFE"/>
    <w:rsid w:val="005268C7"/>
    <w:rsid w:val="00534C75"/>
    <w:rsid w:val="00537379"/>
    <w:rsid w:val="00537B82"/>
    <w:rsid w:val="00541832"/>
    <w:rsid w:val="00550B8A"/>
    <w:rsid w:val="00552FC6"/>
    <w:rsid w:val="00554B56"/>
    <w:rsid w:val="00562A2B"/>
    <w:rsid w:val="00562F86"/>
    <w:rsid w:val="00564E43"/>
    <w:rsid w:val="00570D2D"/>
    <w:rsid w:val="00573FAB"/>
    <w:rsid w:val="00574A58"/>
    <w:rsid w:val="00590195"/>
    <w:rsid w:val="00592D7C"/>
    <w:rsid w:val="005A1D73"/>
    <w:rsid w:val="005E76F5"/>
    <w:rsid w:val="005F17E1"/>
    <w:rsid w:val="005F19BC"/>
    <w:rsid w:val="005F4128"/>
    <w:rsid w:val="005F5537"/>
    <w:rsid w:val="00601CCC"/>
    <w:rsid w:val="00616F08"/>
    <w:rsid w:val="00621DC3"/>
    <w:rsid w:val="00621EDD"/>
    <w:rsid w:val="006236B1"/>
    <w:rsid w:val="00636A61"/>
    <w:rsid w:val="0064008B"/>
    <w:rsid w:val="00644DA4"/>
    <w:rsid w:val="00650DAC"/>
    <w:rsid w:val="00662A04"/>
    <w:rsid w:val="00672122"/>
    <w:rsid w:val="006742FB"/>
    <w:rsid w:val="00675972"/>
    <w:rsid w:val="00676842"/>
    <w:rsid w:val="00686305"/>
    <w:rsid w:val="006874CC"/>
    <w:rsid w:val="006965EC"/>
    <w:rsid w:val="00696750"/>
    <w:rsid w:val="006A0397"/>
    <w:rsid w:val="006A6E18"/>
    <w:rsid w:val="006A7127"/>
    <w:rsid w:val="006B1CC4"/>
    <w:rsid w:val="006C2740"/>
    <w:rsid w:val="006E0973"/>
    <w:rsid w:val="006E09DA"/>
    <w:rsid w:val="006E1F4F"/>
    <w:rsid w:val="006F5C49"/>
    <w:rsid w:val="006F7119"/>
    <w:rsid w:val="006F7E1F"/>
    <w:rsid w:val="0070160F"/>
    <w:rsid w:val="00702ACB"/>
    <w:rsid w:val="00703F98"/>
    <w:rsid w:val="007111DC"/>
    <w:rsid w:val="00712061"/>
    <w:rsid w:val="00713416"/>
    <w:rsid w:val="00722459"/>
    <w:rsid w:val="00726155"/>
    <w:rsid w:val="00732B33"/>
    <w:rsid w:val="00737CAC"/>
    <w:rsid w:val="00741E40"/>
    <w:rsid w:val="007442F1"/>
    <w:rsid w:val="00746A03"/>
    <w:rsid w:val="00774A2B"/>
    <w:rsid w:val="00786DAC"/>
    <w:rsid w:val="007A0C10"/>
    <w:rsid w:val="007A6CE0"/>
    <w:rsid w:val="007B12B6"/>
    <w:rsid w:val="007B5BFB"/>
    <w:rsid w:val="007B65B0"/>
    <w:rsid w:val="007C4129"/>
    <w:rsid w:val="007C5288"/>
    <w:rsid w:val="007C57E2"/>
    <w:rsid w:val="007C6BED"/>
    <w:rsid w:val="007D0F6A"/>
    <w:rsid w:val="007D6635"/>
    <w:rsid w:val="007E4E23"/>
    <w:rsid w:val="007E6EE4"/>
    <w:rsid w:val="007F49A7"/>
    <w:rsid w:val="007F4C2F"/>
    <w:rsid w:val="00801AC5"/>
    <w:rsid w:val="008024C5"/>
    <w:rsid w:val="00804D3C"/>
    <w:rsid w:val="0080534D"/>
    <w:rsid w:val="0080745C"/>
    <w:rsid w:val="00815EB3"/>
    <w:rsid w:val="00822B5F"/>
    <w:rsid w:val="0084045F"/>
    <w:rsid w:val="00845053"/>
    <w:rsid w:val="0084598F"/>
    <w:rsid w:val="00853C03"/>
    <w:rsid w:val="00854ADA"/>
    <w:rsid w:val="00894C4F"/>
    <w:rsid w:val="008A346D"/>
    <w:rsid w:val="008A5F0E"/>
    <w:rsid w:val="008B6D76"/>
    <w:rsid w:val="008C0794"/>
    <w:rsid w:val="008C2BED"/>
    <w:rsid w:val="008D0169"/>
    <w:rsid w:val="008D33EF"/>
    <w:rsid w:val="008D4A08"/>
    <w:rsid w:val="008E0422"/>
    <w:rsid w:val="008E3342"/>
    <w:rsid w:val="009164C8"/>
    <w:rsid w:val="00917EAD"/>
    <w:rsid w:val="00924B2A"/>
    <w:rsid w:val="00926123"/>
    <w:rsid w:val="00942D59"/>
    <w:rsid w:val="00943F34"/>
    <w:rsid w:val="00945F79"/>
    <w:rsid w:val="00960C4E"/>
    <w:rsid w:val="009644D4"/>
    <w:rsid w:val="009667F9"/>
    <w:rsid w:val="00976665"/>
    <w:rsid w:val="00992877"/>
    <w:rsid w:val="00995601"/>
    <w:rsid w:val="009A4A2B"/>
    <w:rsid w:val="009B04E6"/>
    <w:rsid w:val="009B2A3E"/>
    <w:rsid w:val="009C62B9"/>
    <w:rsid w:val="009C698D"/>
    <w:rsid w:val="009E60EA"/>
    <w:rsid w:val="009E6EEE"/>
    <w:rsid w:val="009F120A"/>
    <w:rsid w:val="00A00BAD"/>
    <w:rsid w:val="00A0136D"/>
    <w:rsid w:val="00A02446"/>
    <w:rsid w:val="00A04943"/>
    <w:rsid w:val="00A063F8"/>
    <w:rsid w:val="00A10B8F"/>
    <w:rsid w:val="00A25AF4"/>
    <w:rsid w:val="00A36E0D"/>
    <w:rsid w:val="00A401C7"/>
    <w:rsid w:val="00A52C5C"/>
    <w:rsid w:val="00A52E6C"/>
    <w:rsid w:val="00A557FD"/>
    <w:rsid w:val="00A61CA2"/>
    <w:rsid w:val="00A70EA8"/>
    <w:rsid w:val="00A73975"/>
    <w:rsid w:val="00A77036"/>
    <w:rsid w:val="00A8063A"/>
    <w:rsid w:val="00A82011"/>
    <w:rsid w:val="00A86597"/>
    <w:rsid w:val="00A8784C"/>
    <w:rsid w:val="00A9657D"/>
    <w:rsid w:val="00AA4A89"/>
    <w:rsid w:val="00AA7E93"/>
    <w:rsid w:val="00AF3334"/>
    <w:rsid w:val="00B0693C"/>
    <w:rsid w:val="00B07FC9"/>
    <w:rsid w:val="00B1533C"/>
    <w:rsid w:val="00B15A2E"/>
    <w:rsid w:val="00B24DA5"/>
    <w:rsid w:val="00B26C89"/>
    <w:rsid w:val="00B34FF8"/>
    <w:rsid w:val="00B37BF8"/>
    <w:rsid w:val="00B412F6"/>
    <w:rsid w:val="00B4160F"/>
    <w:rsid w:val="00B502A6"/>
    <w:rsid w:val="00B61E47"/>
    <w:rsid w:val="00B66A81"/>
    <w:rsid w:val="00B702E4"/>
    <w:rsid w:val="00B76C2F"/>
    <w:rsid w:val="00BA09B4"/>
    <w:rsid w:val="00BA3C65"/>
    <w:rsid w:val="00BA56D8"/>
    <w:rsid w:val="00BA57AE"/>
    <w:rsid w:val="00BA7766"/>
    <w:rsid w:val="00BD2B84"/>
    <w:rsid w:val="00BD634C"/>
    <w:rsid w:val="00BE287E"/>
    <w:rsid w:val="00BF585F"/>
    <w:rsid w:val="00C14819"/>
    <w:rsid w:val="00C16FDE"/>
    <w:rsid w:val="00C219EE"/>
    <w:rsid w:val="00C23534"/>
    <w:rsid w:val="00C30ED4"/>
    <w:rsid w:val="00C36873"/>
    <w:rsid w:val="00C513DC"/>
    <w:rsid w:val="00C56544"/>
    <w:rsid w:val="00C56B3F"/>
    <w:rsid w:val="00C8497D"/>
    <w:rsid w:val="00C8708E"/>
    <w:rsid w:val="00C92DA0"/>
    <w:rsid w:val="00C95FF5"/>
    <w:rsid w:val="00CB0760"/>
    <w:rsid w:val="00CB1EAB"/>
    <w:rsid w:val="00CB380D"/>
    <w:rsid w:val="00CC2D99"/>
    <w:rsid w:val="00CD6719"/>
    <w:rsid w:val="00CE0DA4"/>
    <w:rsid w:val="00CE1940"/>
    <w:rsid w:val="00CE5E9A"/>
    <w:rsid w:val="00CF14EF"/>
    <w:rsid w:val="00CF4711"/>
    <w:rsid w:val="00D00A83"/>
    <w:rsid w:val="00D015D3"/>
    <w:rsid w:val="00D046BF"/>
    <w:rsid w:val="00D05BDD"/>
    <w:rsid w:val="00D26D27"/>
    <w:rsid w:val="00D477D2"/>
    <w:rsid w:val="00D52C95"/>
    <w:rsid w:val="00D5595C"/>
    <w:rsid w:val="00D62CE2"/>
    <w:rsid w:val="00D62FDF"/>
    <w:rsid w:val="00D63441"/>
    <w:rsid w:val="00D6357C"/>
    <w:rsid w:val="00D638ED"/>
    <w:rsid w:val="00D771DB"/>
    <w:rsid w:val="00D853F1"/>
    <w:rsid w:val="00D87657"/>
    <w:rsid w:val="00D91DAC"/>
    <w:rsid w:val="00DA0B00"/>
    <w:rsid w:val="00DB2ABB"/>
    <w:rsid w:val="00DB611D"/>
    <w:rsid w:val="00DC1626"/>
    <w:rsid w:val="00DC34F7"/>
    <w:rsid w:val="00DC47E8"/>
    <w:rsid w:val="00DC5075"/>
    <w:rsid w:val="00DD0535"/>
    <w:rsid w:val="00DD3536"/>
    <w:rsid w:val="00DF5E29"/>
    <w:rsid w:val="00E140FD"/>
    <w:rsid w:val="00E177C7"/>
    <w:rsid w:val="00E21093"/>
    <w:rsid w:val="00E3536E"/>
    <w:rsid w:val="00E45D67"/>
    <w:rsid w:val="00E5375D"/>
    <w:rsid w:val="00E558A8"/>
    <w:rsid w:val="00E73024"/>
    <w:rsid w:val="00E75CC4"/>
    <w:rsid w:val="00E80504"/>
    <w:rsid w:val="00E81409"/>
    <w:rsid w:val="00E825B0"/>
    <w:rsid w:val="00E93278"/>
    <w:rsid w:val="00E9526F"/>
    <w:rsid w:val="00EA0538"/>
    <w:rsid w:val="00EA20B1"/>
    <w:rsid w:val="00EA23C7"/>
    <w:rsid w:val="00EA4337"/>
    <w:rsid w:val="00EA74B5"/>
    <w:rsid w:val="00EB3799"/>
    <w:rsid w:val="00EB4699"/>
    <w:rsid w:val="00EB6759"/>
    <w:rsid w:val="00EC1593"/>
    <w:rsid w:val="00EC2A2D"/>
    <w:rsid w:val="00EE0E76"/>
    <w:rsid w:val="00EE2F72"/>
    <w:rsid w:val="00EE3B97"/>
    <w:rsid w:val="00F07E37"/>
    <w:rsid w:val="00F07EE3"/>
    <w:rsid w:val="00F121BB"/>
    <w:rsid w:val="00F12F81"/>
    <w:rsid w:val="00F418EB"/>
    <w:rsid w:val="00F43567"/>
    <w:rsid w:val="00F529D8"/>
    <w:rsid w:val="00F66C06"/>
    <w:rsid w:val="00F71FFD"/>
    <w:rsid w:val="00F809CF"/>
    <w:rsid w:val="00F81875"/>
    <w:rsid w:val="00F91760"/>
    <w:rsid w:val="00F93F92"/>
    <w:rsid w:val="00F946EE"/>
    <w:rsid w:val="00FA1F7D"/>
    <w:rsid w:val="00FA2549"/>
    <w:rsid w:val="00FA4942"/>
    <w:rsid w:val="00FA6A38"/>
    <w:rsid w:val="00FB4E6B"/>
    <w:rsid w:val="00FC2C4A"/>
    <w:rsid w:val="00FC57CC"/>
    <w:rsid w:val="00FC6197"/>
    <w:rsid w:val="00FD0500"/>
    <w:rsid w:val="00FF5E7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291883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rFonts w:ascii="Times New Roman" w:hAnsi="Times New Roman"/>
      <w:noProof/>
      <w:sz w:val="24"/>
      <w:szCs w:val="24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val="en-GB"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val="en-GB"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val="en-GB"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val="en-GB"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val="en-GB"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val="en-GB"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val="en-GB"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val="en-GB"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val="en-GB"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paragraph" w:styleId="Seliteteksti">
    <w:name w:val="Balloon Text"/>
    <w:basedOn w:val="Normaali"/>
    <w:link w:val="SelitetekstiChar"/>
    <w:rsid w:val="00F66C0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66C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291883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rFonts w:ascii="Times New Roman" w:hAnsi="Times New Roman"/>
      <w:noProof/>
      <w:sz w:val="24"/>
      <w:szCs w:val="24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val="en-GB"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val="en-GB"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val="en-GB"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val="en-GB"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val="en-GB"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val="en-GB"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val="en-GB"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val="en-GB"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val="en-GB"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paragraph" w:styleId="Seliteteksti">
    <w:name w:val="Balloon Text"/>
    <w:basedOn w:val="Normaali"/>
    <w:link w:val="SelitetekstiChar"/>
    <w:rsid w:val="00F66C0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66C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54EC-B0B1-42E3-9CB8-7FEE932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8685</Characters>
  <Application>Microsoft Office Word</Application>
  <DocSecurity>0</DocSecurity>
  <Lines>72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tieto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Salonen Tarja</dc:creator>
  <cp:lastModifiedBy>Salonen Tarja</cp:lastModifiedBy>
  <cp:revision>2</cp:revision>
  <cp:lastPrinted>2016-08-31T11:19:00Z</cp:lastPrinted>
  <dcterms:created xsi:type="dcterms:W3CDTF">2016-09-09T08:18:00Z</dcterms:created>
  <dcterms:modified xsi:type="dcterms:W3CDTF">2016-09-09T08:18:00Z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Oikeusministeriö</vt:lpwstr>
  </property>
  <property fmtid="{D5CDD505-2E9C-101B-9397-08002B2CF9AE}" pid="3" name="DC.Publisher">
    <vt:lpwstr>Oikeusministeriö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MUU YKSIKKÖ</vt:lpwstr>
  </property>
  <property fmtid="{D5CDD505-2E9C-101B-9397-08002B2CF9AE}" pid="6" name="DC.X-DocumentType">
    <vt:lpwstr>KIRJE</vt:lpwstr>
  </property>
  <property fmtid="{D5CDD505-2E9C-101B-9397-08002B2CF9AE}" pid="7" name="DC.Language">
    <vt:lpwstr>fi</vt:lpwstr>
  </property>
  <property fmtid="{D5CDD505-2E9C-101B-9397-08002B2CF9AE}" pid="8" name="DC.Date.Created">
    <vt:lpwstr>20140805</vt:lpwstr>
  </property>
  <property fmtid="{D5CDD505-2E9C-101B-9397-08002B2CF9AE}" pid="9" name="DC.Identifier">
    <vt:lpwstr/>
  </property>
  <property fmtid="{D5CDD505-2E9C-101B-9397-08002B2CF9AE}" pid="10" name="DC.Identifier.Type">
    <vt:lpwstr/>
  </property>
  <property fmtid="{D5CDD505-2E9C-101B-9397-08002B2CF9AE}" pid="11" name="DC.Creator.PersonalName">
    <vt:lpwstr>ts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X-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X-DataSecurityClass">
    <vt:lpwstr/>
  </property>
  <property fmtid="{D5CDD505-2E9C-101B-9397-08002B2CF9AE}" pid="20" name="DC.Creator.UndersignerName">
    <vt:lpwstr>, ts</vt:lpwstr>
  </property>
  <property fmtid="{D5CDD505-2E9C-101B-9397-08002B2CF9AE}" pid="21" name="DC.Identifier.FilePath">
    <vt:lpwstr/>
  </property>
  <property fmtid="{D5CDD505-2E9C-101B-9397-08002B2CF9AE}" pid="22" name="DC.Title">
    <vt:lpwstr>xx</vt:lpwstr>
  </property>
</Properties>
</file>