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Vaaleataulukkoruudukko"/>
        <w:tblW w:w="104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142"/>
        <w:gridCol w:w="2609"/>
        <w:gridCol w:w="2688"/>
      </w:tblGrid>
      <w:tr w:rsidR="000C5620" w:rsidRPr="00887F02" w14:paraId="2329F09B" w14:textId="77777777" w:rsidTr="009F03E4">
        <w:trPr>
          <w:trHeight w:hRule="exact" w:val="284"/>
        </w:trPr>
        <w:tc>
          <w:tcPr>
            <w:tcW w:w="5142" w:type="dxa"/>
            <w:tcMar>
              <w:left w:w="0" w:type="dxa"/>
              <w:right w:w="0" w:type="dxa"/>
            </w:tcMar>
          </w:tcPr>
          <w:p w14:paraId="1C403674" w14:textId="37ABB324" w:rsidR="000C5620" w:rsidRPr="00887F02" w:rsidRDefault="000C5620" w:rsidP="006E3970"/>
        </w:tc>
        <w:tc>
          <w:tcPr>
            <w:tcW w:w="2609" w:type="dxa"/>
            <w:tcMar>
              <w:left w:w="0" w:type="dxa"/>
              <w:right w:w="0" w:type="dxa"/>
            </w:tcMar>
          </w:tcPr>
          <w:p w14:paraId="6675B8A2" w14:textId="32E59559" w:rsidR="000C5620" w:rsidRPr="00887F02" w:rsidRDefault="00C51836" w:rsidP="006E3970">
            <w:r>
              <w:t>Lausuntoyhteenveto</w:t>
            </w:r>
          </w:p>
        </w:tc>
        <w:tc>
          <w:tcPr>
            <w:tcW w:w="2688" w:type="dxa"/>
            <w:tcMar>
              <w:left w:w="0" w:type="dxa"/>
              <w:right w:w="0" w:type="dxa"/>
            </w:tcMar>
          </w:tcPr>
          <w:p w14:paraId="4D391D68" w14:textId="77777777" w:rsidR="000C5620" w:rsidRPr="00887F02" w:rsidRDefault="000C5620" w:rsidP="00601F3C">
            <w:r w:rsidRPr="00887F02">
              <w:t>Liite</w:t>
            </w:r>
          </w:p>
        </w:tc>
      </w:tr>
      <w:tr w:rsidR="00BB30CA" w:rsidRPr="00887F02" w14:paraId="3EC63D19" w14:textId="77777777" w:rsidTr="009F03E4">
        <w:trPr>
          <w:trHeight w:hRule="exact" w:val="284"/>
        </w:trPr>
        <w:tc>
          <w:tcPr>
            <w:tcW w:w="5142" w:type="dxa"/>
            <w:tcMar>
              <w:left w:w="0" w:type="dxa"/>
              <w:right w:w="0" w:type="dxa"/>
            </w:tcMar>
          </w:tcPr>
          <w:p w14:paraId="1B002B46" w14:textId="510439DA" w:rsidR="00BB30CA" w:rsidRPr="00887F02" w:rsidRDefault="00BB30CA" w:rsidP="006E3970"/>
        </w:tc>
        <w:tc>
          <w:tcPr>
            <w:tcW w:w="2609" w:type="dxa"/>
            <w:tcMar>
              <w:left w:w="0" w:type="dxa"/>
              <w:right w:w="0" w:type="dxa"/>
            </w:tcMar>
          </w:tcPr>
          <w:p w14:paraId="7088E269" w14:textId="300F837D" w:rsidR="00BB30CA" w:rsidRPr="00887F02" w:rsidRDefault="00AE50EB" w:rsidP="006E3970">
            <w:r>
              <w:rPr>
                <w:rStyle w:val="akppaivays"/>
              </w:rPr>
              <w:t>24.2</w:t>
            </w:r>
            <w:r w:rsidR="00C51836">
              <w:rPr>
                <w:rStyle w:val="akppaivays"/>
              </w:rPr>
              <w:t>.2026</w:t>
            </w:r>
          </w:p>
        </w:tc>
        <w:tc>
          <w:tcPr>
            <w:tcW w:w="2688" w:type="dxa"/>
            <w:tcMar>
              <w:left w:w="0" w:type="dxa"/>
              <w:right w:w="0" w:type="dxa"/>
            </w:tcMar>
          </w:tcPr>
          <w:p w14:paraId="4E62C902" w14:textId="54FC9BDF" w:rsidR="00BB30CA" w:rsidRPr="00887F02" w:rsidRDefault="00866328" w:rsidP="006E3970">
            <w:r w:rsidRPr="00866328">
              <w:t>VN/29411/2025</w:t>
            </w:r>
          </w:p>
        </w:tc>
      </w:tr>
      <w:tr w:rsidR="007C51C2" w:rsidRPr="00887F02" w14:paraId="7D4A136B" w14:textId="77777777" w:rsidTr="009F03E4">
        <w:trPr>
          <w:trHeight w:hRule="exact" w:val="284"/>
        </w:trPr>
        <w:tc>
          <w:tcPr>
            <w:tcW w:w="5142" w:type="dxa"/>
            <w:tcMar>
              <w:left w:w="0" w:type="dxa"/>
              <w:right w:w="0" w:type="dxa"/>
            </w:tcMar>
          </w:tcPr>
          <w:p w14:paraId="5622CD16" w14:textId="2A2C4EDE" w:rsidR="007C51C2" w:rsidRPr="00887F02" w:rsidRDefault="007C51C2" w:rsidP="007C51C2"/>
        </w:tc>
        <w:tc>
          <w:tcPr>
            <w:tcW w:w="2609" w:type="dxa"/>
            <w:tcMar>
              <w:left w:w="0" w:type="dxa"/>
              <w:right w:w="0" w:type="dxa"/>
            </w:tcMar>
          </w:tcPr>
          <w:p w14:paraId="10229924" w14:textId="77777777" w:rsidR="007C51C2" w:rsidRDefault="007C51C2" w:rsidP="007C51C2">
            <w:pPr>
              <w:rPr>
                <w:rStyle w:val="akppaivays"/>
              </w:rPr>
            </w:pPr>
          </w:p>
        </w:tc>
        <w:tc>
          <w:tcPr>
            <w:tcW w:w="2688" w:type="dxa"/>
            <w:tcMar>
              <w:left w:w="0" w:type="dxa"/>
              <w:right w:w="0" w:type="dxa"/>
            </w:tcMar>
          </w:tcPr>
          <w:p w14:paraId="1A59ACE2" w14:textId="20573CC0" w:rsidR="007C51C2" w:rsidRDefault="00866328" w:rsidP="007C51C2">
            <w:pPr>
              <w:rPr>
                <w:rStyle w:val="akptunniste"/>
              </w:rPr>
            </w:pPr>
            <w:r w:rsidRPr="00866328">
              <w:t>TEM090:00/2025</w:t>
            </w:r>
          </w:p>
        </w:tc>
      </w:tr>
    </w:tbl>
    <w:p w14:paraId="0977A8D7" w14:textId="5D537B69" w:rsidR="00BB30CA" w:rsidRDefault="00BB30CA" w:rsidP="00BB30CA"/>
    <w:p w14:paraId="4E94F754" w14:textId="135A0547" w:rsidR="0021303C" w:rsidRDefault="00D45E60" w:rsidP="0021303C">
      <w:pPr>
        <w:pStyle w:val="Otsikko1"/>
        <w:rPr>
          <w:b/>
          <w:sz w:val="24"/>
          <w:szCs w:val="24"/>
        </w:rPr>
      </w:pPr>
      <w:bookmarkStart w:id="0" w:name="_Toc223075678"/>
      <w:r>
        <w:rPr>
          <w:b/>
          <w:sz w:val="24"/>
          <w:szCs w:val="24"/>
        </w:rPr>
        <w:t>Lausuntoyhteenveto</w:t>
      </w:r>
      <w:r w:rsidR="00866328" w:rsidRPr="00866328">
        <w:t xml:space="preserve"> </w:t>
      </w:r>
      <w:r w:rsidR="00866328" w:rsidRPr="00866328">
        <w:rPr>
          <w:b/>
          <w:sz w:val="24"/>
          <w:szCs w:val="24"/>
        </w:rPr>
        <w:t>luonnoksesta hallituksen esitykseksi eduskunnalle tuotesektorisääntelyn uudistamisesta</w:t>
      </w:r>
      <w:bookmarkEnd w:id="0"/>
      <w:r>
        <w:rPr>
          <w:b/>
          <w:sz w:val="24"/>
          <w:szCs w:val="24"/>
        </w:rPr>
        <w:t xml:space="preserve"> </w:t>
      </w:r>
    </w:p>
    <w:p w14:paraId="2233519B" w14:textId="77777777" w:rsidR="00931117" w:rsidRDefault="00931117" w:rsidP="00931117">
      <w:pPr>
        <w:pStyle w:val="Leipteksti"/>
      </w:pPr>
    </w:p>
    <w:sdt>
      <w:sdtPr>
        <w:rPr>
          <w:rFonts w:asciiTheme="minorHAnsi" w:eastAsia="Times New Roman" w:hAnsiTheme="minorHAnsi" w:cs="Times New Roman"/>
          <w:color w:val="auto"/>
          <w:sz w:val="21"/>
          <w:szCs w:val="20"/>
        </w:rPr>
        <w:id w:val="1216093388"/>
        <w:docPartObj>
          <w:docPartGallery w:val="Table of Contents"/>
          <w:docPartUnique/>
        </w:docPartObj>
      </w:sdtPr>
      <w:sdtEndPr>
        <w:rPr>
          <w:b/>
          <w:bCs/>
        </w:rPr>
      </w:sdtEndPr>
      <w:sdtContent>
        <w:p w14:paraId="4041AE59" w14:textId="19759B76" w:rsidR="00931117" w:rsidRDefault="00931117">
          <w:pPr>
            <w:pStyle w:val="Sisllysluettelonotsikko"/>
          </w:pPr>
          <w:r>
            <w:t>Sisällys</w:t>
          </w:r>
        </w:p>
        <w:p w14:paraId="50107D0F" w14:textId="542DA49E" w:rsidR="001E5674" w:rsidRDefault="00931117">
          <w:pPr>
            <w:pStyle w:val="Sisluet1"/>
            <w:rPr>
              <w:rFonts w:eastAsiaTheme="minorEastAsia" w:cstheme="minorBidi"/>
              <w:caps w:val="0"/>
              <w:noProof/>
              <w:kern w:val="2"/>
              <w:sz w:val="24"/>
              <w:szCs w:val="24"/>
              <w14:ligatures w14:val="standardContextual"/>
            </w:rPr>
          </w:pPr>
          <w:r>
            <w:fldChar w:fldCharType="begin"/>
          </w:r>
          <w:r>
            <w:instrText xml:space="preserve"> TOC \o "1-3" \h \z \u </w:instrText>
          </w:r>
          <w:r>
            <w:fldChar w:fldCharType="separate"/>
          </w:r>
          <w:hyperlink w:anchor="_Toc223075678" w:history="1">
            <w:r w:rsidR="001E5674" w:rsidRPr="008E1CF7">
              <w:rPr>
                <w:rStyle w:val="Hyperlinkki"/>
                <w:b/>
                <w:noProof/>
              </w:rPr>
              <w:t>Lausuntoyhteenveto</w:t>
            </w:r>
            <w:r w:rsidR="001E5674" w:rsidRPr="008E1CF7">
              <w:rPr>
                <w:rStyle w:val="Hyperlinkki"/>
                <w:noProof/>
              </w:rPr>
              <w:t xml:space="preserve"> </w:t>
            </w:r>
            <w:r w:rsidR="001E5674" w:rsidRPr="008E1CF7">
              <w:rPr>
                <w:rStyle w:val="Hyperlinkki"/>
                <w:b/>
                <w:noProof/>
              </w:rPr>
              <w:t>luonnoksesta hallituksen esitykseksi eduskunnalle tuotesektorisääntelyn uudistamisesta</w:t>
            </w:r>
            <w:r w:rsidR="001E5674">
              <w:rPr>
                <w:noProof/>
                <w:webHidden/>
              </w:rPr>
              <w:tab/>
            </w:r>
            <w:r w:rsidR="001E5674">
              <w:rPr>
                <w:noProof/>
                <w:webHidden/>
              </w:rPr>
              <w:fldChar w:fldCharType="begin"/>
            </w:r>
            <w:r w:rsidR="001E5674">
              <w:rPr>
                <w:noProof/>
                <w:webHidden/>
              </w:rPr>
              <w:instrText xml:space="preserve"> PAGEREF _Toc223075678 \h </w:instrText>
            </w:r>
            <w:r w:rsidR="001E5674">
              <w:rPr>
                <w:noProof/>
                <w:webHidden/>
              </w:rPr>
            </w:r>
            <w:r w:rsidR="001E5674">
              <w:rPr>
                <w:noProof/>
                <w:webHidden/>
              </w:rPr>
              <w:fldChar w:fldCharType="separate"/>
            </w:r>
            <w:r w:rsidR="001E5674">
              <w:rPr>
                <w:noProof/>
                <w:webHidden/>
              </w:rPr>
              <w:t>1</w:t>
            </w:r>
            <w:r w:rsidR="001E5674">
              <w:rPr>
                <w:noProof/>
                <w:webHidden/>
              </w:rPr>
              <w:fldChar w:fldCharType="end"/>
            </w:r>
          </w:hyperlink>
        </w:p>
        <w:p w14:paraId="239A8C41" w14:textId="2D46674F" w:rsidR="001E5674" w:rsidRDefault="001E5674">
          <w:pPr>
            <w:pStyle w:val="Sisluet1"/>
            <w:rPr>
              <w:rFonts w:eastAsiaTheme="minorEastAsia" w:cstheme="minorBidi"/>
              <w:caps w:val="0"/>
              <w:noProof/>
              <w:kern w:val="2"/>
              <w:sz w:val="24"/>
              <w:szCs w:val="24"/>
              <w14:ligatures w14:val="standardContextual"/>
            </w:rPr>
          </w:pPr>
          <w:hyperlink w:anchor="_Toc223075679" w:history="1">
            <w:r w:rsidRPr="008E1CF7">
              <w:rPr>
                <w:rStyle w:val="Hyperlinkki"/>
                <w:b/>
                <w:noProof/>
              </w:rPr>
              <w:t>1. Johdanto</w:t>
            </w:r>
            <w:r>
              <w:rPr>
                <w:noProof/>
                <w:webHidden/>
              </w:rPr>
              <w:tab/>
            </w:r>
            <w:r>
              <w:rPr>
                <w:noProof/>
                <w:webHidden/>
              </w:rPr>
              <w:fldChar w:fldCharType="begin"/>
            </w:r>
            <w:r>
              <w:rPr>
                <w:noProof/>
                <w:webHidden/>
              </w:rPr>
              <w:instrText xml:space="preserve"> PAGEREF _Toc223075679 \h </w:instrText>
            </w:r>
            <w:r>
              <w:rPr>
                <w:noProof/>
                <w:webHidden/>
              </w:rPr>
            </w:r>
            <w:r>
              <w:rPr>
                <w:noProof/>
                <w:webHidden/>
              </w:rPr>
              <w:fldChar w:fldCharType="separate"/>
            </w:r>
            <w:r>
              <w:rPr>
                <w:noProof/>
                <w:webHidden/>
              </w:rPr>
              <w:t>1</w:t>
            </w:r>
            <w:r>
              <w:rPr>
                <w:noProof/>
                <w:webHidden/>
              </w:rPr>
              <w:fldChar w:fldCharType="end"/>
            </w:r>
          </w:hyperlink>
        </w:p>
        <w:p w14:paraId="7B03715A" w14:textId="28C83947" w:rsidR="001E5674" w:rsidRDefault="001E5674">
          <w:pPr>
            <w:pStyle w:val="Sisluet1"/>
            <w:rPr>
              <w:rFonts w:eastAsiaTheme="minorEastAsia" w:cstheme="minorBidi"/>
              <w:caps w:val="0"/>
              <w:noProof/>
              <w:kern w:val="2"/>
              <w:sz w:val="24"/>
              <w:szCs w:val="24"/>
              <w14:ligatures w14:val="standardContextual"/>
            </w:rPr>
          </w:pPr>
          <w:hyperlink w:anchor="_Toc223075680" w:history="1">
            <w:r w:rsidRPr="008E1CF7">
              <w:rPr>
                <w:rStyle w:val="Hyperlinkki"/>
                <w:rFonts w:eastAsia="Arial"/>
                <w:b/>
                <w:noProof/>
              </w:rPr>
              <w:t>2. Lausuntopyyntö</w:t>
            </w:r>
            <w:r>
              <w:rPr>
                <w:noProof/>
                <w:webHidden/>
              </w:rPr>
              <w:tab/>
            </w:r>
            <w:r>
              <w:rPr>
                <w:noProof/>
                <w:webHidden/>
              </w:rPr>
              <w:fldChar w:fldCharType="begin"/>
            </w:r>
            <w:r>
              <w:rPr>
                <w:noProof/>
                <w:webHidden/>
              </w:rPr>
              <w:instrText xml:space="preserve"> PAGEREF _Toc223075680 \h </w:instrText>
            </w:r>
            <w:r>
              <w:rPr>
                <w:noProof/>
                <w:webHidden/>
              </w:rPr>
            </w:r>
            <w:r>
              <w:rPr>
                <w:noProof/>
                <w:webHidden/>
              </w:rPr>
              <w:fldChar w:fldCharType="separate"/>
            </w:r>
            <w:r>
              <w:rPr>
                <w:noProof/>
                <w:webHidden/>
              </w:rPr>
              <w:t>2</w:t>
            </w:r>
            <w:r>
              <w:rPr>
                <w:noProof/>
                <w:webHidden/>
              </w:rPr>
              <w:fldChar w:fldCharType="end"/>
            </w:r>
          </w:hyperlink>
        </w:p>
        <w:p w14:paraId="4E207E6F" w14:textId="385D8D66" w:rsidR="001E5674" w:rsidRDefault="001E5674">
          <w:pPr>
            <w:pStyle w:val="Sisluet1"/>
            <w:rPr>
              <w:rFonts w:eastAsiaTheme="minorEastAsia" w:cstheme="minorBidi"/>
              <w:caps w:val="0"/>
              <w:noProof/>
              <w:kern w:val="2"/>
              <w:sz w:val="24"/>
              <w:szCs w:val="24"/>
              <w14:ligatures w14:val="standardContextual"/>
            </w:rPr>
          </w:pPr>
          <w:hyperlink w:anchor="_Toc223075681" w:history="1">
            <w:r w:rsidRPr="008E1CF7">
              <w:rPr>
                <w:rStyle w:val="Hyperlinkki"/>
                <w:rFonts w:eastAsia="Arial"/>
                <w:b/>
                <w:noProof/>
              </w:rPr>
              <w:t>3. Lausunnonantajat</w:t>
            </w:r>
            <w:r>
              <w:rPr>
                <w:noProof/>
                <w:webHidden/>
              </w:rPr>
              <w:tab/>
            </w:r>
            <w:r>
              <w:rPr>
                <w:noProof/>
                <w:webHidden/>
              </w:rPr>
              <w:fldChar w:fldCharType="begin"/>
            </w:r>
            <w:r>
              <w:rPr>
                <w:noProof/>
                <w:webHidden/>
              </w:rPr>
              <w:instrText xml:space="preserve"> PAGEREF _Toc223075681 \h </w:instrText>
            </w:r>
            <w:r>
              <w:rPr>
                <w:noProof/>
                <w:webHidden/>
              </w:rPr>
            </w:r>
            <w:r>
              <w:rPr>
                <w:noProof/>
                <w:webHidden/>
              </w:rPr>
              <w:fldChar w:fldCharType="separate"/>
            </w:r>
            <w:r>
              <w:rPr>
                <w:noProof/>
                <w:webHidden/>
              </w:rPr>
              <w:t>2</w:t>
            </w:r>
            <w:r>
              <w:rPr>
                <w:noProof/>
                <w:webHidden/>
              </w:rPr>
              <w:fldChar w:fldCharType="end"/>
            </w:r>
          </w:hyperlink>
        </w:p>
        <w:p w14:paraId="4F9F422A" w14:textId="1859026D" w:rsidR="001E5674" w:rsidRDefault="001E5674">
          <w:pPr>
            <w:pStyle w:val="Sisluet1"/>
            <w:rPr>
              <w:rFonts w:eastAsiaTheme="minorEastAsia" w:cstheme="minorBidi"/>
              <w:caps w:val="0"/>
              <w:noProof/>
              <w:kern w:val="2"/>
              <w:sz w:val="24"/>
              <w:szCs w:val="24"/>
              <w14:ligatures w14:val="standardContextual"/>
            </w:rPr>
          </w:pPr>
          <w:hyperlink w:anchor="_Toc223075682" w:history="1">
            <w:r w:rsidRPr="008E1CF7">
              <w:rPr>
                <w:rStyle w:val="Hyperlinkki"/>
                <w:rFonts w:eastAsia="Arial"/>
                <w:b/>
                <w:noProof/>
              </w:rPr>
              <w:t>4. Lausuntopalaute</w:t>
            </w:r>
            <w:r>
              <w:rPr>
                <w:noProof/>
                <w:webHidden/>
              </w:rPr>
              <w:tab/>
            </w:r>
            <w:r>
              <w:rPr>
                <w:noProof/>
                <w:webHidden/>
              </w:rPr>
              <w:fldChar w:fldCharType="begin"/>
            </w:r>
            <w:r>
              <w:rPr>
                <w:noProof/>
                <w:webHidden/>
              </w:rPr>
              <w:instrText xml:space="preserve"> PAGEREF _Toc223075682 \h </w:instrText>
            </w:r>
            <w:r>
              <w:rPr>
                <w:noProof/>
                <w:webHidden/>
              </w:rPr>
            </w:r>
            <w:r>
              <w:rPr>
                <w:noProof/>
                <w:webHidden/>
              </w:rPr>
              <w:fldChar w:fldCharType="separate"/>
            </w:r>
            <w:r>
              <w:rPr>
                <w:noProof/>
                <w:webHidden/>
              </w:rPr>
              <w:t>2</w:t>
            </w:r>
            <w:r>
              <w:rPr>
                <w:noProof/>
                <w:webHidden/>
              </w:rPr>
              <w:fldChar w:fldCharType="end"/>
            </w:r>
          </w:hyperlink>
        </w:p>
        <w:p w14:paraId="32CA5B62" w14:textId="2BBA16EE" w:rsidR="00931117" w:rsidRDefault="00931117">
          <w:r>
            <w:rPr>
              <w:b/>
              <w:bCs/>
            </w:rPr>
            <w:fldChar w:fldCharType="end"/>
          </w:r>
        </w:p>
      </w:sdtContent>
    </w:sdt>
    <w:p w14:paraId="7C5A7633" w14:textId="77777777" w:rsidR="00931117" w:rsidRPr="00931117" w:rsidRDefault="00931117" w:rsidP="00931117">
      <w:pPr>
        <w:pStyle w:val="Leipteksti"/>
      </w:pPr>
    </w:p>
    <w:p w14:paraId="367A2ECB" w14:textId="78421377" w:rsidR="00BB30CA" w:rsidRDefault="00D45E60" w:rsidP="00D45E60">
      <w:pPr>
        <w:pStyle w:val="Otsikko1"/>
      </w:pPr>
      <w:bookmarkStart w:id="1" w:name="_Toc223075679"/>
      <w:r>
        <w:rPr>
          <w:b/>
          <w:bCs w:val="0"/>
        </w:rPr>
        <w:t xml:space="preserve">1. </w:t>
      </w:r>
      <w:r w:rsidR="00D05ACF">
        <w:rPr>
          <w:b/>
          <w:bCs w:val="0"/>
        </w:rPr>
        <w:t>J</w:t>
      </w:r>
      <w:r>
        <w:rPr>
          <w:b/>
          <w:bCs w:val="0"/>
        </w:rPr>
        <w:t>ohdanto</w:t>
      </w:r>
      <w:bookmarkEnd w:id="1"/>
    </w:p>
    <w:p w14:paraId="24E065F5" w14:textId="158B6855" w:rsidR="00D61100" w:rsidRDefault="00D61100" w:rsidP="00B534B1">
      <w:pPr>
        <w:pStyle w:val="Leipteksti"/>
        <w:ind w:left="1304"/>
        <w:jc w:val="both"/>
        <w:rPr>
          <w:sz w:val="22"/>
          <w:szCs w:val="22"/>
        </w:rPr>
      </w:pPr>
      <w:r w:rsidRPr="00D61100">
        <w:rPr>
          <w:sz w:val="22"/>
          <w:szCs w:val="22"/>
        </w:rPr>
        <w:t xml:space="preserve">Työ- ja elinkeinoministeriö </w:t>
      </w:r>
      <w:r>
        <w:rPr>
          <w:sz w:val="22"/>
          <w:szCs w:val="22"/>
        </w:rPr>
        <w:t>pyytänyt lausuntoja</w:t>
      </w:r>
      <w:r w:rsidRPr="00880856">
        <w:rPr>
          <w:sz w:val="22"/>
          <w:szCs w:val="22"/>
        </w:rPr>
        <w:t xml:space="preserve"> </w:t>
      </w:r>
      <w:r>
        <w:rPr>
          <w:sz w:val="22"/>
          <w:szCs w:val="22"/>
        </w:rPr>
        <w:t>esitys</w:t>
      </w:r>
      <w:r w:rsidRPr="00D45E60">
        <w:rPr>
          <w:sz w:val="22"/>
          <w:szCs w:val="22"/>
        </w:rPr>
        <w:t xml:space="preserve">luonnoksesta </w:t>
      </w:r>
      <w:r w:rsidRPr="00D61100">
        <w:rPr>
          <w:sz w:val="22"/>
          <w:szCs w:val="22"/>
        </w:rPr>
        <w:t xml:space="preserve">laiksi </w:t>
      </w:r>
      <w:r w:rsidR="00866328">
        <w:rPr>
          <w:sz w:val="22"/>
          <w:szCs w:val="22"/>
        </w:rPr>
        <w:t xml:space="preserve">tuotesektorisäätelyn uudistamisesta. </w:t>
      </w:r>
      <w:r w:rsidRPr="00D61100">
        <w:rPr>
          <w:sz w:val="22"/>
          <w:szCs w:val="22"/>
        </w:rPr>
        <w:t>Hallituksen esitys on valmisteltu virkatyönä työ- ja elinkeinoministeriössä</w:t>
      </w:r>
      <w:r w:rsidR="002C3D2C">
        <w:rPr>
          <w:sz w:val="22"/>
          <w:szCs w:val="22"/>
        </w:rPr>
        <w:t xml:space="preserve">. Valmistelussa kuultiin </w:t>
      </w:r>
      <w:r w:rsidR="00DF5DD2">
        <w:rPr>
          <w:sz w:val="22"/>
          <w:szCs w:val="22"/>
        </w:rPr>
        <w:t>liikenne- ja viestintäministeriön, sosiaali- ja terveysministeriön ja Turvallisuus- ja kemikaalivirasto Tukesin</w:t>
      </w:r>
      <w:r w:rsidR="00866328">
        <w:rPr>
          <w:sz w:val="22"/>
          <w:szCs w:val="22"/>
        </w:rPr>
        <w:t xml:space="preserve"> </w:t>
      </w:r>
      <w:r w:rsidR="002C3D2C">
        <w:rPr>
          <w:sz w:val="22"/>
          <w:szCs w:val="22"/>
        </w:rPr>
        <w:t>asiantuntijoita</w:t>
      </w:r>
      <w:r w:rsidRPr="00D61100">
        <w:rPr>
          <w:sz w:val="22"/>
          <w:szCs w:val="22"/>
        </w:rPr>
        <w:t>.</w:t>
      </w:r>
    </w:p>
    <w:p w14:paraId="337DB841" w14:textId="77777777" w:rsidR="00B534B1" w:rsidRPr="00D61100" w:rsidRDefault="00B534B1" w:rsidP="00B534B1">
      <w:pPr>
        <w:pStyle w:val="Leipteksti"/>
        <w:ind w:left="1304"/>
        <w:jc w:val="both"/>
        <w:rPr>
          <w:sz w:val="22"/>
          <w:szCs w:val="22"/>
        </w:rPr>
      </w:pPr>
    </w:p>
    <w:p w14:paraId="4FEF0D7B" w14:textId="2EE29A85" w:rsidR="00B534B1" w:rsidRPr="00D61100" w:rsidRDefault="00866328" w:rsidP="00B534B1">
      <w:pPr>
        <w:pStyle w:val="Leipteksti"/>
        <w:ind w:left="1304"/>
        <w:jc w:val="both"/>
        <w:rPr>
          <w:sz w:val="22"/>
          <w:szCs w:val="22"/>
        </w:rPr>
      </w:pPr>
      <w:r w:rsidRPr="00866328">
        <w:rPr>
          <w:sz w:val="22"/>
          <w:szCs w:val="22"/>
        </w:rPr>
        <w:t>Esityksessä ehdotetaan säädettäväksi laki, joka koskee eräiden tuotteiden saattamista markkinoille sisämarkkinoiden hätätilan aikana. Esityksen tarkoituksena on antaa EU:n sisämarkkinoiden hätätilaa koskevan säädöspaketin asetuksen (EU) 2024/2748</w:t>
      </w:r>
      <w:r w:rsidR="002C3D2C">
        <w:rPr>
          <w:sz w:val="22"/>
          <w:szCs w:val="22"/>
        </w:rPr>
        <w:t xml:space="preserve"> edellyttämät</w:t>
      </w:r>
      <w:r w:rsidRPr="00866328">
        <w:rPr>
          <w:sz w:val="22"/>
          <w:szCs w:val="22"/>
        </w:rPr>
        <w:t xml:space="preserve"> ja direktiivin (EU) 2024/2749 </w:t>
      </w:r>
      <w:r w:rsidR="002C3D2C">
        <w:rPr>
          <w:sz w:val="22"/>
          <w:szCs w:val="22"/>
        </w:rPr>
        <w:t>täytäntöönpanevat</w:t>
      </w:r>
      <w:r w:rsidR="002C3D2C" w:rsidRPr="00866328">
        <w:rPr>
          <w:sz w:val="22"/>
          <w:szCs w:val="22"/>
        </w:rPr>
        <w:t xml:space="preserve"> </w:t>
      </w:r>
      <w:r w:rsidRPr="00866328">
        <w:rPr>
          <w:sz w:val="22"/>
          <w:szCs w:val="22"/>
        </w:rPr>
        <w:t>kansalliset säännökset. </w:t>
      </w:r>
      <w:r w:rsidRPr="00866328">
        <w:rPr>
          <w:sz w:val="22"/>
          <w:szCs w:val="22"/>
        </w:rPr>
        <w:br/>
      </w:r>
      <w:r w:rsidRPr="00866328">
        <w:rPr>
          <w:sz w:val="22"/>
          <w:szCs w:val="22"/>
        </w:rPr>
        <w:br/>
        <w:t>Säädöspaketin tarkoituksena on mahdollistaa soveltamisalaan kuuluvien olennaisten tuotteiden nopea ja turvallinen markkinoille saattaminen poikkeuksellisissa kriisitilanteissa. Euroopan unionin neuvosto voi asetuksen (EU) 2024/2747 (IMERA) nojalla komission ehdotuksesta ottaa käyttöön sisämarkkinoiden hätätilavaiheen ja nimetä tietyt tuotteet kriisin kannalta olennaisiksi tavaroiksi. Säädöspaketilla pyritään varmistamaan sisämarkkinoiden normaali toiminta, mukaan lukien tavaroiden, palvelujen ja henkilöiden vapaa liikkuvuus, ja takaamaan kansalaisten, yritysten ja viranomaisten kannalta kriittisen tärkeiden tavaroiden ja palvelujen saatavuus.</w:t>
      </w:r>
    </w:p>
    <w:p w14:paraId="6D7FBA30" w14:textId="77777777" w:rsidR="00866328" w:rsidRDefault="00866328" w:rsidP="00B534B1">
      <w:pPr>
        <w:pStyle w:val="Leipteksti"/>
        <w:ind w:left="1304"/>
        <w:jc w:val="both"/>
        <w:rPr>
          <w:sz w:val="22"/>
          <w:szCs w:val="22"/>
        </w:rPr>
      </w:pPr>
    </w:p>
    <w:p w14:paraId="47B88EEE" w14:textId="6D97DAE3" w:rsidR="00866328" w:rsidRDefault="00866328" w:rsidP="00B534B1">
      <w:pPr>
        <w:pStyle w:val="Leipteksti"/>
        <w:ind w:left="1304"/>
        <w:jc w:val="both"/>
        <w:rPr>
          <w:sz w:val="22"/>
          <w:szCs w:val="22"/>
        </w:rPr>
      </w:pPr>
      <w:r w:rsidRPr="00866328">
        <w:rPr>
          <w:sz w:val="22"/>
          <w:szCs w:val="22"/>
        </w:rPr>
        <w:t xml:space="preserve">Esityksen taustalla on EU:n sisämarkkinoiden häiriönsietokykyä ja hätätilaa koskeva säädöspaketti, joka sisältää asetuksen (EU) 2024/2747, asetuksen (EU) </w:t>
      </w:r>
      <w:r w:rsidRPr="00866328">
        <w:rPr>
          <w:sz w:val="22"/>
          <w:szCs w:val="22"/>
        </w:rPr>
        <w:lastRenderedPageBreak/>
        <w:t>2024/2748 sekä direktiivin (EU) 2024/2749. Näillä säädöksillä luodaan unionin tasolla mekanismi, jonka avulla voidaan kriisitilanteessa varmistaa tavaroiden vapaa liikkuvuus ja nopea saatavuus erityisesti tuotteiden osalta, jotka ovat välttämättömiä terveyden, turvallisuuden tai kriittisten toimintojen turvaamiseksi. Kokemukset aiemmista kriiseistä, kuten COVID-19-pandemiasta, osoittivat, että nykyiset vaatimustenmukaisuuden arviointimenettelyt ja markkinavalvontajärjestelmät eivät ole riittävän joustavia vastaamaan äkilliseen kysynnän kasvuun ja toimitusketjujen häiriöihin.</w:t>
      </w:r>
      <w:r w:rsidRPr="00866328">
        <w:rPr>
          <w:sz w:val="22"/>
          <w:szCs w:val="22"/>
        </w:rPr>
        <w:br/>
      </w:r>
      <w:r w:rsidRPr="00866328">
        <w:rPr>
          <w:sz w:val="22"/>
          <w:szCs w:val="22"/>
        </w:rPr>
        <w:br/>
        <w:t xml:space="preserve">IMERA-säädöspakettia </w:t>
      </w:r>
      <w:r w:rsidR="00820208">
        <w:rPr>
          <w:sz w:val="22"/>
          <w:szCs w:val="22"/>
        </w:rPr>
        <w:t>sovellettaisiin</w:t>
      </w:r>
      <w:r w:rsidRPr="00866328">
        <w:rPr>
          <w:sz w:val="22"/>
          <w:szCs w:val="22"/>
        </w:rPr>
        <w:t xml:space="preserve"> 30.5.2026 alkaen, jolloin kansallisten säädösten olisi oltava voimassa.</w:t>
      </w:r>
    </w:p>
    <w:p w14:paraId="0908796D" w14:textId="77777777" w:rsidR="00F4089F" w:rsidRDefault="00F4089F" w:rsidP="00F4089F">
      <w:pPr>
        <w:pStyle w:val="Otsikko1"/>
        <w:rPr>
          <w:rFonts w:eastAsia="Arial"/>
          <w:b/>
          <w:bCs w:val="0"/>
        </w:rPr>
      </w:pPr>
      <w:bookmarkStart w:id="2" w:name="_Toc214536792"/>
      <w:bookmarkStart w:id="3" w:name="_Toc223075680"/>
      <w:r w:rsidRPr="00C65E3D">
        <w:rPr>
          <w:rFonts w:eastAsia="Arial"/>
          <w:b/>
          <w:bCs w:val="0"/>
        </w:rPr>
        <w:t>2. Lausuntopyyntö</w:t>
      </w:r>
      <w:bookmarkEnd w:id="2"/>
      <w:bookmarkEnd w:id="3"/>
      <w:r w:rsidRPr="00C65E3D">
        <w:rPr>
          <w:rFonts w:eastAsia="Arial"/>
          <w:b/>
          <w:bCs w:val="0"/>
        </w:rPr>
        <w:t xml:space="preserve"> </w:t>
      </w:r>
    </w:p>
    <w:p w14:paraId="4D4281DB" w14:textId="3536E209" w:rsidR="00971605" w:rsidRPr="00F84E04" w:rsidRDefault="00F4089F" w:rsidP="008276C2">
      <w:pPr>
        <w:pStyle w:val="Leipteksti"/>
        <w:ind w:left="1304"/>
        <w:jc w:val="both"/>
        <w:rPr>
          <w:sz w:val="22"/>
          <w:szCs w:val="22"/>
        </w:rPr>
      </w:pPr>
      <w:r w:rsidRPr="00F84E04">
        <w:rPr>
          <w:sz w:val="22"/>
          <w:szCs w:val="22"/>
        </w:rPr>
        <w:t>Työ- ja elinkeinoministeriö lähetti</w:t>
      </w:r>
      <w:r>
        <w:rPr>
          <w:sz w:val="22"/>
          <w:szCs w:val="22"/>
        </w:rPr>
        <w:t xml:space="preserve"> </w:t>
      </w:r>
      <w:r w:rsidR="004C67CD">
        <w:rPr>
          <w:sz w:val="22"/>
          <w:szCs w:val="22"/>
        </w:rPr>
        <w:t>1</w:t>
      </w:r>
      <w:r w:rsidR="00866328">
        <w:rPr>
          <w:sz w:val="22"/>
          <w:szCs w:val="22"/>
        </w:rPr>
        <w:t>3.</w:t>
      </w:r>
      <w:r w:rsidR="004C67CD">
        <w:rPr>
          <w:sz w:val="22"/>
          <w:szCs w:val="22"/>
        </w:rPr>
        <w:t>2</w:t>
      </w:r>
      <w:r w:rsidRPr="00F84E04">
        <w:rPr>
          <w:sz w:val="22"/>
          <w:szCs w:val="22"/>
        </w:rPr>
        <w:t xml:space="preserve">.2025 lausuntopyynnön yhteensä </w:t>
      </w:r>
      <w:r w:rsidR="004C67CD">
        <w:rPr>
          <w:sz w:val="22"/>
          <w:szCs w:val="22"/>
        </w:rPr>
        <w:t>45</w:t>
      </w:r>
      <w:r w:rsidRPr="00F84E04">
        <w:rPr>
          <w:sz w:val="22"/>
          <w:szCs w:val="22"/>
        </w:rPr>
        <w:t xml:space="preserve"> taholle. Lausuntopyyntö</w:t>
      </w:r>
      <w:r w:rsidR="00820208">
        <w:rPr>
          <w:sz w:val="22"/>
          <w:szCs w:val="22"/>
        </w:rPr>
        <w:t xml:space="preserve"> ja palvelun kautta annetut lausunnot löytyvät </w:t>
      </w:r>
      <w:hyperlink r:id="rId8" w:history="1">
        <w:r w:rsidRPr="00EA34F9">
          <w:rPr>
            <w:rStyle w:val="Hyperlinkki"/>
            <w:sz w:val="22"/>
            <w:szCs w:val="22"/>
          </w:rPr>
          <w:t>Lausuntopalvelusta</w:t>
        </w:r>
      </w:hyperlink>
      <w:r w:rsidRPr="00F84E04">
        <w:rPr>
          <w:sz w:val="22"/>
          <w:szCs w:val="22"/>
        </w:rPr>
        <w:t xml:space="preserve"> diaarinumerolla </w:t>
      </w:r>
      <w:r w:rsidR="0091652C" w:rsidRPr="00866328">
        <w:t>VN/29411/2025</w:t>
      </w:r>
      <w:r w:rsidR="0091652C">
        <w:t xml:space="preserve"> </w:t>
      </w:r>
      <w:r w:rsidRPr="00F84E04">
        <w:rPr>
          <w:sz w:val="22"/>
          <w:szCs w:val="22"/>
        </w:rPr>
        <w:t xml:space="preserve">ja </w:t>
      </w:r>
      <w:r w:rsidR="00820208">
        <w:rPr>
          <w:sz w:val="22"/>
          <w:szCs w:val="22"/>
        </w:rPr>
        <w:t>kaikki asiassa annetut lausunnot</w:t>
      </w:r>
      <w:r w:rsidR="00820208" w:rsidRPr="00F84E04">
        <w:rPr>
          <w:sz w:val="22"/>
          <w:szCs w:val="22"/>
        </w:rPr>
        <w:t xml:space="preserve"> löyty</w:t>
      </w:r>
      <w:r w:rsidR="00820208">
        <w:rPr>
          <w:sz w:val="22"/>
          <w:szCs w:val="22"/>
        </w:rPr>
        <w:t>vät</w:t>
      </w:r>
      <w:r w:rsidR="00820208" w:rsidRPr="00F84E04">
        <w:rPr>
          <w:sz w:val="22"/>
          <w:szCs w:val="22"/>
        </w:rPr>
        <w:t xml:space="preserve"> </w:t>
      </w:r>
      <w:r w:rsidR="00820208">
        <w:rPr>
          <w:sz w:val="22"/>
          <w:szCs w:val="22"/>
        </w:rPr>
        <w:t xml:space="preserve">ministeriön </w:t>
      </w:r>
      <w:hyperlink r:id="rId9" w:history="1">
        <w:r w:rsidRPr="00B534B1">
          <w:rPr>
            <w:rStyle w:val="Hyperlinkki"/>
            <w:sz w:val="22"/>
            <w:szCs w:val="22"/>
          </w:rPr>
          <w:t>Hankeikkunasta</w:t>
        </w:r>
      </w:hyperlink>
      <w:r w:rsidRPr="00F84E04">
        <w:rPr>
          <w:sz w:val="22"/>
          <w:szCs w:val="22"/>
        </w:rPr>
        <w:t xml:space="preserve"> tunnuksella</w:t>
      </w:r>
      <w:r w:rsidR="0091652C">
        <w:t xml:space="preserve"> </w:t>
      </w:r>
      <w:r w:rsidR="0091652C" w:rsidRPr="0091652C">
        <w:t>TEM090:00/2025</w:t>
      </w:r>
      <w:r w:rsidRPr="00F84E04">
        <w:rPr>
          <w:sz w:val="22"/>
          <w:szCs w:val="22"/>
        </w:rPr>
        <w:t xml:space="preserve">. Lausuntokierros päättyi </w:t>
      </w:r>
      <w:r w:rsidR="00866328">
        <w:rPr>
          <w:sz w:val="22"/>
          <w:szCs w:val="22"/>
        </w:rPr>
        <w:t>26.2</w:t>
      </w:r>
      <w:r w:rsidRPr="00F84E04">
        <w:rPr>
          <w:sz w:val="22"/>
          <w:szCs w:val="22"/>
        </w:rPr>
        <w:t>.202</w:t>
      </w:r>
      <w:r w:rsidR="004C67CD">
        <w:rPr>
          <w:sz w:val="22"/>
          <w:szCs w:val="22"/>
        </w:rPr>
        <w:t>6</w:t>
      </w:r>
      <w:r w:rsidRPr="00F84E04">
        <w:rPr>
          <w:sz w:val="22"/>
          <w:szCs w:val="22"/>
        </w:rPr>
        <w:t xml:space="preserve">. </w:t>
      </w:r>
    </w:p>
    <w:p w14:paraId="65B81E65" w14:textId="77777777" w:rsidR="00F4089F" w:rsidRPr="00F84E04" w:rsidRDefault="00F4089F" w:rsidP="00B534B1">
      <w:pPr>
        <w:pStyle w:val="Leipteksti"/>
        <w:ind w:left="0"/>
        <w:jc w:val="both"/>
        <w:rPr>
          <w:sz w:val="22"/>
          <w:szCs w:val="22"/>
        </w:rPr>
      </w:pPr>
    </w:p>
    <w:p w14:paraId="6372F509" w14:textId="17857137" w:rsidR="00F4089F" w:rsidRDefault="00F4089F" w:rsidP="008276C2">
      <w:pPr>
        <w:pStyle w:val="Leipteksti"/>
        <w:ind w:left="1304"/>
        <w:jc w:val="both"/>
        <w:rPr>
          <w:sz w:val="22"/>
          <w:szCs w:val="22"/>
        </w:rPr>
      </w:pPr>
      <w:r w:rsidRPr="00F84E04">
        <w:rPr>
          <w:sz w:val="22"/>
          <w:szCs w:val="22"/>
        </w:rPr>
        <w:t xml:space="preserve">Esitysluonnos oli lausuntokierroksen ajan nähtävillä julkishallinnon lausuntopalvelussa (lausuntopalvelu.fi), jossa lausuntoja voivat antaa organisaatiot ja kansalaiset. Lausunnon voi toimittaa myös työ- ja elinkeinoministeriön kirjaamoon. Myös muut kuin lausuntopyynnön jakelussa mainitut voivat antaa asiassa lausuntonsa. Asiassa annettiin yhteensä </w:t>
      </w:r>
      <w:r w:rsidR="005730C2">
        <w:rPr>
          <w:sz w:val="22"/>
          <w:szCs w:val="22"/>
        </w:rPr>
        <w:t>1</w:t>
      </w:r>
      <w:r w:rsidR="00E50800">
        <w:rPr>
          <w:sz w:val="22"/>
          <w:szCs w:val="22"/>
        </w:rPr>
        <w:t>5</w:t>
      </w:r>
      <w:r w:rsidRPr="00F84E04">
        <w:rPr>
          <w:sz w:val="22"/>
          <w:szCs w:val="22"/>
        </w:rPr>
        <w:t xml:space="preserve"> lausuntoa määräaikaan mennessä. </w:t>
      </w:r>
      <w:r w:rsidR="00820208">
        <w:rPr>
          <w:sz w:val="22"/>
          <w:szCs w:val="22"/>
        </w:rPr>
        <w:t>Asiassa annetut l</w:t>
      </w:r>
      <w:r w:rsidRPr="00F84E04">
        <w:rPr>
          <w:sz w:val="22"/>
          <w:szCs w:val="22"/>
        </w:rPr>
        <w:t>ausunnot ovat julkisia</w:t>
      </w:r>
      <w:r w:rsidR="00820208">
        <w:rPr>
          <w:sz w:val="22"/>
          <w:szCs w:val="22"/>
        </w:rPr>
        <w:t>.</w:t>
      </w:r>
    </w:p>
    <w:p w14:paraId="37DD751A" w14:textId="77777777" w:rsidR="00971605" w:rsidRDefault="00971605" w:rsidP="00971605">
      <w:pPr>
        <w:pStyle w:val="Leipteksti"/>
        <w:ind w:left="0"/>
        <w:jc w:val="both"/>
        <w:rPr>
          <w:sz w:val="22"/>
          <w:szCs w:val="22"/>
        </w:rPr>
      </w:pPr>
    </w:p>
    <w:p w14:paraId="40227C3B" w14:textId="20E505B9" w:rsidR="00971605" w:rsidRPr="00D05ACF" w:rsidRDefault="005B3018" w:rsidP="005B3018">
      <w:pPr>
        <w:pStyle w:val="Otsikko1"/>
        <w:rPr>
          <w:i/>
          <w:iCs/>
          <w:sz w:val="22"/>
          <w:szCs w:val="22"/>
        </w:rPr>
      </w:pPr>
      <w:bookmarkStart w:id="4" w:name="_Toc214536794"/>
      <w:bookmarkStart w:id="5" w:name="_Toc223075681"/>
      <w:r>
        <w:rPr>
          <w:rFonts w:eastAsia="Arial"/>
          <w:b/>
          <w:bCs w:val="0"/>
          <w:sz w:val="24"/>
          <w:szCs w:val="24"/>
        </w:rPr>
        <w:t xml:space="preserve">3. </w:t>
      </w:r>
      <w:r w:rsidR="00971605" w:rsidRPr="005B3018">
        <w:rPr>
          <w:rFonts w:eastAsia="Arial"/>
          <w:b/>
          <w:bCs w:val="0"/>
          <w:sz w:val="24"/>
          <w:szCs w:val="24"/>
        </w:rPr>
        <w:t>Lausunnonantajat</w:t>
      </w:r>
      <w:bookmarkEnd w:id="4"/>
      <w:bookmarkEnd w:id="5"/>
    </w:p>
    <w:p w14:paraId="27F09D30" w14:textId="5AD4C79A" w:rsidR="00971605" w:rsidRDefault="00971605" w:rsidP="008276C2">
      <w:pPr>
        <w:pStyle w:val="Leipteksti"/>
        <w:ind w:left="1304"/>
        <w:jc w:val="both"/>
        <w:rPr>
          <w:sz w:val="22"/>
          <w:szCs w:val="22"/>
        </w:rPr>
      </w:pPr>
      <w:r w:rsidRPr="00E50800">
        <w:rPr>
          <w:sz w:val="22"/>
          <w:szCs w:val="22"/>
        </w:rPr>
        <w:t>Asiasta lausunnon antoi yhteensä</w:t>
      </w:r>
      <w:r w:rsidR="00B534B1" w:rsidRPr="00E50800">
        <w:rPr>
          <w:sz w:val="22"/>
          <w:szCs w:val="22"/>
        </w:rPr>
        <w:t xml:space="preserve"> </w:t>
      </w:r>
      <w:r w:rsidR="005730C2" w:rsidRPr="00E50800">
        <w:rPr>
          <w:sz w:val="22"/>
          <w:szCs w:val="22"/>
        </w:rPr>
        <w:t>1</w:t>
      </w:r>
      <w:r w:rsidR="00E50800" w:rsidRPr="00E50800">
        <w:rPr>
          <w:sz w:val="22"/>
          <w:szCs w:val="22"/>
        </w:rPr>
        <w:t>5</w:t>
      </w:r>
      <w:r w:rsidR="007D1DA2" w:rsidRPr="00E50800">
        <w:rPr>
          <w:sz w:val="22"/>
          <w:szCs w:val="22"/>
        </w:rPr>
        <w:t xml:space="preserve"> </w:t>
      </w:r>
      <w:r w:rsidR="00A846F5" w:rsidRPr="00E50800">
        <w:rPr>
          <w:sz w:val="22"/>
          <w:szCs w:val="22"/>
        </w:rPr>
        <w:t xml:space="preserve">lausunnonantajaa </w:t>
      </w:r>
      <w:r w:rsidR="00166CA2" w:rsidRPr="00E50800">
        <w:rPr>
          <w:sz w:val="22"/>
          <w:szCs w:val="22"/>
        </w:rPr>
        <w:t>julkisorganisaatioista,</w:t>
      </w:r>
      <w:r w:rsidR="00B534B1" w:rsidRPr="00E50800">
        <w:rPr>
          <w:sz w:val="22"/>
          <w:szCs w:val="22"/>
        </w:rPr>
        <w:t xml:space="preserve"> </w:t>
      </w:r>
      <w:r w:rsidR="00166CA2" w:rsidRPr="00E50800">
        <w:rPr>
          <w:sz w:val="22"/>
          <w:szCs w:val="22"/>
        </w:rPr>
        <w:t>yhdistyksistä ja järjestöistä.</w:t>
      </w:r>
      <w:r w:rsidR="00B04C75">
        <w:rPr>
          <w:sz w:val="22"/>
          <w:szCs w:val="22"/>
        </w:rPr>
        <w:t xml:space="preserve"> </w:t>
      </w:r>
    </w:p>
    <w:p w14:paraId="39F539EA" w14:textId="77777777" w:rsidR="00971605" w:rsidRDefault="00971605" w:rsidP="00971605">
      <w:pPr>
        <w:pStyle w:val="Leipteksti"/>
        <w:ind w:hanging="2608"/>
        <w:jc w:val="both"/>
        <w:rPr>
          <w:sz w:val="22"/>
          <w:szCs w:val="22"/>
        </w:rPr>
      </w:pPr>
    </w:p>
    <w:p w14:paraId="4DF93469" w14:textId="05C21286" w:rsidR="00166CA2" w:rsidRDefault="00166CA2" w:rsidP="008276C2">
      <w:pPr>
        <w:pStyle w:val="Leipteksti"/>
        <w:ind w:left="1304"/>
        <w:jc w:val="both"/>
        <w:rPr>
          <w:i/>
          <w:iCs/>
          <w:sz w:val="22"/>
          <w:szCs w:val="22"/>
        </w:rPr>
      </w:pPr>
      <w:r>
        <w:rPr>
          <w:sz w:val="22"/>
          <w:szCs w:val="22"/>
        </w:rPr>
        <w:t xml:space="preserve">Viranomaisista </w:t>
      </w:r>
      <w:r w:rsidR="00971605" w:rsidRPr="00F84E04">
        <w:rPr>
          <w:sz w:val="22"/>
          <w:szCs w:val="22"/>
        </w:rPr>
        <w:t xml:space="preserve">lausunnon </w:t>
      </w:r>
      <w:r w:rsidR="00971605" w:rsidRPr="00784220">
        <w:rPr>
          <w:sz w:val="22"/>
          <w:szCs w:val="22"/>
        </w:rPr>
        <w:t>antoi</w:t>
      </w:r>
      <w:r w:rsidR="00BD1AA4">
        <w:rPr>
          <w:sz w:val="22"/>
          <w:szCs w:val="22"/>
        </w:rPr>
        <w:t>vat</w:t>
      </w:r>
      <w:r w:rsidR="00771698">
        <w:rPr>
          <w:sz w:val="22"/>
          <w:szCs w:val="22"/>
        </w:rPr>
        <w:t xml:space="preserve"> </w:t>
      </w:r>
      <w:r w:rsidR="008A0A87" w:rsidRPr="008A0A87">
        <w:rPr>
          <w:i/>
          <w:iCs/>
          <w:sz w:val="22"/>
          <w:szCs w:val="22"/>
        </w:rPr>
        <w:t>Liikenne- ja viestintävirasto (Traficom)</w:t>
      </w:r>
      <w:r w:rsidR="007D1DA2">
        <w:rPr>
          <w:i/>
          <w:iCs/>
          <w:sz w:val="22"/>
          <w:szCs w:val="22"/>
        </w:rPr>
        <w:t>,</w:t>
      </w:r>
      <w:r w:rsidR="008A0A87" w:rsidRPr="008A0A87">
        <w:rPr>
          <w:sz w:val="22"/>
          <w:szCs w:val="22"/>
        </w:rPr>
        <w:t xml:space="preserve"> </w:t>
      </w:r>
      <w:r w:rsidR="001E5674" w:rsidRPr="00BD1AA4">
        <w:rPr>
          <w:i/>
          <w:iCs/>
          <w:sz w:val="22"/>
          <w:szCs w:val="22"/>
        </w:rPr>
        <w:t>oikeusministeriö</w:t>
      </w:r>
      <w:r w:rsidR="007D1DA2">
        <w:rPr>
          <w:i/>
          <w:iCs/>
          <w:sz w:val="22"/>
          <w:szCs w:val="22"/>
        </w:rPr>
        <w:t xml:space="preserve"> (OM)</w:t>
      </w:r>
      <w:r w:rsidR="001E5674" w:rsidRPr="00BD1AA4">
        <w:rPr>
          <w:i/>
          <w:iCs/>
          <w:sz w:val="22"/>
          <w:szCs w:val="22"/>
        </w:rPr>
        <w:t>, p</w:t>
      </w:r>
      <w:r w:rsidR="000C65E7" w:rsidRPr="00BD1AA4">
        <w:rPr>
          <w:i/>
          <w:iCs/>
          <w:sz w:val="22"/>
          <w:szCs w:val="22"/>
        </w:rPr>
        <w:t>uolustusministeriö</w:t>
      </w:r>
      <w:r w:rsidR="007D1DA2">
        <w:rPr>
          <w:i/>
          <w:iCs/>
          <w:sz w:val="22"/>
          <w:szCs w:val="22"/>
        </w:rPr>
        <w:t xml:space="preserve"> (PLM)</w:t>
      </w:r>
      <w:r w:rsidR="001E5674" w:rsidRPr="008A0A87">
        <w:rPr>
          <w:i/>
          <w:iCs/>
          <w:sz w:val="22"/>
          <w:szCs w:val="22"/>
        </w:rPr>
        <w:t xml:space="preserve">, </w:t>
      </w:r>
      <w:r w:rsidR="008A0A87" w:rsidRPr="008A0A87">
        <w:rPr>
          <w:i/>
          <w:iCs/>
          <w:sz w:val="22"/>
          <w:szCs w:val="22"/>
        </w:rPr>
        <w:t>Ruokavirasto</w:t>
      </w:r>
      <w:r w:rsidR="008A0A87">
        <w:rPr>
          <w:i/>
          <w:iCs/>
          <w:sz w:val="22"/>
          <w:szCs w:val="22"/>
        </w:rPr>
        <w:t>,</w:t>
      </w:r>
      <w:r w:rsidR="008A0A87" w:rsidRPr="008A0A87">
        <w:rPr>
          <w:i/>
          <w:iCs/>
          <w:sz w:val="22"/>
          <w:szCs w:val="22"/>
        </w:rPr>
        <w:t xml:space="preserve"> </w:t>
      </w:r>
      <w:r w:rsidR="001E5674" w:rsidRPr="00BD1AA4">
        <w:rPr>
          <w:i/>
          <w:iCs/>
          <w:sz w:val="22"/>
          <w:szCs w:val="22"/>
        </w:rPr>
        <w:t>sosiaali- ja terveysministeriö</w:t>
      </w:r>
      <w:r w:rsidR="007D1DA2">
        <w:rPr>
          <w:i/>
          <w:iCs/>
          <w:sz w:val="22"/>
          <w:szCs w:val="22"/>
        </w:rPr>
        <w:t xml:space="preserve"> (STM)</w:t>
      </w:r>
      <w:r w:rsidR="001E5674" w:rsidRPr="00BD1AA4">
        <w:rPr>
          <w:i/>
          <w:iCs/>
          <w:sz w:val="22"/>
          <w:szCs w:val="22"/>
        </w:rPr>
        <w:t xml:space="preserve">, </w:t>
      </w:r>
      <w:r w:rsidR="008A0A87">
        <w:rPr>
          <w:i/>
          <w:iCs/>
          <w:sz w:val="22"/>
          <w:szCs w:val="22"/>
        </w:rPr>
        <w:t xml:space="preserve">Tulli, </w:t>
      </w:r>
      <w:r w:rsidR="001E5674" w:rsidRPr="00BD1AA4">
        <w:rPr>
          <w:i/>
          <w:iCs/>
          <w:sz w:val="22"/>
          <w:szCs w:val="22"/>
        </w:rPr>
        <w:t xml:space="preserve">Turvallisuus- ja kemikaalivirasto Tukes, </w:t>
      </w:r>
      <w:r w:rsidR="009A7DB6">
        <w:rPr>
          <w:i/>
          <w:iCs/>
          <w:sz w:val="22"/>
          <w:szCs w:val="22"/>
        </w:rPr>
        <w:t>valtioneuvoston kanslia</w:t>
      </w:r>
      <w:r w:rsidR="005730C2">
        <w:rPr>
          <w:i/>
          <w:iCs/>
          <w:sz w:val="22"/>
          <w:szCs w:val="22"/>
        </w:rPr>
        <w:t xml:space="preserve"> </w:t>
      </w:r>
      <w:r w:rsidR="007D1DA2">
        <w:rPr>
          <w:i/>
          <w:iCs/>
          <w:sz w:val="22"/>
          <w:szCs w:val="22"/>
        </w:rPr>
        <w:t>(VNK)</w:t>
      </w:r>
      <w:r w:rsidR="009A7DB6">
        <w:rPr>
          <w:i/>
          <w:iCs/>
          <w:sz w:val="22"/>
          <w:szCs w:val="22"/>
        </w:rPr>
        <w:t>, valtiovarainministeriö</w:t>
      </w:r>
      <w:r w:rsidR="005730C2">
        <w:rPr>
          <w:i/>
          <w:iCs/>
          <w:sz w:val="22"/>
          <w:szCs w:val="22"/>
        </w:rPr>
        <w:t xml:space="preserve"> (VM)</w:t>
      </w:r>
      <w:r w:rsidR="009A7DB6">
        <w:rPr>
          <w:i/>
          <w:iCs/>
          <w:sz w:val="22"/>
          <w:szCs w:val="22"/>
        </w:rPr>
        <w:t xml:space="preserve"> ja </w:t>
      </w:r>
      <w:proofErr w:type="spellStart"/>
      <w:r w:rsidR="001E5674" w:rsidRPr="00BD1AA4">
        <w:rPr>
          <w:i/>
          <w:iCs/>
          <w:sz w:val="22"/>
          <w:szCs w:val="22"/>
        </w:rPr>
        <w:t>Ålands</w:t>
      </w:r>
      <w:proofErr w:type="spellEnd"/>
      <w:r w:rsidR="001E5674" w:rsidRPr="00BD1AA4">
        <w:rPr>
          <w:i/>
          <w:iCs/>
          <w:sz w:val="22"/>
          <w:szCs w:val="22"/>
        </w:rPr>
        <w:t xml:space="preserve"> </w:t>
      </w:r>
      <w:proofErr w:type="spellStart"/>
      <w:r w:rsidR="001E5674" w:rsidRPr="00BD1AA4">
        <w:rPr>
          <w:i/>
          <w:iCs/>
          <w:sz w:val="22"/>
          <w:szCs w:val="22"/>
        </w:rPr>
        <w:t>landskapsregering</w:t>
      </w:r>
      <w:proofErr w:type="spellEnd"/>
      <w:r w:rsidR="001E5674" w:rsidRPr="00BD1AA4">
        <w:rPr>
          <w:i/>
          <w:iCs/>
          <w:sz w:val="22"/>
          <w:szCs w:val="22"/>
        </w:rPr>
        <w:t xml:space="preserve"> – Ahvenanmaan maakuntahallitus</w:t>
      </w:r>
      <w:r w:rsidR="009A7DB6">
        <w:rPr>
          <w:i/>
          <w:iCs/>
          <w:sz w:val="22"/>
          <w:szCs w:val="22"/>
        </w:rPr>
        <w:t xml:space="preserve">. </w:t>
      </w:r>
    </w:p>
    <w:p w14:paraId="36CA00E4" w14:textId="77777777" w:rsidR="008A0A87" w:rsidRDefault="008A0A87" w:rsidP="008276C2">
      <w:pPr>
        <w:pStyle w:val="Leipteksti"/>
        <w:ind w:left="1304"/>
        <w:jc w:val="both"/>
        <w:rPr>
          <w:i/>
          <w:iCs/>
          <w:sz w:val="22"/>
          <w:szCs w:val="22"/>
        </w:rPr>
      </w:pPr>
    </w:p>
    <w:p w14:paraId="6F1FE6FE" w14:textId="544201BC" w:rsidR="008A0A87" w:rsidRPr="000B0E23" w:rsidRDefault="008A0A87" w:rsidP="008276C2">
      <w:pPr>
        <w:pStyle w:val="Leipteksti"/>
        <w:ind w:left="1304"/>
        <w:jc w:val="both"/>
        <w:rPr>
          <w:sz w:val="22"/>
          <w:szCs w:val="22"/>
        </w:rPr>
      </w:pPr>
      <w:r w:rsidRPr="008A0A87">
        <w:rPr>
          <w:sz w:val="22"/>
          <w:szCs w:val="22"/>
        </w:rPr>
        <w:t>Järjestöistä ja liitoista lausunnon antoivat</w:t>
      </w:r>
      <w:r w:rsidRPr="008A0A87">
        <w:t xml:space="preserve"> </w:t>
      </w:r>
      <w:r w:rsidRPr="008A0A87">
        <w:rPr>
          <w:i/>
          <w:iCs/>
        </w:rPr>
        <w:t>Elinkeinoelämän keskusliitto EK, Rakennustuoteteollisuus RTT ry</w:t>
      </w:r>
      <w:r w:rsidRPr="008A0A87">
        <w:t xml:space="preserve"> ja </w:t>
      </w:r>
      <w:r w:rsidRPr="008A0A87">
        <w:rPr>
          <w:i/>
          <w:iCs/>
          <w:sz w:val="22"/>
          <w:szCs w:val="22"/>
        </w:rPr>
        <w:t>SESKO ry</w:t>
      </w:r>
      <w:r>
        <w:rPr>
          <w:i/>
          <w:iCs/>
          <w:sz w:val="22"/>
          <w:szCs w:val="22"/>
        </w:rPr>
        <w:t>.</w:t>
      </w:r>
    </w:p>
    <w:p w14:paraId="5DE23CB9" w14:textId="77777777" w:rsidR="00EE1437" w:rsidRDefault="00EE1437" w:rsidP="008276C2">
      <w:pPr>
        <w:pStyle w:val="Leipteksti"/>
        <w:ind w:left="1304"/>
        <w:jc w:val="both"/>
        <w:rPr>
          <w:i/>
          <w:iCs/>
          <w:sz w:val="22"/>
          <w:szCs w:val="22"/>
        </w:rPr>
      </w:pPr>
    </w:p>
    <w:p w14:paraId="7EF5A7C1" w14:textId="5955208E" w:rsidR="00EE1437" w:rsidRDefault="00373C5B" w:rsidP="008276C2">
      <w:pPr>
        <w:pStyle w:val="Leipteksti"/>
        <w:ind w:left="1304"/>
        <w:jc w:val="both"/>
        <w:rPr>
          <w:sz w:val="22"/>
          <w:szCs w:val="22"/>
        </w:rPr>
      </w:pPr>
      <w:r w:rsidRPr="00B04C75">
        <w:rPr>
          <w:sz w:val="22"/>
          <w:szCs w:val="22"/>
        </w:rPr>
        <w:t>Lausunnonantajista</w:t>
      </w:r>
      <w:r w:rsidR="002576A4">
        <w:rPr>
          <w:i/>
          <w:iCs/>
          <w:sz w:val="22"/>
          <w:szCs w:val="22"/>
        </w:rPr>
        <w:t xml:space="preserve"> Kilpailu- ja kuluttajavirasto KKV ja sisäministeriö</w:t>
      </w:r>
      <w:r w:rsidR="007D7E8D">
        <w:rPr>
          <w:i/>
          <w:iCs/>
          <w:sz w:val="22"/>
          <w:szCs w:val="22"/>
        </w:rPr>
        <w:t xml:space="preserve"> </w:t>
      </w:r>
      <w:r w:rsidRPr="00B04C75">
        <w:rPr>
          <w:sz w:val="22"/>
          <w:szCs w:val="22"/>
        </w:rPr>
        <w:t>ilmoittivat, ettei niillä ole asiasta lausuttavaa.</w:t>
      </w:r>
    </w:p>
    <w:p w14:paraId="255714F9" w14:textId="77777777" w:rsidR="008276C2" w:rsidRDefault="008276C2" w:rsidP="008276C2">
      <w:pPr>
        <w:pStyle w:val="Leipteksti"/>
        <w:ind w:left="1304"/>
        <w:jc w:val="both"/>
        <w:rPr>
          <w:sz w:val="22"/>
          <w:szCs w:val="22"/>
        </w:rPr>
      </w:pPr>
    </w:p>
    <w:p w14:paraId="557B5F52" w14:textId="3E9D4F4E" w:rsidR="00060B98" w:rsidRDefault="001362ED" w:rsidP="008276C2">
      <w:pPr>
        <w:pStyle w:val="Leipteksti"/>
        <w:ind w:left="1304"/>
        <w:jc w:val="both"/>
        <w:rPr>
          <w:sz w:val="22"/>
          <w:szCs w:val="22"/>
        </w:rPr>
      </w:pPr>
      <w:r w:rsidRPr="00F84E04">
        <w:rPr>
          <w:sz w:val="22"/>
          <w:szCs w:val="22"/>
        </w:rPr>
        <w:t xml:space="preserve">Lausuntopalautetta tullaan tarkastelemaan </w:t>
      </w:r>
      <w:r>
        <w:rPr>
          <w:sz w:val="22"/>
          <w:szCs w:val="22"/>
        </w:rPr>
        <w:t xml:space="preserve">lainsäädännön </w:t>
      </w:r>
      <w:r w:rsidRPr="00F84E04">
        <w:rPr>
          <w:sz w:val="22"/>
          <w:szCs w:val="22"/>
        </w:rPr>
        <w:t>muutostarpeita arvioitaessa.</w:t>
      </w:r>
      <w:r w:rsidR="00B534B1">
        <w:rPr>
          <w:sz w:val="22"/>
          <w:szCs w:val="22"/>
        </w:rPr>
        <w:t xml:space="preserve"> Lausuntopalaute on esitetty alla lausunnonantajat aakkosjärjestyksessä</w:t>
      </w:r>
      <w:r w:rsidR="005730C2">
        <w:rPr>
          <w:sz w:val="22"/>
          <w:szCs w:val="22"/>
        </w:rPr>
        <w:t>.</w:t>
      </w:r>
    </w:p>
    <w:p w14:paraId="6D621ACC" w14:textId="77777777" w:rsidR="00A60A96" w:rsidRDefault="00A60A96" w:rsidP="008276C2">
      <w:pPr>
        <w:pStyle w:val="Leipteksti"/>
        <w:ind w:left="1304"/>
        <w:jc w:val="both"/>
        <w:rPr>
          <w:sz w:val="22"/>
          <w:szCs w:val="22"/>
        </w:rPr>
      </w:pPr>
    </w:p>
    <w:p w14:paraId="0AA5D8EA" w14:textId="119DB189" w:rsidR="00A60A96" w:rsidRPr="00EE1437" w:rsidRDefault="00A60A96" w:rsidP="00A60A96">
      <w:pPr>
        <w:pStyle w:val="Otsikko1"/>
        <w:rPr>
          <w:rFonts w:eastAsia="Arial"/>
          <w:sz w:val="24"/>
          <w:szCs w:val="24"/>
        </w:rPr>
      </w:pPr>
      <w:bookmarkStart w:id="6" w:name="_Toc214536793"/>
      <w:bookmarkStart w:id="7" w:name="_Toc223075682"/>
      <w:r>
        <w:rPr>
          <w:rFonts w:eastAsia="Arial"/>
          <w:b/>
          <w:bCs w:val="0"/>
          <w:sz w:val="24"/>
          <w:szCs w:val="24"/>
        </w:rPr>
        <w:t>4</w:t>
      </w:r>
      <w:r w:rsidRPr="005D4B04">
        <w:rPr>
          <w:rFonts w:eastAsia="Arial"/>
          <w:b/>
          <w:bCs w:val="0"/>
          <w:sz w:val="24"/>
          <w:szCs w:val="24"/>
        </w:rPr>
        <w:t>. Lausun</w:t>
      </w:r>
      <w:bookmarkEnd w:id="6"/>
      <w:r w:rsidR="00B534B1">
        <w:rPr>
          <w:rFonts w:eastAsia="Arial"/>
          <w:b/>
          <w:bCs w:val="0"/>
          <w:sz w:val="24"/>
          <w:szCs w:val="24"/>
        </w:rPr>
        <w:t>topalaute</w:t>
      </w:r>
      <w:bookmarkEnd w:id="7"/>
    </w:p>
    <w:p w14:paraId="5DA417E7" w14:textId="25FED010" w:rsidR="00666FB5" w:rsidRDefault="00666FB5" w:rsidP="00666FB5">
      <w:pPr>
        <w:pStyle w:val="Leipteksti"/>
        <w:ind w:left="1304"/>
        <w:jc w:val="both"/>
        <w:rPr>
          <w:sz w:val="22"/>
          <w:szCs w:val="22"/>
        </w:rPr>
      </w:pPr>
      <w:r w:rsidRPr="007E62C0">
        <w:rPr>
          <w:i/>
          <w:iCs/>
          <w:sz w:val="22"/>
          <w:szCs w:val="22"/>
        </w:rPr>
        <w:t xml:space="preserve">Liikenne- ja viestintäministeriö </w:t>
      </w:r>
      <w:r>
        <w:rPr>
          <w:sz w:val="22"/>
          <w:szCs w:val="22"/>
        </w:rPr>
        <w:t>(</w:t>
      </w:r>
      <w:r w:rsidRPr="002576A4">
        <w:rPr>
          <w:sz w:val="22"/>
          <w:szCs w:val="22"/>
        </w:rPr>
        <w:t>LV</w:t>
      </w:r>
      <w:r>
        <w:rPr>
          <w:sz w:val="22"/>
          <w:szCs w:val="22"/>
        </w:rPr>
        <w:t xml:space="preserve">M) arvioi Tukesilla virastona olevan osaamisen ja resurssien osalta parhaat edellytykset tehtävien suorittamiseen. LVM toteaa Tukesin jo nykyisellään voivan myöntää vaarallisten aineiden kuljetusta koskevan lain nojalla poikkeusmenettelyjä. Lisäksi ministeriö kertoo lausunnossaan, että samaan </w:t>
      </w:r>
      <w:r>
        <w:rPr>
          <w:sz w:val="22"/>
          <w:szCs w:val="22"/>
        </w:rPr>
        <w:lastRenderedPageBreak/>
        <w:t xml:space="preserve">tuotteeseen kohdistuu päällekkäistä sääntelyä eri viranomaisten aloilta, kuten esimerkiksi </w:t>
      </w:r>
      <w:r w:rsidR="00E50800">
        <w:rPr>
          <w:sz w:val="22"/>
          <w:szCs w:val="22"/>
        </w:rPr>
        <w:t xml:space="preserve">tilanne </w:t>
      </w:r>
      <w:r>
        <w:rPr>
          <w:sz w:val="22"/>
          <w:szCs w:val="22"/>
        </w:rPr>
        <w:t xml:space="preserve">on RED-radiolaitedirektiivin osalta. LVM ehdottaa jatkovalmistelussa tarkempaa </w:t>
      </w:r>
      <w:r w:rsidRPr="00142D78">
        <w:rPr>
          <w:sz w:val="22"/>
          <w:szCs w:val="22"/>
        </w:rPr>
        <w:t xml:space="preserve">markkinavalvonnan toimivallanjaon ja viranomaisyhteistyön </w:t>
      </w:r>
      <w:r>
        <w:rPr>
          <w:sz w:val="22"/>
          <w:szCs w:val="22"/>
        </w:rPr>
        <w:t xml:space="preserve">tarkastelua </w:t>
      </w:r>
      <w:r w:rsidRPr="00142D78">
        <w:rPr>
          <w:sz w:val="22"/>
          <w:szCs w:val="22"/>
        </w:rPr>
        <w:t>poikkeusluvan myöntämise</w:t>
      </w:r>
      <w:r>
        <w:rPr>
          <w:sz w:val="22"/>
          <w:szCs w:val="22"/>
        </w:rPr>
        <w:t>ssä.</w:t>
      </w:r>
    </w:p>
    <w:p w14:paraId="0E008989" w14:textId="77777777" w:rsidR="00666FB5" w:rsidRPr="002576A4" w:rsidRDefault="00666FB5" w:rsidP="00666FB5">
      <w:pPr>
        <w:pStyle w:val="Leipteksti"/>
        <w:ind w:left="1304"/>
        <w:jc w:val="both"/>
        <w:rPr>
          <w:sz w:val="22"/>
          <w:szCs w:val="22"/>
        </w:rPr>
      </w:pPr>
    </w:p>
    <w:p w14:paraId="3AD711B9" w14:textId="4B9FB6E4" w:rsidR="000C65E7" w:rsidRDefault="000C65E7" w:rsidP="00B534B1">
      <w:pPr>
        <w:pStyle w:val="Leipteksti"/>
        <w:ind w:left="1304"/>
        <w:jc w:val="both"/>
        <w:rPr>
          <w:sz w:val="22"/>
          <w:szCs w:val="22"/>
        </w:rPr>
      </w:pPr>
      <w:r w:rsidRPr="002576A4">
        <w:rPr>
          <w:i/>
          <w:iCs/>
          <w:sz w:val="22"/>
          <w:szCs w:val="22"/>
        </w:rPr>
        <w:t>Puolustusministeriö</w:t>
      </w:r>
      <w:r w:rsidR="00CE3BD6">
        <w:rPr>
          <w:i/>
          <w:iCs/>
          <w:sz w:val="22"/>
          <w:szCs w:val="22"/>
        </w:rPr>
        <w:t xml:space="preserve"> (PLM)</w:t>
      </w:r>
      <w:r w:rsidR="002576A4">
        <w:rPr>
          <w:sz w:val="22"/>
          <w:szCs w:val="22"/>
        </w:rPr>
        <w:t xml:space="preserve"> arvioi tärkeäksi käsitellä esitysluonnoksessa maanpuolustu</w:t>
      </w:r>
      <w:r w:rsidR="00666FB5">
        <w:rPr>
          <w:sz w:val="22"/>
          <w:szCs w:val="22"/>
        </w:rPr>
        <w:t xml:space="preserve">ksen </w:t>
      </w:r>
      <w:r w:rsidR="002576A4">
        <w:rPr>
          <w:sz w:val="22"/>
          <w:szCs w:val="22"/>
        </w:rPr>
        <w:t xml:space="preserve">tuotteiden merkitystä </w:t>
      </w:r>
      <w:r w:rsidR="00CE3BD6">
        <w:rPr>
          <w:sz w:val="22"/>
          <w:szCs w:val="22"/>
        </w:rPr>
        <w:t xml:space="preserve">kansallisen turvallisuuden näkökulmasta. PLM:n näkemyksen mukaan </w:t>
      </w:r>
      <w:r w:rsidR="00CE3BD6" w:rsidRPr="002576A4">
        <w:rPr>
          <w:sz w:val="22"/>
          <w:szCs w:val="22"/>
        </w:rPr>
        <w:t>asetukse</w:t>
      </w:r>
      <w:r w:rsidR="00CE3BD6">
        <w:rPr>
          <w:sz w:val="22"/>
          <w:szCs w:val="22"/>
        </w:rPr>
        <w:t>ssa</w:t>
      </w:r>
      <w:r w:rsidR="00CE3BD6" w:rsidRPr="002576A4">
        <w:rPr>
          <w:sz w:val="22"/>
          <w:szCs w:val="22"/>
        </w:rPr>
        <w:t xml:space="preserve"> (EU) 2024/2747</w:t>
      </w:r>
      <w:r w:rsidR="00CE3BD6">
        <w:rPr>
          <w:sz w:val="22"/>
          <w:szCs w:val="22"/>
        </w:rPr>
        <w:t xml:space="preserve"> säännösten mukais</w:t>
      </w:r>
      <w:r w:rsidR="00666FB5">
        <w:rPr>
          <w:sz w:val="22"/>
          <w:szCs w:val="22"/>
        </w:rPr>
        <w:t>ten</w:t>
      </w:r>
      <w:r w:rsidR="00CE3BD6">
        <w:rPr>
          <w:sz w:val="22"/>
          <w:szCs w:val="22"/>
        </w:rPr>
        <w:t xml:space="preserve"> määritelmien ja näkökohtien tulisi vastata nyt esitettyjä säännöksiä. PLM esittää siten selkiytettäväksi yleisperusteluissa tai säännöskohtaisissa perusteluissa, ettei l</w:t>
      </w:r>
      <w:r w:rsidR="00CE3BD6" w:rsidRPr="002576A4">
        <w:rPr>
          <w:sz w:val="22"/>
          <w:szCs w:val="22"/>
        </w:rPr>
        <w:t>akiesitykse</w:t>
      </w:r>
      <w:r w:rsidR="007A7EF2">
        <w:rPr>
          <w:sz w:val="22"/>
          <w:szCs w:val="22"/>
        </w:rPr>
        <w:t xml:space="preserve">ssä </w:t>
      </w:r>
      <w:r w:rsidR="00666FB5">
        <w:rPr>
          <w:sz w:val="22"/>
          <w:szCs w:val="22"/>
        </w:rPr>
        <w:t xml:space="preserve">tarkoitettuihin </w:t>
      </w:r>
      <w:r w:rsidR="007A7EF2">
        <w:rPr>
          <w:sz w:val="22"/>
          <w:szCs w:val="22"/>
        </w:rPr>
        <w:t>tavaroihin</w:t>
      </w:r>
      <w:r w:rsidR="00996B69">
        <w:rPr>
          <w:sz w:val="22"/>
          <w:szCs w:val="22"/>
        </w:rPr>
        <w:t xml:space="preserve"> kuulu </w:t>
      </w:r>
      <w:r w:rsidR="007A7EF2">
        <w:rPr>
          <w:sz w:val="22"/>
          <w:szCs w:val="22"/>
        </w:rPr>
        <w:t>maan</w:t>
      </w:r>
      <w:r w:rsidR="00CE3BD6" w:rsidRPr="002576A4">
        <w:rPr>
          <w:sz w:val="22"/>
          <w:szCs w:val="22"/>
        </w:rPr>
        <w:t>puolustuk</w:t>
      </w:r>
      <w:r w:rsidR="00996B69">
        <w:rPr>
          <w:sz w:val="22"/>
          <w:szCs w:val="22"/>
        </w:rPr>
        <w:t>sen tuotteita</w:t>
      </w:r>
      <w:r w:rsidR="00CE3BD6" w:rsidRPr="002576A4">
        <w:rPr>
          <w:sz w:val="22"/>
          <w:szCs w:val="22"/>
        </w:rPr>
        <w:t xml:space="preserve"> eikä esitetty </w:t>
      </w:r>
      <w:r w:rsidR="00666FB5">
        <w:rPr>
          <w:sz w:val="22"/>
          <w:szCs w:val="22"/>
        </w:rPr>
        <w:t xml:space="preserve">sääntely </w:t>
      </w:r>
      <w:r w:rsidR="00CE3BD6" w:rsidRPr="002576A4">
        <w:rPr>
          <w:sz w:val="22"/>
          <w:szCs w:val="22"/>
        </w:rPr>
        <w:t>rajoita kansallista lainsäädäntövaltaa liittyen maanpuolustukseen ja kansalliseen turvallisuuteen</w:t>
      </w:r>
      <w:r w:rsidR="00996B69">
        <w:rPr>
          <w:sz w:val="22"/>
          <w:szCs w:val="22"/>
        </w:rPr>
        <w:t>.</w:t>
      </w:r>
    </w:p>
    <w:p w14:paraId="7C187C17" w14:textId="15D07964" w:rsidR="005730C2" w:rsidRPr="00A846F5" w:rsidRDefault="005730C2" w:rsidP="00B534B1">
      <w:pPr>
        <w:pStyle w:val="Leipteksti"/>
        <w:ind w:left="1304"/>
        <w:jc w:val="both"/>
        <w:rPr>
          <w:sz w:val="22"/>
          <w:szCs w:val="22"/>
        </w:rPr>
      </w:pPr>
      <w:r>
        <w:rPr>
          <w:i/>
          <w:iCs/>
          <w:sz w:val="22"/>
          <w:szCs w:val="22"/>
        </w:rPr>
        <w:br/>
        <w:t>Turvallisuus- ja kemikaalivirasto</w:t>
      </w:r>
      <w:r w:rsidR="005277C7">
        <w:rPr>
          <w:i/>
          <w:iCs/>
          <w:sz w:val="22"/>
          <w:szCs w:val="22"/>
        </w:rPr>
        <w:t xml:space="preserve"> </w:t>
      </w:r>
      <w:r w:rsidR="005277C7" w:rsidRPr="005277C7">
        <w:rPr>
          <w:sz w:val="22"/>
          <w:szCs w:val="22"/>
        </w:rPr>
        <w:t>arvio</w:t>
      </w:r>
      <w:r w:rsidR="005277C7">
        <w:rPr>
          <w:sz w:val="22"/>
          <w:szCs w:val="22"/>
        </w:rPr>
        <w:t>i</w:t>
      </w:r>
      <w:r w:rsidR="005277C7" w:rsidRPr="005277C7">
        <w:rPr>
          <w:sz w:val="22"/>
          <w:szCs w:val="22"/>
        </w:rPr>
        <w:t xml:space="preserve"> lausunnossaan lausuntoajan </w:t>
      </w:r>
      <w:r w:rsidR="005277C7">
        <w:rPr>
          <w:sz w:val="22"/>
          <w:szCs w:val="22"/>
        </w:rPr>
        <w:t xml:space="preserve">kestoltaan </w:t>
      </w:r>
      <w:r w:rsidR="005277C7" w:rsidRPr="005277C7">
        <w:rPr>
          <w:sz w:val="22"/>
          <w:szCs w:val="22"/>
        </w:rPr>
        <w:t>riittämättömäksi.</w:t>
      </w:r>
      <w:r w:rsidRPr="005277C7">
        <w:rPr>
          <w:sz w:val="22"/>
          <w:szCs w:val="22"/>
        </w:rPr>
        <w:t xml:space="preserve"> Tukes </w:t>
      </w:r>
      <w:r w:rsidR="00A846F5" w:rsidRPr="00A846F5">
        <w:rPr>
          <w:sz w:val="22"/>
          <w:szCs w:val="22"/>
        </w:rPr>
        <w:t xml:space="preserve">on osallistunut esitysluonnoksen valmisteluun ja </w:t>
      </w:r>
      <w:r w:rsidR="00666FB5">
        <w:rPr>
          <w:sz w:val="22"/>
          <w:szCs w:val="22"/>
        </w:rPr>
        <w:t>uudistaa</w:t>
      </w:r>
      <w:r w:rsidR="00A846F5" w:rsidRPr="00A846F5">
        <w:rPr>
          <w:sz w:val="22"/>
          <w:szCs w:val="22"/>
        </w:rPr>
        <w:t xml:space="preserve"> lausunnossaan </w:t>
      </w:r>
      <w:r w:rsidR="00220E6C">
        <w:rPr>
          <w:sz w:val="22"/>
          <w:szCs w:val="22"/>
        </w:rPr>
        <w:t xml:space="preserve">uudelleen </w:t>
      </w:r>
      <w:r w:rsidR="005277C7">
        <w:rPr>
          <w:sz w:val="22"/>
          <w:szCs w:val="22"/>
        </w:rPr>
        <w:t>arvionsa</w:t>
      </w:r>
      <w:r w:rsidR="00A846F5" w:rsidRPr="00A846F5">
        <w:rPr>
          <w:sz w:val="22"/>
          <w:szCs w:val="22"/>
        </w:rPr>
        <w:t xml:space="preserve"> </w:t>
      </w:r>
      <w:r w:rsidR="005277C7">
        <w:rPr>
          <w:sz w:val="22"/>
          <w:szCs w:val="22"/>
        </w:rPr>
        <w:t xml:space="preserve">siitä, että </w:t>
      </w:r>
      <w:r w:rsidR="00A846F5" w:rsidRPr="00A846F5">
        <w:rPr>
          <w:sz w:val="22"/>
          <w:szCs w:val="22"/>
        </w:rPr>
        <w:t>markkinavalvontaviranomai</w:t>
      </w:r>
      <w:r w:rsidR="005277C7">
        <w:rPr>
          <w:sz w:val="22"/>
          <w:szCs w:val="22"/>
        </w:rPr>
        <w:t>n</w:t>
      </w:r>
      <w:r w:rsidR="00220E6C">
        <w:rPr>
          <w:sz w:val="22"/>
          <w:szCs w:val="22"/>
        </w:rPr>
        <w:t xml:space="preserve">en on väärä </w:t>
      </w:r>
      <w:r w:rsidR="00A846F5" w:rsidRPr="00A846F5">
        <w:rPr>
          <w:sz w:val="22"/>
          <w:szCs w:val="22"/>
        </w:rPr>
        <w:t xml:space="preserve">taho tuotteiden poikkeuslupien myöntämiselle. Tukes perustelee asiaa puolueettomuuden vaarantumisella ja resurssipulalla. </w:t>
      </w:r>
      <w:r w:rsidR="005277C7">
        <w:rPr>
          <w:sz w:val="22"/>
          <w:szCs w:val="22"/>
        </w:rPr>
        <w:t xml:space="preserve">Vaikkei esityksellä arvioida olevan suoranaisia vaikutuksia valtionbudjettiin, arvioi Tukes poikkeuslupamenettelyn aiheuttavan virastolle taloudellisesti kestämättömän tilanteen. </w:t>
      </w:r>
      <w:r w:rsidR="00F878C7">
        <w:rPr>
          <w:sz w:val="22"/>
          <w:szCs w:val="22"/>
        </w:rPr>
        <w:t xml:space="preserve">Tukesin </w:t>
      </w:r>
      <w:r w:rsidR="0076787E">
        <w:rPr>
          <w:sz w:val="22"/>
          <w:szCs w:val="22"/>
        </w:rPr>
        <w:t xml:space="preserve">muut </w:t>
      </w:r>
      <w:r w:rsidR="00F878C7">
        <w:rPr>
          <w:sz w:val="22"/>
          <w:szCs w:val="22"/>
        </w:rPr>
        <w:t xml:space="preserve">huomiot </w:t>
      </w:r>
      <w:r w:rsidR="0076787E">
        <w:rPr>
          <w:sz w:val="22"/>
          <w:szCs w:val="22"/>
        </w:rPr>
        <w:t xml:space="preserve">liittyvät </w:t>
      </w:r>
      <w:r w:rsidR="0076787E" w:rsidRPr="0076787E">
        <w:rPr>
          <w:sz w:val="22"/>
          <w:szCs w:val="22"/>
        </w:rPr>
        <w:t>asetuksenantovaltuuteen merkinnöistä sekä luvan hakemisen menettelyistä</w:t>
      </w:r>
      <w:r w:rsidR="0076787E">
        <w:rPr>
          <w:sz w:val="22"/>
          <w:szCs w:val="22"/>
        </w:rPr>
        <w:t>, jo</w:t>
      </w:r>
      <w:r w:rsidR="00666FB5">
        <w:rPr>
          <w:sz w:val="22"/>
          <w:szCs w:val="22"/>
        </w:rPr>
        <w:t>iden</w:t>
      </w:r>
      <w:r w:rsidR="0076787E">
        <w:rPr>
          <w:sz w:val="22"/>
          <w:szCs w:val="22"/>
        </w:rPr>
        <w:t xml:space="preserve"> osalta virasto toivoo tarkkarajaisuutta. Tukes esittää useita tarkentavia </w:t>
      </w:r>
      <w:r w:rsidR="000832B6">
        <w:rPr>
          <w:sz w:val="22"/>
          <w:szCs w:val="22"/>
        </w:rPr>
        <w:t xml:space="preserve">ja yksityiskohtaisia muutoksia </w:t>
      </w:r>
      <w:r w:rsidR="0076787E">
        <w:rPr>
          <w:sz w:val="22"/>
          <w:szCs w:val="22"/>
        </w:rPr>
        <w:t>esitysluonnokseen</w:t>
      </w:r>
      <w:r w:rsidR="000832B6">
        <w:rPr>
          <w:sz w:val="22"/>
          <w:szCs w:val="22"/>
        </w:rPr>
        <w:t xml:space="preserve">. Virasto arvioi muun muassa tärkeäksi selventää uuden lain yhteyttä markkinavalvontalakiin ja rakentamislakiin sekä muihinkin sektorilakeihin ja </w:t>
      </w:r>
      <w:r w:rsidR="005277C7">
        <w:rPr>
          <w:sz w:val="22"/>
          <w:szCs w:val="22"/>
        </w:rPr>
        <w:t>-</w:t>
      </w:r>
      <w:r w:rsidR="000832B6">
        <w:rPr>
          <w:sz w:val="22"/>
          <w:szCs w:val="22"/>
        </w:rPr>
        <w:t xml:space="preserve">asetuksiin. Viranomaisohjeistusta koskevien muotoilujen osalta Tukes ehdottaa kuluttajatuoteturvallisuuslain </w:t>
      </w:r>
      <w:r w:rsidR="00666FB5">
        <w:rPr>
          <w:sz w:val="22"/>
          <w:szCs w:val="22"/>
        </w:rPr>
        <w:t xml:space="preserve">säädöksiä </w:t>
      </w:r>
      <w:r w:rsidR="005277C7">
        <w:rPr>
          <w:sz w:val="22"/>
          <w:szCs w:val="22"/>
        </w:rPr>
        <w:t>hyödynnettäväksi</w:t>
      </w:r>
      <w:r w:rsidR="000832B6">
        <w:rPr>
          <w:sz w:val="22"/>
          <w:szCs w:val="22"/>
        </w:rPr>
        <w:t>. Erityistä huomiota tulisi lausunnonantajan mukaan</w:t>
      </w:r>
      <w:r w:rsidR="00E50800">
        <w:rPr>
          <w:sz w:val="22"/>
          <w:szCs w:val="22"/>
        </w:rPr>
        <w:t xml:space="preserve"> </w:t>
      </w:r>
      <w:r w:rsidR="000832B6">
        <w:rPr>
          <w:sz w:val="22"/>
          <w:szCs w:val="22"/>
        </w:rPr>
        <w:t>kiinnittää rakennustuotteiden osalta kriisin aikana tärkei</w:t>
      </w:r>
      <w:r w:rsidR="005277C7">
        <w:rPr>
          <w:sz w:val="22"/>
          <w:szCs w:val="22"/>
        </w:rPr>
        <w:t>n</w:t>
      </w:r>
      <w:r w:rsidR="000832B6">
        <w:rPr>
          <w:sz w:val="22"/>
          <w:szCs w:val="22"/>
        </w:rPr>
        <w:t>ä tuotte</w:t>
      </w:r>
      <w:r w:rsidR="005277C7">
        <w:rPr>
          <w:sz w:val="22"/>
          <w:szCs w:val="22"/>
        </w:rPr>
        <w:t>in</w:t>
      </w:r>
      <w:r w:rsidR="000832B6">
        <w:rPr>
          <w:sz w:val="22"/>
          <w:szCs w:val="22"/>
        </w:rPr>
        <w:t xml:space="preserve">a. Lisäksi virasto ehdottaa velvoitteidenhoitoselvitysten hyödyntämistä osana markkinavalvontaviranomaisten työtä poikkeuslupia myönnettäessä. </w:t>
      </w:r>
      <w:r w:rsidR="005277C7">
        <w:rPr>
          <w:sz w:val="22"/>
          <w:szCs w:val="22"/>
        </w:rPr>
        <w:t>Tukesin arvion mukaan</w:t>
      </w:r>
      <w:r w:rsidR="00666FB5">
        <w:rPr>
          <w:sz w:val="22"/>
          <w:szCs w:val="22"/>
        </w:rPr>
        <w:t xml:space="preserve"> velvoitteidenhoitoselvityksillä</w:t>
      </w:r>
      <w:r w:rsidR="005277C7">
        <w:rPr>
          <w:sz w:val="22"/>
          <w:szCs w:val="22"/>
        </w:rPr>
        <w:t xml:space="preserve"> olisi merkitystä erityisesti harmaan talouden torjunnassa. Tukes arvioi poikkeusluvan myöntämisen edellytysten Suomeen sijoittuneen laitoksen osalta vaativan tarkempaa määrittelyä, vaatimusten keventämistä tai esitetyn kokonaan poistamista esityksessä. Lisäksi lausunnonantaja esittää muitakin yleisluontoisia muutoksia esitysluonnoksen tekstimuotoiluihin. </w:t>
      </w:r>
    </w:p>
    <w:p w14:paraId="2247E04E" w14:textId="77777777" w:rsidR="002576A4" w:rsidRPr="002576A4" w:rsidRDefault="002576A4" w:rsidP="002576A4">
      <w:pPr>
        <w:pStyle w:val="Leipteksti"/>
        <w:ind w:left="1304"/>
        <w:jc w:val="both"/>
        <w:rPr>
          <w:sz w:val="22"/>
          <w:szCs w:val="22"/>
        </w:rPr>
      </w:pPr>
    </w:p>
    <w:p w14:paraId="2CD390E0" w14:textId="79CDB057" w:rsidR="002576A4" w:rsidRDefault="0094779E" w:rsidP="002576A4">
      <w:pPr>
        <w:pStyle w:val="Leipteksti"/>
        <w:ind w:left="1304"/>
        <w:jc w:val="both"/>
        <w:rPr>
          <w:sz w:val="22"/>
          <w:szCs w:val="22"/>
        </w:rPr>
      </w:pPr>
      <w:r>
        <w:rPr>
          <w:i/>
          <w:iCs/>
          <w:sz w:val="22"/>
          <w:szCs w:val="22"/>
        </w:rPr>
        <w:t xml:space="preserve">Elinkeinoelämän keskusliitto </w:t>
      </w:r>
      <w:r w:rsidRPr="0094779E">
        <w:rPr>
          <w:i/>
          <w:iCs/>
          <w:sz w:val="22"/>
          <w:szCs w:val="22"/>
        </w:rPr>
        <w:t xml:space="preserve">EK </w:t>
      </w:r>
      <w:r>
        <w:rPr>
          <w:sz w:val="22"/>
          <w:szCs w:val="22"/>
        </w:rPr>
        <w:t xml:space="preserve">kannattaa lakiehdotuksessa esitettyjä muutoksia ja </w:t>
      </w:r>
      <w:r w:rsidRPr="0094779E">
        <w:rPr>
          <w:sz w:val="22"/>
          <w:szCs w:val="22"/>
        </w:rPr>
        <w:t xml:space="preserve">ratkaisua, jossa luvan myöntävä viranomainen määräytyisi markkinavalvontalain mukaisen toimivallanjaon mukaan. </w:t>
      </w:r>
      <w:r>
        <w:rPr>
          <w:sz w:val="22"/>
          <w:szCs w:val="22"/>
        </w:rPr>
        <w:t xml:space="preserve">Lisäksi EK esittää useita varastointivelvoitteita koskevia näkemyksiä. </w:t>
      </w:r>
    </w:p>
    <w:p w14:paraId="130F36B6" w14:textId="77777777" w:rsidR="002576A4" w:rsidRPr="002576A4" w:rsidRDefault="002576A4" w:rsidP="002576A4">
      <w:pPr>
        <w:pStyle w:val="Leipteksti"/>
        <w:ind w:left="1304"/>
        <w:jc w:val="both"/>
        <w:rPr>
          <w:sz w:val="22"/>
          <w:szCs w:val="22"/>
        </w:rPr>
      </w:pPr>
    </w:p>
    <w:p w14:paraId="120CA879" w14:textId="62F2F097" w:rsidR="002576A4" w:rsidRDefault="00712206" w:rsidP="00D3250F">
      <w:pPr>
        <w:pStyle w:val="Leipteksti"/>
        <w:ind w:left="1304"/>
        <w:jc w:val="both"/>
        <w:rPr>
          <w:sz w:val="22"/>
          <w:szCs w:val="22"/>
        </w:rPr>
      </w:pPr>
      <w:r w:rsidRPr="00712206">
        <w:rPr>
          <w:i/>
          <w:iCs/>
          <w:sz w:val="22"/>
          <w:szCs w:val="22"/>
        </w:rPr>
        <w:t xml:space="preserve">Liikenne- ja viestintävirasto </w:t>
      </w:r>
      <w:r w:rsidR="002576A4" w:rsidRPr="00712206">
        <w:rPr>
          <w:i/>
          <w:iCs/>
          <w:sz w:val="22"/>
          <w:szCs w:val="22"/>
        </w:rPr>
        <w:t>Traficom</w:t>
      </w:r>
      <w:r w:rsidR="009F0282">
        <w:rPr>
          <w:i/>
          <w:iCs/>
          <w:sz w:val="22"/>
          <w:szCs w:val="22"/>
        </w:rPr>
        <w:t xml:space="preserve">in </w:t>
      </w:r>
      <w:r w:rsidR="009F0282" w:rsidRPr="009F0282">
        <w:rPr>
          <w:sz w:val="22"/>
          <w:szCs w:val="22"/>
        </w:rPr>
        <w:t>lausunnossa tuodaan esille markkinavalvonnan toimintavaltajako Traficomin, Tukesin ja Säteilyturvakeskuksen välillä. Traficom kertoo</w:t>
      </w:r>
      <w:r w:rsidR="00220E6C">
        <w:rPr>
          <w:sz w:val="22"/>
          <w:szCs w:val="22"/>
        </w:rPr>
        <w:t xml:space="preserve"> lausunnossaan</w:t>
      </w:r>
      <w:r w:rsidR="009F0282" w:rsidRPr="009F0282">
        <w:rPr>
          <w:sz w:val="22"/>
          <w:szCs w:val="22"/>
        </w:rPr>
        <w:t>, että yhtä laitetta voidaan säädellä useilla säädöksillä</w:t>
      </w:r>
      <w:r w:rsidR="00E50800">
        <w:rPr>
          <w:sz w:val="22"/>
          <w:szCs w:val="22"/>
        </w:rPr>
        <w:t>,</w:t>
      </w:r>
      <w:r w:rsidR="00220E6C">
        <w:rPr>
          <w:sz w:val="22"/>
          <w:szCs w:val="22"/>
        </w:rPr>
        <w:t xml:space="preserve"> mikä aiheuttaa </w:t>
      </w:r>
      <w:r w:rsidR="009F0282" w:rsidRPr="009F0282">
        <w:rPr>
          <w:sz w:val="22"/>
          <w:szCs w:val="22"/>
        </w:rPr>
        <w:t xml:space="preserve">usean eri </w:t>
      </w:r>
      <w:r w:rsidR="00D3250F">
        <w:rPr>
          <w:sz w:val="22"/>
          <w:szCs w:val="22"/>
        </w:rPr>
        <w:t>markkinavalvontaviranomaisen</w:t>
      </w:r>
      <w:r w:rsidR="009F0282" w:rsidRPr="009F0282">
        <w:rPr>
          <w:sz w:val="22"/>
          <w:szCs w:val="22"/>
        </w:rPr>
        <w:t xml:space="preserve"> päällekkäi</w:t>
      </w:r>
      <w:r w:rsidR="00220E6C">
        <w:rPr>
          <w:sz w:val="22"/>
          <w:szCs w:val="22"/>
        </w:rPr>
        <w:t>stä</w:t>
      </w:r>
      <w:r w:rsidR="009F0282" w:rsidRPr="009F0282">
        <w:rPr>
          <w:sz w:val="22"/>
          <w:szCs w:val="22"/>
        </w:rPr>
        <w:t xml:space="preserve"> valvontavastuu</w:t>
      </w:r>
      <w:r w:rsidR="00220E6C">
        <w:rPr>
          <w:sz w:val="22"/>
          <w:szCs w:val="22"/>
        </w:rPr>
        <w:t xml:space="preserve">ta. </w:t>
      </w:r>
      <w:r w:rsidR="00D3250F">
        <w:rPr>
          <w:sz w:val="22"/>
          <w:szCs w:val="22"/>
        </w:rPr>
        <w:t>Traficom toteaa</w:t>
      </w:r>
      <w:r w:rsidR="00D3250F" w:rsidRPr="002576A4">
        <w:rPr>
          <w:sz w:val="22"/>
          <w:szCs w:val="22"/>
        </w:rPr>
        <w:t>, että toimivaltaisen viranomaisen määrittämisen kannalta keskeis</w:t>
      </w:r>
      <w:r w:rsidR="00220E6C">
        <w:rPr>
          <w:sz w:val="22"/>
          <w:szCs w:val="22"/>
        </w:rPr>
        <w:t>iä</w:t>
      </w:r>
      <w:r w:rsidR="00D3250F" w:rsidRPr="002576A4">
        <w:rPr>
          <w:sz w:val="22"/>
          <w:szCs w:val="22"/>
        </w:rPr>
        <w:t xml:space="preserve"> ov</w:t>
      </w:r>
      <w:r w:rsidR="00220E6C">
        <w:rPr>
          <w:sz w:val="22"/>
          <w:szCs w:val="22"/>
        </w:rPr>
        <w:t>at</w:t>
      </w:r>
      <w:r w:rsidR="00D3250F" w:rsidRPr="002576A4">
        <w:rPr>
          <w:sz w:val="22"/>
          <w:szCs w:val="22"/>
        </w:rPr>
        <w:t xml:space="preserve"> tuotetta koskevat vaatimukset. </w:t>
      </w:r>
      <w:r w:rsidR="009F0282" w:rsidRPr="009F0282">
        <w:rPr>
          <w:sz w:val="22"/>
          <w:szCs w:val="22"/>
        </w:rPr>
        <w:t xml:space="preserve">Virasto </w:t>
      </w:r>
      <w:r w:rsidR="002576A4" w:rsidRPr="009F0282">
        <w:rPr>
          <w:sz w:val="22"/>
          <w:szCs w:val="22"/>
        </w:rPr>
        <w:t>ehdottaa, että</w:t>
      </w:r>
      <w:r w:rsidR="00220E6C">
        <w:rPr>
          <w:sz w:val="22"/>
          <w:szCs w:val="22"/>
        </w:rPr>
        <w:t xml:space="preserve"> jatkovalmistelussa</w:t>
      </w:r>
      <w:r w:rsidR="002576A4" w:rsidRPr="009F0282">
        <w:rPr>
          <w:sz w:val="22"/>
          <w:szCs w:val="22"/>
        </w:rPr>
        <w:t xml:space="preserve"> toimivallanjakoa ja </w:t>
      </w:r>
      <w:r w:rsidR="009F0282" w:rsidRPr="009F0282">
        <w:rPr>
          <w:sz w:val="22"/>
          <w:szCs w:val="22"/>
        </w:rPr>
        <w:t xml:space="preserve">viranomaisten välistä </w:t>
      </w:r>
      <w:r w:rsidR="002576A4" w:rsidRPr="009F0282">
        <w:rPr>
          <w:sz w:val="22"/>
          <w:szCs w:val="22"/>
        </w:rPr>
        <w:t xml:space="preserve">yhteistyötä tarkasteltaisiin poikkeusluvan myöntämisessä. </w:t>
      </w:r>
    </w:p>
    <w:p w14:paraId="7A86A830" w14:textId="77777777" w:rsidR="00220E6C" w:rsidRPr="002576A4" w:rsidRDefault="00220E6C" w:rsidP="00D3250F">
      <w:pPr>
        <w:pStyle w:val="Leipteksti"/>
        <w:ind w:left="1304"/>
        <w:jc w:val="both"/>
        <w:rPr>
          <w:sz w:val="22"/>
          <w:szCs w:val="22"/>
        </w:rPr>
      </w:pPr>
    </w:p>
    <w:p w14:paraId="28EB505B" w14:textId="2C4B4BFE" w:rsidR="002576A4" w:rsidRPr="002576A4" w:rsidRDefault="002576A4" w:rsidP="00220E6C">
      <w:pPr>
        <w:pStyle w:val="Leipteksti"/>
        <w:ind w:left="1304"/>
        <w:jc w:val="both"/>
        <w:rPr>
          <w:sz w:val="22"/>
          <w:szCs w:val="22"/>
        </w:rPr>
      </w:pPr>
      <w:r w:rsidRPr="00D3250F">
        <w:rPr>
          <w:i/>
          <w:iCs/>
          <w:sz w:val="22"/>
          <w:szCs w:val="22"/>
        </w:rPr>
        <w:t>Oikeusminist</w:t>
      </w:r>
      <w:r w:rsidRPr="00220E6C">
        <w:rPr>
          <w:i/>
          <w:iCs/>
          <w:sz w:val="22"/>
          <w:szCs w:val="22"/>
        </w:rPr>
        <w:t xml:space="preserve">eriö </w:t>
      </w:r>
      <w:r w:rsidR="001C6A11" w:rsidRPr="00220E6C">
        <w:rPr>
          <w:i/>
          <w:iCs/>
          <w:sz w:val="22"/>
          <w:szCs w:val="22"/>
        </w:rPr>
        <w:t xml:space="preserve">(OM) </w:t>
      </w:r>
      <w:r w:rsidR="00D3250F">
        <w:rPr>
          <w:sz w:val="22"/>
          <w:szCs w:val="22"/>
        </w:rPr>
        <w:t xml:space="preserve">arvioi lausunnossaan esitysluonnoksen lausuntoajan olleen riittämätön </w:t>
      </w:r>
      <w:r w:rsidR="00220E6C">
        <w:rPr>
          <w:sz w:val="22"/>
          <w:szCs w:val="22"/>
        </w:rPr>
        <w:t>ja</w:t>
      </w:r>
      <w:r w:rsidR="00D3250F">
        <w:rPr>
          <w:sz w:val="22"/>
          <w:szCs w:val="22"/>
        </w:rPr>
        <w:t xml:space="preserve"> kuulemi</w:t>
      </w:r>
      <w:r w:rsidR="003C620E">
        <w:rPr>
          <w:sz w:val="22"/>
          <w:szCs w:val="22"/>
        </w:rPr>
        <w:t>sajan ohjeen</w:t>
      </w:r>
      <w:r w:rsidR="00E50800">
        <w:rPr>
          <w:sz w:val="22"/>
          <w:szCs w:val="22"/>
        </w:rPr>
        <w:t xml:space="preserve"> </w:t>
      </w:r>
      <w:r w:rsidR="003C620E">
        <w:rPr>
          <w:sz w:val="22"/>
          <w:szCs w:val="22"/>
        </w:rPr>
        <w:t xml:space="preserve">mukaisesta ajasta </w:t>
      </w:r>
      <w:r w:rsidR="00D3250F">
        <w:rPr>
          <w:sz w:val="22"/>
          <w:szCs w:val="22"/>
        </w:rPr>
        <w:t xml:space="preserve">poikkeamista </w:t>
      </w:r>
      <w:r w:rsidR="00220E6C">
        <w:rPr>
          <w:sz w:val="22"/>
          <w:szCs w:val="22"/>
        </w:rPr>
        <w:t>tulisi perustella tarkemmin esityksessä</w:t>
      </w:r>
      <w:r w:rsidR="00D3250F">
        <w:rPr>
          <w:sz w:val="22"/>
          <w:szCs w:val="22"/>
        </w:rPr>
        <w:t>.</w:t>
      </w:r>
      <w:r w:rsidR="00C5318D">
        <w:t xml:space="preserve"> </w:t>
      </w:r>
      <w:r w:rsidR="00820208">
        <w:rPr>
          <w:sz w:val="22"/>
          <w:szCs w:val="22"/>
        </w:rPr>
        <w:t xml:space="preserve">Ministeriö esittää lausunnossaan </w:t>
      </w:r>
      <w:r w:rsidR="00220E6C">
        <w:rPr>
          <w:sz w:val="22"/>
          <w:szCs w:val="22"/>
        </w:rPr>
        <w:t>esitysluonnokseen</w:t>
      </w:r>
      <w:r w:rsidR="00820208">
        <w:rPr>
          <w:sz w:val="22"/>
          <w:szCs w:val="22"/>
        </w:rPr>
        <w:t xml:space="preserve"> lukuisia yksityiskohtaisia täsmennyksiä, lisäyksiä ja muutoksia muun muassa suhteessa </w:t>
      </w:r>
      <w:r w:rsidR="00820208">
        <w:rPr>
          <w:sz w:val="22"/>
          <w:szCs w:val="22"/>
        </w:rPr>
        <w:lastRenderedPageBreak/>
        <w:t xml:space="preserve">muuhun lainsäädäntöön, viranomaisten ilmoitusvelvollisuuteen, sääntelyrakenteeseen ja säätämisjärjestysperusteluihin. </w:t>
      </w:r>
      <w:r w:rsidR="00C5318D">
        <w:t>T</w:t>
      </w:r>
      <w:r w:rsidR="00C5318D" w:rsidRPr="00C5318D">
        <w:rPr>
          <w:sz w:val="22"/>
          <w:szCs w:val="22"/>
        </w:rPr>
        <w:t xml:space="preserve">iedonsaantia ja -luovuttamista koskevien säännösten </w:t>
      </w:r>
      <w:r w:rsidR="00C5318D">
        <w:rPr>
          <w:sz w:val="22"/>
          <w:szCs w:val="22"/>
        </w:rPr>
        <w:t xml:space="preserve">osalta ministeriö esittää täydennettäväksi esitystä perustuslakivaliokunnan vakiintuneeseen käytäntöön nojaavaksi. </w:t>
      </w:r>
      <w:r w:rsidR="001C6A11">
        <w:rPr>
          <w:sz w:val="22"/>
          <w:szCs w:val="22"/>
        </w:rPr>
        <w:t>OM huomauttaa, että perustuslakivaliokunnan arvion mukaan</w:t>
      </w:r>
      <w:r w:rsidR="00E50800">
        <w:rPr>
          <w:sz w:val="22"/>
          <w:szCs w:val="22"/>
        </w:rPr>
        <w:t>,</w:t>
      </w:r>
      <w:r w:rsidR="001C6A11">
        <w:rPr>
          <w:sz w:val="22"/>
          <w:szCs w:val="22"/>
        </w:rPr>
        <w:t xml:space="preserve"> jopa väljät ja yksilöimättömät tiedonsaantioikeudet o</w:t>
      </w:r>
      <w:r w:rsidR="003C620E">
        <w:rPr>
          <w:sz w:val="22"/>
          <w:szCs w:val="22"/>
        </w:rPr>
        <w:t xml:space="preserve">n arvioitu </w:t>
      </w:r>
      <w:r w:rsidR="001C6A11">
        <w:rPr>
          <w:sz w:val="22"/>
          <w:szCs w:val="22"/>
        </w:rPr>
        <w:t>ongelmallis</w:t>
      </w:r>
      <w:r w:rsidR="003C620E">
        <w:rPr>
          <w:sz w:val="22"/>
          <w:szCs w:val="22"/>
        </w:rPr>
        <w:t>eksi</w:t>
      </w:r>
      <w:r w:rsidR="001C6A11">
        <w:rPr>
          <w:sz w:val="22"/>
          <w:szCs w:val="22"/>
        </w:rPr>
        <w:t xml:space="preserve"> perustuslain näkökulmasta. OM </w:t>
      </w:r>
      <w:r w:rsidR="003C620E">
        <w:rPr>
          <w:sz w:val="22"/>
          <w:szCs w:val="22"/>
        </w:rPr>
        <w:t>toteaa</w:t>
      </w:r>
      <w:r w:rsidR="001C6A11">
        <w:rPr>
          <w:sz w:val="22"/>
          <w:szCs w:val="22"/>
        </w:rPr>
        <w:t>, että nyt ehdotetusta säännökses</w:t>
      </w:r>
      <w:r w:rsidR="00220E6C">
        <w:rPr>
          <w:sz w:val="22"/>
          <w:szCs w:val="22"/>
        </w:rPr>
        <w:t xml:space="preserve">tä ei käy ilmi mitä salassa pidettäviä tietoja tai henkilötietoja niissä mahdollisesti tarkoitetaan. Ministeriön </w:t>
      </w:r>
      <w:r w:rsidR="003C620E">
        <w:rPr>
          <w:sz w:val="22"/>
          <w:szCs w:val="22"/>
        </w:rPr>
        <w:t xml:space="preserve">kannanoton mukaan säännöskohtaisista perusteluista tulisi </w:t>
      </w:r>
      <w:r w:rsidR="00E50800">
        <w:rPr>
          <w:sz w:val="22"/>
          <w:szCs w:val="22"/>
        </w:rPr>
        <w:t xml:space="preserve">muutoinkin </w:t>
      </w:r>
      <w:r w:rsidR="003C620E">
        <w:rPr>
          <w:sz w:val="22"/>
          <w:szCs w:val="22"/>
        </w:rPr>
        <w:t>selkeä</w:t>
      </w:r>
      <w:r w:rsidR="00220E6C">
        <w:rPr>
          <w:sz w:val="22"/>
          <w:szCs w:val="22"/>
        </w:rPr>
        <w:t xml:space="preserve">mmin </w:t>
      </w:r>
      <w:r w:rsidR="003C620E">
        <w:rPr>
          <w:sz w:val="22"/>
          <w:szCs w:val="22"/>
        </w:rPr>
        <w:t xml:space="preserve">käydä ilmi kansallisen liikkumavaran </w:t>
      </w:r>
      <w:r w:rsidR="00820208">
        <w:rPr>
          <w:sz w:val="22"/>
          <w:szCs w:val="22"/>
        </w:rPr>
        <w:t xml:space="preserve">käyttäminen ja ehdotetun sääntelyn välttämättömyys. </w:t>
      </w:r>
    </w:p>
    <w:p w14:paraId="540F52D2" w14:textId="77777777" w:rsidR="002576A4" w:rsidRPr="002576A4" w:rsidRDefault="002576A4" w:rsidP="002576A4">
      <w:pPr>
        <w:pStyle w:val="Leipteksti"/>
        <w:ind w:left="1304"/>
        <w:jc w:val="both"/>
        <w:rPr>
          <w:sz w:val="22"/>
          <w:szCs w:val="22"/>
        </w:rPr>
      </w:pPr>
    </w:p>
    <w:p w14:paraId="6AE93108" w14:textId="66E166CC" w:rsidR="002576A4" w:rsidRPr="006E0C53" w:rsidRDefault="006E0C53" w:rsidP="002576A4">
      <w:pPr>
        <w:pStyle w:val="Leipteksti"/>
        <w:ind w:left="1304"/>
        <w:jc w:val="both"/>
        <w:rPr>
          <w:sz w:val="22"/>
          <w:szCs w:val="22"/>
        </w:rPr>
      </w:pPr>
      <w:r w:rsidRPr="006E0C53">
        <w:rPr>
          <w:i/>
          <w:iCs/>
          <w:sz w:val="22"/>
          <w:szCs w:val="22"/>
        </w:rPr>
        <w:t>Rakennustuoteteollisuus RTT ry/Rakennusteollisuus RT</w:t>
      </w:r>
      <w:r>
        <w:rPr>
          <w:i/>
          <w:iCs/>
          <w:sz w:val="22"/>
          <w:szCs w:val="22"/>
        </w:rPr>
        <w:t xml:space="preserve"> </w:t>
      </w:r>
      <w:r w:rsidRPr="006E0C53">
        <w:rPr>
          <w:sz w:val="22"/>
          <w:szCs w:val="22"/>
        </w:rPr>
        <w:t xml:space="preserve">kannattaa esitysluonnoksessa ehdotettuja muutoksia ja </w:t>
      </w:r>
      <w:r w:rsidR="00220E6C">
        <w:rPr>
          <w:sz w:val="22"/>
          <w:szCs w:val="22"/>
        </w:rPr>
        <w:t>esittää</w:t>
      </w:r>
      <w:r w:rsidRPr="006E0C53">
        <w:rPr>
          <w:sz w:val="22"/>
          <w:szCs w:val="22"/>
        </w:rPr>
        <w:t xml:space="preserve"> lausunnossaan rakennuslakiin ja rakennusasetukseen viittausten muuttamista. </w:t>
      </w:r>
    </w:p>
    <w:p w14:paraId="720076A7" w14:textId="77777777" w:rsidR="002576A4" w:rsidRPr="002576A4" w:rsidRDefault="002576A4" w:rsidP="002576A4">
      <w:pPr>
        <w:pStyle w:val="Leipteksti"/>
        <w:ind w:left="1304"/>
        <w:jc w:val="both"/>
        <w:rPr>
          <w:sz w:val="22"/>
          <w:szCs w:val="22"/>
        </w:rPr>
      </w:pPr>
    </w:p>
    <w:p w14:paraId="29305ECD" w14:textId="13BA6922" w:rsidR="002576A4" w:rsidRPr="002576A4" w:rsidRDefault="002576A4" w:rsidP="006E0C53">
      <w:pPr>
        <w:pStyle w:val="Leipteksti"/>
        <w:ind w:left="1304"/>
        <w:jc w:val="both"/>
        <w:rPr>
          <w:sz w:val="22"/>
          <w:szCs w:val="22"/>
        </w:rPr>
      </w:pPr>
      <w:r w:rsidRPr="006E0C53">
        <w:rPr>
          <w:i/>
          <w:iCs/>
          <w:sz w:val="22"/>
          <w:szCs w:val="22"/>
        </w:rPr>
        <w:t>Ruokavirasto</w:t>
      </w:r>
      <w:r w:rsidR="006E0C53">
        <w:rPr>
          <w:sz w:val="22"/>
          <w:szCs w:val="22"/>
        </w:rPr>
        <w:t xml:space="preserve"> kannattaa esitysluonnoksen ehdotuksia ja arvioi, ettei esityksellä ole vaikutuksia sen toimiala</w:t>
      </w:r>
      <w:r w:rsidR="00BD4AEA">
        <w:rPr>
          <w:sz w:val="22"/>
          <w:szCs w:val="22"/>
        </w:rPr>
        <w:t>lla</w:t>
      </w:r>
      <w:r w:rsidR="006E0C53">
        <w:rPr>
          <w:sz w:val="22"/>
          <w:szCs w:val="22"/>
        </w:rPr>
        <w:t>. Virasto kertoo lausunnossaan, että l</w:t>
      </w:r>
      <w:r w:rsidRPr="002576A4">
        <w:rPr>
          <w:sz w:val="22"/>
          <w:szCs w:val="22"/>
        </w:rPr>
        <w:t>annoitteiden markkinoille saattamisen osalta Suomessa on mahdollista tuoda tuotteet myös kansallisen lain mukaisina tuotteina, joten vaatimustenmukaisuuden arviointiprosessin ongelm</w:t>
      </w:r>
      <w:r w:rsidR="00393ED6">
        <w:rPr>
          <w:sz w:val="22"/>
          <w:szCs w:val="22"/>
        </w:rPr>
        <w:t>at</w:t>
      </w:r>
      <w:r w:rsidRPr="002576A4">
        <w:rPr>
          <w:sz w:val="22"/>
          <w:szCs w:val="22"/>
        </w:rPr>
        <w:t xml:space="preserve"> </w:t>
      </w:r>
      <w:r w:rsidR="00BD4AEA">
        <w:rPr>
          <w:sz w:val="22"/>
          <w:szCs w:val="22"/>
        </w:rPr>
        <w:t>ei</w:t>
      </w:r>
      <w:r w:rsidR="00393ED6">
        <w:rPr>
          <w:sz w:val="22"/>
          <w:szCs w:val="22"/>
        </w:rPr>
        <w:t>vät</w:t>
      </w:r>
      <w:r w:rsidR="00BD4AEA">
        <w:rPr>
          <w:sz w:val="22"/>
          <w:szCs w:val="22"/>
        </w:rPr>
        <w:t xml:space="preserve"> </w:t>
      </w:r>
      <w:r w:rsidR="00220E6C">
        <w:rPr>
          <w:sz w:val="22"/>
          <w:szCs w:val="22"/>
        </w:rPr>
        <w:t>todennäköisesti haittaisi</w:t>
      </w:r>
      <w:r w:rsidR="00E0637B">
        <w:rPr>
          <w:sz w:val="22"/>
          <w:szCs w:val="22"/>
        </w:rPr>
        <w:t xml:space="preserve"> niiden</w:t>
      </w:r>
      <w:r w:rsidR="00220E6C">
        <w:rPr>
          <w:sz w:val="22"/>
          <w:szCs w:val="22"/>
        </w:rPr>
        <w:t xml:space="preserve"> saamista.</w:t>
      </w:r>
    </w:p>
    <w:p w14:paraId="3FB1983E" w14:textId="77777777" w:rsidR="002576A4" w:rsidRPr="002576A4" w:rsidRDefault="002576A4" w:rsidP="002576A4">
      <w:pPr>
        <w:pStyle w:val="Leipteksti"/>
        <w:ind w:left="1304"/>
        <w:jc w:val="both"/>
        <w:rPr>
          <w:sz w:val="22"/>
          <w:szCs w:val="22"/>
        </w:rPr>
      </w:pPr>
    </w:p>
    <w:p w14:paraId="63A67B1C" w14:textId="38811217" w:rsidR="002576A4" w:rsidRDefault="00525106" w:rsidP="000E6DDE">
      <w:pPr>
        <w:pStyle w:val="Leipteksti"/>
        <w:ind w:left="1304"/>
        <w:jc w:val="both"/>
        <w:rPr>
          <w:sz w:val="22"/>
          <w:szCs w:val="22"/>
        </w:rPr>
      </w:pPr>
      <w:r w:rsidRPr="000E6DDE">
        <w:rPr>
          <w:i/>
          <w:iCs/>
          <w:sz w:val="22"/>
          <w:szCs w:val="22"/>
        </w:rPr>
        <w:t>S</w:t>
      </w:r>
      <w:r w:rsidR="00BD4AEA" w:rsidRPr="000E6DDE">
        <w:rPr>
          <w:i/>
          <w:iCs/>
          <w:sz w:val="22"/>
          <w:szCs w:val="22"/>
        </w:rPr>
        <w:t>ESKO</w:t>
      </w:r>
      <w:r w:rsidRPr="000E6DDE">
        <w:rPr>
          <w:i/>
          <w:iCs/>
          <w:sz w:val="22"/>
          <w:szCs w:val="22"/>
        </w:rPr>
        <w:t xml:space="preserve"> ry</w:t>
      </w:r>
      <w:r>
        <w:rPr>
          <w:sz w:val="22"/>
          <w:szCs w:val="22"/>
        </w:rPr>
        <w:t xml:space="preserve"> </w:t>
      </w:r>
      <w:r w:rsidR="00BD4AEA">
        <w:rPr>
          <w:sz w:val="22"/>
          <w:szCs w:val="22"/>
        </w:rPr>
        <w:t>(</w:t>
      </w:r>
      <w:r w:rsidR="00BD4AEA" w:rsidRPr="00BD4AEA">
        <w:rPr>
          <w:sz w:val="22"/>
          <w:szCs w:val="22"/>
        </w:rPr>
        <w:t>Sähkötekniset standardit Suomessa</w:t>
      </w:r>
      <w:r w:rsidR="00BD4AEA">
        <w:rPr>
          <w:sz w:val="22"/>
          <w:szCs w:val="22"/>
        </w:rPr>
        <w:t>) kertoo lausunnossaan, ettei ota kantaa varsinaiseen esityksen sisältöön, mutta arvioi tärkeäksi</w:t>
      </w:r>
      <w:r w:rsidR="000E6DDE">
        <w:rPr>
          <w:sz w:val="22"/>
          <w:szCs w:val="22"/>
        </w:rPr>
        <w:t xml:space="preserve">, että sisämarkkinoiden toimintaa </w:t>
      </w:r>
      <w:r w:rsidR="00BD4AEA" w:rsidRPr="00BD4AEA">
        <w:rPr>
          <w:sz w:val="22"/>
          <w:szCs w:val="22"/>
        </w:rPr>
        <w:t xml:space="preserve">ennakkoon </w:t>
      </w:r>
      <w:r w:rsidR="000E6DDE">
        <w:rPr>
          <w:sz w:val="22"/>
          <w:szCs w:val="22"/>
        </w:rPr>
        <w:t>pyritään vahvistamaan</w:t>
      </w:r>
      <w:r w:rsidR="00BD4AEA" w:rsidRPr="00BD4AEA">
        <w:rPr>
          <w:sz w:val="22"/>
          <w:szCs w:val="22"/>
        </w:rPr>
        <w:t xml:space="preserve"> häiriötilanteiden varalle. </w:t>
      </w:r>
    </w:p>
    <w:p w14:paraId="6E83234A" w14:textId="77777777" w:rsidR="003E25E0" w:rsidRDefault="003E25E0" w:rsidP="000E6DDE">
      <w:pPr>
        <w:pStyle w:val="Leipteksti"/>
        <w:ind w:left="1304"/>
        <w:jc w:val="both"/>
        <w:rPr>
          <w:sz w:val="22"/>
          <w:szCs w:val="22"/>
        </w:rPr>
      </w:pPr>
    </w:p>
    <w:p w14:paraId="0178F179" w14:textId="74578841" w:rsidR="003E25E0" w:rsidRDefault="003E25E0" w:rsidP="003E25E0">
      <w:pPr>
        <w:pStyle w:val="Leipteksti"/>
        <w:ind w:left="1304"/>
        <w:jc w:val="both"/>
        <w:rPr>
          <w:sz w:val="22"/>
          <w:szCs w:val="22"/>
        </w:rPr>
      </w:pPr>
      <w:r w:rsidRPr="00712206">
        <w:rPr>
          <w:i/>
          <w:iCs/>
          <w:sz w:val="22"/>
          <w:szCs w:val="22"/>
        </w:rPr>
        <w:t xml:space="preserve">Sosiaali- ja </w:t>
      </w:r>
      <w:r w:rsidRPr="00E0637B">
        <w:rPr>
          <w:i/>
          <w:iCs/>
          <w:sz w:val="22"/>
          <w:szCs w:val="22"/>
        </w:rPr>
        <w:t>terveysministeriön (STM)</w:t>
      </w:r>
      <w:r>
        <w:rPr>
          <w:sz w:val="22"/>
          <w:szCs w:val="22"/>
        </w:rPr>
        <w:t xml:space="preserve"> lausunnossa esitetään luonnokseen täsmennyksiä ja lisäyksiä. STM ehdottaa määritelmää kansallisista testeistä tarkennettavaksi. Ministeriön kannanotossa esitetään myös uudelleenarvioitavaksi </w:t>
      </w:r>
      <w:r w:rsidRPr="00712206">
        <w:rPr>
          <w:sz w:val="22"/>
          <w:szCs w:val="22"/>
        </w:rPr>
        <w:t>vaatimusten arviointimenettelyjen rajaami</w:t>
      </w:r>
      <w:r>
        <w:rPr>
          <w:sz w:val="22"/>
          <w:szCs w:val="22"/>
        </w:rPr>
        <w:t>nen</w:t>
      </w:r>
      <w:r w:rsidRPr="00712206">
        <w:rPr>
          <w:sz w:val="22"/>
          <w:szCs w:val="22"/>
        </w:rPr>
        <w:t xml:space="preserve"> kotimaisiin ilmoitettuihin laitoksiin</w:t>
      </w:r>
      <w:r>
        <w:rPr>
          <w:sz w:val="22"/>
          <w:szCs w:val="22"/>
        </w:rPr>
        <w:t xml:space="preserve"> kilpailun turvaamisen näkökulmasta ja</w:t>
      </w:r>
      <w:r w:rsidR="00E0637B">
        <w:rPr>
          <w:sz w:val="22"/>
          <w:szCs w:val="22"/>
        </w:rPr>
        <w:t xml:space="preserve"> muutoinkin</w:t>
      </w:r>
      <w:r>
        <w:rPr>
          <w:sz w:val="22"/>
          <w:szCs w:val="22"/>
        </w:rPr>
        <w:t xml:space="preserve"> valitun ratkaisun tarkempaa perustelemista esitysluonnoksessa. Lisäksi STM huomauttaa 20 §:n 2 momentissa esitettyjen tuotteiden kuuluvan paitsi hallinnonalansa myös työsuojeluviranomaisten osalta Lupa- ja valvontaviraston valvomiin tuotteisiin. </w:t>
      </w:r>
    </w:p>
    <w:p w14:paraId="132208D5" w14:textId="77777777" w:rsidR="00666FB5" w:rsidRDefault="00666FB5" w:rsidP="003E25E0">
      <w:pPr>
        <w:pStyle w:val="Leipteksti"/>
        <w:ind w:left="1304"/>
        <w:jc w:val="both"/>
        <w:rPr>
          <w:sz w:val="22"/>
          <w:szCs w:val="22"/>
        </w:rPr>
      </w:pPr>
    </w:p>
    <w:p w14:paraId="62D6B388" w14:textId="7BB03856" w:rsidR="00666FB5" w:rsidRDefault="00666FB5" w:rsidP="00666FB5">
      <w:pPr>
        <w:pStyle w:val="Leipteksti"/>
        <w:ind w:left="1304"/>
        <w:jc w:val="both"/>
        <w:rPr>
          <w:sz w:val="22"/>
          <w:szCs w:val="22"/>
        </w:rPr>
      </w:pPr>
      <w:r w:rsidRPr="0094779E">
        <w:rPr>
          <w:i/>
          <w:iCs/>
          <w:sz w:val="22"/>
          <w:szCs w:val="22"/>
        </w:rPr>
        <w:t>Tullin</w:t>
      </w:r>
      <w:r>
        <w:rPr>
          <w:sz w:val="22"/>
          <w:szCs w:val="22"/>
        </w:rPr>
        <w:t xml:space="preserve"> näkemyksen mukaan tiedonvaihdon osalta tulisi esityksessä täsmentää</w:t>
      </w:r>
      <w:r w:rsidR="004E6B52">
        <w:rPr>
          <w:sz w:val="22"/>
          <w:szCs w:val="22"/>
        </w:rPr>
        <w:t>, että</w:t>
      </w:r>
      <w:r>
        <w:rPr>
          <w:sz w:val="22"/>
          <w:szCs w:val="22"/>
        </w:rPr>
        <w:t xml:space="preserve"> </w:t>
      </w:r>
      <w:r w:rsidRPr="002576A4">
        <w:rPr>
          <w:sz w:val="22"/>
          <w:szCs w:val="22"/>
        </w:rPr>
        <w:t xml:space="preserve">poikkeustilanteissa </w:t>
      </w:r>
      <w:r>
        <w:rPr>
          <w:sz w:val="22"/>
          <w:szCs w:val="22"/>
        </w:rPr>
        <w:t>tulee luovuttaa tietoa</w:t>
      </w:r>
      <w:r w:rsidRPr="002576A4">
        <w:rPr>
          <w:sz w:val="22"/>
          <w:szCs w:val="22"/>
        </w:rPr>
        <w:t xml:space="preserve"> </w:t>
      </w:r>
      <w:r>
        <w:rPr>
          <w:sz w:val="22"/>
          <w:szCs w:val="22"/>
        </w:rPr>
        <w:t>T</w:t>
      </w:r>
      <w:r w:rsidRPr="002576A4">
        <w:rPr>
          <w:sz w:val="22"/>
          <w:szCs w:val="22"/>
        </w:rPr>
        <w:t>ullille ulkorajaviranomaisena</w:t>
      </w:r>
      <w:r>
        <w:rPr>
          <w:sz w:val="22"/>
          <w:szCs w:val="22"/>
        </w:rPr>
        <w:t>.</w:t>
      </w:r>
      <w:r w:rsidRPr="002576A4">
        <w:rPr>
          <w:sz w:val="22"/>
          <w:szCs w:val="22"/>
        </w:rPr>
        <w:t xml:space="preserve"> </w:t>
      </w:r>
      <w:r>
        <w:rPr>
          <w:sz w:val="22"/>
          <w:szCs w:val="22"/>
        </w:rPr>
        <w:t>Tullin arvion mukaan olisi</w:t>
      </w:r>
      <w:r w:rsidR="00E0637B">
        <w:rPr>
          <w:sz w:val="22"/>
          <w:szCs w:val="22"/>
        </w:rPr>
        <w:t xml:space="preserve"> keskeistä</w:t>
      </w:r>
      <w:r>
        <w:rPr>
          <w:sz w:val="22"/>
          <w:szCs w:val="22"/>
        </w:rPr>
        <w:t xml:space="preserve">, että </w:t>
      </w:r>
      <w:r w:rsidR="00E0637B">
        <w:rPr>
          <w:sz w:val="22"/>
          <w:szCs w:val="22"/>
        </w:rPr>
        <w:t>T</w:t>
      </w:r>
      <w:r>
        <w:rPr>
          <w:sz w:val="22"/>
          <w:szCs w:val="22"/>
        </w:rPr>
        <w:t xml:space="preserve">ulli </w:t>
      </w:r>
      <w:r w:rsidRPr="002576A4">
        <w:rPr>
          <w:sz w:val="22"/>
          <w:szCs w:val="22"/>
        </w:rPr>
        <w:t>ulkorajaviranomaisena saisi t</w:t>
      </w:r>
      <w:r>
        <w:rPr>
          <w:sz w:val="22"/>
          <w:szCs w:val="22"/>
        </w:rPr>
        <w:t>iedon</w:t>
      </w:r>
      <w:r w:rsidRPr="002576A4">
        <w:rPr>
          <w:sz w:val="22"/>
          <w:szCs w:val="22"/>
        </w:rPr>
        <w:t xml:space="preserve"> poikkeusluvan saaneista tuontieristä</w:t>
      </w:r>
      <w:r>
        <w:rPr>
          <w:sz w:val="22"/>
          <w:szCs w:val="22"/>
        </w:rPr>
        <w:t>.</w:t>
      </w:r>
      <w:r w:rsidRPr="00DD7483">
        <w:rPr>
          <w:sz w:val="22"/>
          <w:szCs w:val="22"/>
        </w:rPr>
        <w:t xml:space="preserve"> </w:t>
      </w:r>
      <w:r>
        <w:rPr>
          <w:sz w:val="22"/>
          <w:szCs w:val="22"/>
        </w:rPr>
        <w:t>Tulli ehdottaa, että hallituksen esitykseen lisättäisiin säännös, jolla täsmennettäisiin, että tietojenvaihdon osalta sovelletaan markkinavalvonta-asetuksessa säädettyä.</w:t>
      </w:r>
    </w:p>
    <w:p w14:paraId="78D2FD43" w14:textId="77777777" w:rsidR="002576A4" w:rsidRPr="002576A4" w:rsidRDefault="002576A4" w:rsidP="002576A4">
      <w:pPr>
        <w:pStyle w:val="Leipteksti"/>
        <w:ind w:left="1304"/>
        <w:jc w:val="both"/>
        <w:rPr>
          <w:sz w:val="22"/>
          <w:szCs w:val="22"/>
        </w:rPr>
      </w:pPr>
    </w:p>
    <w:p w14:paraId="406C480F" w14:textId="0225F42F" w:rsidR="003E25E0" w:rsidRDefault="003E25E0" w:rsidP="003E25E0">
      <w:pPr>
        <w:pStyle w:val="Leipteksti"/>
        <w:ind w:left="1304"/>
        <w:jc w:val="both"/>
        <w:rPr>
          <w:sz w:val="22"/>
          <w:szCs w:val="22"/>
        </w:rPr>
      </w:pPr>
      <w:r w:rsidRPr="003E25E0">
        <w:rPr>
          <w:i/>
          <w:iCs/>
          <w:sz w:val="22"/>
          <w:szCs w:val="22"/>
        </w:rPr>
        <w:t>Valtioneuvoston kanslia (VNK)</w:t>
      </w:r>
      <w:r>
        <w:rPr>
          <w:i/>
          <w:iCs/>
          <w:sz w:val="22"/>
          <w:szCs w:val="22"/>
        </w:rPr>
        <w:t xml:space="preserve"> </w:t>
      </w:r>
      <w:r w:rsidRPr="003E25E0">
        <w:rPr>
          <w:sz w:val="22"/>
          <w:szCs w:val="22"/>
        </w:rPr>
        <w:t>arvioi</w:t>
      </w:r>
      <w:r>
        <w:rPr>
          <w:sz w:val="22"/>
          <w:szCs w:val="22"/>
        </w:rPr>
        <w:t>,</w:t>
      </w:r>
      <w:r w:rsidRPr="003E25E0">
        <w:rPr>
          <w:sz w:val="22"/>
          <w:szCs w:val="22"/>
        </w:rPr>
        <w:t xml:space="preserve"> että esitysluonnoksessa tulisi selkiyttää sääntelyn nykytilaa, ehdotettua muutosta ja vaikutuksia sektorilakeihin ja tuotteisiin. </w:t>
      </w:r>
      <w:r>
        <w:rPr>
          <w:sz w:val="22"/>
          <w:szCs w:val="22"/>
        </w:rPr>
        <w:t>VNK kertoo, ettei esityksestä ilmene asetuksen</w:t>
      </w:r>
      <w:r w:rsidR="00A775E4">
        <w:rPr>
          <w:sz w:val="22"/>
          <w:szCs w:val="22"/>
        </w:rPr>
        <w:t xml:space="preserve"> (EU) 2024/2747</w:t>
      </w:r>
      <w:r>
        <w:rPr>
          <w:sz w:val="22"/>
          <w:szCs w:val="22"/>
        </w:rPr>
        <w:t xml:space="preserve"> 8 artikl</w:t>
      </w:r>
      <w:r w:rsidR="004E6B52">
        <w:rPr>
          <w:sz w:val="22"/>
          <w:szCs w:val="22"/>
        </w:rPr>
        <w:t xml:space="preserve">assa edellytettyjen </w:t>
      </w:r>
      <w:r>
        <w:rPr>
          <w:sz w:val="22"/>
          <w:szCs w:val="22"/>
        </w:rPr>
        <w:t>keskusyhteystoimiston ja kansallisen keskuspisteen toteuttami</w:t>
      </w:r>
      <w:r w:rsidR="004E6B52">
        <w:rPr>
          <w:sz w:val="22"/>
          <w:szCs w:val="22"/>
        </w:rPr>
        <w:t>stapaa</w:t>
      </w:r>
      <w:r>
        <w:rPr>
          <w:sz w:val="22"/>
          <w:szCs w:val="22"/>
        </w:rPr>
        <w:t>. Kanslia arvioi mahdollis</w:t>
      </w:r>
      <w:r w:rsidR="004E6B52">
        <w:rPr>
          <w:sz w:val="22"/>
          <w:szCs w:val="22"/>
        </w:rPr>
        <w:t>t</w:t>
      </w:r>
      <w:r>
        <w:rPr>
          <w:sz w:val="22"/>
          <w:szCs w:val="22"/>
        </w:rPr>
        <w:t xml:space="preserve">en kansalaisille ja muille sidosryhmille suunnattujen yhteyspisteiden olevan työ- ja elinkeinoministeriön vastuulla. </w:t>
      </w:r>
    </w:p>
    <w:p w14:paraId="23D8D594" w14:textId="77777777" w:rsidR="003E25E0" w:rsidRPr="003E25E0" w:rsidRDefault="003E25E0" w:rsidP="003E25E0">
      <w:pPr>
        <w:pStyle w:val="Leipteksti"/>
        <w:ind w:left="1304"/>
        <w:jc w:val="both"/>
        <w:rPr>
          <w:sz w:val="22"/>
          <w:szCs w:val="22"/>
        </w:rPr>
      </w:pPr>
    </w:p>
    <w:p w14:paraId="34296DF2" w14:textId="77777777" w:rsidR="003E25E0" w:rsidRDefault="003E25E0" w:rsidP="003E25E0">
      <w:pPr>
        <w:pStyle w:val="Leipteksti"/>
        <w:ind w:left="1304"/>
        <w:jc w:val="both"/>
        <w:rPr>
          <w:sz w:val="22"/>
          <w:szCs w:val="22"/>
        </w:rPr>
      </w:pPr>
      <w:r w:rsidRPr="002B46E6">
        <w:rPr>
          <w:i/>
          <w:iCs/>
          <w:sz w:val="22"/>
          <w:szCs w:val="22"/>
        </w:rPr>
        <w:t>Valtiovarainministeriö</w:t>
      </w:r>
      <w:r>
        <w:rPr>
          <w:i/>
          <w:iCs/>
          <w:sz w:val="22"/>
          <w:szCs w:val="22"/>
        </w:rPr>
        <w:t xml:space="preserve"> (VM) </w:t>
      </w:r>
      <w:r>
        <w:rPr>
          <w:sz w:val="22"/>
          <w:szCs w:val="22"/>
        </w:rPr>
        <w:t>ehdottaa lausunnossaan Ahvenanmaan maakunnan erityisaseman tarkempaa huomioimista esityksessä muun muassa maakunnan viranomaistoimijoiden osalta. Lisäksi VM esittää muita Ahvenanmaahan liittyviä huomioita kuulemismenettelyn ja käännösten osalta.</w:t>
      </w:r>
    </w:p>
    <w:p w14:paraId="409C268C" w14:textId="77777777" w:rsidR="003E25E0" w:rsidRDefault="003E25E0" w:rsidP="003E25E0">
      <w:pPr>
        <w:pStyle w:val="Leipteksti"/>
        <w:ind w:left="1304"/>
        <w:jc w:val="both"/>
        <w:rPr>
          <w:sz w:val="22"/>
          <w:szCs w:val="22"/>
        </w:rPr>
      </w:pPr>
    </w:p>
    <w:p w14:paraId="4AA46D30" w14:textId="77777777" w:rsidR="003E25E0" w:rsidRDefault="003E25E0" w:rsidP="003E25E0">
      <w:pPr>
        <w:pStyle w:val="Leipteksti"/>
        <w:ind w:left="1304"/>
        <w:jc w:val="both"/>
        <w:rPr>
          <w:sz w:val="22"/>
          <w:szCs w:val="22"/>
        </w:rPr>
      </w:pPr>
      <w:proofErr w:type="spellStart"/>
      <w:r w:rsidRPr="002B46E6">
        <w:rPr>
          <w:i/>
          <w:iCs/>
          <w:sz w:val="22"/>
          <w:szCs w:val="22"/>
        </w:rPr>
        <w:t>Ålands</w:t>
      </w:r>
      <w:proofErr w:type="spellEnd"/>
      <w:r w:rsidRPr="002B46E6">
        <w:rPr>
          <w:i/>
          <w:iCs/>
          <w:sz w:val="22"/>
          <w:szCs w:val="22"/>
        </w:rPr>
        <w:t xml:space="preserve"> </w:t>
      </w:r>
      <w:proofErr w:type="spellStart"/>
      <w:r w:rsidRPr="002B46E6">
        <w:rPr>
          <w:i/>
          <w:iCs/>
          <w:sz w:val="22"/>
          <w:szCs w:val="22"/>
        </w:rPr>
        <w:t>landskapsregering</w:t>
      </w:r>
      <w:proofErr w:type="spellEnd"/>
      <w:r w:rsidRPr="002B46E6">
        <w:rPr>
          <w:i/>
          <w:iCs/>
          <w:sz w:val="22"/>
          <w:szCs w:val="22"/>
        </w:rPr>
        <w:t xml:space="preserve"> – Ahvenanmaan maakuntahallitus </w:t>
      </w:r>
      <w:r w:rsidRPr="002B46E6">
        <w:rPr>
          <w:sz w:val="22"/>
          <w:szCs w:val="22"/>
        </w:rPr>
        <w:t>arvioi lausunnossaan esitysluonnosta siltä osin, kuin aineistoa on ollut saatavilla ruotsiksi</w:t>
      </w:r>
      <w:r>
        <w:rPr>
          <w:sz w:val="22"/>
          <w:szCs w:val="22"/>
        </w:rPr>
        <w:t xml:space="preserve"> ja kertoo kannanotossaan esityksen olevan riittäviltä osin saatavilla ruotsiksi. </w:t>
      </w:r>
      <w:r w:rsidRPr="002576A4">
        <w:rPr>
          <w:sz w:val="22"/>
          <w:szCs w:val="22"/>
        </w:rPr>
        <w:t xml:space="preserve">Maakuntahallitus </w:t>
      </w:r>
      <w:r w:rsidRPr="002576A4">
        <w:rPr>
          <w:sz w:val="22"/>
          <w:szCs w:val="22"/>
        </w:rPr>
        <w:lastRenderedPageBreak/>
        <w:t>totea</w:t>
      </w:r>
      <w:r>
        <w:rPr>
          <w:sz w:val="22"/>
          <w:szCs w:val="22"/>
        </w:rPr>
        <w:t xml:space="preserve"> esitetyn sääntelyn liittyvän</w:t>
      </w:r>
      <w:r w:rsidRPr="002576A4">
        <w:rPr>
          <w:sz w:val="22"/>
          <w:szCs w:val="22"/>
        </w:rPr>
        <w:t xml:space="preserve"> varautumiseen, kauppaan ja markkinavalvontaan, jotka kuuluvat valtakunna</w:t>
      </w:r>
      <w:r>
        <w:rPr>
          <w:sz w:val="22"/>
          <w:szCs w:val="22"/>
        </w:rPr>
        <w:t>lliseen</w:t>
      </w:r>
      <w:r w:rsidRPr="002576A4">
        <w:rPr>
          <w:sz w:val="22"/>
          <w:szCs w:val="22"/>
        </w:rPr>
        <w:t xml:space="preserve"> lainsäädäntövaltaan. </w:t>
      </w:r>
      <w:r w:rsidRPr="002B46E6">
        <w:rPr>
          <w:sz w:val="22"/>
          <w:szCs w:val="22"/>
        </w:rPr>
        <w:t xml:space="preserve">Maakuntahallitus ilmoittaa, ettei sillä ole näkemyksiä esityksestä. </w:t>
      </w:r>
    </w:p>
    <w:p w14:paraId="59FBDD54" w14:textId="77777777" w:rsidR="00393ED6" w:rsidRDefault="00393ED6" w:rsidP="003E25E0">
      <w:pPr>
        <w:pStyle w:val="Leipteksti"/>
        <w:ind w:left="1304"/>
        <w:jc w:val="both"/>
        <w:rPr>
          <w:sz w:val="22"/>
          <w:szCs w:val="22"/>
        </w:rPr>
      </w:pPr>
    </w:p>
    <w:p w14:paraId="4C38EC9F" w14:textId="6ADEB4DD" w:rsidR="00393ED6" w:rsidRDefault="00227FB9" w:rsidP="00393ED6">
      <w:pPr>
        <w:pStyle w:val="Otsikko1"/>
      </w:pPr>
      <w:r>
        <w:t>5. lausuntopalautteen perusteella tehdyt muutokset</w:t>
      </w:r>
    </w:p>
    <w:p w14:paraId="34B0E0EC" w14:textId="2C36EDD9" w:rsidR="00227FB9" w:rsidRPr="00A458A5" w:rsidRDefault="00227FB9" w:rsidP="00A458A5">
      <w:pPr>
        <w:pStyle w:val="Leipteksti"/>
        <w:ind w:left="1304"/>
        <w:jc w:val="both"/>
        <w:rPr>
          <w:sz w:val="22"/>
          <w:szCs w:val="22"/>
        </w:rPr>
      </w:pPr>
      <w:r w:rsidRPr="00A458A5">
        <w:rPr>
          <w:sz w:val="22"/>
          <w:szCs w:val="22"/>
        </w:rPr>
        <w:t xml:space="preserve">Lausuntopalautteen perusteella 1. lakiehdotukseen ja sen yleisperusteluihin tehtiin useita muutoksia. Puolustusministeriön lausunnon mukaisesti perusteluissa selvennettiin, ettei EU-säädöksillä tai lakiehdotuksella olisi tavoitteena vaikuttaa puolustukseen ja kansalliseen turvallisuuteen. Tullin ja markkinavalvontaviranomaisten lausuntojen perusteella markkinavalvontaviranomaisten toimivallanjakoa ja tietojenvaihtoa koskevaa sääntelyä selkeytettiin yleisesti ja erityisesti tilanteessa, jossa tavara kokonaisuutena kuuluisi usean viranomaisen toimivaltaan. Tietojenvaihtosäännöksiä ja niiden perusteluja sekä </w:t>
      </w:r>
      <w:r w:rsidR="00DE5736" w:rsidRPr="00A458A5">
        <w:rPr>
          <w:sz w:val="22"/>
          <w:szCs w:val="22"/>
        </w:rPr>
        <w:t>tiedonsaantia ja -luovutusta</w:t>
      </w:r>
      <w:r w:rsidRPr="00A458A5">
        <w:rPr>
          <w:sz w:val="22"/>
          <w:szCs w:val="22"/>
        </w:rPr>
        <w:t xml:space="preserve"> koskevaa perustuslainmukaisuusosiota 12.3. päivitettiin huomioimaan oikeusministeriön lausunnossa esitetyt seikat erityisesti henkilötietojen suojan näkökulmasta.</w:t>
      </w:r>
      <w:r w:rsidR="00DE5736" w:rsidRPr="00A458A5">
        <w:rPr>
          <w:sz w:val="22"/>
          <w:szCs w:val="22"/>
        </w:rPr>
        <w:t xml:space="preserve"> Erityistä huomiota kiinnitettiin perustuslainmukaisuuteen.</w:t>
      </w:r>
      <w:r w:rsidRPr="00A458A5">
        <w:rPr>
          <w:sz w:val="22"/>
          <w:szCs w:val="22"/>
        </w:rPr>
        <w:t xml:space="preserve"> Useiden lausunnonantajien lausuntojen perusteella arvioitiin uudelleen eräitä toimijoita koskevaa Suomeen sijoittautumisen edellytystä ja siitä luovuttiin. Turvallisuus- ja kemikaaliviraston lausunnon perusteella tarkennettiin useita </w:t>
      </w:r>
      <w:r w:rsidR="00DB0294" w:rsidRPr="00A458A5">
        <w:rPr>
          <w:sz w:val="22"/>
          <w:szCs w:val="22"/>
        </w:rPr>
        <w:t xml:space="preserve">ehdotettuja säännöksiä sekä niiden perusteluja. Esitystä päivitettiin useista kohdista vastaamaan Turvallisuus- ja kemikaaliviraston ja Rakennusteollisuus RT Ry:n huomioita rakennustuotteista ja niiden ajankohtaisesta sääntelystä. Turvallisuus- ja kemikaalivirasto esitti lisäksi useita yleisempiä ja teknisluonteisia huomioita, jotka on parhaan mukaan huomioitu esityksessä. Turvallisuus- ja kemikaaliviraston </w:t>
      </w:r>
      <w:r w:rsidR="00024C9D" w:rsidRPr="00A458A5">
        <w:rPr>
          <w:sz w:val="22"/>
          <w:szCs w:val="22"/>
        </w:rPr>
        <w:t xml:space="preserve">ehdotus </w:t>
      </w:r>
      <w:r w:rsidR="00DB0294" w:rsidRPr="00A458A5">
        <w:rPr>
          <w:sz w:val="22"/>
          <w:szCs w:val="22"/>
        </w:rPr>
        <w:t>velvoitteidenhoitoselvityksen hyödyntämistä</w:t>
      </w:r>
      <w:r w:rsidR="00024C9D" w:rsidRPr="00A458A5">
        <w:rPr>
          <w:sz w:val="22"/>
          <w:szCs w:val="22"/>
        </w:rPr>
        <w:t xml:space="preserve"> edellyttäisi laaja-alaisempaa arviointia,</w:t>
      </w:r>
      <w:r w:rsidR="00DB0294" w:rsidRPr="00A458A5">
        <w:rPr>
          <w:sz w:val="22"/>
          <w:szCs w:val="22"/>
        </w:rPr>
        <w:t xml:space="preserve"> ei</w:t>
      </w:r>
      <w:r w:rsidR="00024C9D" w:rsidRPr="00A458A5">
        <w:rPr>
          <w:sz w:val="22"/>
          <w:szCs w:val="22"/>
        </w:rPr>
        <w:t>kä sitä ole</w:t>
      </w:r>
      <w:r w:rsidR="00DB0294" w:rsidRPr="00A458A5">
        <w:rPr>
          <w:sz w:val="22"/>
          <w:szCs w:val="22"/>
        </w:rPr>
        <w:t xml:space="preserve"> </w:t>
      </w:r>
      <w:r w:rsidR="00024C9D" w:rsidRPr="00A458A5">
        <w:rPr>
          <w:sz w:val="22"/>
          <w:szCs w:val="22"/>
        </w:rPr>
        <w:t>esityksen aikataulusta johtuvasta syystä ollut mahdollista arvioida esitysluonnoksen jatkovalmistelussa.</w:t>
      </w:r>
    </w:p>
    <w:sectPr w:rsidR="00227FB9" w:rsidRPr="00A458A5" w:rsidSect="00BA0FD7">
      <w:headerReference w:type="default" r:id="rId10"/>
      <w:headerReference w:type="first" r:id="rId11"/>
      <w:footerReference w:type="first" r:id="rId12"/>
      <w:type w:val="continuous"/>
      <w:pgSz w:w="11906" w:h="16838" w:code="9"/>
      <w:pgMar w:top="1588" w:right="1418" w:bottom="1077" w:left="1134"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61FEC" w14:textId="77777777" w:rsidR="00143577" w:rsidRDefault="00143577">
      <w:r>
        <w:separator/>
      </w:r>
    </w:p>
    <w:p w14:paraId="4DA36AEA" w14:textId="77777777" w:rsidR="00143577" w:rsidRDefault="00143577"/>
  </w:endnote>
  <w:endnote w:type="continuationSeparator" w:id="0">
    <w:p w14:paraId="47DEDE25" w14:textId="77777777" w:rsidR="00143577" w:rsidRDefault="00143577">
      <w:r>
        <w:continuationSeparator/>
      </w:r>
    </w:p>
    <w:p w14:paraId="4BFCFE18" w14:textId="77777777" w:rsidR="00143577" w:rsidRDefault="001435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2AE10" w14:textId="77777777" w:rsidR="00BA0FD7" w:rsidRDefault="003C2EC7" w:rsidP="00BA0FD7">
    <w:r>
      <w:rPr>
        <w:noProof/>
        <w:lang w:val="en-GB" w:eastAsia="en-GB"/>
      </w:rPr>
      <w:drawing>
        <wp:anchor distT="360045" distB="0" distL="114300" distR="114300" simplePos="0" relativeHeight="251656192" behindDoc="1" locked="1" layoutInCell="0" allowOverlap="1" wp14:anchorId="722ABF5D" wp14:editId="6CFC3F21">
          <wp:simplePos x="0" y="0"/>
          <wp:positionH relativeFrom="page">
            <wp:posOffset>768350</wp:posOffset>
          </wp:positionH>
          <wp:positionV relativeFrom="page">
            <wp:posOffset>9969500</wp:posOffset>
          </wp:positionV>
          <wp:extent cx="6008400" cy="338400"/>
          <wp:effectExtent l="0" t="0" r="0" b="0"/>
          <wp:wrapTopAndBottom/>
          <wp:docPr id="1" name="Kuva 1" descr="Työ- ja elinkeinoministeriö, PL 32, 00023 Valtioneuvosto. Puhelin 029516001, Faksi 0916062160, www.tem.fi&#10;Arbets- och näringsministeriet, PB 32, 00023 Statsrådet. Telefon 029516001, Fax0916062160, www.tem.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Työ- ja elinkeinoministeriö, PL 32, 00023 Valtioneuvosto. Puhelin 029516001, Faksi 0916062160, www.tem.fi&#10;Arbets- och näringsministeriet, PB 32, 00023 Statsrådet. Telefon 029516001, Fax0916062160, www.tem.f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8400" cy="3384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F4CEE" w14:textId="77777777" w:rsidR="00143577" w:rsidRDefault="00143577">
      <w:r>
        <w:separator/>
      </w:r>
    </w:p>
    <w:p w14:paraId="0B571630" w14:textId="77777777" w:rsidR="00143577" w:rsidRDefault="00143577"/>
  </w:footnote>
  <w:footnote w:type="continuationSeparator" w:id="0">
    <w:p w14:paraId="0366EB18" w14:textId="77777777" w:rsidR="00143577" w:rsidRDefault="00143577">
      <w:r>
        <w:continuationSeparator/>
      </w:r>
    </w:p>
    <w:p w14:paraId="1E55B9BC" w14:textId="77777777" w:rsidR="00143577" w:rsidRDefault="001435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060DB" w14:textId="77777777" w:rsidR="00601F3C" w:rsidRDefault="00601F3C" w:rsidP="00601F3C">
    <w:pPr>
      <w:pStyle w:val="Yltunniste"/>
      <w:spacing w:line="280" w:lineRule="atLeast"/>
      <w:jc w:val="right"/>
    </w:pPr>
    <w:r>
      <w:fldChar w:fldCharType="begin"/>
    </w:r>
    <w:r>
      <w:instrText xml:space="preserve"> PAGE </w:instrText>
    </w:r>
    <w:r>
      <w:fldChar w:fldCharType="separate"/>
    </w:r>
    <w:r>
      <w:t>2</w:t>
    </w:r>
    <w:r>
      <w:fldChar w:fldCharType="end"/>
    </w:r>
    <w:r w:rsidRPr="00A96D0F">
      <w:t>/</w:t>
    </w:r>
    <w:r>
      <w:fldChar w:fldCharType="begin"/>
    </w:r>
    <w:r>
      <w:instrText xml:space="preserve"> NUMPAGES </w:instrText>
    </w:r>
    <w:r>
      <w:fldChar w:fldCharType="separate"/>
    </w:r>
    <w:r>
      <w:t>2</w:t>
    </w:r>
    <w:r>
      <w:rPr>
        <w:noProof/>
      </w:rPr>
      <w:fldChar w:fldCharType="end"/>
    </w:r>
  </w:p>
  <w:p w14:paraId="04E439A8" w14:textId="77777777" w:rsidR="00866328" w:rsidRPr="00887F02" w:rsidRDefault="00866328" w:rsidP="00866328">
    <w:pPr>
      <w:jc w:val="right"/>
    </w:pPr>
    <w:r w:rsidRPr="00866328">
      <w:t>VN/29411/2025</w:t>
    </w:r>
  </w:p>
  <w:p w14:paraId="47C09E81" w14:textId="13349584" w:rsidR="00601F3C" w:rsidRDefault="00601F3C" w:rsidP="00601F3C">
    <w:pPr>
      <w:pStyle w:val="Yltunniste"/>
      <w:jc w:val="right"/>
    </w:pPr>
    <w:r>
      <w:rPr>
        <w:rStyle w:val="akptunniste"/>
      </w:rPr>
      <w:fldChar w:fldCharType="begin"/>
    </w:r>
    <w:r>
      <w:rPr>
        <w:rStyle w:val="akptunniste"/>
      </w:rPr>
      <w:instrText xml:space="preserve"> DOCPROPERTY  tweb_doc_identifier  \* MERGEFORMAT </w:instrText>
    </w:r>
    <w:r>
      <w:rPr>
        <w:rStyle w:val="akptunniste"/>
      </w:rPr>
      <w:fldChar w:fldCharType="separate"/>
    </w:r>
    <w:r>
      <w:rPr>
        <w:rStyle w:val="akptunniste"/>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9C815" w14:textId="77777777" w:rsidR="00BB30CA" w:rsidRDefault="003C2EC7">
    <w:pPr>
      <w:pStyle w:val="Yltunniste"/>
    </w:pPr>
    <w:r>
      <w:rPr>
        <w:noProof/>
        <w:lang w:val="en-GB" w:eastAsia="en-GB"/>
      </w:rPr>
      <mc:AlternateContent>
        <mc:Choice Requires="wps">
          <w:drawing>
            <wp:anchor distT="0" distB="0" distL="114300" distR="114300" simplePos="0" relativeHeight="251659264" behindDoc="1" locked="0" layoutInCell="0" allowOverlap="1" wp14:anchorId="7560361B" wp14:editId="0708AFDC">
              <wp:simplePos x="0" y="0"/>
              <wp:positionH relativeFrom="page">
                <wp:posOffset>6443345</wp:posOffset>
              </wp:positionH>
              <wp:positionV relativeFrom="page">
                <wp:posOffset>1579245</wp:posOffset>
              </wp:positionV>
              <wp:extent cx="814070" cy="201295"/>
              <wp:effectExtent l="0" t="0" r="5080" b="8255"/>
              <wp:wrapNone/>
              <wp:docPr id="3"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4070" cy="201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0EC801" w14:textId="77777777" w:rsidR="000E4CC9" w:rsidRDefault="000E4CC9" w:rsidP="000E4CC9">
                          <w:pPr>
                            <w:pStyle w:val="Yltunniste"/>
                            <w:spacing w:line="280" w:lineRule="atLeast"/>
                            <w:jc w:val="right"/>
                          </w:pPr>
                          <w:r>
                            <w:fldChar w:fldCharType="begin"/>
                          </w:r>
                          <w:r>
                            <w:instrText xml:space="preserve"> PAGE </w:instrText>
                          </w:r>
                          <w:r>
                            <w:fldChar w:fldCharType="separate"/>
                          </w:r>
                          <w:r w:rsidR="00103031">
                            <w:rPr>
                              <w:noProof/>
                            </w:rPr>
                            <w:t>1</w:t>
                          </w:r>
                          <w:r>
                            <w:fldChar w:fldCharType="end"/>
                          </w:r>
                          <w:r w:rsidRPr="00A96D0F">
                            <w:t>/</w:t>
                          </w:r>
                          <w:r>
                            <w:fldChar w:fldCharType="begin"/>
                          </w:r>
                          <w:r>
                            <w:instrText xml:space="preserve"> NUMPAGES </w:instrText>
                          </w:r>
                          <w:r>
                            <w:fldChar w:fldCharType="separate"/>
                          </w:r>
                          <w:r w:rsidR="00103031">
                            <w:rPr>
                              <w:noProof/>
                            </w:rPr>
                            <w:t>1</w:t>
                          </w:r>
                          <w:r>
                            <w:rPr>
                              <w:noProof/>
                            </w:rPr>
                            <w:fldChar w:fldCharType="end"/>
                          </w:r>
                        </w:p>
                        <w:p w14:paraId="661BA14F" w14:textId="77777777" w:rsidR="000E4CC9" w:rsidRPr="00FB630F" w:rsidRDefault="000E4CC9" w:rsidP="000E4CC9">
                          <w:pPr>
                            <w:pStyle w:val="Yltunniste"/>
                            <w:spacing w:line="280" w:lineRule="atLeast"/>
                            <w:jc w:val="righ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60361B" id="_x0000_t202" coordsize="21600,21600" o:spt="202" path="m,l,21600r21600,l21600,xe">
              <v:stroke joinstyle="miter"/>
              <v:path gradientshapeok="t" o:connecttype="rect"/>
            </v:shapetype>
            <v:shape id="Text Box 42" o:spid="_x0000_s1026" type="#_x0000_t202" style="position:absolute;margin-left:507.35pt;margin-top:124.35pt;width:64.1pt;height:15.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" o:allowincell="f" filled="f" stroked="f">
              <v:textbox inset="0,0,0,0">
                <w:txbxContent>
                  <w:p w14:paraId="240EC801" w14:textId="77777777" w:rsidR="000E4CC9" w:rsidRDefault="000E4CC9" w:rsidP="000E4CC9">
                    <w:pPr>
                      <w:pStyle w:val="Yltunniste"/>
                      <w:spacing w:line="280" w:lineRule="atLeast"/>
                      <w:jc w:val="right"/>
                    </w:pPr>
                    <w:r>
                      <w:fldChar w:fldCharType="begin"/>
                    </w:r>
                    <w:r>
                      <w:instrText xml:space="preserve"> PAGE </w:instrText>
                    </w:r>
                    <w:r>
                      <w:fldChar w:fldCharType="separate"/>
                    </w:r>
                    <w:r w:rsidR="00103031">
                      <w:rPr>
                        <w:noProof/>
                      </w:rPr>
                      <w:t>1</w:t>
                    </w:r>
                    <w:r>
                      <w:fldChar w:fldCharType="end"/>
                    </w:r>
                    <w:r w:rsidRPr="00A96D0F">
                      <w:t>/</w:t>
                    </w:r>
                    <w:r>
                      <w:fldChar w:fldCharType="begin"/>
                    </w:r>
                    <w:r>
                      <w:instrText xml:space="preserve"> NUMPAGES </w:instrText>
                    </w:r>
                    <w:r>
                      <w:fldChar w:fldCharType="separate"/>
                    </w:r>
                    <w:r w:rsidR="00103031">
                      <w:rPr>
                        <w:noProof/>
                      </w:rPr>
                      <w:t>1</w:t>
                    </w:r>
                    <w:r>
                      <w:rPr>
                        <w:noProof/>
                      </w:rPr>
                      <w:fldChar w:fldCharType="end"/>
                    </w:r>
                  </w:p>
                  <w:p w14:paraId="661BA14F" w14:textId="77777777" w:rsidR="000E4CC9" w:rsidRPr="00FB630F" w:rsidRDefault="000E4CC9" w:rsidP="000E4CC9">
                    <w:pPr>
                      <w:pStyle w:val="Yltunniste"/>
                      <w:spacing w:line="280" w:lineRule="atLeast"/>
                      <w:jc w:val="right"/>
                    </w:pPr>
                  </w:p>
                </w:txbxContent>
              </v:textbox>
              <w10:wrap anchorx="page" anchory="page"/>
            </v:shape>
          </w:pict>
        </mc:Fallback>
      </mc:AlternateContent>
    </w:r>
    <w:r>
      <w:rPr>
        <w:noProof/>
        <w:lang w:val="en-GB" w:eastAsia="en-GB"/>
      </w:rPr>
      <w:drawing>
        <wp:anchor distT="0" distB="288290" distL="114300" distR="114300" simplePos="0" relativeHeight="251658240" behindDoc="1" locked="1" layoutInCell="1" allowOverlap="1" wp14:anchorId="734F3CBF" wp14:editId="41DA6392">
          <wp:simplePos x="0" y="0"/>
          <wp:positionH relativeFrom="page">
            <wp:posOffset>2952750</wp:posOffset>
          </wp:positionH>
          <wp:positionV relativeFrom="page">
            <wp:posOffset>292100</wp:posOffset>
          </wp:positionV>
          <wp:extent cx="1623600" cy="860400"/>
          <wp:effectExtent l="0" t="0" r="0" b="0"/>
          <wp:wrapTopAndBottom/>
          <wp:docPr id="2" name="Kuva 62" descr="Työ- ja elinkeinoministeriön tunnu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uva 62" descr="Työ- ja elinkeinoministeriön tunnus">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3600" cy="860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E44B2D"/>
    <w:multiLevelType w:val="hybridMultilevel"/>
    <w:tmpl w:val="EE5CBED8"/>
    <w:lvl w:ilvl="0" w:tplc="040B000D">
      <w:start w:val="1"/>
      <w:numFmt w:val="bullet"/>
      <w:lvlText w:val=""/>
      <w:lvlJc w:val="left"/>
      <w:pPr>
        <w:ind w:left="3328" w:hanging="360"/>
      </w:pPr>
      <w:rPr>
        <w:rFonts w:ascii="Wingdings" w:hAnsi="Wingdings" w:hint="default"/>
      </w:rPr>
    </w:lvl>
    <w:lvl w:ilvl="1" w:tplc="040B0003" w:tentative="1">
      <w:start w:val="1"/>
      <w:numFmt w:val="bullet"/>
      <w:lvlText w:val="o"/>
      <w:lvlJc w:val="left"/>
      <w:pPr>
        <w:ind w:left="4048" w:hanging="360"/>
      </w:pPr>
      <w:rPr>
        <w:rFonts w:ascii="Courier New" w:hAnsi="Courier New" w:cs="Courier New" w:hint="default"/>
      </w:rPr>
    </w:lvl>
    <w:lvl w:ilvl="2" w:tplc="040B0005" w:tentative="1">
      <w:start w:val="1"/>
      <w:numFmt w:val="bullet"/>
      <w:lvlText w:val=""/>
      <w:lvlJc w:val="left"/>
      <w:pPr>
        <w:ind w:left="4768" w:hanging="360"/>
      </w:pPr>
      <w:rPr>
        <w:rFonts w:ascii="Wingdings" w:hAnsi="Wingdings" w:hint="default"/>
      </w:rPr>
    </w:lvl>
    <w:lvl w:ilvl="3" w:tplc="040B0001" w:tentative="1">
      <w:start w:val="1"/>
      <w:numFmt w:val="bullet"/>
      <w:lvlText w:val=""/>
      <w:lvlJc w:val="left"/>
      <w:pPr>
        <w:ind w:left="5488" w:hanging="360"/>
      </w:pPr>
      <w:rPr>
        <w:rFonts w:ascii="Symbol" w:hAnsi="Symbol" w:hint="default"/>
      </w:rPr>
    </w:lvl>
    <w:lvl w:ilvl="4" w:tplc="040B0003" w:tentative="1">
      <w:start w:val="1"/>
      <w:numFmt w:val="bullet"/>
      <w:lvlText w:val="o"/>
      <w:lvlJc w:val="left"/>
      <w:pPr>
        <w:ind w:left="6208" w:hanging="360"/>
      </w:pPr>
      <w:rPr>
        <w:rFonts w:ascii="Courier New" w:hAnsi="Courier New" w:cs="Courier New" w:hint="default"/>
      </w:rPr>
    </w:lvl>
    <w:lvl w:ilvl="5" w:tplc="040B0005" w:tentative="1">
      <w:start w:val="1"/>
      <w:numFmt w:val="bullet"/>
      <w:lvlText w:val=""/>
      <w:lvlJc w:val="left"/>
      <w:pPr>
        <w:ind w:left="6928" w:hanging="360"/>
      </w:pPr>
      <w:rPr>
        <w:rFonts w:ascii="Wingdings" w:hAnsi="Wingdings" w:hint="default"/>
      </w:rPr>
    </w:lvl>
    <w:lvl w:ilvl="6" w:tplc="040B0001" w:tentative="1">
      <w:start w:val="1"/>
      <w:numFmt w:val="bullet"/>
      <w:lvlText w:val=""/>
      <w:lvlJc w:val="left"/>
      <w:pPr>
        <w:ind w:left="7648" w:hanging="360"/>
      </w:pPr>
      <w:rPr>
        <w:rFonts w:ascii="Symbol" w:hAnsi="Symbol" w:hint="default"/>
      </w:rPr>
    </w:lvl>
    <w:lvl w:ilvl="7" w:tplc="040B0003" w:tentative="1">
      <w:start w:val="1"/>
      <w:numFmt w:val="bullet"/>
      <w:lvlText w:val="o"/>
      <w:lvlJc w:val="left"/>
      <w:pPr>
        <w:ind w:left="8368" w:hanging="360"/>
      </w:pPr>
      <w:rPr>
        <w:rFonts w:ascii="Courier New" w:hAnsi="Courier New" w:cs="Courier New" w:hint="default"/>
      </w:rPr>
    </w:lvl>
    <w:lvl w:ilvl="8" w:tplc="040B0005" w:tentative="1">
      <w:start w:val="1"/>
      <w:numFmt w:val="bullet"/>
      <w:lvlText w:val=""/>
      <w:lvlJc w:val="left"/>
      <w:pPr>
        <w:ind w:left="9088" w:hanging="360"/>
      </w:pPr>
      <w:rPr>
        <w:rFonts w:ascii="Wingdings" w:hAnsi="Wingdings" w:hint="default"/>
      </w:rPr>
    </w:lvl>
  </w:abstractNum>
  <w:abstractNum w:abstractNumId="1" w15:restartNumberingAfterBreak="0">
    <w:nsid w:val="38927E77"/>
    <w:multiLevelType w:val="multilevel"/>
    <w:tmpl w:val="1CC4CD9C"/>
    <w:lvl w:ilvl="0">
      <w:start w:val="1"/>
      <w:numFmt w:val="decimal"/>
      <w:lvlText w:val="%1"/>
      <w:lvlJc w:val="left"/>
      <w:pPr>
        <w:tabs>
          <w:tab w:val="num" w:pos="2948"/>
        </w:tabs>
        <w:ind w:left="2948" w:hanging="340"/>
      </w:pPr>
      <w:rPr>
        <w:rFonts w:hint="default"/>
      </w:rPr>
    </w:lvl>
    <w:lvl w:ilvl="1">
      <w:start w:val="1"/>
      <w:numFmt w:val="decimal"/>
      <w:lvlText w:val="%1.%2."/>
      <w:lvlJc w:val="left"/>
      <w:pPr>
        <w:tabs>
          <w:tab w:val="num" w:pos="8193"/>
        </w:tabs>
        <w:ind w:left="8193" w:hanging="567"/>
      </w:pPr>
      <w:rPr>
        <w:rFonts w:hint="default"/>
      </w:rPr>
    </w:lvl>
    <w:lvl w:ilvl="2">
      <w:start w:val="1"/>
      <w:numFmt w:val="decimal"/>
      <w:lvlText w:val="%1.%2.%3."/>
      <w:lvlJc w:val="left"/>
      <w:pPr>
        <w:tabs>
          <w:tab w:val="num" w:pos="8193"/>
        </w:tabs>
        <w:ind w:left="8193" w:hanging="567"/>
      </w:pPr>
      <w:rPr>
        <w:rFonts w:hint="default"/>
      </w:rPr>
    </w:lvl>
    <w:lvl w:ilvl="3">
      <w:start w:val="1"/>
      <w:numFmt w:val="decimal"/>
      <w:lvlText w:val="%1.%2.%3.%4."/>
      <w:lvlJc w:val="left"/>
      <w:pPr>
        <w:tabs>
          <w:tab w:val="num" w:pos="8420"/>
        </w:tabs>
        <w:ind w:left="8420" w:hanging="794"/>
      </w:pPr>
      <w:rPr>
        <w:rFonts w:hint="default"/>
      </w:rPr>
    </w:lvl>
    <w:lvl w:ilvl="4">
      <w:start w:val="1"/>
      <w:numFmt w:val="decimal"/>
      <w:lvlText w:val="%1.%2.%3.%4.%5."/>
      <w:lvlJc w:val="left"/>
      <w:pPr>
        <w:tabs>
          <w:tab w:val="num" w:pos="8590"/>
        </w:tabs>
        <w:ind w:left="8590" w:hanging="964"/>
      </w:pPr>
      <w:rPr>
        <w:rFonts w:hint="default"/>
      </w:rPr>
    </w:lvl>
    <w:lvl w:ilvl="5">
      <w:start w:val="1"/>
      <w:numFmt w:val="decimal"/>
      <w:pStyle w:val="Otsikko6"/>
      <w:lvlText w:val="%1.%2.%3.%4.%5.%6."/>
      <w:lvlJc w:val="left"/>
      <w:pPr>
        <w:tabs>
          <w:tab w:val="num" w:pos="8760"/>
        </w:tabs>
        <w:ind w:left="8760" w:hanging="1134"/>
      </w:pPr>
      <w:rPr>
        <w:rFonts w:hint="default"/>
      </w:rPr>
    </w:lvl>
    <w:lvl w:ilvl="6">
      <w:start w:val="1"/>
      <w:numFmt w:val="decimal"/>
      <w:lvlText w:val="%1.%2.%3.%4.%5.%6.%7."/>
      <w:lvlJc w:val="left"/>
      <w:pPr>
        <w:tabs>
          <w:tab w:val="num" w:pos="8873"/>
        </w:tabs>
        <w:ind w:left="8873" w:hanging="1247"/>
      </w:pPr>
      <w:rPr>
        <w:rFonts w:hint="default"/>
      </w:rPr>
    </w:lvl>
    <w:lvl w:ilvl="7">
      <w:start w:val="1"/>
      <w:numFmt w:val="decimal"/>
      <w:lvlText w:val="%1.%2.%3.%4.%5.%6.%7.%8."/>
      <w:lvlJc w:val="left"/>
      <w:pPr>
        <w:tabs>
          <w:tab w:val="num" w:pos="9044"/>
        </w:tabs>
        <w:ind w:left="9044" w:hanging="1418"/>
      </w:pPr>
      <w:rPr>
        <w:rFonts w:hint="default"/>
      </w:rPr>
    </w:lvl>
    <w:lvl w:ilvl="8">
      <w:start w:val="1"/>
      <w:numFmt w:val="decimal"/>
      <w:lvlText w:val="%1.%2.%3.%4.%5.%6.%7.%8.%9."/>
      <w:lvlJc w:val="left"/>
      <w:pPr>
        <w:tabs>
          <w:tab w:val="num" w:pos="9157"/>
        </w:tabs>
        <w:ind w:left="9157" w:hanging="1531"/>
      </w:pPr>
      <w:rPr>
        <w:rFonts w:hint="default"/>
      </w:rPr>
    </w:lvl>
  </w:abstractNum>
  <w:num w:numId="1" w16cid:durableId="1118834309">
    <w:abstractNumId w:val="1"/>
  </w:num>
  <w:num w:numId="2" w16cid:durableId="343367417">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formatting="1" w:enforcement="0"/>
  <w:styleLockQFSet/>
  <w:defaultTabStop w:val="1304"/>
  <w:autoHyphenation/>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30B"/>
    <w:rsid w:val="0000796E"/>
    <w:rsid w:val="000230FC"/>
    <w:rsid w:val="00024022"/>
    <w:rsid w:val="000243F5"/>
    <w:rsid w:val="00024C9D"/>
    <w:rsid w:val="00026945"/>
    <w:rsid w:val="00037954"/>
    <w:rsid w:val="00051A3D"/>
    <w:rsid w:val="0005216B"/>
    <w:rsid w:val="0005540F"/>
    <w:rsid w:val="00060B98"/>
    <w:rsid w:val="000660CE"/>
    <w:rsid w:val="00066487"/>
    <w:rsid w:val="00066490"/>
    <w:rsid w:val="000832B6"/>
    <w:rsid w:val="00083F94"/>
    <w:rsid w:val="00084321"/>
    <w:rsid w:val="00086668"/>
    <w:rsid w:val="000959E2"/>
    <w:rsid w:val="000A6D7C"/>
    <w:rsid w:val="000C5620"/>
    <w:rsid w:val="000C65E7"/>
    <w:rsid w:val="000D096F"/>
    <w:rsid w:val="000E3169"/>
    <w:rsid w:val="000E4CC9"/>
    <w:rsid w:val="000E505E"/>
    <w:rsid w:val="000E57DC"/>
    <w:rsid w:val="000E60B6"/>
    <w:rsid w:val="000E6DDE"/>
    <w:rsid w:val="000F142C"/>
    <w:rsid w:val="000F2157"/>
    <w:rsid w:val="000F24FE"/>
    <w:rsid w:val="0010211E"/>
    <w:rsid w:val="00103031"/>
    <w:rsid w:val="00111717"/>
    <w:rsid w:val="0011232E"/>
    <w:rsid w:val="001177FD"/>
    <w:rsid w:val="00117EA7"/>
    <w:rsid w:val="0013184F"/>
    <w:rsid w:val="001362ED"/>
    <w:rsid w:val="00140EF8"/>
    <w:rsid w:val="00142D78"/>
    <w:rsid w:val="00143577"/>
    <w:rsid w:val="00144963"/>
    <w:rsid w:val="0014506C"/>
    <w:rsid w:val="00146B2A"/>
    <w:rsid w:val="00163BB2"/>
    <w:rsid w:val="00166CA2"/>
    <w:rsid w:val="0017128A"/>
    <w:rsid w:val="001739D4"/>
    <w:rsid w:val="00177313"/>
    <w:rsid w:val="001835F7"/>
    <w:rsid w:val="00186449"/>
    <w:rsid w:val="001A132E"/>
    <w:rsid w:val="001A33A8"/>
    <w:rsid w:val="001B55B3"/>
    <w:rsid w:val="001B696C"/>
    <w:rsid w:val="001B6B1E"/>
    <w:rsid w:val="001C6A11"/>
    <w:rsid w:val="001C6B85"/>
    <w:rsid w:val="001D35D3"/>
    <w:rsid w:val="001D7D36"/>
    <w:rsid w:val="001E2EA9"/>
    <w:rsid w:val="001E4A56"/>
    <w:rsid w:val="001E5674"/>
    <w:rsid w:val="001E6CEB"/>
    <w:rsid w:val="001F1F33"/>
    <w:rsid w:val="001F333E"/>
    <w:rsid w:val="001F3B51"/>
    <w:rsid w:val="001F3EC3"/>
    <w:rsid w:val="001F5499"/>
    <w:rsid w:val="00200BA3"/>
    <w:rsid w:val="00205FBC"/>
    <w:rsid w:val="0021033D"/>
    <w:rsid w:val="002129F3"/>
    <w:rsid w:val="0021303C"/>
    <w:rsid w:val="00220E6C"/>
    <w:rsid w:val="002260DD"/>
    <w:rsid w:val="00227FB9"/>
    <w:rsid w:val="00233A9E"/>
    <w:rsid w:val="00233BE9"/>
    <w:rsid w:val="00242740"/>
    <w:rsid w:val="00244E49"/>
    <w:rsid w:val="0025123F"/>
    <w:rsid w:val="00252895"/>
    <w:rsid w:val="00254424"/>
    <w:rsid w:val="002562AE"/>
    <w:rsid w:val="00256C44"/>
    <w:rsid w:val="002576A4"/>
    <w:rsid w:val="00257926"/>
    <w:rsid w:val="00280CFF"/>
    <w:rsid w:val="00281635"/>
    <w:rsid w:val="002A33D5"/>
    <w:rsid w:val="002B0F16"/>
    <w:rsid w:val="002B46E6"/>
    <w:rsid w:val="002C0B18"/>
    <w:rsid w:val="002C1927"/>
    <w:rsid w:val="002C3D2C"/>
    <w:rsid w:val="002D06A6"/>
    <w:rsid w:val="002D13F7"/>
    <w:rsid w:val="002D66AE"/>
    <w:rsid w:val="002D75E0"/>
    <w:rsid w:val="002D7A71"/>
    <w:rsid w:val="002E635F"/>
    <w:rsid w:val="002E76EF"/>
    <w:rsid w:val="002F34C4"/>
    <w:rsid w:val="002F5C73"/>
    <w:rsid w:val="00307A7B"/>
    <w:rsid w:val="00320D0F"/>
    <w:rsid w:val="003221EF"/>
    <w:rsid w:val="00323503"/>
    <w:rsid w:val="003241A6"/>
    <w:rsid w:val="003323E0"/>
    <w:rsid w:val="0033412F"/>
    <w:rsid w:val="003564B3"/>
    <w:rsid w:val="003630A8"/>
    <w:rsid w:val="00363EA0"/>
    <w:rsid w:val="0036642D"/>
    <w:rsid w:val="00373C5B"/>
    <w:rsid w:val="00374779"/>
    <w:rsid w:val="00385A23"/>
    <w:rsid w:val="00391FDE"/>
    <w:rsid w:val="00392F36"/>
    <w:rsid w:val="00393ED6"/>
    <w:rsid w:val="003A018A"/>
    <w:rsid w:val="003B0583"/>
    <w:rsid w:val="003B0620"/>
    <w:rsid w:val="003B451C"/>
    <w:rsid w:val="003B7A8E"/>
    <w:rsid w:val="003C2EC7"/>
    <w:rsid w:val="003C620E"/>
    <w:rsid w:val="003C7039"/>
    <w:rsid w:val="003D18C3"/>
    <w:rsid w:val="003D2B59"/>
    <w:rsid w:val="003E25E0"/>
    <w:rsid w:val="003E35CE"/>
    <w:rsid w:val="003E57C6"/>
    <w:rsid w:val="003E6477"/>
    <w:rsid w:val="003F3EC5"/>
    <w:rsid w:val="00402053"/>
    <w:rsid w:val="00420322"/>
    <w:rsid w:val="00423292"/>
    <w:rsid w:val="0042527C"/>
    <w:rsid w:val="004311BC"/>
    <w:rsid w:val="00432AC3"/>
    <w:rsid w:val="004368BB"/>
    <w:rsid w:val="0044235C"/>
    <w:rsid w:val="00450430"/>
    <w:rsid w:val="00451256"/>
    <w:rsid w:val="0045660F"/>
    <w:rsid w:val="004727E4"/>
    <w:rsid w:val="004740E7"/>
    <w:rsid w:val="00476E5C"/>
    <w:rsid w:val="00492184"/>
    <w:rsid w:val="00494FD4"/>
    <w:rsid w:val="004B2020"/>
    <w:rsid w:val="004C67CD"/>
    <w:rsid w:val="004C72E8"/>
    <w:rsid w:val="004C78A1"/>
    <w:rsid w:val="004D447B"/>
    <w:rsid w:val="004D63CE"/>
    <w:rsid w:val="004D79B9"/>
    <w:rsid w:val="004E5453"/>
    <w:rsid w:val="004E6B52"/>
    <w:rsid w:val="004E756B"/>
    <w:rsid w:val="004F07B0"/>
    <w:rsid w:val="004F2DF8"/>
    <w:rsid w:val="004F3214"/>
    <w:rsid w:val="004F67F8"/>
    <w:rsid w:val="004F7C4F"/>
    <w:rsid w:val="00501075"/>
    <w:rsid w:val="005012CB"/>
    <w:rsid w:val="00503A70"/>
    <w:rsid w:val="00512645"/>
    <w:rsid w:val="00512F16"/>
    <w:rsid w:val="00513BEF"/>
    <w:rsid w:val="00522B8B"/>
    <w:rsid w:val="00525106"/>
    <w:rsid w:val="005277C7"/>
    <w:rsid w:val="005308DE"/>
    <w:rsid w:val="005349A0"/>
    <w:rsid w:val="00541595"/>
    <w:rsid w:val="00550259"/>
    <w:rsid w:val="00564FBD"/>
    <w:rsid w:val="0056728D"/>
    <w:rsid w:val="00572939"/>
    <w:rsid w:val="005730C2"/>
    <w:rsid w:val="00582866"/>
    <w:rsid w:val="00584074"/>
    <w:rsid w:val="00584095"/>
    <w:rsid w:val="0059215F"/>
    <w:rsid w:val="0059738C"/>
    <w:rsid w:val="00597B42"/>
    <w:rsid w:val="005A559B"/>
    <w:rsid w:val="005B3018"/>
    <w:rsid w:val="005B4E1B"/>
    <w:rsid w:val="005C0AC8"/>
    <w:rsid w:val="005C4A69"/>
    <w:rsid w:val="005E02DA"/>
    <w:rsid w:val="005F10DB"/>
    <w:rsid w:val="005F23CC"/>
    <w:rsid w:val="005F3C7E"/>
    <w:rsid w:val="00601F3C"/>
    <w:rsid w:val="006053F1"/>
    <w:rsid w:val="00611C8E"/>
    <w:rsid w:val="00613C73"/>
    <w:rsid w:val="006177C9"/>
    <w:rsid w:val="0062148E"/>
    <w:rsid w:val="0063146D"/>
    <w:rsid w:val="006331C3"/>
    <w:rsid w:val="006539BE"/>
    <w:rsid w:val="0065560F"/>
    <w:rsid w:val="00657F29"/>
    <w:rsid w:val="0066014C"/>
    <w:rsid w:val="0066291D"/>
    <w:rsid w:val="00663AB5"/>
    <w:rsid w:val="006669B5"/>
    <w:rsid w:val="00666FB5"/>
    <w:rsid w:val="00677470"/>
    <w:rsid w:val="00684BB4"/>
    <w:rsid w:val="006A7818"/>
    <w:rsid w:val="006B6103"/>
    <w:rsid w:val="006C3283"/>
    <w:rsid w:val="006D0AF5"/>
    <w:rsid w:val="006E0C53"/>
    <w:rsid w:val="006E3970"/>
    <w:rsid w:val="006E4F2E"/>
    <w:rsid w:val="006F4ECD"/>
    <w:rsid w:val="006F7EDC"/>
    <w:rsid w:val="00701471"/>
    <w:rsid w:val="00706B6B"/>
    <w:rsid w:val="007106F6"/>
    <w:rsid w:val="00712206"/>
    <w:rsid w:val="00712A65"/>
    <w:rsid w:val="007177C2"/>
    <w:rsid w:val="00732D08"/>
    <w:rsid w:val="0074332B"/>
    <w:rsid w:val="00744876"/>
    <w:rsid w:val="0074654D"/>
    <w:rsid w:val="007523D2"/>
    <w:rsid w:val="007532B8"/>
    <w:rsid w:val="0076787E"/>
    <w:rsid w:val="00771698"/>
    <w:rsid w:val="0077386C"/>
    <w:rsid w:val="0078230B"/>
    <w:rsid w:val="00784220"/>
    <w:rsid w:val="00786285"/>
    <w:rsid w:val="00786399"/>
    <w:rsid w:val="007863D8"/>
    <w:rsid w:val="00786F5A"/>
    <w:rsid w:val="00793E72"/>
    <w:rsid w:val="007A1993"/>
    <w:rsid w:val="007A4F32"/>
    <w:rsid w:val="007A5F58"/>
    <w:rsid w:val="007A7EF2"/>
    <w:rsid w:val="007B3232"/>
    <w:rsid w:val="007C2F33"/>
    <w:rsid w:val="007C51C2"/>
    <w:rsid w:val="007D053C"/>
    <w:rsid w:val="007D11F8"/>
    <w:rsid w:val="007D1DA2"/>
    <w:rsid w:val="007D3283"/>
    <w:rsid w:val="007D39FA"/>
    <w:rsid w:val="007D631B"/>
    <w:rsid w:val="007D7E8D"/>
    <w:rsid w:val="007E3D85"/>
    <w:rsid w:val="007E62C0"/>
    <w:rsid w:val="00817C85"/>
    <w:rsid w:val="00820208"/>
    <w:rsid w:val="00826BF0"/>
    <w:rsid w:val="008276C2"/>
    <w:rsid w:val="008423BA"/>
    <w:rsid w:val="008447C8"/>
    <w:rsid w:val="00852A3E"/>
    <w:rsid w:val="00854E73"/>
    <w:rsid w:val="0085647C"/>
    <w:rsid w:val="008653C0"/>
    <w:rsid w:val="00866328"/>
    <w:rsid w:val="0086716B"/>
    <w:rsid w:val="0087522E"/>
    <w:rsid w:val="00875667"/>
    <w:rsid w:val="00876D4B"/>
    <w:rsid w:val="008776F8"/>
    <w:rsid w:val="00886CD5"/>
    <w:rsid w:val="00887F02"/>
    <w:rsid w:val="00891E12"/>
    <w:rsid w:val="008A0A87"/>
    <w:rsid w:val="008A354C"/>
    <w:rsid w:val="008B2352"/>
    <w:rsid w:val="008B73C6"/>
    <w:rsid w:val="008C20D8"/>
    <w:rsid w:val="008C343E"/>
    <w:rsid w:val="008C61ED"/>
    <w:rsid w:val="008C74B3"/>
    <w:rsid w:val="008D4000"/>
    <w:rsid w:val="008D59A2"/>
    <w:rsid w:val="008E25B4"/>
    <w:rsid w:val="008E4470"/>
    <w:rsid w:val="008E4D39"/>
    <w:rsid w:val="008E6574"/>
    <w:rsid w:val="008F0CB0"/>
    <w:rsid w:val="008F1D37"/>
    <w:rsid w:val="008F3A17"/>
    <w:rsid w:val="009044E9"/>
    <w:rsid w:val="00905EE3"/>
    <w:rsid w:val="009067C7"/>
    <w:rsid w:val="00914AD4"/>
    <w:rsid w:val="0091652C"/>
    <w:rsid w:val="0092041B"/>
    <w:rsid w:val="00924B98"/>
    <w:rsid w:val="00931117"/>
    <w:rsid w:val="00931E23"/>
    <w:rsid w:val="0094779E"/>
    <w:rsid w:val="009506EF"/>
    <w:rsid w:val="00951922"/>
    <w:rsid w:val="00955490"/>
    <w:rsid w:val="00956FCF"/>
    <w:rsid w:val="00960C73"/>
    <w:rsid w:val="009710EB"/>
    <w:rsid w:val="00971605"/>
    <w:rsid w:val="009840D5"/>
    <w:rsid w:val="00991251"/>
    <w:rsid w:val="00996B69"/>
    <w:rsid w:val="009A4178"/>
    <w:rsid w:val="009A7DB6"/>
    <w:rsid w:val="009B5F48"/>
    <w:rsid w:val="009B713A"/>
    <w:rsid w:val="009D1FDC"/>
    <w:rsid w:val="009D43FC"/>
    <w:rsid w:val="009E6094"/>
    <w:rsid w:val="009F0282"/>
    <w:rsid w:val="009F03E4"/>
    <w:rsid w:val="009F18EF"/>
    <w:rsid w:val="009F76D3"/>
    <w:rsid w:val="009F7F40"/>
    <w:rsid w:val="00A00F03"/>
    <w:rsid w:val="00A07662"/>
    <w:rsid w:val="00A22750"/>
    <w:rsid w:val="00A31E29"/>
    <w:rsid w:val="00A3353E"/>
    <w:rsid w:val="00A377EB"/>
    <w:rsid w:val="00A458A5"/>
    <w:rsid w:val="00A514B8"/>
    <w:rsid w:val="00A51856"/>
    <w:rsid w:val="00A51DAB"/>
    <w:rsid w:val="00A52831"/>
    <w:rsid w:val="00A56D05"/>
    <w:rsid w:val="00A60A96"/>
    <w:rsid w:val="00A721F2"/>
    <w:rsid w:val="00A73244"/>
    <w:rsid w:val="00A73C5F"/>
    <w:rsid w:val="00A7748B"/>
    <w:rsid w:val="00A775E4"/>
    <w:rsid w:val="00A846F5"/>
    <w:rsid w:val="00A867D4"/>
    <w:rsid w:val="00A902E2"/>
    <w:rsid w:val="00A92E41"/>
    <w:rsid w:val="00A95151"/>
    <w:rsid w:val="00A96DD0"/>
    <w:rsid w:val="00A97B6E"/>
    <w:rsid w:val="00A97F97"/>
    <w:rsid w:val="00AB72B6"/>
    <w:rsid w:val="00AC5E70"/>
    <w:rsid w:val="00AD0375"/>
    <w:rsid w:val="00AD21FE"/>
    <w:rsid w:val="00AD4523"/>
    <w:rsid w:val="00AD59BE"/>
    <w:rsid w:val="00AE1936"/>
    <w:rsid w:val="00AE1BB8"/>
    <w:rsid w:val="00AE3134"/>
    <w:rsid w:val="00AE50EB"/>
    <w:rsid w:val="00AE6A31"/>
    <w:rsid w:val="00AF01F5"/>
    <w:rsid w:val="00AF0744"/>
    <w:rsid w:val="00AF0E50"/>
    <w:rsid w:val="00B00D1D"/>
    <w:rsid w:val="00B04C75"/>
    <w:rsid w:val="00B17803"/>
    <w:rsid w:val="00B32BF8"/>
    <w:rsid w:val="00B34824"/>
    <w:rsid w:val="00B45F0E"/>
    <w:rsid w:val="00B52070"/>
    <w:rsid w:val="00B534B1"/>
    <w:rsid w:val="00B53AA1"/>
    <w:rsid w:val="00B67535"/>
    <w:rsid w:val="00B72A80"/>
    <w:rsid w:val="00BA0FD7"/>
    <w:rsid w:val="00BA589D"/>
    <w:rsid w:val="00BB30CA"/>
    <w:rsid w:val="00BB62CA"/>
    <w:rsid w:val="00BD1AA4"/>
    <w:rsid w:val="00BD3BC1"/>
    <w:rsid w:val="00BD4AEA"/>
    <w:rsid w:val="00BD59EC"/>
    <w:rsid w:val="00C0067E"/>
    <w:rsid w:val="00C00CBE"/>
    <w:rsid w:val="00C0343B"/>
    <w:rsid w:val="00C05237"/>
    <w:rsid w:val="00C0562A"/>
    <w:rsid w:val="00C07C47"/>
    <w:rsid w:val="00C12430"/>
    <w:rsid w:val="00C13717"/>
    <w:rsid w:val="00C171AF"/>
    <w:rsid w:val="00C267B7"/>
    <w:rsid w:val="00C31C77"/>
    <w:rsid w:val="00C47B5A"/>
    <w:rsid w:val="00C51836"/>
    <w:rsid w:val="00C522B0"/>
    <w:rsid w:val="00C5318D"/>
    <w:rsid w:val="00C560E6"/>
    <w:rsid w:val="00C62670"/>
    <w:rsid w:val="00C637DF"/>
    <w:rsid w:val="00C80422"/>
    <w:rsid w:val="00C81867"/>
    <w:rsid w:val="00C8246F"/>
    <w:rsid w:val="00C87925"/>
    <w:rsid w:val="00C87EF0"/>
    <w:rsid w:val="00CB6434"/>
    <w:rsid w:val="00CC46FE"/>
    <w:rsid w:val="00CC6A26"/>
    <w:rsid w:val="00CC75CB"/>
    <w:rsid w:val="00CD23F4"/>
    <w:rsid w:val="00CD6210"/>
    <w:rsid w:val="00CE3BD6"/>
    <w:rsid w:val="00CE4434"/>
    <w:rsid w:val="00CF517F"/>
    <w:rsid w:val="00CF779F"/>
    <w:rsid w:val="00D05ACF"/>
    <w:rsid w:val="00D0671F"/>
    <w:rsid w:val="00D22A93"/>
    <w:rsid w:val="00D23B6B"/>
    <w:rsid w:val="00D3250F"/>
    <w:rsid w:val="00D32FC1"/>
    <w:rsid w:val="00D429A7"/>
    <w:rsid w:val="00D45E60"/>
    <w:rsid w:val="00D51A5C"/>
    <w:rsid w:val="00D61100"/>
    <w:rsid w:val="00D70D30"/>
    <w:rsid w:val="00D80C99"/>
    <w:rsid w:val="00D8124C"/>
    <w:rsid w:val="00D8152F"/>
    <w:rsid w:val="00D97E17"/>
    <w:rsid w:val="00DA12E1"/>
    <w:rsid w:val="00DA3D6E"/>
    <w:rsid w:val="00DA77C3"/>
    <w:rsid w:val="00DB0294"/>
    <w:rsid w:val="00DB0918"/>
    <w:rsid w:val="00DB2926"/>
    <w:rsid w:val="00DD0E5A"/>
    <w:rsid w:val="00DD2946"/>
    <w:rsid w:val="00DD7483"/>
    <w:rsid w:val="00DD756D"/>
    <w:rsid w:val="00DE13F7"/>
    <w:rsid w:val="00DE3647"/>
    <w:rsid w:val="00DE5736"/>
    <w:rsid w:val="00DF29AA"/>
    <w:rsid w:val="00DF53EA"/>
    <w:rsid w:val="00DF5DD2"/>
    <w:rsid w:val="00E0637B"/>
    <w:rsid w:val="00E067F2"/>
    <w:rsid w:val="00E328A8"/>
    <w:rsid w:val="00E34CBB"/>
    <w:rsid w:val="00E35388"/>
    <w:rsid w:val="00E35AC4"/>
    <w:rsid w:val="00E37C6E"/>
    <w:rsid w:val="00E4582A"/>
    <w:rsid w:val="00E50800"/>
    <w:rsid w:val="00E56509"/>
    <w:rsid w:val="00E60100"/>
    <w:rsid w:val="00E61C8E"/>
    <w:rsid w:val="00E6398E"/>
    <w:rsid w:val="00E63DB5"/>
    <w:rsid w:val="00E6594D"/>
    <w:rsid w:val="00E65E18"/>
    <w:rsid w:val="00E77A5A"/>
    <w:rsid w:val="00E84F18"/>
    <w:rsid w:val="00E86C00"/>
    <w:rsid w:val="00E927F6"/>
    <w:rsid w:val="00E944F3"/>
    <w:rsid w:val="00E96C9A"/>
    <w:rsid w:val="00EA34F9"/>
    <w:rsid w:val="00EB077E"/>
    <w:rsid w:val="00EC2B67"/>
    <w:rsid w:val="00ED3460"/>
    <w:rsid w:val="00ED752B"/>
    <w:rsid w:val="00EE1437"/>
    <w:rsid w:val="00EE1C6F"/>
    <w:rsid w:val="00EF7352"/>
    <w:rsid w:val="00F0076F"/>
    <w:rsid w:val="00F02313"/>
    <w:rsid w:val="00F05072"/>
    <w:rsid w:val="00F12AA5"/>
    <w:rsid w:val="00F134EA"/>
    <w:rsid w:val="00F20007"/>
    <w:rsid w:val="00F24228"/>
    <w:rsid w:val="00F245B5"/>
    <w:rsid w:val="00F32416"/>
    <w:rsid w:val="00F4089F"/>
    <w:rsid w:val="00F416BB"/>
    <w:rsid w:val="00F42114"/>
    <w:rsid w:val="00F46302"/>
    <w:rsid w:val="00F46EBC"/>
    <w:rsid w:val="00F52E07"/>
    <w:rsid w:val="00F552CE"/>
    <w:rsid w:val="00F5718F"/>
    <w:rsid w:val="00F6791D"/>
    <w:rsid w:val="00F72086"/>
    <w:rsid w:val="00F74436"/>
    <w:rsid w:val="00F75041"/>
    <w:rsid w:val="00F83734"/>
    <w:rsid w:val="00F83ECB"/>
    <w:rsid w:val="00F878C7"/>
    <w:rsid w:val="00F924A4"/>
    <w:rsid w:val="00F92936"/>
    <w:rsid w:val="00F96954"/>
    <w:rsid w:val="00FA09E4"/>
    <w:rsid w:val="00FA14DA"/>
    <w:rsid w:val="00FA768B"/>
    <w:rsid w:val="00FB7D22"/>
    <w:rsid w:val="00FC45AC"/>
    <w:rsid w:val="00FD0590"/>
    <w:rsid w:val="00FD5E6E"/>
    <w:rsid w:val="00FE2A29"/>
    <w:rsid w:val="00FE5245"/>
    <w:rsid w:val="00FF441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482734"/>
  <w15:chartTrackingRefBased/>
  <w15:docId w15:val="{7D7A9AD9-0864-429C-8970-2731A47EF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locked="1"/>
    <w:lsdException w:name="heading 5" w:locked="1"/>
    <w:lsdException w:name="heading 6" w:locked="1"/>
    <w:lsdException w:name="heading 7" w:locked="1" w:semiHidden="1" w:unhideWhenUsed="1"/>
    <w:lsdException w:name="heading 8" w:locked="1" w:semiHidden="1" w:unhideWhenUsed="1"/>
    <w:lsdException w:name="heading 9" w:locked="1"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iPriority="2"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sid w:val="00C13717"/>
    <w:pPr>
      <w:tabs>
        <w:tab w:val="left" w:pos="2608"/>
        <w:tab w:val="left" w:pos="3912"/>
      </w:tabs>
    </w:pPr>
    <w:rPr>
      <w:rFonts w:asciiTheme="minorHAnsi" w:hAnsiTheme="minorHAnsi"/>
      <w:sz w:val="21"/>
      <w:lang w:val="fi-FI" w:eastAsia="fi-FI"/>
    </w:rPr>
  </w:style>
  <w:style w:type="paragraph" w:styleId="Otsikko1">
    <w:name w:val="heading 1"/>
    <w:basedOn w:val="Normaali"/>
    <w:next w:val="Leipteksti"/>
    <w:qFormat/>
    <w:rsid w:val="00C13717"/>
    <w:pPr>
      <w:keepNext/>
      <w:spacing w:before="240" w:after="240" w:line="240" w:lineRule="atLeast"/>
      <w:outlineLvl w:val="0"/>
    </w:pPr>
    <w:rPr>
      <w:rFonts w:asciiTheme="majorHAnsi" w:hAnsiTheme="majorHAnsi"/>
      <w:bCs/>
      <w:caps/>
      <w:kern w:val="32"/>
      <w:szCs w:val="32"/>
    </w:rPr>
  </w:style>
  <w:style w:type="paragraph" w:styleId="Otsikko2">
    <w:name w:val="heading 2"/>
    <w:basedOn w:val="Normaali"/>
    <w:next w:val="Leipteksti"/>
    <w:link w:val="Otsikko2Char"/>
    <w:qFormat/>
    <w:rsid w:val="00C13717"/>
    <w:pPr>
      <w:keepNext/>
      <w:keepLines/>
      <w:spacing w:before="240" w:after="240" w:line="240" w:lineRule="atLeast"/>
      <w:outlineLvl w:val="1"/>
    </w:pPr>
    <w:rPr>
      <w:rFonts w:asciiTheme="majorHAnsi" w:hAnsiTheme="majorHAnsi"/>
      <w:bCs/>
      <w:szCs w:val="26"/>
    </w:rPr>
  </w:style>
  <w:style w:type="paragraph" w:styleId="Otsikko3">
    <w:name w:val="heading 3"/>
    <w:basedOn w:val="Normaali"/>
    <w:next w:val="Normaali"/>
    <w:link w:val="Otsikko3Char"/>
    <w:qFormat/>
    <w:rsid w:val="00C13717"/>
    <w:pPr>
      <w:keepNext/>
      <w:keepLines/>
      <w:spacing w:before="240" w:line="240" w:lineRule="atLeast"/>
      <w:ind w:left="2608"/>
      <w:outlineLvl w:val="2"/>
    </w:pPr>
    <w:rPr>
      <w:rFonts w:asciiTheme="majorHAnsi" w:hAnsiTheme="majorHAnsi" w:cs="Arial"/>
      <w:bCs/>
    </w:rPr>
  </w:style>
  <w:style w:type="paragraph" w:styleId="Otsikko4">
    <w:name w:val="heading 4"/>
    <w:basedOn w:val="Otsikko3"/>
    <w:next w:val="Normaali"/>
    <w:unhideWhenUsed/>
    <w:locked/>
    <w:rsid w:val="00B00D1D"/>
    <w:pPr>
      <w:outlineLvl w:val="3"/>
    </w:pPr>
  </w:style>
  <w:style w:type="paragraph" w:styleId="Otsikko5">
    <w:name w:val="heading 5"/>
    <w:basedOn w:val="Otsikko4"/>
    <w:next w:val="Normaali"/>
    <w:unhideWhenUsed/>
    <w:locked/>
    <w:rsid w:val="00B00D1D"/>
    <w:pPr>
      <w:outlineLvl w:val="4"/>
    </w:pPr>
  </w:style>
  <w:style w:type="paragraph" w:styleId="Otsikko6">
    <w:name w:val="heading 6"/>
    <w:basedOn w:val="Normaali"/>
    <w:next w:val="Normaali"/>
    <w:unhideWhenUsed/>
    <w:locked/>
    <w:rsid w:val="00684BB4"/>
    <w:pPr>
      <w:numPr>
        <w:ilvl w:val="5"/>
        <w:numId w:val="1"/>
      </w:numPr>
      <w:spacing w:before="240" w:after="60"/>
      <w:outlineLvl w:val="5"/>
    </w:pPr>
    <w:rPr>
      <w:rFonts w:ascii="Times New Roman" w:hAnsi="Times New Roman"/>
      <w:b/>
      <w:bCs/>
      <w:sz w:val="22"/>
      <w:szCs w:val="22"/>
    </w:rPr>
  </w:style>
  <w:style w:type="paragraph" w:styleId="Otsikko7">
    <w:name w:val="heading 7"/>
    <w:basedOn w:val="Otsikko5"/>
    <w:next w:val="Normaali"/>
    <w:unhideWhenUsed/>
    <w:locked/>
    <w:rsid w:val="00B00D1D"/>
    <w:pPr>
      <w:outlineLvl w:val="6"/>
    </w:pPr>
  </w:style>
  <w:style w:type="paragraph" w:styleId="Otsikko8">
    <w:name w:val="heading 8"/>
    <w:basedOn w:val="Otsikko7"/>
    <w:next w:val="Normaali"/>
    <w:unhideWhenUsed/>
    <w:locked/>
    <w:rsid w:val="00B00D1D"/>
    <w:pPr>
      <w:outlineLvl w:val="7"/>
    </w:pPr>
  </w:style>
  <w:style w:type="paragraph" w:styleId="Otsikko9">
    <w:name w:val="heading 9"/>
    <w:basedOn w:val="Otsikko8"/>
    <w:next w:val="Normaali"/>
    <w:unhideWhenUsed/>
    <w:locked/>
    <w:rsid w:val="00B00D1D"/>
    <w:pPr>
      <w:outlineLvl w:val="8"/>
    </w:p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9F18EF"/>
    <w:pPr>
      <w:tabs>
        <w:tab w:val="center" w:pos="4819"/>
        <w:tab w:val="right" w:pos="9638"/>
      </w:tabs>
    </w:pPr>
  </w:style>
  <w:style w:type="paragraph" w:styleId="Sisluet1">
    <w:name w:val="toc 1"/>
    <w:basedOn w:val="Normaali"/>
    <w:next w:val="Normaali"/>
    <w:uiPriority w:val="39"/>
    <w:rsid w:val="00C31C77"/>
    <w:pPr>
      <w:tabs>
        <w:tab w:val="right" w:pos="9639"/>
      </w:tabs>
      <w:spacing w:before="240"/>
      <w:ind w:left="1298" w:right="851" w:hanging="1298"/>
    </w:pPr>
    <w:rPr>
      <w:caps/>
    </w:rPr>
  </w:style>
  <w:style w:type="paragraph" w:styleId="Seliteteksti">
    <w:name w:val="Balloon Text"/>
    <w:basedOn w:val="Normaali"/>
    <w:semiHidden/>
    <w:rPr>
      <w:rFonts w:cs="Tahoma"/>
      <w:sz w:val="16"/>
      <w:szCs w:val="16"/>
    </w:rPr>
  </w:style>
  <w:style w:type="paragraph" w:styleId="Makroteksti">
    <w:name w:val="macro"/>
    <w:semiHidden/>
    <w:rsid w:val="00DF29AA"/>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8"/>
      <w:lang w:val="fi-FI" w:eastAsia="fi-FI"/>
    </w:rPr>
  </w:style>
  <w:style w:type="character" w:customStyle="1" w:styleId="Otsikko2Char">
    <w:name w:val="Otsikko 2 Char"/>
    <w:link w:val="Otsikko2"/>
    <w:rsid w:val="00C13717"/>
    <w:rPr>
      <w:rFonts w:asciiTheme="majorHAnsi" w:hAnsiTheme="majorHAnsi"/>
      <w:bCs/>
      <w:sz w:val="21"/>
      <w:szCs w:val="26"/>
      <w:lang w:val="fi-FI" w:eastAsia="fi-FI"/>
    </w:rPr>
  </w:style>
  <w:style w:type="character" w:customStyle="1" w:styleId="YltunnisteChar">
    <w:name w:val="Ylätunniste Char"/>
    <w:link w:val="Yltunniste"/>
    <w:rsid w:val="004F67F8"/>
    <w:rPr>
      <w:rFonts w:ascii="Arial" w:hAnsi="Arial"/>
      <w:sz w:val="21"/>
    </w:rPr>
  </w:style>
  <w:style w:type="paragraph" w:styleId="Leipteksti">
    <w:name w:val="Body Text"/>
    <w:basedOn w:val="Normaali"/>
    <w:link w:val="LeiptekstiChar"/>
    <w:qFormat/>
    <w:rsid w:val="00BA0FD7"/>
    <w:pPr>
      <w:spacing w:line="240" w:lineRule="atLeast"/>
      <w:ind w:left="2608"/>
    </w:pPr>
  </w:style>
  <w:style w:type="character" w:customStyle="1" w:styleId="LeiptekstiChar">
    <w:name w:val="Leipäteksti Char"/>
    <w:link w:val="Leipteksti"/>
    <w:rsid w:val="00BA0FD7"/>
    <w:rPr>
      <w:rFonts w:ascii="Arial" w:hAnsi="Arial"/>
      <w:sz w:val="21"/>
    </w:rPr>
  </w:style>
  <w:style w:type="table" w:styleId="TaulukkoRuudukko">
    <w:name w:val="Table Grid"/>
    <w:basedOn w:val="Normaalitaulukko"/>
    <w:rsid w:val="00BB30CA"/>
    <w:rPr>
      <w:rFonts w:ascii="Trebuchet MS" w:hAnsi="Trebuchet M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28" w:type="dxa"/>
        <w:bottom w:w="28" w:type="dxa"/>
      </w:tcMar>
    </w:tcPr>
  </w:style>
  <w:style w:type="character" w:customStyle="1" w:styleId="akptunniste">
    <w:name w:val="akptunniste"/>
    <w:semiHidden/>
    <w:rsid w:val="006E3970"/>
    <w:rPr>
      <w:rFonts w:ascii="Arial" w:hAnsi="Arial"/>
      <w:color w:val="000000"/>
      <w:sz w:val="21"/>
    </w:rPr>
  </w:style>
  <w:style w:type="character" w:customStyle="1" w:styleId="Otsikko3Char">
    <w:name w:val="Otsikko 3 Char"/>
    <w:link w:val="Otsikko3"/>
    <w:rsid w:val="00C13717"/>
    <w:rPr>
      <w:rFonts w:asciiTheme="majorHAnsi" w:hAnsiTheme="majorHAnsi" w:cs="Arial"/>
      <w:bCs/>
      <w:sz w:val="21"/>
      <w:lang w:val="fi-FI" w:eastAsia="fi-FI"/>
    </w:rPr>
  </w:style>
  <w:style w:type="character" w:customStyle="1" w:styleId="akppaivays">
    <w:name w:val="akppaivays"/>
    <w:semiHidden/>
    <w:rsid w:val="00A07662"/>
    <w:rPr>
      <w:rFonts w:ascii="Arial" w:hAnsi="Arial"/>
      <w:color w:val="000000"/>
      <w:sz w:val="21"/>
    </w:rPr>
  </w:style>
  <w:style w:type="character" w:customStyle="1" w:styleId="akpatyyppi">
    <w:name w:val="akpatyyppi"/>
    <w:semiHidden/>
    <w:rsid w:val="00A07662"/>
    <w:rPr>
      <w:rFonts w:ascii="Arial" w:hAnsi="Arial"/>
      <w:color w:val="000000"/>
      <w:sz w:val="21"/>
    </w:rPr>
  </w:style>
  <w:style w:type="paragraph" w:styleId="Alatunniste">
    <w:name w:val="footer"/>
    <w:basedOn w:val="Normaali"/>
    <w:link w:val="AlatunnisteChar"/>
    <w:unhideWhenUsed/>
    <w:rsid w:val="00E60100"/>
    <w:pPr>
      <w:tabs>
        <w:tab w:val="clear" w:pos="2608"/>
        <w:tab w:val="clear" w:pos="3912"/>
        <w:tab w:val="center" w:pos="4819"/>
        <w:tab w:val="right" w:pos="9638"/>
      </w:tabs>
    </w:pPr>
  </w:style>
  <w:style w:type="character" w:customStyle="1" w:styleId="AlatunnisteChar">
    <w:name w:val="Alatunniste Char"/>
    <w:link w:val="Alatunniste"/>
    <w:rsid w:val="00E60100"/>
    <w:rPr>
      <w:rFonts w:ascii="Arial" w:hAnsi="Arial"/>
      <w:sz w:val="21"/>
    </w:rPr>
  </w:style>
  <w:style w:type="paragraph" w:styleId="Otsikko">
    <w:name w:val="Title"/>
    <w:basedOn w:val="Normaali"/>
    <w:next w:val="Leipteksti"/>
    <w:link w:val="OtsikkoChar"/>
    <w:rsid w:val="0021303C"/>
    <w:pPr>
      <w:tabs>
        <w:tab w:val="clear" w:pos="2608"/>
        <w:tab w:val="clear" w:pos="3912"/>
      </w:tabs>
      <w:spacing w:before="240" w:after="200"/>
      <w:contextualSpacing/>
    </w:pPr>
    <w:rPr>
      <w:rFonts w:cs="Arial"/>
      <w:b/>
      <w:kern w:val="28"/>
      <w:sz w:val="22"/>
      <w:szCs w:val="52"/>
    </w:rPr>
  </w:style>
  <w:style w:type="character" w:customStyle="1" w:styleId="OtsikkoChar">
    <w:name w:val="Otsikko Char"/>
    <w:link w:val="Otsikko"/>
    <w:rsid w:val="0021303C"/>
    <w:rPr>
      <w:rFonts w:ascii="Arial" w:hAnsi="Arial" w:cs="Arial"/>
      <w:b/>
      <w:kern w:val="28"/>
      <w:sz w:val="22"/>
      <w:szCs w:val="52"/>
    </w:rPr>
  </w:style>
  <w:style w:type="paragraph" w:styleId="Allekirjoitus">
    <w:name w:val="Signature"/>
    <w:basedOn w:val="Normaali"/>
    <w:link w:val="AllekirjoitusChar"/>
    <w:uiPriority w:val="2"/>
    <w:rsid w:val="00EE1C6F"/>
    <w:pPr>
      <w:spacing w:before="880"/>
      <w:ind w:left="2608"/>
      <w:contextualSpacing/>
    </w:pPr>
  </w:style>
  <w:style w:type="character" w:customStyle="1" w:styleId="AllekirjoitusChar">
    <w:name w:val="Allekirjoitus Char"/>
    <w:basedOn w:val="Kappaleenoletusfontti"/>
    <w:link w:val="Allekirjoitus"/>
    <w:uiPriority w:val="2"/>
    <w:rsid w:val="00EE1C6F"/>
    <w:rPr>
      <w:rFonts w:ascii="Arial" w:hAnsi="Arial"/>
      <w:sz w:val="21"/>
      <w:lang w:val="fi-FI" w:eastAsia="fi-FI"/>
    </w:rPr>
  </w:style>
  <w:style w:type="table" w:styleId="Vaaleataulukkoruudukko">
    <w:name w:val="Grid Table Light"/>
    <w:basedOn w:val="Normaalitaulukko"/>
    <w:uiPriority w:val="40"/>
    <w:rsid w:val="000C562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ki">
    <w:name w:val="Hyperlink"/>
    <w:basedOn w:val="Kappaleenoletusfontti"/>
    <w:uiPriority w:val="99"/>
    <w:unhideWhenUsed/>
    <w:rsid w:val="00F4089F"/>
    <w:rPr>
      <w:color w:val="0066CF" w:themeColor="hyperlink"/>
      <w:u w:val="single"/>
    </w:rPr>
  </w:style>
  <w:style w:type="paragraph" w:styleId="Alaviitteenteksti">
    <w:name w:val="footnote text"/>
    <w:basedOn w:val="Normaali"/>
    <w:link w:val="AlaviitteentekstiChar"/>
    <w:semiHidden/>
    <w:unhideWhenUsed/>
    <w:rsid w:val="00F4089F"/>
    <w:rPr>
      <w:sz w:val="20"/>
    </w:rPr>
  </w:style>
  <w:style w:type="character" w:customStyle="1" w:styleId="AlaviitteentekstiChar">
    <w:name w:val="Alaviitteen teksti Char"/>
    <w:basedOn w:val="Kappaleenoletusfontti"/>
    <w:link w:val="Alaviitteenteksti"/>
    <w:semiHidden/>
    <w:rsid w:val="00F4089F"/>
    <w:rPr>
      <w:rFonts w:asciiTheme="minorHAnsi" w:hAnsiTheme="minorHAnsi"/>
      <w:lang w:val="fi-FI" w:eastAsia="fi-FI"/>
    </w:rPr>
  </w:style>
  <w:style w:type="character" w:styleId="Alaviitteenviite">
    <w:name w:val="footnote reference"/>
    <w:basedOn w:val="Kappaleenoletusfontti"/>
    <w:semiHidden/>
    <w:unhideWhenUsed/>
    <w:rsid w:val="00F4089F"/>
    <w:rPr>
      <w:vertAlign w:val="superscript"/>
    </w:rPr>
  </w:style>
  <w:style w:type="character" w:styleId="Ratkaisematonmaininta">
    <w:name w:val="Unresolved Mention"/>
    <w:basedOn w:val="Kappaleenoletusfontti"/>
    <w:uiPriority w:val="99"/>
    <w:semiHidden/>
    <w:unhideWhenUsed/>
    <w:rsid w:val="00F4089F"/>
    <w:rPr>
      <w:color w:val="605E5C"/>
      <w:shd w:val="clear" w:color="auto" w:fill="E1DFDD"/>
    </w:rPr>
  </w:style>
  <w:style w:type="paragraph" w:styleId="HTML-esimuotoiltu">
    <w:name w:val="HTML Preformatted"/>
    <w:basedOn w:val="Normaali"/>
    <w:link w:val="HTML-esimuotoiltuChar"/>
    <w:semiHidden/>
    <w:unhideWhenUsed/>
    <w:rsid w:val="00D05ACF"/>
    <w:rPr>
      <w:rFonts w:ascii="Consolas" w:hAnsi="Consolas"/>
      <w:sz w:val="20"/>
    </w:rPr>
  </w:style>
  <w:style w:type="character" w:customStyle="1" w:styleId="HTML-esimuotoiltuChar">
    <w:name w:val="HTML-esimuotoiltu Char"/>
    <w:basedOn w:val="Kappaleenoletusfontti"/>
    <w:link w:val="HTML-esimuotoiltu"/>
    <w:semiHidden/>
    <w:rsid w:val="00D05ACF"/>
    <w:rPr>
      <w:rFonts w:ascii="Consolas" w:hAnsi="Consolas"/>
      <w:lang w:val="fi-FI" w:eastAsia="fi-FI"/>
    </w:rPr>
  </w:style>
  <w:style w:type="character" w:styleId="Kommentinviite">
    <w:name w:val="annotation reference"/>
    <w:basedOn w:val="Kappaleenoletusfontti"/>
    <w:semiHidden/>
    <w:unhideWhenUsed/>
    <w:rsid w:val="001D7D36"/>
    <w:rPr>
      <w:sz w:val="16"/>
      <w:szCs w:val="16"/>
    </w:rPr>
  </w:style>
  <w:style w:type="paragraph" w:styleId="Kommentinteksti">
    <w:name w:val="annotation text"/>
    <w:basedOn w:val="Normaali"/>
    <w:link w:val="KommentintekstiChar"/>
    <w:unhideWhenUsed/>
    <w:rsid w:val="001D7D36"/>
    <w:rPr>
      <w:sz w:val="20"/>
    </w:rPr>
  </w:style>
  <w:style w:type="character" w:customStyle="1" w:styleId="KommentintekstiChar">
    <w:name w:val="Kommentin teksti Char"/>
    <w:basedOn w:val="Kappaleenoletusfontti"/>
    <w:link w:val="Kommentinteksti"/>
    <w:rsid w:val="001D7D36"/>
    <w:rPr>
      <w:rFonts w:asciiTheme="minorHAnsi" w:hAnsiTheme="minorHAnsi"/>
      <w:lang w:val="fi-FI" w:eastAsia="fi-FI"/>
    </w:rPr>
  </w:style>
  <w:style w:type="paragraph" w:styleId="Kommentinotsikko">
    <w:name w:val="annotation subject"/>
    <w:basedOn w:val="Kommentinteksti"/>
    <w:next w:val="Kommentinteksti"/>
    <w:link w:val="KommentinotsikkoChar"/>
    <w:semiHidden/>
    <w:unhideWhenUsed/>
    <w:rsid w:val="001D7D36"/>
    <w:rPr>
      <w:b/>
      <w:bCs/>
    </w:rPr>
  </w:style>
  <w:style w:type="character" w:customStyle="1" w:styleId="KommentinotsikkoChar">
    <w:name w:val="Kommentin otsikko Char"/>
    <w:basedOn w:val="KommentintekstiChar"/>
    <w:link w:val="Kommentinotsikko"/>
    <w:semiHidden/>
    <w:rsid w:val="001D7D36"/>
    <w:rPr>
      <w:rFonts w:asciiTheme="minorHAnsi" w:hAnsiTheme="minorHAnsi"/>
      <w:b/>
      <w:bCs/>
      <w:lang w:val="fi-FI" w:eastAsia="fi-FI"/>
    </w:rPr>
  </w:style>
  <w:style w:type="paragraph" w:styleId="Sisllysluettelonotsikko">
    <w:name w:val="TOC Heading"/>
    <w:basedOn w:val="Otsikko1"/>
    <w:next w:val="Normaali"/>
    <w:uiPriority w:val="39"/>
    <w:unhideWhenUsed/>
    <w:qFormat/>
    <w:rsid w:val="00931117"/>
    <w:pPr>
      <w:keepLines/>
      <w:tabs>
        <w:tab w:val="clear" w:pos="2608"/>
        <w:tab w:val="clear" w:pos="3912"/>
      </w:tabs>
      <w:spacing w:after="0" w:line="259" w:lineRule="auto"/>
      <w:outlineLvl w:val="9"/>
    </w:pPr>
    <w:rPr>
      <w:rFonts w:eastAsiaTheme="majorEastAsia" w:cstheme="majorBidi"/>
      <w:bCs w:val="0"/>
      <w:caps w:val="0"/>
      <w:color w:val="171643" w:themeColor="accent1" w:themeShade="BF"/>
      <w:kern w:val="0"/>
      <w:sz w:val="32"/>
    </w:rPr>
  </w:style>
  <w:style w:type="paragraph" w:styleId="Sisluet2">
    <w:name w:val="toc 2"/>
    <w:basedOn w:val="Normaali"/>
    <w:next w:val="Normaali"/>
    <w:autoRedefine/>
    <w:uiPriority w:val="39"/>
    <w:unhideWhenUsed/>
    <w:rsid w:val="00931117"/>
    <w:pPr>
      <w:tabs>
        <w:tab w:val="clear" w:pos="2608"/>
        <w:tab w:val="clear" w:pos="3912"/>
      </w:tabs>
      <w:spacing w:after="100"/>
      <w:ind w:left="210"/>
    </w:pPr>
  </w:style>
  <w:style w:type="paragraph" w:styleId="Sisluet3">
    <w:name w:val="toc 3"/>
    <w:basedOn w:val="Normaali"/>
    <w:next w:val="Normaali"/>
    <w:autoRedefine/>
    <w:uiPriority w:val="39"/>
    <w:unhideWhenUsed/>
    <w:rsid w:val="00931117"/>
    <w:pPr>
      <w:tabs>
        <w:tab w:val="clear" w:pos="2608"/>
        <w:tab w:val="clear" w:pos="3912"/>
      </w:tabs>
      <w:spacing w:after="100"/>
      <w:ind w:left="420"/>
    </w:pPr>
  </w:style>
  <w:style w:type="paragraph" w:styleId="Muutos">
    <w:name w:val="Revision"/>
    <w:hidden/>
    <w:uiPriority w:val="99"/>
    <w:semiHidden/>
    <w:rsid w:val="00AE1936"/>
    <w:rPr>
      <w:rFonts w:asciiTheme="minorHAnsi" w:hAnsiTheme="minorHAnsi"/>
      <w:sz w:val="21"/>
      <w:lang w:val="fi-FI" w:eastAsia="fi-FI"/>
    </w:rPr>
  </w:style>
  <w:style w:type="paragraph" w:styleId="Luettelokappale">
    <w:name w:val="List Paragraph"/>
    <w:basedOn w:val="Normaali"/>
    <w:uiPriority w:val="34"/>
    <w:rsid w:val="00B04C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74595">
      <w:bodyDiv w:val="1"/>
      <w:marLeft w:val="0"/>
      <w:marRight w:val="0"/>
      <w:marTop w:val="0"/>
      <w:marBottom w:val="0"/>
      <w:divBdr>
        <w:top w:val="none" w:sz="0" w:space="0" w:color="auto"/>
        <w:left w:val="none" w:sz="0" w:space="0" w:color="auto"/>
        <w:bottom w:val="none" w:sz="0" w:space="0" w:color="auto"/>
        <w:right w:val="none" w:sz="0" w:space="0" w:color="auto"/>
      </w:divBdr>
    </w:div>
    <w:div w:id="242569543">
      <w:bodyDiv w:val="1"/>
      <w:marLeft w:val="0"/>
      <w:marRight w:val="0"/>
      <w:marTop w:val="0"/>
      <w:marBottom w:val="0"/>
      <w:divBdr>
        <w:top w:val="none" w:sz="0" w:space="0" w:color="auto"/>
        <w:left w:val="none" w:sz="0" w:space="0" w:color="auto"/>
        <w:bottom w:val="none" w:sz="0" w:space="0" w:color="auto"/>
        <w:right w:val="none" w:sz="0" w:space="0" w:color="auto"/>
      </w:divBdr>
    </w:div>
    <w:div w:id="483670687">
      <w:bodyDiv w:val="1"/>
      <w:marLeft w:val="0"/>
      <w:marRight w:val="0"/>
      <w:marTop w:val="0"/>
      <w:marBottom w:val="0"/>
      <w:divBdr>
        <w:top w:val="none" w:sz="0" w:space="0" w:color="auto"/>
        <w:left w:val="none" w:sz="0" w:space="0" w:color="auto"/>
        <w:bottom w:val="none" w:sz="0" w:space="0" w:color="auto"/>
        <w:right w:val="none" w:sz="0" w:space="0" w:color="auto"/>
      </w:divBdr>
    </w:div>
    <w:div w:id="834489590">
      <w:bodyDiv w:val="1"/>
      <w:marLeft w:val="0"/>
      <w:marRight w:val="0"/>
      <w:marTop w:val="0"/>
      <w:marBottom w:val="0"/>
      <w:divBdr>
        <w:top w:val="none" w:sz="0" w:space="0" w:color="auto"/>
        <w:left w:val="none" w:sz="0" w:space="0" w:color="auto"/>
        <w:bottom w:val="none" w:sz="0" w:space="0" w:color="auto"/>
        <w:right w:val="none" w:sz="0" w:space="0" w:color="auto"/>
      </w:divBdr>
    </w:div>
    <w:div w:id="911499577">
      <w:bodyDiv w:val="1"/>
      <w:marLeft w:val="0"/>
      <w:marRight w:val="0"/>
      <w:marTop w:val="0"/>
      <w:marBottom w:val="0"/>
      <w:divBdr>
        <w:top w:val="none" w:sz="0" w:space="0" w:color="auto"/>
        <w:left w:val="none" w:sz="0" w:space="0" w:color="auto"/>
        <w:bottom w:val="none" w:sz="0" w:space="0" w:color="auto"/>
        <w:right w:val="none" w:sz="0" w:space="0" w:color="auto"/>
      </w:divBdr>
    </w:div>
    <w:div w:id="944726443">
      <w:bodyDiv w:val="1"/>
      <w:marLeft w:val="0"/>
      <w:marRight w:val="0"/>
      <w:marTop w:val="0"/>
      <w:marBottom w:val="0"/>
      <w:divBdr>
        <w:top w:val="none" w:sz="0" w:space="0" w:color="auto"/>
        <w:left w:val="none" w:sz="0" w:space="0" w:color="auto"/>
        <w:bottom w:val="none" w:sz="0" w:space="0" w:color="auto"/>
        <w:right w:val="none" w:sz="0" w:space="0" w:color="auto"/>
      </w:divBdr>
    </w:div>
    <w:div w:id="970399168">
      <w:bodyDiv w:val="1"/>
      <w:marLeft w:val="0"/>
      <w:marRight w:val="0"/>
      <w:marTop w:val="0"/>
      <w:marBottom w:val="0"/>
      <w:divBdr>
        <w:top w:val="none" w:sz="0" w:space="0" w:color="auto"/>
        <w:left w:val="none" w:sz="0" w:space="0" w:color="auto"/>
        <w:bottom w:val="none" w:sz="0" w:space="0" w:color="auto"/>
        <w:right w:val="none" w:sz="0" w:space="0" w:color="auto"/>
      </w:divBdr>
    </w:div>
    <w:div w:id="1019821224">
      <w:bodyDiv w:val="1"/>
      <w:marLeft w:val="0"/>
      <w:marRight w:val="0"/>
      <w:marTop w:val="0"/>
      <w:marBottom w:val="0"/>
      <w:divBdr>
        <w:top w:val="none" w:sz="0" w:space="0" w:color="auto"/>
        <w:left w:val="none" w:sz="0" w:space="0" w:color="auto"/>
        <w:bottom w:val="none" w:sz="0" w:space="0" w:color="auto"/>
        <w:right w:val="none" w:sz="0" w:space="0" w:color="auto"/>
      </w:divBdr>
    </w:div>
    <w:div w:id="1156187893">
      <w:bodyDiv w:val="1"/>
      <w:marLeft w:val="0"/>
      <w:marRight w:val="0"/>
      <w:marTop w:val="0"/>
      <w:marBottom w:val="0"/>
      <w:divBdr>
        <w:top w:val="none" w:sz="0" w:space="0" w:color="auto"/>
        <w:left w:val="none" w:sz="0" w:space="0" w:color="auto"/>
        <w:bottom w:val="none" w:sz="0" w:space="0" w:color="auto"/>
        <w:right w:val="none" w:sz="0" w:space="0" w:color="auto"/>
      </w:divBdr>
    </w:div>
    <w:div w:id="1367412962">
      <w:bodyDiv w:val="1"/>
      <w:marLeft w:val="0"/>
      <w:marRight w:val="0"/>
      <w:marTop w:val="0"/>
      <w:marBottom w:val="0"/>
      <w:divBdr>
        <w:top w:val="none" w:sz="0" w:space="0" w:color="auto"/>
        <w:left w:val="none" w:sz="0" w:space="0" w:color="auto"/>
        <w:bottom w:val="none" w:sz="0" w:space="0" w:color="auto"/>
        <w:right w:val="none" w:sz="0" w:space="0" w:color="auto"/>
      </w:divBdr>
    </w:div>
    <w:div w:id="1435663509">
      <w:bodyDiv w:val="1"/>
      <w:marLeft w:val="0"/>
      <w:marRight w:val="0"/>
      <w:marTop w:val="0"/>
      <w:marBottom w:val="0"/>
      <w:divBdr>
        <w:top w:val="none" w:sz="0" w:space="0" w:color="auto"/>
        <w:left w:val="none" w:sz="0" w:space="0" w:color="auto"/>
        <w:bottom w:val="none" w:sz="0" w:space="0" w:color="auto"/>
        <w:right w:val="none" w:sz="0" w:space="0" w:color="auto"/>
      </w:divBdr>
    </w:div>
    <w:div w:id="1464348494">
      <w:bodyDiv w:val="1"/>
      <w:marLeft w:val="0"/>
      <w:marRight w:val="0"/>
      <w:marTop w:val="0"/>
      <w:marBottom w:val="0"/>
      <w:divBdr>
        <w:top w:val="none" w:sz="0" w:space="0" w:color="auto"/>
        <w:left w:val="none" w:sz="0" w:space="0" w:color="auto"/>
        <w:bottom w:val="none" w:sz="0" w:space="0" w:color="auto"/>
        <w:right w:val="none" w:sz="0" w:space="0" w:color="auto"/>
      </w:divBdr>
    </w:div>
    <w:div w:id="1536236429">
      <w:bodyDiv w:val="1"/>
      <w:marLeft w:val="0"/>
      <w:marRight w:val="0"/>
      <w:marTop w:val="0"/>
      <w:marBottom w:val="0"/>
      <w:divBdr>
        <w:top w:val="none" w:sz="0" w:space="0" w:color="auto"/>
        <w:left w:val="none" w:sz="0" w:space="0" w:color="auto"/>
        <w:bottom w:val="none" w:sz="0" w:space="0" w:color="auto"/>
        <w:right w:val="none" w:sz="0" w:space="0" w:color="auto"/>
      </w:divBdr>
    </w:div>
    <w:div w:id="1627076963">
      <w:bodyDiv w:val="1"/>
      <w:marLeft w:val="0"/>
      <w:marRight w:val="0"/>
      <w:marTop w:val="0"/>
      <w:marBottom w:val="0"/>
      <w:divBdr>
        <w:top w:val="none" w:sz="0" w:space="0" w:color="auto"/>
        <w:left w:val="none" w:sz="0" w:space="0" w:color="auto"/>
        <w:bottom w:val="none" w:sz="0" w:space="0" w:color="auto"/>
        <w:right w:val="none" w:sz="0" w:space="0" w:color="auto"/>
      </w:divBdr>
    </w:div>
    <w:div w:id="1646548437">
      <w:bodyDiv w:val="1"/>
      <w:marLeft w:val="0"/>
      <w:marRight w:val="0"/>
      <w:marTop w:val="0"/>
      <w:marBottom w:val="0"/>
      <w:divBdr>
        <w:top w:val="none" w:sz="0" w:space="0" w:color="auto"/>
        <w:left w:val="none" w:sz="0" w:space="0" w:color="auto"/>
        <w:bottom w:val="none" w:sz="0" w:space="0" w:color="auto"/>
        <w:right w:val="none" w:sz="0" w:space="0" w:color="auto"/>
      </w:divBdr>
    </w:div>
    <w:div w:id="1717772067">
      <w:bodyDiv w:val="1"/>
      <w:marLeft w:val="0"/>
      <w:marRight w:val="0"/>
      <w:marTop w:val="0"/>
      <w:marBottom w:val="0"/>
      <w:divBdr>
        <w:top w:val="none" w:sz="0" w:space="0" w:color="auto"/>
        <w:left w:val="none" w:sz="0" w:space="0" w:color="auto"/>
        <w:bottom w:val="none" w:sz="0" w:space="0" w:color="auto"/>
        <w:right w:val="none" w:sz="0" w:space="0" w:color="auto"/>
      </w:divBdr>
    </w:div>
    <w:div w:id="1772895505">
      <w:bodyDiv w:val="1"/>
      <w:marLeft w:val="0"/>
      <w:marRight w:val="0"/>
      <w:marTop w:val="0"/>
      <w:marBottom w:val="0"/>
      <w:divBdr>
        <w:top w:val="none" w:sz="0" w:space="0" w:color="auto"/>
        <w:left w:val="none" w:sz="0" w:space="0" w:color="auto"/>
        <w:bottom w:val="none" w:sz="0" w:space="0" w:color="auto"/>
        <w:right w:val="none" w:sz="0" w:space="0" w:color="auto"/>
      </w:divBdr>
    </w:div>
    <w:div w:id="2061706462">
      <w:bodyDiv w:val="1"/>
      <w:marLeft w:val="0"/>
      <w:marRight w:val="0"/>
      <w:marTop w:val="0"/>
      <w:marBottom w:val="0"/>
      <w:divBdr>
        <w:top w:val="none" w:sz="0" w:space="0" w:color="auto"/>
        <w:left w:val="none" w:sz="0" w:space="0" w:color="auto"/>
        <w:bottom w:val="none" w:sz="0" w:space="0" w:color="auto"/>
        <w:right w:val="none" w:sz="0" w:space="0" w:color="auto"/>
      </w:divBdr>
    </w:div>
    <w:div w:id="2133550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ausuntopalvelu.fi/FI/Proposal/Participation?proposalId=efad40be-1360-45cc-91ad-f95c55c7f723"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em.fi/hanke?tunnus=TEM090:00/2025"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079396\AppData\Roaming\Microsoft\Mallit\TEM_Word-pohjat\1_TEM_asiakirjapohja_FI_SV_A4_RGB.dotx" TargetMode="External"/></Relationships>
</file>

<file path=word/theme/theme1.xml><?xml version="1.0" encoding="utf-8"?>
<a:theme xmlns:a="http://schemas.openxmlformats.org/drawingml/2006/main" name="Office-teema">
  <a:themeElements>
    <a:clrScheme name="TEM2022-11">
      <a:dk1>
        <a:srgbClr val="000000"/>
      </a:dk1>
      <a:lt1>
        <a:srgbClr val="FFFFFF"/>
      </a:lt1>
      <a:dk2>
        <a:srgbClr val="201E5B"/>
      </a:dk2>
      <a:lt2>
        <a:srgbClr val="D5B37A"/>
      </a:lt2>
      <a:accent1>
        <a:srgbClr val="201E5B"/>
      </a:accent1>
      <a:accent2>
        <a:srgbClr val="004D9D"/>
      </a:accent2>
      <a:accent3>
        <a:srgbClr val="5881C1"/>
      </a:accent3>
      <a:accent4>
        <a:srgbClr val="3AAA35"/>
      </a:accent4>
      <a:accent5>
        <a:srgbClr val="006060"/>
      </a:accent5>
      <a:accent6>
        <a:srgbClr val="00A696"/>
      </a:accent6>
      <a:hlink>
        <a:srgbClr val="0066CF"/>
      </a:hlink>
      <a:folHlink>
        <a:srgbClr val="CC64A3"/>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9AF9AD-36D8-4C85-AAB7-1EC72B347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1_TEM_asiakirjapohja_FI_SV_A4_RGB.dotx</Template>
  <TotalTime>6</TotalTime>
  <Pages>5</Pages>
  <Words>1322</Words>
  <Characters>13174</Characters>
  <Application>Microsoft Office Word</Application>
  <DocSecurity>0</DocSecurity>
  <Lines>109</Lines>
  <Paragraphs>28</Paragraphs>
  <ScaleCrop>false</ScaleCrop>
  <HeadingPairs>
    <vt:vector size="2" baseType="variant">
      <vt:variant>
        <vt:lpstr>Otsikko</vt:lpstr>
      </vt:variant>
      <vt:variant>
        <vt:i4>1</vt:i4>
      </vt:variant>
    </vt:vector>
  </HeadingPairs>
  <TitlesOfParts>
    <vt:vector size="1" baseType="lpstr">
      <vt:lpstr>TEM -asiakirjamalli</vt:lpstr>
    </vt:vector>
  </TitlesOfParts>
  <Company>Työ- ja elinkeinoministeriö</Company>
  <LinksUpToDate>false</LinksUpToDate>
  <CharactersWithSpaces>14468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 -asiakirjamalli</dc:title>
  <dc:subject>Tweb asiakirjamalli</dc:subject>
  <dc:creator>Raatikainen Taina (TEM)</dc:creator>
  <cp:keywords/>
  <dc:description/>
  <cp:lastModifiedBy>Raatikainen Taina (TEM)</cp:lastModifiedBy>
  <cp:revision>3</cp:revision>
  <cp:lastPrinted>2021-01-17T13:49:00Z</cp:lastPrinted>
  <dcterms:created xsi:type="dcterms:W3CDTF">2026-03-19T10:58:00Z</dcterms:created>
  <dcterms:modified xsi:type="dcterms:W3CDTF">2026-03-19T11:04:00Z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web_idorg">
    <vt:lpwstr>tweb_idorg</vt:lpwstr>
  </property>
  <property fmtid="{D5CDD505-2E9C-101B-9397-08002B2CF9AE}" pid="3" name="tweb_idnumber">
    <vt:lpwstr>tweb_idnumber</vt:lpwstr>
  </property>
  <property fmtid="{D5CDD505-2E9C-101B-9397-08002B2CF9AE}" pid="4" name="tweb_idyear">
    <vt:lpwstr>tweb_idyear</vt:lpwstr>
  </property>
  <property fmtid="{D5CDD505-2E9C-101B-9397-08002B2CF9AE}" pid="5" name="tweb_idgroup">
    <vt:lpwstr>tweb_idgroup</vt:lpwstr>
  </property>
  <property fmtid="{D5CDD505-2E9C-101B-9397-08002B2CF9AE}" pid="6" name="tweb_doc_title">
    <vt:lpwstr>Otsikko</vt:lpwstr>
  </property>
  <property fmtid="{D5CDD505-2E9C-101B-9397-08002B2CF9AE}" pid="7" name="tweb_doc_publicityclass">
    <vt:lpwstr>Julkisuus</vt:lpwstr>
  </property>
  <property fmtid="{D5CDD505-2E9C-101B-9397-08002B2CF9AE}" pid="8" name="tweb_doc_status">
    <vt:lpwstr>Tila</vt:lpwstr>
  </property>
  <property fmtid="{D5CDD505-2E9C-101B-9397-08002B2CF9AE}" pid="9" name="tweb_doc_creator">
    <vt:lpwstr>Laatija</vt:lpwstr>
  </property>
  <property fmtid="{D5CDD505-2E9C-101B-9397-08002B2CF9AE}" pid="10" name="tweb_doc_publisher">
    <vt:lpwstr>Organisaatio</vt:lpwstr>
  </property>
  <property fmtid="{D5CDD505-2E9C-101B-9397-08002B2CF9AE}" pid="11" name="tweb_doc_contributor">
    <vt:lpwstr>Muut tekijät</vt:lpwstr>
  </property>
  <property fmtid="{D5CDD505-2E9C-101B-9397-08002B2CF9AE}" pid="12" name="tweb_doc_language">
    <vt:lpwstr>Kieli</vt:lpwstr>
  </property>
  <property fmtid="{D5CDD505-2E9C-101B-9397-08002B2CF9AE}" pid="13" name="tweb_doc_fileextension">
    <vt:lpwstr>Formaatti</vt:lpwstr>
  </property>
  <property fmtid="{D5CDD505-2E9C-101B-9397-08002B2CF9AE}" pid="14" name="tweb_doc_description">
    <vt:lpwstr>Tiivistelmä</vt:lpwstr>
  </property>
  <property fmtid="{D5CDD505-2E9C-101B-9397-08002B2CF9AE}" pid="15" name="tweb_doc_securityreason">
    <vt:lpwstr>Salassapitoperuste</vt:lpwstr>
  </property>
  <property fmtid="{D5CDD505-2E9C-101B-9397-08002B2CF9AE}" pid="16" name="tweb_doc_securityperiodend">
    <vt:lpwstr>Salassapitoaika päättyy</vt:lpwstr>
  </property>
  <property fmtid="{D5CDD505-2E9C-101B-9397-08002B2CF9AE}" pid="17" name="tweb_doc_created">
    <vt:lpwstr>Laatimisaika</vt:lpwstr>
  </property>
  <property fmtid="{D5CDD505-2E9C-101B-9397-08002B2CF9AE}" pid="18" name="tweb_doc_modified">
    <vt:lpwstr>Tallennusaika</vt:lpwstr>
  </property>
  <property fmtid="{D5CDD505-2E9C-101B-9397-08002B2CF9AE}" pid="19" name="tweb_doc_available">
    <vt:lpwstr>Saatavuus</vt:lpwstr>
  </property>
  <property fmtid="{D5CDD505-2E9C-101B-9397-08002B2CF9AE}" pid="20" name="tweb_doc_acquired">
    <vt:lpwstr>Vastaanottamisaika</vt:lpwstr>
  </property>
  <property fmtid="{D5CDD505-2E9C-101B-9397-08002B2CF9AE}" pid="21" name="tweb_doc_issued">
    <vt:lpwstr>Julkistamisaika</vt:lpwstr>
  </property>
  <property fmtid="{D5CDD505-2E9C-101B-9397-08002B2CF9AE}" pid="22" name="tweb_doc_accepted">
    <vt:lpwstr>Hyväksymisaika</vt:lpwstr>
  </property>
  <property fmtid="{D5CDD505-2E9C-101B-9397-08002B2CF9AE}" pid="23" name="tweb_doc_validfrom">
    <vt:lpwstr>Voimassaoloaika alkaa</vt:lpwstr>
  </property>
  <property fmtid="{D5CDD505-2E9C-101B-9397-08002B2CF9AE}" pid="24" name="tweb_doc_validto">
    <vt:lpwstr>Voimassaoloaika päättyy</vt:lpwstr>
  </property>
  <property fmtid="{D5CDD505-2E9C-101B-9397-08002B2CF9AE}" pid="25" name="tweb_doc_protectionclass">
    <vt:lpwstr>Suojeluluokka</vt:lpwstr>
  </property>
  <property fmtid="{D5CDD505-2E9C-101B-9397-08002B2CF9AE}" pid="26" name="tweb_doc_retentionperiodend">
    <vt:lpwstr>Säilytysaika päättyy</vt:lpwstr>
  </property>
  <property fmtid="{D5CDD505-2E9C-101B-9397-08002B2CF9AE}" pid="27" name="tweb_doc_storagelocation">
    <vt:lpwstr>Säilytyspaikka</vt:lpwstr>
  </property>
  <property fmtid="{D5CDD505-2E9C-101B-9397-08002B2CF9AE}" pid="28" name="tweb_doc_publicationid">
    <vt:lpwstr>Julkaisutunnus</vt:lpwstr>
  </property>
  <property fmtid="{D5CDD505-2E9C-101B-9397-08002B2CF9AE}" pid="29" name="tweb_doc_copyright">
    <vt:lpwstr>Tekijänoikeudet</vt:lpwstr>
  </property>
  <property fmtid="{D5CDD505-2E9C-101B-9397-08002B2CF9AE}" pid="30" name="tweb_doc_subjectlist">
    <vt:lpwstr>Asiasanat</vt:lpwstr>
  </property>
  <property fmtid="{D5CDD505-2E9C-101B-9397-08002B2CF9AE}" pid="31" name="tweb_doc_id">
    <vt:lpwstr>Id</vt:lpwstr>
  </property>
  <property fmtid="{D5CDD505-2E9C-101B-9397-08002B2CF9AE}" pid="32" name="tweb_doc_securityclass">
    <vt:lpwstr>Turvaluokka</vt:lpwstr>
  </property>
  <property fmtid="{D5CDD505-2E9C-101B-9397-08002B2CF9AE}" pid="33" name="tweb_doc_securityperiod">
    <vt:lpwstr>Salassapitoaika</vt:lpwstr>
  </property>
  <property fmtid="{D5CDD505-2E9C-101B-9397-08002B2CF9AE}" pid="34" name="tweb_doc_retentionperiodstart">
    <vt:lpwstr>Säilytysaika alkaa</vt:lpwstr>
  </property>
  <property fmtid="{D5CDD505-2E9C-101B-9397-08002B2CF9AE}" pid="35" name="tweb_doc_pages">
    <vt:lpwstr>Sivumäärä</vt:lpwstr>
  </property>
  <property fmtid="{D5CDD505-2E9C-101B-9397-08002B2CF9AE}" pid="36" name="tweb_doc_version">
    <vt:lpwstr>Versio</vt:lpwstr>
  </property>
  <property fmtid="{D5CDD505-2E9C-101B-9397-08002B2CF9AE}" pid="37" name="tweb_user_name">
    <vt:lpwstr>Kirjautumistunnus</vt:lpwstr>
  </property>
  <property fmtid="{D5CDD505-2E9C-101B-9397-08002B2CF9AE}" pid="38" name="tweb_user_surname">
    <vt:lpwstr>Kirjautumistunnus, sukunimi</vt:lpwstr>
  </property>
  <property fmtid="{D5CDD505-2E9C-101B-9397-08002B2CF9AE}" pid="39" name="tweb_user_givenname">
    <vt:lpwstr>Kirjautumistunnus, etunimi</vt:lpwstr>
  </property>
  <property fmtid="{D5CDD505-2E9C-101B-9397-08002B2CF9AE}" pid="40" name="tweb_user_title">
    <vt:lpwstr>Nimike</vt:lpwstr>
  </property>
  <property fmtid="{D5CDD505-2E9C-101B-9397-08002B2CF9AE}" pid="41" name="tweb_user_telephonenumber">
    <vt:lpwstr>Puhelin</vt:lpwstr>
  </property>
  <property fmtid="{D5CDD505-2E9C-101B-9397-08002B2CF9AE}" pid="42" name="tweb_user_facsimiletelephonenumber">
    <vt:lpwstr>Faxnumero</vt:lpwstr>
  </property>
  <property fmtid="{D5CDD505-2E9C-101B-9397-08002B2CF9AE}" pid="43" name="tweb_user_rfc822mailbox">
    <vt:lpwstr>Sähköposti</vt:lpwstr>
  </property>
  <property fmtid="{D5CDD505-2E9C-101B-9397-08002B2CF9AE}" pid="44" name="tweb_user_roomnumber">
    <vt:lpwstr>Huoneen numero</vt:lpwstr>
  </property>
  <property fmtid="{D5CDD505-2E9C-101B-9397-08002B2CF9AE}" pid="45" name="tweb_user_organization">
    <vt:lpwstr>Ministeriö</vt:lpwstr>
  </property>
  <property fmtid="{D5CDD505-2E9C-101B-9397-08002B2CF9AE}" pid="46" name="tweb_user_department">
    <vt:lpwstr>Osasto</vt:lpwstr>
  </property>
  <property fmtid="{D5CDD505-2E9C-101B-9397-08002B2CF9AE}" pid="47" name="tweb_user_group">
    <vt:lpwstr>Tulosyksikkö</vt:lpwstr>
  </property>
  <property fmtid="{D5CDD505-2E9C-101B-9397-08002B2CF9AE}" pid="48" name="tweb_user_postaladdress">
    <vt:lpwstr>Postiosoite</vt:lpwstr>
  </property>
  <property fmtid="{D5CDD505-2E9C-101B-9397-08002B2CF9AE}" pid="49" name="tweb_user_postalcode">
    <vt:lpwstr>Postinumero</vt:lpwstr>
  </property>
  <property fmtid="{D5CDD505-2E9C-101B-9397-08002B2CF9AE}" pid="50" name="tweb_doc_identifier">
    <vt:lpwstr>Asianumero</vt:lpwstr>
  </property>
  <property fmtid="{D5CDD505-2E9C-101B-9397-08002B2CF9AE}" pid="51" name="tweb_doc_typename">
    <vt:lpwstr>Asiakirjatyyppi</vt:lpwstr>
  </property>
  <property fmtid="{D5CDD505-2E9C-101B-9397-08002B2CF9AE}" pid="52" name="tweb_doc_decisionnumber">
    <vt:lpwstr>Vips, päätösnumero</vt:lpwstr>
  </property>
  <property fmtid="{D5CDD505-2E9C-101B-9397-08002B2CF9AE}" pid="53" name="tweb_doc_decisionyear">
    <vt:lpwstr>Vips, päätösvuosi</vt:lpwstr>
  </property>
  <property fmtid="{D5CDD505-2E9C-101B-9397-08002B2CF9AE}" pid="54" name="tweb_doc_agent_type">
    <vt:lpwstr>Osapuoli, rooli</vt:lpwstr>
  </property>
  <property fmtid="{D5CDD505-2E9C-101B-9397-08002B2CF9AE}" pid="55" name="tweb_doc_agent_personalname">
    <vt:lpwstr> </vt:lpwstr>
  </property>
  <property fmtid="{D5CDD505-2E9C-101B-9397-08002B2CF9AE}" pid="56" name="tweb_doc_agent_corporatename">
    <vt:lpwstr> </vt:lpwstr>
  </property>
  <property fmtid="{D5CDD505-2E9C-101B-9397-08002B2CF9AE}" pid="57" name="tweb_doc_agent_ssn">
    <vt:lpwstr>Osapuoli, hetu</vt:lpwstr>
  </property>
  <property fmtid="{D5CDD505-2E9C-101B-9397-08002B2CF9AE}" pid="58" name="tweb_doc_agent_postcode">
    <vt:lpwstr> </vt:lpwstr>
  </property>
  <property fmtid="{D5CDD505-2E9C-101B-9397-08002B2CF9AE}" pid="59" name="tweb_doc_agent_city">
    <vt:lpwstr> </vt:lpwstr>
  </property>
  <property fmtid="{D5CDD505-2E9C-101B-9397-08002B2CF9AE}" pid="60" name="tweb_doc_agent_telephone">
    <vt:lpwstr> </vt:lpwstr>
  </property>
  <property fmtid="{D5CDD505-2E9C-101B-9397-08002B2CF9AE}" pid="61" name="tweb_doc_agent_telefax">
    <vt:lpwstr>Osapuoli, fax</vt:lpwstr>
  </property>
  <property fmtid="{D5CDD505-2E9C-101B-9397-08002B2CF9AE}" pid="62" name="tweb_doc_agent_email">
    <vt:lpwstr> </vt:lpwstr>
  </property>
  <property fmtid="{D5CDD505-2E9C-101B-9397-08002B2CF9AE}" pid="63" name="tweb_doc_agent_www">
    <vt:lpwstr>Osapuoli, www</vt:lpwstr>
  </property>
  <property fmtid="{D5CDD505-2E9C-101B-9397-08002B2CF9AE}" pid="64" name="tweb_doc_meta_2600">
    <vt:lpwstr>Dyn. Perustelut</vt:lpwstr>
  </property>
  <property fmtid="{D5CDD505-2E9C-101B-9397-08002B2CF9AE}" pid="65" name="tweb_doc_meta_2601">
    <vt:lpwstr>Dyn. Kustannukset</vt:lpwstr>
  </property>
  <property fmtid="{D5CDD505-2E9C-101B-9397-08002B2CF9AE}" pid="66" name="tweb_doc_meta_2602">
    <vt:lpwstr>Dyn. Päätös</vt:lpwstr>
  </property>
  <property fmtid="{D5CDD505-2E9C-101B-9397-08002B2CF9AE}" pid="67" name="tweb_doc_meta_2603">
    <vt:lpwstr>Dyn. Lisätietoja</vt:lpwstr>
  </property>
  <property fmtid="{D5CDD505-2E9C-101B-9397-08002B2CF9AE}" pid="68" name="tweb_doc_meta_2604">
    <vt:lpwstr>Dyn. Tiedoksi</vt:lpwstr>
  </property>
  <property fmtid="{D5CDD505-2E9C-101B-9397-08002B2CF9AE}" pid="69" name="tweb_doc_presenter">
    <vt:lpwstr>Esittelijä</vt:lpwstr>
  </property>
  <property fmtid="{D5CDD505-2E9C-101B-9397-08002B2CF9AE}" pid="70" name="tweb_doc_solver">
    <vt:lpwstr>Ratkaisija</vt:lpwstr>
  </property>
  <property fmtid="{D5CDD505-2E9C-101B-9397-08002B2CF9AE}" pid="71" name="tweb_doc_otherid">
    <vt:lpwstr>Muu tunnus</vt:lpwstr>
  </property>
  <property fmtid="{D5CDD505-2E9C-101B-9397-08002B2CF9AE}" pid="72" name="tweb_doc_deadline">
    <vt:lpwstr>Määräaika</vt:lpwstr>
  </property>
  <property fmtid="{D5CDD505-2E9C-101B-9397-08002B2CF9AE}" pid="73" name="tweb_doc_mamiversion">
    <vt:lpwstr>Versionumero</vt:lpwstr>
  </property>
  <property fmtid="{D5CDD505-2E9C-101B-9397-08002B2CF9AE}" pid="74" name="tweb_doc_agent_street">
    <vt:lpwstr> </vt:lpwstr>
  </property>
  <property fmtid="{D5CDD505-2E9C-101B-9397-08002B2CF9AE}" pid="75" name="tweb_doc_meta_2700">
    <vt:lpwstr>Dyn. Tarjousten määräaika</vt:lpwstr>
  </property>
  <property fmtid="{D5CDD505-2E9C-101B-9397-08002B2CF9AE}" pid="76" name="tweb_doc_meta_2701">
    <vt:lpwstr>Dyn. Sopimuksen osapuolet</vt:lpwstr>
  </property>
  <property fmtid="{D5CDD505-2E9C-101B-9397-08002B2CF9AE}" pid="77" name="tweb_doc_atts">
    <vt:lpwstr>Liitteet</vt:lpwstr>
  </property>
  <property fmtid="{D5CDD505-2E9C-101B-9397-08002B2CF9AE}" pid="78" name="tweb_doc_eoperators">
    <vt:lpwstr>Vastaajat</vt:lpwstr>
  </property>
  <property fmtid="{D5CDD505-2E9C-101B-9397-08002B2CF9AE}" pid="79" name="tweb_doc_typecode">
    <vt:lpwstr>Asiakirjatyypin koodi</vt:lpwstr>
  </property>
  <property fmtid="{D5CDD505-2E9C-101B-9397-08002B2CF9AE}" pid="80" name="tweb_doc_xsubjectlist">
    <vt:lpwstr>Asiasanat</vt:lpwstr>
  </property>
  <property fmtid="{D5CDD505-2E9C-101B-9397-08002B2CF9AE}" pid="81" name="tweb_doc_owner">
    <vt:lpwstr>Laatija</vt:lpwstr>
  </property>
  <property fmtid="{D5CDD505-2E9C-101B-9397-08002B2CF9AE}" pid="82" name="tweb_doc_securityperiodstart">
    <vt:lpwstr>Salassapitoaika alkaa</vt:lpwstr>
  </property>
</Properties>
</file>