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2C" w:rsidRPr="0047522C" w:rsidRDefault="0047522C" w:rsidP="0067044B">
      <w:pPr>
        <w:pStyle w:val="Otsikko3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GoBack"/>
      <w:bookmarkEnd w:id="0"/>
      <w:r w:rsidRPr="005A185D">
        <w:rPr>
          <w:rFonts w:asciiTheme="minorHAnsi" w:hAnsiTheme="minorHAnsi" w:cstheme="minorHAnsi"/>
          <w:color w:val="auto"/>
          <w:sz w:val="24"/>
          <w:szCs w:val="24"/>
        </w:rPr>
        <w:t>OPETUS- JA KULTTUURIMINISTERIÖ</w:t>
      </w:r>
      <w:r w:rsidRPr="0047522C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Pr="0047522C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Pr="0047522C">
        <w:rPr>
          <w:rFonts w:asciiTheme="minorHAnsi" w:hAnsiTheme="minorHAnsi" w:cstheme="minorHAnsi"/>
          <w:b w:val="0"/>
          <w:color w:val="auto"/>
          <w:sz w:val="24"/>
          <w:szCs w:val="24"/>
        </w:rPr>
        <w:tab/>
        <w:t>15.5.2014</w:t>
      </w:r>
    </w:p>
    <w:p w:rsidR="0047522C" w:rsidRPr="0073382E" w:rsidRDefault="0047522C" w:rsidP="0073382E">
      <w:pPr>
        <w:spacing w:line="276" w:lineRule="auto"/>
        <w:rPr>
          <w:sz w:val="24"/>
          <w:szCs w:val="24"/>
        </w:rPr>
      </w:pPr>
    </w:p>
    <w:p w:rsidR="0047522C" w:rsidRPr="0073382E" w:rsidRDefault="0047522C" w:rsidP="0073382E">
      <w:pPr>
        <w:spacing w:line="276" w:lineRule="auto"/>
        <w:rPr>
          <w:sz w:val="24"/>
          <w:szCs w:val="24"/>
        </w:rPr>
      </w:pPr>
    </w:p>
    <w:p w:rsidR="0047522C" w:rsidRPr="0047522C" w:rsidRDefault="0047522C" w:rsidP="0073382E">
      <w:pPr>
        <w:spacing w:line="276" w:lineRule="auto"/>
        <w:rPr>
          <w:sz w:val="24"/>
          <w:szCs w:val="24"/>
        </w:rPr>
      </w:pPr>
    </w:p>
    <w:p w:rsidR="0047522C" w:rsidRPr="0047522C" w:rsidRDefault="0047522C" w:rsidP="0073382E">
      <w:pPr>
        <w:spacing w:line="276" w:lineRule="auto"/>
        <w:rPr>
          <w:sz w:val="24"/>
          <w:szCs w:val="24"/>
        </w:rPr>
      </w:pPr>
    </w:p>
    <w:p w:rsidR="0047522C" w:rsidRPr="0073382E" w:rsidRDefault="0047522C" w:rsidP="0073382E">
      <w:pPr>
        <w:spacing w:line="276" w:lineRule="auto"/>
        <w:rPr>
          <w:sz w:val="24"/>
          <w:szCs w:val="24"/>
        </w:rPr>
      </w:pPr>
      <w:r w:rsidRPr="0073382E">
        <w:rPr>
          <w:sz w:val="24"/>
          <w:szCs w:val="24"/>
        </w:rPr>
        <w:t>Valtioneuvoston kanslialle,</w:t>
      </w:r>
    </w:p>
    <w:p w:rsidR="0047522C" w:rsidRPr="0073382E" w:rsidRDefault="0047522C" w:rsidP="0073382E">
      <w:pPr>
        <w:spacing w:line="276" w:lineRule="auto"/>
        <w:rPr>
          <w:sz w:val="24"/>
          <w:szCs w:val="24"/>
        </w:rPr>
      </w:pPr>
    </w:p>
    <w:p w:rsidR="0047522C" w:rsidRPr="0073382E" w:rsidRDefault="0047522C" w:rsidP="0073382E">
      <w:pPr>
        <w:spacing w:line="276" w:lineRule="auto"/>
        <w:rPr>
          <w:sz w:val="24"/>
          <w:szCs w:val="24"/>
        </w:rPr>
      </w:pPr>
    </w:p>
    <w:p w:rsidR="007309EB" w:rsidRDefault="007309EB" w:rsidP="0067044B">
      <w:pPr>
        <w:spacing w:line="276" w:lineRule="auto"/>
        <w:ind w:left="1304" w:hanging="1304"/>
        <w:rPr>
          <w:sz w:val="24"/>
          <w:szCs w:val="24"/>
        </w:rPr>
      </w:pPr>
    </w:p>
    <w:p w:rsidR="0047522C" w:rsidRPr="0047522C" w:rsidRDefault="0047522C" w:rsidP="00C43A2C">
      <w:pPr>
        <w:ind w:left="1304" w:hanging="1304"/>
        <w:rPr>
          <w:sz w:val="24"/>
          <w:szCs w:val="24"/>
        </w:rPr>
      </w:pPr>
      <w:r w:rsidRPr="0047522C">
        <w:rPr>
          <w:sz w:val="24"/>
          <w:szCs w:val="24"/>
        </w:rPr>
        <w:t xml:space="preserve">Viite: </w:t>
      </w:r>
      <w:r w:rsidRPr="0047522C">
        <w:rPr>
          <w:sz w:val="24"/>
          <w:szCs w:val="24"/>
        </w:rPr>
        <w:tab/>
        <w:t>VNK012:00/2013</w:t>
      </w:r>
      <w:r w:rsidR="00C43A2C">
        <w:rPr>
          <w:sz w:val="24"/>
          <w:szCs w:val="24"/>
        </w:rPr>
        <w:t xml:space="preserve"> </w:t>
      </w:r>
      <w:r w:rsidRPr="0047522C">
        <w:rPr>
          <w:sz w:val="24"/>
          <w:szCs w:val="24"/>
        </w:rPr>
        <w:t>Valtioneuvoston periaatepäätös valtion tutkimuslaitosten ja tutk</w:t>
      </w:r>
      <w:r w:rsidRPr="0047522C">
        <w:rPr>
          <w:sz w:val="24"/>
          <w:szCs w:val="24"/>
        </w:rPr>
        <w:t>i</w:t>
      </w:r>
      <w:r w:rsidRPr="0047522C">
        <w:rPr>
          <w:sz w:val="24"/>
          <w:szCs w:val="24"/>
        </w:rPr>
        <w:t>musrahoituksen kokonaisuudistukseksi</w:t>
      </w:r>
    </w:p>
    <w:p w:rsidR="0047522C" w:rsidRPr="0047522C" w:rsidRDefault="0047522C" w:rsidP="00C43A2C">
      <w:pPr>
        <w:pStyle w:val="Otsikko3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3382E">
        <w:rPr>
          <w:rFonts w:asciiTheme="minorHAnsi" w:hAnsiTheme="minorHAnsi" w:cstheme="minorHAnsi"/>
          <w:b w:val="0"/>
          <w:color w:val="auto"/>
          <w:sz w:val="24"/>
          <w:szCs w:val="24"/>
        </w:rPr>
        <w:t>Asia:</w:t>
      </w:r>
      <w:r w:rsidRPr="0047522C">
        <w:rPr>
          <w:rFonts w:asciiTheme="minorHAnsi" w:hAnsiTheme="minorHAnsi" w:cstheme="minorHAnsi"/>
          <w:b w:val="0"/>
          <w:color w:val="auto"/>
          <w:sz w:val="24"/>
          <w:szCs w:val="24"/>
        </w:rPr>
        <w:tab/>
        <w:t>Opetus- ja kulttuuriministeriön ehdotus strategisen tutkimuksen teemoiksi</w:t>
      </w:r>
    </w:p>
    <w:p w:rsidR="0047522C" w:rsidRPr="0047522C" w:rsidRDefault="0047522C" w:rsidP="0073382E">
      <w:pPr>
        <w:spacing w:line="276" w:lineRule="auto"/>
        <w:rPr>
          <w:sz w:val="24"/>
          <w:szCs w:val="24"/>
        </w:rPr>
      </w:pPr>
    </w:p>
    <w:p w:rsidR="0047522C" w:rsidRPr="0047522C" w:rsidRDefault="0047522C" w:rsidP="0073382E">
      <w:pPr>
        <w:spacing w:line="276" w:lineRule="auto"/>
        <w:rPr>
          <w:sz w:val="24"/>
          <w:szCs w:val="24"/>
        </w:rPr>
      </w:pPr>
    </w:p>
    <w:p w:rsidR="0047522C" w:rsidRPr="0067044B" w:rsidRDefault="0047522C" w:rsidP="00857E35">
      <w:pPr>
        <w:spacing w:line="276" w:lineRule="auto"/>
        <w:ind w:left="1304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Valtioneuvoston kanslia on pyytänyt kirjeellään</w:t>
      </w:r>
      <w:r w:rsidR="0073382E">
        <w:rPr>
          <w:rFonts w:cstheme="minorHAnsi"/>
          <w:sz w:val="24"/>
          <w:szCs w:val="24"/>
        </w:rPr>
        <w:t xml:space="preserve"> </w:t>
      </w:r>
      <w:r w:rsidRPr="0067044B">
        <w:rPr>
          <w:rFonts w:cstheme="minorHAnsi"/>
          <w:sz w:val="24"/>
          <w:szCs w:val="24"/>
        </w:rPr>
        <w:t>17.4.2014 (VNK012:00/2013) mini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>teriöitä toimittamaan näkemyksiä teemoista, joihin strategista tutkimusta tulisi suunnata.</w:t>
      </w:r>
    </w:p>
    <w:p w:rsidR="0047522C" w:rsidRPr="0067044B" w:rsidRDefault="0047522C" w:rsidP="00857E35">
      <w:pPr>
        <w:spacing w:line="276" w:lineRule="auto"/>
        <w:ind w:left="1304"/>
        <w:rPr>
          <w:rFonts w:cstheme="minorHAnsi"/>
          <w:sz w:val="24"/>
          <w:szCs w:val="24"/>
        </w:rPr>
      </w:pPr>
    </w:p>
    <w:p w:rsidR="0047522C" w:rsidRPr="0067044B" w:rsidRDefault="0047522C" w:rsidP="00857E35">
      <w:pPr>
        <w:spacing w:line="276" w:lineRule="auto"/>
        <w:ind w:left="1304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Oheisena on opetus- ja kulttuuriministeriön ehdotus tutkimusteemoiksi.  Teemat e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vät ole tärkeysjärjestyksessä.</w:t>
      </w:r>
    </w:p>
    <w:p w:rsidR="0047522C" w:rsidRPr="0073382E" w:rsidRDefault="0047522C" w:rsidP="00857E35">
      <w:pPr>
        <w:spacing w:line="276" w:lineRule="auto"/>
        <w:ind w:left="1304"/>
        <w:rPr>
          <w:rFonts w:cstheme="minorHAnsi"/>
          <w:sz w:val="24"/>
          <w:szCs w:val="24"/>
        </w:rPr>
      </w:pPr>
    </w:p>
    <w:p w:rsidR="005101A6" w:rsidRPr="0073382E" w:rsidRDefault="0047522C" w:rsidP="00857E35">
      <w:pPr>
        <w:pStyle w:val="Otsikko3"/>
        <w:spacing w:line="276" w:lineRule="auto"/>
        <w:ind w:left="130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044B">
        <w:rPr>
          <w:rFonts w:asciiTheme="minorHAnsi" w:hAnsiTheme="minorHAnsi" w:cstheme="minorHAnsi"/>
          <w:color w:val="auto"/>
          <w:sz w:val="24"/>
          <w:szCs w:val="24"/>
        </w:rPr>
        <w:t>1.</w:t>
      </w:r>
      <w:r w:rsidRPr="0073382E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0E6835" w:rsidRPr="0073382E">
        <w:rPr>
          <w:rFonts w:asciiTheme="minorHAnsi" w:hAnsiTheme="minorHAnsi" w:cstheme="minorHAnsi"/>
          <w:color w:val="auto"/>
          <w:sz w:val="24"/>
          <w:szCs w:val="24"/>
        </w:rPr>
        <w:t>Kansainvälisyyden ja m</w:t>
      </w:r>
      <w:r w:rsidR="00892566" w:rsidRPr="0073382E">
        <w:rPr>
          <w:rFonts w:asciiTheme="minorHAnsi" w:hAnsiTheme="minorHAnsi" w:cstheme="minorHAnsi"/>
          <w:color w:val="auto"/>
          <w:sz w:val="24"/>
          <w:szCs w:val="24"/>
        </w:rPr>
        <w:t xml:space="preserve">onikulttuurisuuden haasteet ja mahdollisuudet  </w:t>
      </w:r>
    </w:p>
    <w:p w:rsidR="00C43A2C" w:rsidRDefault="00C43A2C" w:rsidP="00857E35">
      <w:pPr>
        <w:pStyle w:val="Otsikko3"/>
        <w:spacing w:line="276" w:lineRule="auto"/>
        <w:ind w:left="1304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34FF5" w:rsidRPr="0073382E" w:rsidRDefault="00C34FF5" w:rsidP="00857E35">
      <w:pPr>
        <w:pStyle w:val="Otsikko3"/>
        <w:spacing w:line="276" w:lineRule="auto"/>
        <w:ind w:left="130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3382E">
        <w:rPr>
          <w:rFonts w:asciiTheme="minorHAnsi" w:hAnsiTheme="minorHAnsi" w:cstheme="minorHAnsi"/>
          <w:color w:val="auto"/>
          <w:sz w:val="24"/>
          <w:szCs w:val="24"/>
        </w:rPr>
        <w:t>Sisältökuvaus</w:t>
      </w:r>
    </w:p>
    <w:p w:rsidR="009104E3" w:rsidRPr="0073382E" w:rsidRDefault="009104E3" w:rsidP="00857E35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</w:p>
    <w:p w:rsidR="00853ECC" w:rsidRPr="0073382E" w:rsidRDefault="00853ECC" w:rsidP="00857E35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Kulttuurien vuoropuhelun lähtökohtana on erilaisuuden hyväksyminen, kiinnostus muita kulttuureja kohtaan sekä kyky kommunikoida ottamalla huomioon erilaiset kulttuuritaustat. Maahanmuutto ja toisaalta elinkeinoelämämme kansainvälistym</w:t>
      </w:r>
      <w:r w:rsidRPr="0073382E">
        <w:rPr>
          <w:rFonts w:cstheme="minorHAnsi"/>
          <w:sz w:val="24"/>
          <w:szCs w:val="24"/>
        </w:rPr>
        <w:t>i</w:t>
      </w:r>
      <w:r w:rsidRPr="0073382E">
        <w:rPr>
          <w:rFonts w:cstheme="minorHAnsi"/>
          <w:sz w:val="24"/>
          <w:szCs w:val="24"/>
        </w:rPr>
        <w:t>nen ovat ilmiöitä, joiden onnistunut integrointi yhteiskunnan kehitt</w:t>
      </w:r>
      <w:r w:rsidR="00B71B36" w:rsidRPr="0073382E">
        <w:rPr>
          <w:rFonts w:cstheme="minorHAnsi"/>
          <w:sz w:val="24"/>
          <w:szCs w:val="24"/>
        </w:rPr>
        <w:t>ymiseen</w:t>
      </w:r>
      <w:r w:rsidRPr="0073382E">
        <w:rPr>
          <w:rFonts w:cstheme="minorHAnsi"/>
          <w:sz w:val="24"/>
          <w:szCs w:val="24"/>
        </w:rPr>
        <w:t xml:space="preserve"> edelly</w:t>
      </w:r>
      <w:r w:rsidRPr="0073382E">
        <w:rPr>
          <w:rFonts w:cstheme="minorHAnsi"/>
          <w:sz w:val="24"/>
          <w:szCs w:val="24"/>
        </w:rPr>
        <w:t>t</w:t>
      </w:r>
      <w:r w:rsidRPr="0073382E">
        <w:rPr>
          <w:rFonts w:cstheme="minorHAnsi"/>
          <w:sz w:val="24"/>
          <w:szCs w:val="24"/>
        </w:rPr>
        <w:t xml:space="preserve">tää monialaiseen tieteelliseen tietoon perustuvaa päätöksentekoa. </w:t>
      </w:r>
    </w:p>
    <w:p w:rsidR="00F87A2A" w:rsidRPr="0073382E" w:rsidRDefault="00F87A2A" w:rsidP="00857E35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</w:p>
    <w:p w:rsidR="005265FC" w:rsidRPr="0073382E" w:rsidRDefault="005265FC" w:rsidP="00857E35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Lisääntyvä k</w:t>
      </w:r>
      <w:r w:rsidR="00EF2344" w:rsidRPr="0073382E">
        <w:rPr>
          <w:rFonts w:cstheme="minorHAnsi"/>
          <w:sz w:val="24"/>
          <w:szCs w:val="24"/>
        </w:rPr>
        <w:t xml:space="preserve">ansainvälisyys ja monikulttuurisuus ovat suuri mahdollisuus ja samalla suuri yhteiskunnallinen haaste Suomelle. </w:t>
      </w:r>
      <w:r w:rsidR="00A905A9" w:rsidRPr="0073382E">
        <w:rPr>
          <w:rFonts w:cstheme="minorHAnsi"/>
          <w:sz w:val="24"/>
          <w:szCs w:val="24"/>
        </w:rPr>
        <w:t>Varsinkin pääkaupunkialueella monikul</w:t>
      </w:r>
      <w:r w:rsidR="00A905A9" w:rsidRPr="0073382E">
        <w:rPr>
          <w:rFonts w:cstheme="minorHAnsi"/>
          <w:sz w:val="24"/>
          <w:szCs w:val="24"/>
        </w:rPr>
        <w:t>t</w:t>
      </w:r>
      <w:r w:rsidR="00A905A9" w:rsidRPr="0073382E">
        <w:rPr>
          <w:rFonts w:cstheme="minorHAnsi"/>
          <w:sz w:val="24"/>
          <w:szCs w:val="24"/>
        </w:rPr>
        <w:t xml:space="preserve">tuurisuus on jo nyt arkea, ja tämä kehitys tulee edelleen vahvistumaan. </w:t>
      </w:r>
      <w:r w:rsidR="009C2F49" w:rsidRPr="0073382E">
        <w:rPr>
          <w:rFonts w:cstheme="minorHAnsi"/>
          <w:sz w:val="24"/>
          <w:szCs w:val="24"/>
        </w:rPr>
        <w:t>Tulevaisu</w:t>
      </w:r>
      <w:r w:rsidR="009C2F49" w:rsidRPr="0073382E">
        <w:rPr>
          <w:rFonts w:cstheme="minorHAnsi"/>
          <w:sz w:val="24"/>
          <w:szCs w:val="24"/>
        </w:rPr>
        <w:t>u</w:t>
      </w:r>
      <w:r w:rsidR="009C2F49" w:rsidRPr="0073382E">
        <w:rPr>
          <w:rFonts w:cstheme="minorHAnsi"/>
          <w:sz w:val="24"/>
          <w:szCs w:val="24"/>
        </w:rPr>
        <w:t>dessa</w:t>
      </w:r>
      <w:r w:rsidR="00D76EF0" w:rsidRPr="0073382E">
        <w:rPr>
          <w:rFonts w:cstheme="minorHAnsi"/>
          <w:sz w:val="24"/>
          <w:szCs w:val="24"/>
        </w:rPr>
        <w:t xml:space="preserve"> todennäköisesti yhä suurempi osa suomalaisesta työvoimasta työskentelee monikansallisissa</w:t>
      </w:r>
      <w:r w:rsidRPr="0073382E">
        <w:rPr>
          <w:rFonts w:cstheme="minorHAnsi"/>
          <w:sz w:val="24"/>
          <w:szCs w:val="24"/>
        </w:rPr>
        <w:t xml:space="preserve"> ja/</w:t>
      </w:r>
      <w:r w:rsidR="00D76EF0" w:rsidRPr="0073382E">
        <w:rPr>
          <w:rFonts w:cstheme="minorHAnsi"/>
          <w:sz w:val="24"/>
          <w:szCs w:val="24"/>
        </w:rPr>
        <w:t>tai kansainvälisillä markkinoilla toimivissa yrityksissä.</w:t>
      </w:r>
      <w:r w:rsidR="003C0835" w:rsidRPr="0073382E">
        <w:rPr>
          <w:rFonts w:cstheme="minorHAnsi"/>
          <w:sz w:val="24"/>
          <w:szCs w:val="24"/>
        </w:rPr>
        <w:t xml:space="preserve"> Vaikka te</w:t>
      </w:r>
      <w:r w:rsidR="003C0835" w:rsidRPr="0073382E">
        <w:rPr>
          <w:rFonts w:cstheme="minorHAnsi"/>
          <w:sz w:val="24"/>
          <w:szCs w:val="24"/>
        </w:rPr>
        <w:t>k</w:t>
      </w:r>
      <w:r w:rsidR="003C0835" w:rsidRPr="0073382E">
        <w:rPr>
          <w:rFonts w:cstheme="minorHAnsi"/>
          <w:sz w:val="24"/>
          <w:szCs w:val="24"/>
        </w:rPr>
        <w:t xml:space="preserve">nisen tason osaaminen on perinteisesti Suomessa ollut vahvaa, vientiä on rajoittanut </w:t>
      </w:r>
      <w:r w:rsidR="00A905A9" w:rsidRPr="0073382E">
        <w:rPr>
          <w:rFonts w:cstheme="minorHAnsi"/>
          <w:sz w:val="24"/>
          <w:szCs w:val="24"/>
        </w:rPr>
        <w:t xml:space="preserve">puutteellinen </w:t>
      </w:r>
      <w:r w:rsidR="003C0835" w:rsidRPr="0073382E">
        <w:rPr>
          <w:rFonts w:cstheme="minorHAnsi"/>
          <w:sz w:val="24"/>
          <w:szCs w:val="24"/>
        </w:rPr>
        <w:t xml:space="preserve">kykymme toimia joustavasti ja tehokkaasti erilaisissa </w:t>
      </w:r>
      <w:r w:rsidR="000C53EA" w:rsidRPr="0073382E">
        <w:rPr>
          <w:rFonts w:cstheme="minorHAnsi"/>
          <w:sz w:val="24"/>
          <w:szCs w:val="24"/>
        </w:rPr>
        <w:t>vientimarkkino</w:t>
      </w:r>
      <w:r w:rsidR="000C53EA" w:rsidRPr="0073382E">
        <w:rPr>
          <w:rFonts w:cstheme="minorHAnsi"/>
          <w:sz w:val="24"/>
          <w:szCs w:val="24"/>
        </w:rPr>
        <w:t>i</w:t>
      </w:r>
      <w:r w:rsidR="000C53EA" w:rsidRPr="0073382E">
        <w:rPr>
          <w:rFonts w:cstheme="minorHAnsi"/>
          <w:sz w:val="24"/>
          <w:szCs w:val="24"/>
        </w:rPr>
        <w:t xml:space="preserve">den </w:t>
      </w:r>
      <w:r w:rsidR="003C0835" w:rsidRPr="0073382E">
        <w:rPr>
          <w:rFonts w:cstheme="minorHAnsi"/>
          <w:sz w:val="24"/>
          <w:szCs w:val="24"/>
        </w:rPr>
        <w:t xml:space="preserve">kulttuureissa. </w:t>
      </w:r>
      <w:r w:rsidRPr="0073382E">
        <w:rPr>
          <w:rFonts w:cstheme="minorHAnsi"/>
          <w:sz w:val="24"/>
          <w:szCs w:val="24"/>
        </w:rPr>
        <w:t xml:space="preserve">Jotta työvoiman osaamista </w:t>
      </w:r>
      <w:r w:rsidR="00A905A9" w:rsidRPr="0073382E">
        <w:rPr>
          <w:rFonts w:cstheme="minorHAnsi"/>
          <w:sz w:val="24"/>
          <w:szCs w:val="24"/>
        </w:rPr>
        <w:t xml:space="preserve">ja toimintakykyä </w:t>
      </w:r>
      <w:r w:rsidRPr="0073382E">
        <w:rPr>
          <w:rFonts w:cstheme="minorHAnsi"/>
          <w:sz w:val="24"/>
          <w:szCs w:val="24"/>
        </w:rPr>
        <w:t xml:space="preserve">voidaan kehittää </w:t>
      </w:r>
      <w:r w:rsidR="00A905A9" w:rsidRPr="0073382E">
        <w:rPr>
          <w:rFonts w:cstheme="minorHAnsi"/>
          <w:sz w:val="24"/>
          <w:szCs w:val="24"/>
        </w:rPr>
        <w:t xml:space="preserve">tässä </w:t>
      </w:r>
      <w:r w:rsidR="00A905A9" w:rsidRPr="0073382E">
        <w:rPr>
          <w:rFonts w:cstheme="minorHAnsi"/>
          <w:sz w:val="24"/>
          <w:szCs w:val="24"/>
        </w:rPr>
        <w:lastRenderedPageBreak/>
        <w:t xml:space="preserve">tarkoituksessa </w:t>
      </w:r>
      <w:r w:rsidRPr="0073382E">
        <w:rPr>
          <w:rFonts w:cstheme="minorHAnsi"/>
          <w:sz w:val="24"/>
          <w:szCs w:val="24"/>
        </w:rPr>
        <w:t xml:space="preserve">oikeaan suuntaan, </w:t>
      </w:r>
      <w:r w:rsidR="00A905A9" w:rsidRPr="0073382E">
        <w:rPr>
          <w:rFonts w:cstheme="minorHAnsi"/>
          <w:sz w:val="24"/>
          <w:szCs w:val="24"/>
        </w:rPr>
        <w:t>erilaisiin kulttuureihin, kieliin ja uskontoihin liitt</w:t>
      </w:r>
      <w:r w:rsidR="00A905A9" w:rsidRPr="0073382E">
        <w:rPr>
          <w:rFonts w:cstheme="minorHAnsi"/>
          <w:sz w:val="24"/>
          <w:szCs w:val="24"/>
        </w:rPr>
        <w:t>y</w:t>
      </w:r>
      <w:r w:rsidR="00A905A9" w:rsidRPr="0073382E">
        <w:rPr>
          <w:rFonts w:cstheme="minorHAnsi"/>
          <w:sz w:val="24"/>
          <w:szCs w:val="24"/>
        </w:rPr>
        <w:t>vää ymmärrystä tulee kasvattaa yhteiskunnallisen toiminnan eri areenoilla.</w:t>
      </w:r>
      <w:r w:rsidR="00853ECC" w:rsidRPr="0073382E">
        <w:rPr>
          <w:rFonts w:cstheme="minorHAnsi"/>
          <w:sz w:val="24"/>
          <w:szCs w:val="24"/>
        </w:rPr>
        <w:t xml:space="preserve"> </w:t>
      </w:r>
    </w:p>
    <w:p w:rsidR="00F87A2A" w:rsidRPr="0073382E" w:rsidRDefault="00F87A2A" w:rsidP="006704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76EF0" w:rsidRPr="0073382E" w:rsidRDefault="00F90F09" w:rsidP="00F23CE3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Toisaalta k</w:t>
      </w:r>
      <w:r w:rsidR="00D76EF0" w:rsidRPr="0073382E">
        <w:rPr>
          <w:rFonts w:cstheme="minorHAnsi"/>
          <w:sz w:val="24"/>
          <w:szCs w:val="24"/>
        </w:rPr>
        <w:t>asvava maahanmuutto on tarpeellista työvoiman saatavuuden varmist</w:t>
      </w:r>
      <w:r w:rsidR="00D76EF0" w:rsidRPr="0073382E">
        <w:rPr>
          <w:rFonts w:cstheme="minorHAnsi"/>
          <w:sz w:val="24"/>
          <w:szCs w:val="24"/>
        </w:rPr>
        <w:t>a</w:t>
      </w:r>
      <w:r w:rsidR="00D76EF0" w:rsidRPr="0073382E">
        <w:rPr>
          <w:rFonts w:cstheme="minorHAnsi"/>
          <w:sz w:val="24"/>
          <w:szCs w:val="24"/>
        </w:rPr>
        <w:t>miseksi</w:t>
      </w:r>
      <w:r w:rsidR="006D2EDD" w:rsidRPr="0073382E">
        <w:rPr>
          <w:rFonts w:cstheme="minorHAnsi"/>
          <w:sz w:val="24"/>
          <w:szCs w:val="24"/>
        </w:rPr>
        <w:t xml:space="preserve"> ja uusien näkökulmien avartamiseksi</w:t>
      </w:r>
      <w:r w:rsidR="00853ECC" w:rsidRPr="0073382E">
        <w:rPr>
          <w:rFonts w:cstheme="minorHAnsi"/>
          <w:sz w:val="24"/>
          <w:szCs w:val="24"/>
        </w:rPr>
        <w:t>. Samalla se muuttaa yhtenäiskulttu</w:t>
      </w:r>
      <w:r w:rsidR="00BB21D1" w:rsidRPr="0073382E">
        <w:rPr>
          <w:rFonts w:cstheme="minorHAnsi"/>
          <w:sz w:val="24"/>
          <w:szCs w:val="24"/>
        </w:rPr>
        <w:t>u</w:t>
      </w:r>
      <w:r w:rsidR="00853ECC" w:rsidRPr="0073382E">
        <w:rPr>
          <w:rFonts w:cstheme="minorHAnsi"/>
          <w:sz w:val="24"/>
          <w:szCs w:val="24"/>
        </w:rPr>
        <w:t>ria</w:t>
      </w:r>
      <w:r w:rsidR="00025EBD" w:rsidRPr="0073382E">
        <w:rPr>
          <w:rFonts w:cstheme="minorHAnsi"/>
          <w:sz w:val="24"/>
          <w:szCs w:val="24"/>
        </w:rPr>
        <w:t xml:space="preserve">. </w:t>
      </w:r>
      <w:r w:rsidR="00975E7B" w:rsidRPr="0073382E">
        <w:rPr>
          <w:rFonts w:cstheme="minorHAnsi"/>
          <w:sz w:val="24"/>
          <w:szCs w:val="24"/>
        </w:rPr>
        <w:t>Erilainen kieli, uskonto, kulttuuri, traditiot tai käsitys ihmisoikeudesta voi</w:t>
      </w:r>
      <w:r w:rsidR="00BB21D1" w:rsidRPr="0073382E">
        <w:rPr>
          <w:rFonts w:cstheme="minorHAnsi"/>
          <w:sz w:val="24"/>
          <w:szCs w:val="24"/>
        </w:rPr>
        <w:t>vat</w:t>
      </w:r>
      <w:r w:rsidR="00975E7B" w:rsidRPr="0073382E">
        <w:rPr>
          <w:rFonts w:cstheme="minorHAnsi"/>
          <w:sz w:val="24"/>
          <w:szCs w:val="24"/>
        </w:rPr>
        <w:t xml:space="preserve"> vaikeu</w:t>
      </w:r>
      <w:r w:rsidR="00975E7B" w:rsidRPr="0073382E">
        <w:rPr>
          <w:rFonts w:cstheme="minorHAnsi"/>
          <w:sz w:val="24"/>
          <w:szCs w:val="24"/>
        </w:rPr>
        <w:t>t</w:t>
      </w:r>
      <w:r w:rsidR="00975E7B" w:rsidRPr="0073382E">
        <w:rPr>
          <w:rFonts w:cstheme="minorHAnsi"/>
          <w:sz w:val="24"/>
          <w:szCs w:val="24"/>
        </w:rPr>
        <w:t>taa m</w:t>
      </w:r>
      <w:r w:rsidR="00025EBD" w:rsidRPr="0073382E">
        <w:rPr>
          <w:rFonts w:cstheme="minorHAnsi"/>
          <w:sz w:val="24"/>
          <w:szCs w:val="24"/>
        </w:rPr>
        <w:t>aahanmuuttaj</w:t>
      </w:r>
      <w:r w:rsidR="00975E7B" w:rsidRPr="0073382E">
        <w:rPr>
          <w:rFonts w:cstheme="minorHAnsi"/>
          <w:sz w:val="24"/>
          <w:szCs w:val="24"/>
        </w:rPr>
        <w:t>ien ja paluumuuttajien integroitumista</w:t>
      </w:r>
      <w:r w:rsidR="00B53406" w:rsidRPr="0073382E">
        <w:rPr>
          <w:rFonts w:cstheme="minorHAnsi"/>
          <w:sz w:val="24"/>
          <w:szCs w:val="24"/>
        </w:rPr>
        <w:t xml:space="preserve">. Samalla </w:t>
      </w:r>
      <w:r w:rsidRPr="0073382E">
        <w:rPr>
          <w:rFonts w:cstheme="minorHAnsi"/>
          <w:sz w:val="24"/>
          <w:szCs w:val="24"/>
        </w:rPr>
        <w:t xml:space="preserve">myös </w:t>
      </w:r>
      <w:r w:rsidR="00D76EF0" w:rsidRPr="0073382E">
        <w:rPr>
          <w:rFonts w:cstheme="minorHAnsi"/>
          <w:sz w:val="24"/>
          <w:szCs w:val="24"/>
        </w:rPr>
        <w:t>koulutu</w:t>
      </w:r>
      <w:r w:rsidR="00D76EF0" w:rsidRPr="0073382E">
        <w:rPr>
          <w:rFonts w:cstheme="minorHAnsi"/>
          <w:sz w:val="24"/>
          <w:szCs w:val="24"/>
        </w:rPr>
        <w:t>s</w:t>
      </w:r>
      <w:r w:rsidR="00D76EF0" w:rsidRPr="0073382E">
        <w:rPr>
          <w:rFonts w:cstheme="minorHAnsi"/>
          <w:sz w:val="24"/>
          <w:szCs w:val="24"/>
        </w:rPr>
        <w:t xml:space="preserve">järjestelmämme </w:t>
      </w:r>
      <w:r w:rsidRPr="0073382E">
        <w:rPr>
          <w:rFonts w:cstheme="minorHAnsi"/>
          <w:sz w:val="24"/>
          <w:szCs w:val="24"/>
        </w:rPr>
        <w:t xml:space="preserve">haasteet kasvavat </w:t>
      </w:r>
      <w:r w:rsidR="00D76EF0" w:rsidRPr="0073382E">
        <w:rPr>
          <w:rFonts w:cstheme="minorHAnsi"/>
          <w:sz w:val="24"/>
          <w:szCs w:val="24"/>
        </w:rPr>
        <w:t>erilaisten opintotaustojen ja kulttuurien lisäänt</w:t>
      </w:r>
      <w:r w:rsidR="00D76EF0" w:rsidRPr="0073382E">
        <w:rPr>
          <w:rFonts w:cstheme="minorHAnsi"/>
          <w:sz w:val="24"/>
          <w:szCs w:val="24"/>
        </w:rPr>
        <w:t>y</w:t>
      </w:r>
      <w:r w:rsidR="00D76EF0" w:rsidRPr="0073382E">
        <w:rPr>
          <w:rFonts w:cstheme="minorHAnsi"/>
          <w:sz w:val="24"/>
          <w:szCs w:val="24"/>
        </w:rPr>
        <w:t>essä.</w:t>
      </w:r>
    </w:p>
    <w:p w:rsidR="00F87A2A" w:rsidRPr="0073382E" w:rsidRDefault="00F87A2A" w:rsidP="00F23CE3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</w:p>
    <w:p w:rsidR="000E6835" w:rsidRPr="00784A1C" w:rsidRDefault="00F87A2A" w:rsidP="00F23CE3">
      <w:pPr>
        <w:spacing w:line="276" w:lineRule="auto"/>
        <w:ind w:left="1304"/>
        <w:jc w:val="both"/>
        <w:rPr>
          <w:rFonts w:cstheme="minorHAnsi"/>
          <w:b/>
          <w:sz w:val="24"/>
          <w:szCs w:val="24"/>
        </w:rPr>
      </w:pPr>
      <w:r w:rsidRPr="00784A1C">
        <w:rPr>
          <w:rFonts w:cstheme="minorHAnsi"/>
          <w:b/>
          <w:sz w:val="24"/>
          <w:szCs w:val="24"/>
        </w:rPr>
        <w:t>R</w:t>
      </w:r>
      <w:r w:rsidR="00A46A1E" w:rsidRPr="00784A1C">
        <w:rPr>
          <w:rFonts w:cstheme="minorHAnsi"/>
          <w:b/>
          <w:sz w:val="24"/>
          <w:szCs w:val="24"/>
        </w:rPr>
        <w:t xml:space="preserve">atkaistavia kysymyksiä ovat </w:t>
      </w:r>
      <w:r w:rsidR="00AD32DF" w:rsidRPr="00784A1C">
        <w:rPr>
          <w:rFonts w:cstheme="minorHAnsi"/>
          <w:b/>
          <w:sz w:val="24"/>
          <w:szCs w:val="24"/>
        </w:rPr>
        <w:t>esimerkiksi</w:t>
      </w:r>
      <w:r w:rsidR="00A46A1E" w:rsidRPr="00784A1C">
        <w:rPr>
          <w:rFonts w:cstheme="minorHAnsi"/>
          <w:b/>
          <w:sz w:val="24"/>
          <w:szCs w:val="24"/>
        </w:rPr>
        <w:t>:</w:t>
      </w:r>
    </w:p>
    <w:p w:rsidR="007309EB" w:rsidRPr="0073382E" w:rsidRDefault="007309EB" w:rsidP="006704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46944" w:rsidRPr="0073382E" w:rsidRDefault="00646944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 xml:space="preserve">Miten kansainvälistymisestä luodaan </w:t>
      </w:r>
      <w:r w:rsidR="00BC1B92" w:rsidRPr="0073382E">
        <w:rPr>
          <w:rFonts w:cstheme="minorHAnsi"/>
          <w:sz w:val="24"/>
          <w:szCs w:val="24"/>
        </w:rPr>
        <w:t xml:space="preserve">kasvava </w:t>
      </w:r>
      <w:r w:rsidRPr="0073382E">
        <w:rPr>
          <w:rFonts w:cstheme="minorHAnsi"/>
          <w:sz w:val="24"/>
          <w:szCs w:val="24"/>
        </w:rPr>
        <w:t xml:space="preserve">voimavara </w:t>
      </w:r>
      <w:r w:rsidR="00507387" w:rsidRPr="0073382E">
        <w:rPr>
          <w:rFonts w:cstheme="minorHAnsi"/>
          <w:sz w:val="24"/>
          <w:szCs w:val="24"/>
        </w:rPr>
        <w:t>yhteiskunnan elinvo</w:t>
      </w:r>
      <w:r w:rsidR="00507387" w:rsidRPr="0073382E">
        <w:rPr>
          <w:rFonts w:cstheme="minorHAnsi"/>
          <w:sz w:val="24"/>
          <w:szCs w:val="24"/>
        </w:rPr>
        <w:t>i</w:t>
      </w:r>
      <w:r w:rsidR="00507387" w:rsidRPr="0073382E">
        <w:rPr>
          <w:rFonts w:cstheme="minorHAnsi"/>
          <w:sz w:val="24"/>
          <w:szCs w:val="24"/>
        </w:rPr>
        <w:t xml:space="preserve">maisuuden sekä </w:t>
      </w:r>
      <w:r w:rsidRPr="0073382E">
        <w:rPr>
          <w:rFonts w:cstheme="minorHAnsi"/>
          <w:sz w:val="24"/>
          <w:szCs w:val="24"/>
        </w:rPr>
        <w:t>elinkeinoelämän kilpailukyvyn kehittämiseksi?</w:t>
      </w:r>
    </w:p>
    <w:p w:rsidR="003C0835" w:rsidRPr="0073382E" w:rsidRDefault="003C0835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Mitkä ovat tehokkaimpia keinoja uusien, suoraan globaaleille markkinoille tä</w:t>
      </w:r>
      <w:r w:rsidRPr="0073382E">
        <w:rPr>
          <w:rFonts w:cstheme="minorHAnsi"/>
          <w:sz w:val="24"/>
          <w:szCs w:val="24"/>
        </w:rPr>
        <w:t>h</w:t>
      </w:r>
      <w:r w:rsidRPr="0073382E">
        <w:rPr>
          <w:rFonts w:cstheme="minorHAnsi"/>
          <w:sz w:val="24"/>
          <w:szCs w:val="24"/>
        </w:rPr>
        <w:t xml:space="preserve">täävien yritysten kulttuurisen ymmärryksen </w:t>
      </w:r>
      <w:r w:rsidR="00507387" w:rsidRPr="0073382E">
        <w:rPr>
          <w:rFonts w:cstheme="minorHAnsi"/>
          <w:sz w:val="24"/>
          <w:szCs w:val="24"/>
        </w:rPr>
        <w:t xml:space="preserve">ja osaamisen </w:t>
      </w:r>
      <w:r w:rsidRPr="0073382E">
        <w:rPr>
          <w:rFonts w:cstheme="minorHAnsi"/>
          <w:sz w:val="24"/>
          <w:szCs w:val="24"/>
        </w:rPr>
        <w:t>kehittämisessä?</w:t>
      </w:r>
    </w:p>
    <w:p w:rsidR="009F341B" w:rsidRPr="0073382E" w:rsidRDefault="009F341B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Mitkä tekijät lisäävät parhaiten TKI-toiminnan laatua kasvattavaa kansainvälist</w:t>
      </w:r>
      <w:r w:rsidRPr="0073382E">
        <w:rPr>
          <w:rFonts w:cstheme="minorHAnsi"/>
          <w:sz w:val="24"/>
          <w:szCs w:val="24"/>
        </w:rPr>
        <w:t>y</w:t>
      </w:r>
      <w:r w:rsidRPr="0073382E">
        <w:rPr>
          <w:rFonts w:cstheme="minorHAnsi"/>
          <w:sz w:val="24"/>
          <w:szCs w:val="24"/>
        </w:rPr>
        <w:t xml:space="preserve">mistä? </w:t>
      </w:r>
    </w:p>
    <w:p w:rsidR="00866D5C" w:rsidRPr="0073382E" w:rsidRDefault="00866D5C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Miten maahanmuuttajien odotukset ja kulttuuri</w:t>
      </w:r>
      <w:r w:rsidR="005833BE" w:rsidRPr="0073382E">
        <w:rPr>
          <w:rFonts w:cstheme="minorHAnsi"/>
          <w:sz w:val="24"/>
          <w:szCs w:val="24"/>
        </w:rPr>
        <w:t>t</w:t>
      </w:r>
      <w:r w:rsidRPr="0073382E">
        <w:rPr>
          <w:rFonts w:cstheme="minorHAnsi"/>
          <w:sz w:val="24"/>
          <w:szCs w:val="24"/>
        </w:rPr>
        <w:t xml:space="preserve"> vaikuttavat yhteiskunnan tuo</w:t>
      </w:r>
      <w:r w:rsidRPr="0073382E">
        <w:rPr>
          <w:rFonts w:cstheme="minorHAnsi"/>
          <w:sz w:val="24"/>
          <w:szCs w:val="24"/>
        </w:rPr>
        <w:t>t</w:t>
      </w:r>
      <w:r w:rsidRPr="0073382E">
        <w:rPr>
          <w:rFonts w:cstheme="minorHAnsi"/>
          <w:sz w:val="24"/>
          <w:szCs w:val="24"/>
        </w:rPr>
        <w:t>tamien palvelujen (esim. sote, koulutus, työllistymisen tuki) kehittämistarpe</w:t>
      </w:r>
      <w:r w:rsidRPr="0073382E">
        <w:rPr>
          <w:rFonts w:cstheme="minorHAnsi"/>
          <w:sz w:val="24"/>
          <w:szCs w:val="24"/>
        </w:rPr>
        <w:t>e</w:t>
      </w:r>
      <w:r w:rsidRPr="0073382E">
        <w:rPr>
          <w:rFonts w:cstheme="minorHAnsi"/>
          <w:sz w:val="24"/>
          <w:szCs w:val="24"/>
        </w:rPr>
        <w:t>seen?</w:t>
      </w:r>
    </w:p>
    <w:p w:rsidR="006E0CD2" w:rsidRPr="0073382E" w:rsidRDefault="00A23652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M</w:t>
      </w:r>
      <w:r w:rsidR="00892566" w:rsidRPr="0073382E">
        <w:rPr>
          <w:rFonts w:cstheme="minorHAnsi"/>
          <w:sz w:val="24"/>
          <w:szCs w:val="24"/>
        </w:rPr>
        <w:t>iten yhteenkuuluvuutta rakentavien institu</w:t>
      </w:r>
      <w:r w:rsidR="00A46A1E" w:rsidRPr="0073382E">
        <w:rPr>
          <w:rFonts w:cstheme="minorHAnsi"/>
          <w:sz w:val="24"/>
          <w:szCs w:val="24"/>
        </w:rPr>
        <w:t>u</w:t>
      </w:r>
      <w:r w:rsidR="003E4099" w:rsidRPr="0073382E">
        <w:rPr>
          <w:rFonts w:cstheme="minorHAnsi"/>
          <w:sz w:val="24"/>
          <w:szCs w:val="24"/>
        </w:rPr>
        <w:t xml:space="preserve">tioiden, </w:t>
      </w:r>
      <w:r w:rsidR="00892566" w:rsidRPr="0073382E">
        <w:rPr>
          <w:rFonts w:cstheme="minorHAnsi"/>
          <w:sz w:val="24"/>
          <w:szCs w:val="24"/>
        </w:rPr>
        <w:t xml:space="preserve">kuten koulujen </w:t>
      </w:r>
      <w:r w:rsidR="00507387" w:rsidRPr="0073382E">
        <w:rPr>
          <w:rFonts w:cstheme="minorHAnsi"/>
          <w:sz w:val="24"/>
          <w:szCs w:val="24"/>
        </w:rPr>
        <w:t xml:space="preserve">sekä </w:t>
      </w:r>
      <w:r w:rsidR="00892566" w:rsidRPr="0073382E">
        <w:rPr>
          <w:rFonts w:cstheme="minorHAnsi"/>
          <w:sz w:val="24"/>
          <w:szCs w:val="24"/>
        </w:rPr>
        <w:t>kul</w:t>
      </w:r>
      <w:r w:rsidR="00892566" w:rsidRPr="0073382E">
        <w:rPr>
          <w:rFonts w:cstheme="minorHAnsi"/>
          <w:sz w:val="24"/>
          <w:szCs w:val="24"/>
        </w:rPr>
        <w:t>t</w:t>
      </w:r>
      <w:r w:rsidR="00892566" w:rsidRPr="0073382E">
        <w:rPr>
          <w:rFonts w:cstheme="minorHAnsi"/>
          <w:sz w:val="24"/>
          <w:szCs w:val="24"/>
        </w:rPr>
        <w:t>tuuri</w:t>
      </w:r>
      <w:r w:rsidR="00507387" w:rsidRPr="0073382E">
        <w:rPr>
          <w:rFonts w:cstheme="minorHAnsi"/>
          <w:sz w:val="24"/>
          <w:szCs w:val="24"/>
        </w:rPr>
        <w:t>- liikunta</w:t>
      </w:r>
      <w:r w:rsidR="00A46A1E" w:rsidRPr="0073382E">
        <w:rPr>
          <w:rFonts w:cstheme="minorHAnsi"/>
          <w:sz w:val="24"/>
          <w:szCs w:val="24"/>
        </w:rPr>
        <w:t>toiminnan</w:t>
      </w:r>
      <w:r w:rsidR="007309EB" w:rsidRPr="0067044B">
        <w:rPr>
          <w:rFonts w:cstheme="minorHAnsi"/>
          <w:sz w:val="24"/>
          <w:szCs w:val="24"/>
        </w:rPr>
        <w:t xml:space="preserve"> </w:t>
      </w:r>
      <w:r w:rsidR="00507387" w:rsidRPr="0073382E">
        <w:rPr>
          <w:rFonts w:cstheme="minorHAnsi"/>
          <w:sz w:val="24"/>
          <w:szCs w:val="24"/>
        </w:rPr>
        <w:t xml:space="preserve">ja muiden osallistavien toimintamuotojen sekä asunto- ja muiden politiikka-alueiden </w:t>
      </w:r>
      <w:r w:rsidR="00A46A1E" w:rsidRPr="0073382E">
        <w:rPr>
          <w:rFonts w:cstheme="minorHAnsi"/>
          <w:sz w:val="24"/>
          <w:szCs w:val="24"/>
        </w:rPr>
        <w:t>tulee kehittyä, jotta monikul</w:t>
      </w:r>
      <w:r w:rsidR="00507387" w:rsidRPr="0073382E">
        <w:rPr>
          <w:rFonts w:cstheme="minorHAnsi"/>
          <w:sz w:val="24"/>
          <w:szCs w:val="24"/>
        </w:rPr>
        <w:t>t</w:t>
      </w:r>
      <w:r w:rsidR="00A46A1E" w:rsidRPr="0073382E">
        <w:rPr>
          <w:rFonts w:cstheme="minorHAnsi"/>
          <w:sz w:val="24"/>
          <w:szCs w:val="24"/>
        </w:rPr>
        <w:t>tuurisuutta voidaan edi</w:t>
      </w:r>
      <w:r w:rsidR="00A46A1E" w:rsidRPr="0073382E">
        <w:rPr>
          <w:rFonts w:cstheme="minorHAnsi"/>
          <w:sz w:val="24"/>
          <w:szCs w:val="24"/>
        </w:rPr>
        <w:t>s</w:t>
      </w:r>
      <w:r w:rsidR="00A46A1E" w:rsidRPr="0073382E">
        <w:rPr>
          <w:rFonts w:cstheme="minorHAnsi"/>
          <w:sz w:val="24"/>
          <w:szCs w:val="24"/>
        </w:rPr>
        <w:t>tää</w:t>
      </w:r>
      <w:r w:rsidR="005833BE" w:rsidRPr="0073382E">
        <w:rPr>
          <w:rFonts w:cstheme="minorHAnsi"/>
          <w:sz w:val="24"/>
          <w:szCs w:val="24"/>
        </w:rPr>
        <w:t xml:space="preserve"> suomalaista yhteiskuntaa rikastavasti</w:t>
      </w:r>
      <w:r w:rsidRPr="0073382E">
        <w:rPr>
          <w:rFonts w:cstheme="minorHAnsi"/>
          <w:sz w:val="24"/>
          <w:szCs w:val="24"/>
        </w:rPr>
        <w:t>?</w:t>
      </w:r>
    </w:p>
    <w:p w:rsidR="006E0CD2" w:rsidRPr="0073382E" w:rsidRDefault="005833BE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Millaisilla ra</w:t>
      </w:r>
      <w:r w:rsidR="007309EB" w:rsidRPr="0067044B">
        <w:rPr>
          <w:rFonts w:cstheme="minorHAnsi"/>
          <w:sz w:val="24"/>
          <w:szCs w:val="24"/>
        </w:rPr>
        <w:t>t</w:t>
      </w:r>
      <w:r w:rsidRPr="0073382E">
        <w:rPr>
          <w:rFonts w:cstheme="minorHAnsi"/>
          <w:sz w:val="24"/>
          <w:szCs w:val="24"/>
        </w:rPr>
        <w:t>kaisuilla, rakenteilla ja ohjausmuodoilla moniarvoistuvaa ja mon</w:t>
      </w:r>
      <w:r w:rsidRPr="0073382E">
        <w:rPr>
          <w:rFonts w:cstheme="minorHAnsi"/>
          <w:sz w:val="24"/>
          <w:szCs w:val="24"/>
        </w:rPr>
        <w:t>i</w:t>
      </w:r>
      <w:r w:rsidRPr="0073382E">
        <w:rPr>
          <w:rFonts w:cstheme="minorHAnsi"/>
          <w:sz w:val="24"/>
          <w:szCs w:val="24"/>
        </w:rPr>
        <w:t>muotoistuvaa –</w:t>
      </w:r>
      <w:r w:rsidR="00F23CE3">
        <w:rPr>
          <w:rFonts w:cstheme="minorHAnsi"/>
          <w:sz w:val="24"/>
          <w:szCs w:val="24"/>
        </w:rPr>
        <w:t xml:space="preserve"> </w:t>
      </w:r>
      <w:r w:rsidRPr="0073382E">
        <w:rPr>
          <w:rFonts w:cstheme="minorHAnsi"/>
          <w:sz w:val="24"/>
          <w:szCs w:val="24"/>
        </w:rPr>
        <w:t>valtakulttuurisista tavoista ja toimintamalleista, perinteisistä v</w:t>
      </w:r>
      <w:r w:rsidRPr="0073382E">
        <w:rPr>
          <w:rFonts w:cstheme="minorHAnsi"/>
          <w:sz w:val="24"/>
          <w:szCs w:val="24"/>
        </w:rPr>
        <w:t>ä</w:t>
      </w:r>
      <w:r w:rsidRPr="0073382E">
        <w:rPr>
          <w:rFonts w:cstheme="minorHAnsi"/>
          <w:sz w:val="24"/>
          <w:szCs w:val="24"/>
        </w:rPr>
        <w:t>hemmistöistä sekä uusista vähemmistöryhmistä, alakulttuureista ja individualist</w:t>
      </w:r>
      <w:r w:rsidRPr="0073382E">
        <w:rPr>
          <w:rFonts w:cstheme="minorHAnsi"/>
          <w:sz w:val="24"/>
          <w:szCs w:val="24"/>
        </w:rPr>
        <w:t>i</w:t>
      </w:r>
      <w:r w:rsidRPr="0073382E">
        <w:rPr>
          <w:rFonts w:cstheme="minorHAnsi"/>
          <w:sz w:val="24"/>
          <w:szCs w:val="24"/>
        </w:rPr>
        <w:t xml:space="preserve">sista impulsseista </w:t>
      </w:r>
      <w:r w:rsidR="00EE3382" w:rsidRPr="0073382E">
        <w:rPr>
          <w:rFonts w:cstheme="minorHAnsi"/>
          <w:sz w:val="24"/>
          <w:szCs w:val="24"/>
        </w:rPr>
        <w:t>–</w:t>
      </w:r>
      <w:r w:rsidR="00EE3382">
        <w:rPr>
          <w:rFonts w:cstheme="minorHAnsi"/>
          <w:sz w:val="24"/>
          <w:szCs w:val="24"/>
        </w:rPr>
        <w:t xml:space="preserve"> </w:t>
      </w:r>
      <w:r w:rsidRPr="0073382E">
        <w:rPr>
          <w:rFonts w:cstheme="minorHAnsi"/>
          <w:sz w:val="24"/>
          <w:szCs w:val="24"/>
        </w:rPr>
        <w:t>koostuvaa yhteiskuntaa voidaan rakentaa ja ohjata niin,</w:t>
      </w:r>
      <w:r w:rsidR="007309EB" w:rsidRPr="0067044B">
        <w:rPr>
          <w:rFonts w:cstheme="minorHAnsi"/>
          <w:sz w:val="24"/>
          <w:szCs w:val="24"/>
        </w:rPr>
        <w:t xml:space="preserve"> </w:t>
      </w:r>
      <w:r w:rsidRPr="0073382E">
        <w:rPr>
          <w:rFonts w:cstheme="minorHAnsi"/>
          <w:sz w:val="24"/>
          <w:szCs w:val="24"/>
        </w:rPr>
        <w:t xml:space="preserve">että moniarvoisuuteen ja monimuotoisuuteen liittyvä kehityksen potentiaali tulee hyödynnetyksi ja riskit vältetyiksi?  </w:t>
      </w:r>
    </w:p>
    <w:p w:rsidR="00C34FF5" w:rsidRPr="0067044B" w:rsidRDefault="00C34FF5" w:rsidP="00F23CE3">
      <w:pPr>
        <w:pStyle w:val="Otsikko3"/>
        <w:spacing w:line="276" w:lineRule="auto"/>
        <w:ind w:left="130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3382E">
        <w:rPr>
          <w:rFonts w:asciiTheme="minorHAnsi" w:hAnsiTheme="minorHAnsi" w:cstheme="minorHAnsi"/>
          <w:color w:val="auto"/>
          <w:sz w:val="24"/>
          <w:szCs w:val="24"/>
        </w:rPr>
        <w:t>Lisäarvotekijät</w:t>
      </w:r>
    </w:p>
    <w:p w:rsidR="007309EB" w:rsidRPr="0073382E" w:rsidRDefault="007309EB" w:rsidP="0067044B">
      <w:pPr>
        <w:spacing w:line="276" w:lineRule="auto"/>
        <w:rPr>
          <w:rFonts w:cstheme="minorHAnsi"/>
          <w:sz w:val="24"/>
          <w:szCs w:val="24"/>
        </w:rPr>
      </w:pPr>
    </w:p>
    <w:p w:rsidR="00C34FF5" w:rsidRPr="0073382E" w:rsidRDefault="00F925A0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 xml:space="preserve">tieteellinen tutkimus </w:t>
      </w:r>
      <w:r w:rsidR="00A905A9" w:rsidRPr="0073382E">
        <w:rPr>
          <w:rFonts w:cstheme="minorHAnsi"/>
          <w:sz w:val="24"/>
          <w:szCs w:val="24"/>
        </w:rPr>
        <w:t xml:space="preserve">em. kysymyksistä </w:t>
      </w:r>
      <w:r w:rsidRPr="0073382E">
        <w:rPr>
          <w:rFonts w:cstheme="minorHAnsi"/>
          <w:sz w:val="24"/>
          <w:szCs w:val="24"/>
        </w:rPr>
        <w:t xml:space="preserve">luo vahvemman pohjan yhteiskunnallisten palvelujen kehittämiseen </w:t>
      </w:r>
      <w:r w:rsidR="007309EB" w:rsidRPr="0067044B">
        <w:rPr>
          <w:rFonts w:cstheme="minorHAnsi"/>
          <w:sz w:val="24"/>
          <w:szCs w:val="24"/>
        </w:rPr>
        <w:t>sosiaali- ja terveydenhuollossa</w:t>
      </w:r>
      <w:r w:rsidRPr="0073382E">
        <w:rPr>
          <w:rFonts w:cstheme="minorHAnsi"/>
          <w:sz w:val="24"/>
          <w:szCs w:val="24"/>
        </w:rPr>
        <w:t xml:space="preserve">, koulutuksessa sekä maahanmuuttajien </w:t>
      </w:r>
      <w:r w:rsidR="00A905A9" w:rsidRPr="0073382E">
        <w:rPr>
          <w:rFonts w:cstheme="minorHAnsi"/>
          <w:sz w:val="24"/>
          <w:szCs w:val="24"/>
        </w:rPr>
        <w:t xml:space="preserve">osallistamisen ja </w:t>
      </w:r>
      <w:r w:rsidRPr="0073382E">
        <w:rPr>
          <w:rFonts w:cstheme="minorHAnsi"/>
          <w:sz w:val="24"/>
          <w:szCs w:val="24"/>
        </w:rPr>
        <w:t>työllistymisen edistämisessä</w:t>
      </w:r>
    </w:p>
    <w:p w:rsidR="00F925A0" w:rsidRPr="0073382E" w:rsidRDefault="00291992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tutkimus edistää yritysten mahdollisuutta kansainvälistyä nopeammin ja teho</w:t>
      </w:r>
      <w:r w:rsidRPr="0073382E">
        <w:rPr>
          <w:rFonts w:cstheme="minorHAnsi"/>
          <w:sz w:val="24"/>
          <w:szCs w:val="24"/>
        </w:rPr>
        <w:t>k</w:t>
      </w:r>
      <w:r w:rsidRPr="0073382E">
        <w:rPr>
          <w:rFonts w:cstheme="minorHAnsi"/>
          <w:sz w:val="24"/>
          <w:szCs w:val="24"/>
        </w:rPr>
        <w:t>kaa</w:t>
      </w:r>
      <w:r w:rsidR="00EA26FA" w:rsidRPr="0073382E">
        <w:rPr>
          <w:rFonts w:cstheme="minorHAnsi"/>
          <w:sz w:val="24"/>
          <w:szCs w:val="24"/>
        </w:rPr>
        <w:t>m</w:t>
      </w:r>
      <w:r w:rsidRPr="0073382E">
        <w:rPr>
          <w:rFonts w:cstheme="minorHAnsi"/>
          <w:sz w:val="24"/>
          <w:szCs w:val="24"/>
        </w:rPr>
        <w:t>min, mikä lisää Suomen kilpailukykyä ja kasvattaa kansantaloutta</w:t>
      </w:r>
    </w:p>
    <w:p w:rsidR="00D4567C" w:rsidRPr="00D4567C" w:rsidRDefault="00D4567C" w:rsidP="00F23CE3">
      <w:pPr>
        <w:pStyle w:val="Otsikko3"/>
        <w:spacing w:line="276" w:lineRule="auto"/>
        <w:ind w:left="1304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C34FF5" w:rsidRPr="0067044B" w:rsidRDefault="00C34FF5" w:rsidP="00F23CE3">
      <w:pPr>
        <w:pStyle w:val="Otsikko3"/>
        <w:spacing w:line="276" w:lineRule="auto"/>
        <w:ind w:left="130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3382E">
        <w:rPr>
          <w:rFonts w:asciiTheme="minorHAnsi" w:hAnsiTheme="minorHAnsi" w:cstheme="minorHAnsi"/>
          <w:color w:val="auto"/>
          <w:sz w:val="24"/>
          <w:szCs w:val="24"/>
        </w:rPr>
        <w:t>Muut mahdollisuudet ja reunatekijät</w:t>
      </w:r>
    </w:p>
    <w:p w:rsidR="007309EB" w:rsidRPr="0073382E" w:rsidRDefault="007309EB" w:rsidP="0067044B">
      <w:pPr>
        <w:spacing w:line="276" w:lineRule="auto"/>
        <w:rPr>
          <w:rFonts w:cstheme="minorHAnsi"/>
          <w:sz w:val="24"/>
          <w:szCs w:val="24"/>
        </w:rPr>
      </w:pPr>
    </w:p>
    <w:p w:rsidR="00C34FF5" w:rsidRPr="0073382E" w:rsidRDefault="00170F63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kansainvälistymiseen ja monikult</w:t>
      </w:r>
      <w:r w:rsidR="007309EB" w:rsidRPr="0067044B">
        <w:rPr>
          <w:rFonts w:cstheme="minorHAnsi"/>
          <w:sz w:val="24"/>
          <w:szCs w:val="24"/>
        </w:rPr>
        <w:t>t</w:t>
      </w:r>
      <w:r w:rsidRPr="0073382E">
        <w:rPr>
          <w:rFonts w:cstheme="minorHAnsi"/>
          <w:sz w:val="24"/>
          <w:szCs w:val="24"/>
        </w:rPr>
        <w:t>uurisuuteen liittyvää tutkimusta tehdään m</w:t>
      </w:r>
      <w:r w:rsidRPr="0073382E">
        <w:rPr>
          <w:rFonts w:cstheme="minorHAnsi"/>
          <w:sz w:val="24"/>
          <w:szCs w:val="24"/>
        </w:rPr>
        <w:t>o</w:t>
      </w:r>
      <w:r w:rsidRPr="0073382E">
        <w:rPr>
          <w:rFonts w:cstheme="minorHAnsi"/>
          <w:sz w:val="24"/>
          <w:szCs w:val="24"/>
        </w:rPr>
        <w:t>nissa eri tutkimusryhmissä, mutta päätöksentekoon ja strategisiin kansallisiin v</w:t>
      </w:r>
      <w:r w:rsidRPr="0073382E">
        <w:rPr>
          <w:rFonts w:cstheme="minorHAnsi"/>
          <w:sz w:val="24"/>
          <w:szCs w:val="24"/>
        </w:rPr>
        <w:t>a</w:t>
      </w:r>
      <w:r w:rsidRPr="0073382E">
        <w:rPr>
          <w:rFonts w:cstheme="minorHAnsi"/>
          <w:sz w:val="24"/>
          <w:szCs w:val="24"/>
        </w:rPr>
        <w:t>lintoihin tarvittavaa tieteellisen näkemyksen kokonaisuutta on hyvin vaikea ha</w:t>
      </w:r>
      <w:r w:rsidRPr="0073382E">
        <w:rPr>
          <w:rFonts w:cstheme="minorHAnsi"/>
          <w:sz w:val="24"/>
          <w:szCs w:val="24"/>
        </w:rPr>
        <w:t>h</w:t>
      </w:r>
      <w:r w:rsidRPr="0073382E">
        <w:rPr>
          <w:rFonts w:cstheme="minorHAnsi"/>
          <w:sz w:val="24"/>
          <w:szCs w:val="24"/>
        </w:rPr>
        <w:t xml:space="preserve">mottaa. </w:t>
      </w:r>
      <w:r w:rsidR="00B15A04" w:rsidRPr="0073382E">
        <w:rPr>
          <w:rFonts w:cstheme="minorHAnsi"/>
          <w:sz w:val="24"/>
          <w:szCs w:val="24"/>
        </w:rPr>
        <w:t xml:space="preserve"> Useimmiten asiaa pohditaan vain yhdestä näkökulmasta, esim. vient</w:t>
      </w:r>
      <w:r w:rsidR="00B15A04" w:rsidRPr="0073382E">
        <w:rPr>
          <w:rFonts w:cstheme="minorHAnsi"/>
          <w:sz w:val="24"/>
          <w:szCs w:val="24"/>
        </w:rPr>
        <w:t>i</w:t>
      </w:r>
      <w:r w:rsidR="00B15A04" w:rsidRPr="0073382E">
        <w:rPr>
          <w:rFonts w:cstheme="minorHAnsi"/>
          <w:sz w:val="24"/>
          <w:szCs w:val="24"/>
        </w:rPr>
        <w:t>ponnistelut, maahanmuuttajien koulutus, kieliopintojen kehittäminen jne.</w:t>
      </w:r>
    </w:p>
    <w:p w:rsidR="00170F63" w:rsidRPr="0067044B" w:rsidRDefault="00170F63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3382E">
        <w:rPr>
          <w:rFonts w:cstheme="minorHAnsi"/>
          <w:sz w:val="24"/>
          <w:szCs w:val="24"/>
        </w:rPr>
        <w:t>monitieteinen, päätöksenteon kysymyksiin keskittyvä tutkimusteema antaisi va</w:t>
      </w:r>
      <w:r w:rsidRPr="0073382E">
        <w:rPr>
          <w:rFonts w:cstheme="minorHAnsi"/>
          <w:sz w:val="24"/>
          <w:szCs w:val="24"/>
        </w:rPr>
        <w:t>h</w:t>
      </w:r>
      <w:r w:rsidRPr="0073382E">
        <w:rPr>
          <w:rFonts w:cstheme="minorHAnsi"/>
          <w:sz w:val="24"/>
          <w:szCs w:val="24"/>
        </w:rPr>
        <w:t>van pohjan yhteiskunnalliselle keskustelulle ja edistäisi siten myös tietoon peru</w:t>
      </w:r>
      <w:r w:rsidRPr="0073382E">
        <w:rPr>
          <w:rFonts w:cstheme="minorHAnsi"/>
          <w:sz w:val="24"/>
          <w:szCs w:val="24"/>
        </w:rPr>
        <w:t>s</w:t>
      </w:r>
      <w:r w:rsidRPr="0073382E">
        <w:rPr>
          <w:rFonts w:cstheme="minorHAnsi"/>
          <w:sz w:val="24"/>
          <w:szCs w:val="24"/>
        </w:rPr>
        <w:t>tuvaa päätöksen</w:t>
      </w:r>
      <w:r w:rsidRPr="0067044B">
        <w:rPr>
          <w:rFonts w:cstheme="minorHAnsi"/>
          <w:sz w:val="24"/>
          <w:szCs w:val="24"/>
        </w:rPr>
        <w:t>tekoa tällä haasteellisella alueella</w:t>
      </w:r>
      <w:r w:rsidR="0047522C" w:rsidRPr="0067044B">
        <w:rPr>
          <w:rFonts w:cstheme="minorHAnsi"/>
          <w:sz w:val="24"/>
          <w:szCs w:val="24"/>
        </w:rPr>
        <w:t>.</w:t>
      </w:r>
    </w:p>
    <w:p w:rsidR="005A185D" w:rsidRPr="0067044B" w:rsidRDefault="005A185D" w:rsidP="006704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5A185D" w:rsidRPr="0067044B" w:rsidRDefault="005A185D" w:rsidP="00F23CE3">
      <w:pPr>
        <w:pStyle w:val="Otsikko3"/>
        <w:spacing w:line="276" w:lineRule="auto"/>
        <w:ind w:left="130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044B">
        <w:rPr>
          <w:rFonts w:asciiTheme="minorHAnsi" w:hAnsiTheme="minorHAnsi" w:cstheme="minorHAnsi"/>
          <w:color w:val="auto"/>
          <w:sz w:val="24"/>
          <w:szCs w:val="24"/>
        </w:rPr>
        <w:t>2. Aineettomasta arvonluonnista kasvua</w:t>
      </w:r>
    </w:p>
    <w:p w:rsidR="005A185D" w:rsidRPr="0067044B" w:rsidRDefault="005A185D" w:rsidP="00F23CE3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</w:p>
    <w:p w:rsidR="005A185D" w:rsidRPr="0067044B" w:rsidRDefault="005A185D" w:rsidP="00F23CE3">
      <w:pPr>
        <w:pStyle w:val="Otsikko3"/>
        <w:spacing w:line="276" w:lineRule="auto"/>
        <w:ind w:left="130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044B">
        <w:rPr>
          <w:rFonts w:asciiTheme="minorHAnsi" w:hAnsiTheme="minorHAnsi" w:cstheme="minorHAnsi"/>
          <w:color w:val="auto"/>
          <w:sz w:val="24"/>
          <w:szCs w:val="24"/>
        </w:rPr>
        <w:t>Sisältökuvaus</w:t>
      </w:r>
    </w:p>
    <w:p w:rsidR="005A185D" w:rsidRPr="0067044B" w:rsidRDefault="005A185D" w:rsidP="0067044B">
      <w:pPr>
        <w:spacing w:line="276" w:lineRule="auto"/>
        <w:rPr>
          <w:rFonts w:cstheme="minorHAnsi"/>
          <w:sz w:val="24"/>
          <w:szCs w:val="24"/>
        </w:rPr>
      </w:pPr>
    </w:p>
    <w:p w:rsidR="005A185D" w:rsidRPr="0067044B" w:rsidRDefault="005A185D" w:rsidP="00F23CE3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Aineettomien tuotannontekijöiden merkitys on nykytutkimuksen mukaan talouska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>vun ytimessä. Tutkimus- ja kehittämistoiminnan lisäksi digitalisoidun informaation ja laajojen tietoaineistojen hyödyntäminen sekä innovaatio- ja muu luova toiminta ja organisaatio-osaaminen ovat aineettomien investointien ja niistä muodostuva a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neettoman pääoman keskeisiä tekijöitä.   Julkisten tietovarantojen avaamisen, avo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men tieteen ja tutkimuksen ja globaalisti saavutettavien tietoverkkojen hyödyntäm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nen luovat uusia liiketoimintamahdollisuuksia ja lisäävät mahdollisuuksia käyttäjälä</w:t>
      </w:r>
      <w:r w:rsidRPr="0067044B">
        <w:rPr>
          <w:rFonts w:cstheme="minorHAnsi"/>
          <w:sz w:val="24"/>
          <w:szCs w:val="24"/>
        </w:rPr>
        <w:t>h</w:t>
      </w:r>
      <w:r w:rsidRPr="0067044B">
        <w:rPr>
          <w:rFonts w:cstheme="minorHAnsi"/>
          <w:sz w:val="24"/>
          <w:szCs w:val="24"/>
        </w:rPr>
        <w:t>töisten julkisten ja yksityisten palvelujen sekä innovaatiotoiminnan kehittämiseen. Aineettoman arvonluonnin osuuden kasvattaminen on keskeinen osa osaamisperu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>teista kasvupolitiikkaa ja on hyvin potentiaalinen tulevaisuuden menestystekijä. Dig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taalisten sisämarkkinoiden toimivuuden parantaminen on luovan talouden ja siihen perustuvan uuden kasvun suurin yksittäinen haaste ja mahdollisuus.</w:t>
      </w:r>
    </w:p>
    <w:p w:rsidR="005A185D" w:rsidRPr="0067044B" w:rsidRDefault="005A185D" w:rsidP="006704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5A185D" w:rsidRPr="0067044B" w:rsidRDefault="005A185D" w:rsidP="00F23CE3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Toisaalta kansainvälisesti korkealaatuiseksi arvioidusta koulutuksesta, työvoiman korkeasta koulutustasosta, tutkimus- kehitystoiminnan investointien suhteellisen suuresta kansantuoteosuudesta ja kansainvälisesti tunnustetusta muotoilusta huol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matta ansiottoman arvonluonnin osuuden lisääminen globaaleissa arvoketjuissa ei tapahdu itsestään.  Tarvittavan osaamisen määrittely, sen tuottaminen koulutukse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>sa, tietovarantojen avoimuuden ja käyttäjäkeskeisten toimintamallien hyödyntäm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nen liiketoiminnan ja julkisten palvelujen kehittämisessä sekä aineettoman arvo</w:t>
      </w:r>
      <w:r w:rsidRPr="0067044B">
        <w:rPr>
          <w:rFonts w:cstheme="minorHAnsi"/>
          <w:sz w:val="24"/>
          <w:szCs w:val="24"/>
        </w:rPr>
        <w:t>n</w:t>
      </w:r>
      <w:r w:rsidRPr="0067044B">
        <w:rPr>
          <w:rFonts w:cstheme="minorHAnsi"/>
          <w:sz w:val="24"/>
          <w:szCs w:val="24"/>
        </w:rPr>
        <w:t>luonnin kannalta merkittävien toimialojen ja toimintojen tunnistaminen ja niihin ta</w:t>
      </w:r>
      <w:r w:rsidRPr="0067044B">
        <w:rPr>
          <w:rFonts w:cstheme="minorHAnsi"/>
          <w:sz w:val="24"/>
          <w:szCs w:val="24"/>
        </w:rPr>
        <w:t>r</w:t>
      </w:r>
      <w:r w:rsidRPr="0067044B">
        <w:rPr>
          <w:rFonts w:cstheme="minorHAnsi"/>
          <w:sz w:val="24"/>
          <w:szCs w:val="24"/>
        </w:rPr>
        <w:t>vittavat kehittämispanostukset ovat kysymyksiä joihin tarvitaan konkreettisia vast</w:t>
      </w:r>
      <w:r w:rsidRPr="0067044B">
        <w:rPr>
          <w:rFonts w:cstheme="minorHAnsi"/>
          <w:sz w:val="24"/>
          <w:szCs w:val="24"/>
        </w:rPr>
        <w:t>a</w:t>
      </w:r>
      <w:r w:rsidRPr="0067044B">
        <w:rPr>
          <w:rFonts w:cstheme="minorHAnsi"/>
          <w:sz w:val="24"/>
          <w:szCs w:val="24"/>
        </w:rPr>
        <w:t>uksia. Tutkimuksen avulla voidaan kartoittaa ja arvioida erilaisia kansallisesti ja ka</w:t>
      </w:r>
      <w:r w:rsidRPr="0067044B">
        <w:rPr>
          <w:rFonts w:cstheme="minorHAnsi"/>
          <w:sz w:val="24"/>
          <w:szCs w:val="24"/>
        </w:rPr>
        <w:t>n</w:t>
      </w:r>
      <w:r w:rsidRPr="0067044B">
        <w:rPr>
          <w:rFonts w:cstheme="minorHAnsi"/>
          <w:sz w:val="24"/>
          <w:szCs w:val="24"/>
        </w:rPr>
        <w:t>sainvälisesti edistyneitä tapoja hyödyntää tietovarantoja, digitalisointia ja käyttäj</w:t>
      </w:r>
      <w:r w:rsidRPr="0067044B">
        <w:rPr>
          <w:rFonts w:cstheme="minorHAnsi"/>
          <w:sz w:val="24"/>
          <w:szCs w:val="24"/>
        </w:rPr>
        <w:t>ä</w:t>
      </w:r>
      <w:r w:rsidRPr="0067044B">
        <w:rPr>
          <w:rFonts w:cstheme="minorHAnsi"/>
          <w:sz w:val="24"/>
          <w:szCs w:val="24"/>
        </w:rPr>
        <w:lastRenderedPageBreak/>
        <w:t>lähtöisiä toimintamalleja liiketoiminnassa, palvelutuotannossa ja julkisessa hallinno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>sa.</w:t>
      </w:r>
    </w:p>
    <w:p w:rsidR="005A185D" w:rsidRPr="0067044B" w:rsidRDefault="005A185D" w:rsidP="00F23CE3">
      <w:pPr>
        <w:spacing w:line="276" w:lineRule="auto"/>
        <w:ind w:left="1304"/>
        <w:jc w:val="both"/>
        <w:rPr>
          <w:rFonts w:cstheme="minorHAnsi"/>
          <w:sz w:val="24"/>
          <w:szCs w:val="24"/>
        </w:rPr>
      </w:pPr>
    </w:p>
    <w:p w:rsidR="005A185D" w:rsidRPr="00784A1C" w:rsidRDefault="005A185D" w:rsidP="00F23CE3">
      <w:pPr>
        <w:spacing w:line="276" w:lineRule="auto"/>
        <w:ind w:left="1304"/>
        <w:jc w:val="both"/>
        <w:rPr>
          <w:rFonts w:cstheme="minorHAnsi"/>
          <w:b/>
          <w:sz w:val="24"/>
          <w:szCs w:val="24"/>
        </w:rPr>
      </w:pPr>
      <w:r w:rsidRPr="00784A1C">
        <w:rPr>
          <w:rFonts w:cstheme="minorHAnsi"/>
          <w:b/>
          <w:sz w:val="24"/>
          <w:szCs w:val="24"/>
        </w:rPr>
        <w:t>Ratkaistavia kysymyksiä ovat esimerkiksi:</w:t>
      </w:r>
    </w:p>
    <w:p w:rsidR="005A185D" w:rsidRPr="0067044B" w:rsidRDefault="005A185D" w:rsidP="006704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5A185D" w:rsidRPr="0067044B" w:rsidRDefault="005A185D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Miten julkiset tietokannat, tutkimusaineistot ja tutkimustulokset voidaan avata kansalaisten käyttöön siten, että ne ovat helposti saavutettavissa, hyödyntäm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 xml:space="preserve">nen on teknisesti helppoa, eikä aiheuta kohtuuttomia lisäkustannuksia? </w:t>
      </w:r>
    </w:p>
    <w:p w:rsidR="005A185D" w:rsidRPr="0067044B" w:rsidRDefault="005A185D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Osaamistarpeiden nykyistä täsmällisempi määrittely ja niitä vastaavien opetuss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sältöjen ja avointen opintoaineistojen tuottaminen sekä osaamisen kartuttamista ja uudenlaisen sisältötuotannon tuottamista tukevat rahoitusmuodot?</w:t>
      </w:r>
    </w:p>
    <w:p w:rsidR="005A185D" w:rsidRPr="0067044B" w:rsidRDefault="005A185D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Miten toteutetaan käyttäjälähtöisten palvelu- ja innovaatiotoiminnan muotojen hyödyntäminen ja lisääminen ja samanaikaisesti aineettoman arvonluonnin tuo</w:t>
      </w:r>
      <w:r w:rsidRPr="0067044B">
        <w:rPr>
          <w:rFonts w:cstheme="minorHAnsi"/>
          <w:sz w:val="24"/>
          <w:szCs w:val="24"/>
        </w:rPr>
        <w:t>t</w:t>
      </w:r>
      <w:r w:rsidRPr="0067044B">
        <w:rPr>
          <w:rFonts w:cstheme="minorHAnsi"/>
          <w:sz w:val="24"/>
          <w:szCs w:val="24"/>
        </w:rPr>
        <w:t xml:space="preserve">tamiseen liittyvien oikeuksien turvaaminen? </w:t>
      </w:r>
    </w:p>
    <w:p w:rsidR="005A185D" w:rsidRPr="0067044B" w:rsidRDefault="005A185D" w:rsidP="0067044B">
      <w:pPr>
        <w:pStyle w:val="Otsikko3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A185D" w:rsidRPr="0067044B" w:rsidRDefault="005A185D" w:rsidP="00F23CE3">
      <w:pPr>
        <w:pStyle w:val="Otsikko3"/>
        <w:spacing w:line="276" w:lineRule="auto"/>
        <w:ind w:left="108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044B">
        <w:rPr>
          <w:rFonts w:asciiTheme="minorHAnsi" w:hAnsiTheme="minorHAnsi" w:cstheme="minorHAnsi"/>
          <w:color w:val="auto"/>
          <w:sz w:val="24"/>
          <w:szCs w:val="24"/>
        </w:rPr>
        <w:t>Lisäarvotekijät</w:t>
      </w:r>
    </w:p>
    <w:p w:rsidR="005A185D" w:rsidRPr="0067044B" w:rsidRDefault="005A185D" w:rsidP="00F23CE3">
      <w:pPr>
        <w:spacing w:line="276" w:lineRule="auto"/>
        <w:ind w:left="720"/>
        <w:rPr>
          <w:rFonts w:cstheme="minorHAnsi"/>
          <w:sz w:val="24"/>
          <w:szCs w:val="24"/>
        </w:rPr>
      </w:pPr>
    </w:p>
    <w:p w:rsidR="005A185D" w:rsidRPr="0067044B" w:rsidRDefault="005A185D" w:rsidP="00F23CE3">
      <w:pPr>
        <w:pStyle w:val="Luettelokappale"/>
        <w:numPr>
          <w:ilvl w:val="0"/>
          <w:numId w:val="4"/>
        </w:numPr>
        <w:spacing w:line="276" w:lineRule="auto"/>
        <w:ind w:left="166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Tutkimuksella on potentiaalisesti suuri lisäarvo julkiselle ja yksityiselle sektorille tuottamalla yhteiskunnallisen päätöksenteon tueksi näyttöä toimivista ratkaisui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>ta;</w:t>
      </w:r>
    </w:p>
    <w:p w:rsidR="005A185D" w:rsidRPr="0067044B" w:rsidRDefault="005A185D" w:rsidP="00F23CE3">
      <w:pPr>
        <w:pStyle w:val="Luettelokappale"/>
        <w:numPr>
          <w:ilvl w:val="0"/>
          <w:numId w:val="4"/>
        </w:numPr>
        <w:spacing w:line="276" w:lineRule="auto"/>
        <w:ind w:left="166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Aineettoman arvon luonnin politiikan vahvistaminen koskee osaamisen, tutk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 xml:space="preserve">muksen ja luovuuden kautta koko yhteiskuntapolitiikkaa </w:t>
      </w:r>
    </w:p>
    <w:p w:rsidR="005A185D" w:rsidRPr="0067044B" w:rsidRDefault="005A185D" w:rsidP="00F23CE3">
      <w:pPr>
        <w:pStyle w:val="Luettelokappale"/>
        <w:numPr>
          <w:ilvl w:val="0"/>
          <w:numId w:val="4"/>
        </w:numPr>
        <w:spacing w:line="276" w:lineRule="auto"/>
        <w:ind w:left="166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Aineettoman arvon luonnin tutkimus on luonteeltaan monitieteistä, kauppati</w:t>
      </w:r>
      <w:r w:rsidRPr="0067044B">
        <w:rPr>
          <w:rFonts w:cstheme="minorHAnsi"/>
          <w:sz w:val="24"/>
          <w:szCs w:val="24"/>
        </w:rPr>
        <w:t>e</w:t>
      </w:r>
      <w:r w:rsidRPr="0067044B">
        <w:rPr>
          <w:rFonts w:cstheme="minorHAnsi"/>
          <w:sz w:val="24"/>
          <w:szCs w:val="24"/>
        </w:rPr>
        <w:t>teellisen osaamisen lisäksi tarvitaan mm. käyttäytymistieteellistä ja tekniikan osaamista</w:t>
      </w:r>
      <w:r w:rsidR="00784A1C">
        <w:rPr>
          <w:rFonts w:cstheme="minorHAnsi"/>
          <w:sz w:val="24"/>
          <w:szCs w:val="24"/>
        </w:rPr>
        <w:t>.</w:t>
      </w:r>
      <w:r w:rsidRPr="0067044B">
        <w:rPr>
          <w:rFonts w:cstheme="minorHAnsi"/>
          <w:sz w:val="24"/>
          <w:szCs w:val="24"/>
        </w:rPr>
        <w:t xml:space="preserve"> </w:t>
      </w:r>
    </w:p>
    <w:p w:rsidR="00D4567C" w:rsidRDefault="00D4567C" w:rsidP="00F23CE3">
      <w:pPr>
        <w:pStyle w:val="Otsikko3"/>
        <w:spacing w:line="276" w:lineRule="auto"/>
        <w:ind w:left="108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A185D" w:rsidRPr="0067044B" w:rsidRDefault="005A185D" w:rsidP="00F23CE3">
      <w:pPr>
        <w:pStyle w:val="Otsikko3"/>
        <w:spacing w:line="276" w:lineRule="auto"/>
        <w:ind w:left="108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7044B">
        <w:rPr>
          <w:rFonts w:asciiTheme="minorHAnsi" w:hAnsiTheme="minorHAnsi" w:cstheme="minorHAnsi"/>
          <w:color w:val="auto"/>
          <w:sz w:val="24"/>
          <w:szCs w:val="24"/>
        </w:rPr>
        <w:t>Muut mahdollisuudet ja reunatekijät</w:t>
      </w:r>
    </w:p>
    <w:p w:rsidR="005A185D" w:rsidRPr="0067044B" w:rsidRDefault="005A185D" w:rsidP="0067044B">
      <w:pPr>
        <w:spacing w:line="276" w:lineRule="auto"/>
        <w:rPr>
          <w:rFonts w:cstheme="minorHAnsi"/>
          <w:sz w:val="24"/>
          <w:szCs w:val="24"/>
        </w:rPr>
      </w:pPr>
    </w:p>
    <w:p w:rsidR="005A185D" w:rsidRPr="0067044B" w:rsidRDefault="005A185D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Suomessa aineettomaan pääomaan ja tuotantoon koskevaa tutkimusta tehdään yliopistoissa lähinnä kauppatieteissä ja tietotekniikan alueella, myös Tekes ja E</w:t>
      </w:r>
      <w:r w:rsidRPr="0067044B">
        <w:rPr>
          <w:rFonts w:cstheme="minorHAnsi"/>
          <w:sz w:val="24"/>
          <w:szCs w:val="24"/>
        </w:rPr>
        <w:t>T</w:t>
      </w:r>
      <w:r w:rsidRPr="0067044B">
        <w:rPr>
          <w:rFonts w:cstheme="minorHAnsi"/>
          <w:sz w:val="24"/>
          <w:szCs w:val="24"/>
        </w:rPr>
        <w:t>LA ovat julkaisseet selvityksiä ja tutkimuksia. Kansainvälistä tutkimusta on ru</w:t>
      </w:r>
      <w:r w:rsidRPr="0067044B">
        <w:rPr>
          <w:rFonts w:cstheme="minorHAnsi"/>
          <w:sz w:val="24"/>
          <w:szCs w:val="24"/>
        </w:rPr>
        <w:t>n</w:t>
      </w:r>
      <w:r w:rsidRPr="0067044B">
        <w:rPr>
          <w:rFonts w:cstheme="minorHAnsi"/>
          <w:sz w:val="24"/>
          <w:szCs w:val="24"/>
        </w:rPr>
        <w:t>saasti, myös OECD on tuottanut julkaisuja varsinkin aineettoman pääoman mi</w:t>
      </w:r>
      <w:r w:rsidRPr="0067044B">
        <w:rPr>
          <w:rFonts w:cstheme="minorHAnsi"/>
          <w:sz w:val="24"/>
          <w:szCs w:val="24"/>
        </w:rPr>
        <w:t>t</w:t>
      </w:r>
      <w:r w:rsidRPr="0067044B">
        <w:rPr>
          <w:rFonts w:cstheme="minorHAnsi"/>
          <w:sz w:val="24"/>
          <w:szCs w:val="24"/>
        </w:rPr>
        <w:t>taamisesta</w:t>
      </w:r>
    </w:p>
    <w:p w:rsidR="005A185D" w:rsidRPr="0067044B" w:rsidRDefault="005A185D" w:rsidP="0067044B">
      <w:pPr>
        <w:pStyle w:val="Luettelokappale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monitieteinen, päätöksenteon kysymyksiin keskittyvä tutkimusteema antaisi va</w:t>
      </w:r>
      <w:r w:rsidRPr="0067044B">
        <w:rPr>
          <w:rFonts w:cstheme="minorHAnsi"/>
          <w:sz w:val="24"/>
          <w:szCs w:val="24"/>
        </w:rPr>
        <w:t>h</w:t>
      </w:r>
      <w:r w:rsidRPr="0067044B">
        <w:rPr>
          <w:rFonts w:cstheme="minorHAnsi"/>
          <w:sz w:val="24"/>
          <w:szCs w:val="24"/>
        </w:rPr>
        <w:t>van pohjan yhteiskunnalliselle keskustelulle ja edistäisi siten myös tietoon peru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>tuvaa päätöksentekoa tällä haasteellisella alueella</w:t>
      </w:r>
    </w:p>
    <w:p w:rsidR="009271E3" w:rsidRPr="0067044B" w:rsidRDefault="009271E3" w:rsidP="006704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4567C" w:rsidRPr="00D4567C" w:rsidRDefault="00D4567C" w:rsidP="00F23CE3">
      <w:pPr>
        <w:spacing w:line="276" w:lineRule="auto"/>
        <w:ind w:left="1304"/>
        <w:jc w:val="both"/>
        <w:rPr>
          <w:rFonts w:cstheme="minorHAnsi"/>
          <w:b/>
          <w:sz w:val="16"/>
          <w:szCs w:val="16"/>
        </w:rPr>
      </w:pPr>
    </w:p>
    <w:p w:rsidR="009271E3" w:rsidRPr="0067044B" w:rsidRDefault="009271E3" w:rsidP="00F23CE3">
      <w:pPr>
        <w:spacing w:line="276" w:lineRule="auto"/>
        <w:ind w:left="1304"/>
        <w:jc w:val="both"/>
        <w:rPr>
          <w:rFonts w:cstheme="minorHAnsi"/>
          <w:b/>
          <w:sz w:val="24"/>
          <w:szCs w:val="24"/>
        </w:rPr>
      </w:pPr>
      <w:r w:rsidRPr="0067044B">
        <w:rPr>
          <w:rFonts w:cstheme="minorHAnsi"/>
          <w:b/>
          <w:sz w:val="24"/>
          <w:szCs w:val="24"/>
        </w:rPr>
        <w:lastRenderedPageBreak/>
        <w:t>3. Tasa-arvoinen koulutus ja sivistys yhteiskunnallisena menestystekijänä. Oppim</w:t>
      </w:r>
      <w:r w:rsidRPr="0067044B">
        <w:rPr>
          <w:rFonts w:cstheme="minorHAnsi"/>
          <w:b/>
          <w:sz w:val="24"/>
          <w:szCs w:val="24"/>
        </w:rPr>
        <w:t>i</w:t>
      </w:r>
      <w:r w:rsidRPr="0067044B">
        <w:rPr>
          <w:rFonts w:cstheme="minorHAnsi"/>
          <w:b/>
          <w:sz w:val="24"/>
          <w:szCs w:val="24"/>
        </w:rPr>
        <w:t>nen ja hyvinvointi vaikuttavuustekijöinä</w:t>
      </w:r>
    </w:p>
    <w:p w:rsidR="009271E3" w:rsidRPr="0067044B" w:rsidRDefault="009271E3" w:rsidP="00F23CE3">
      <w:pPr>
        <w:spacing w:line="276" w:lineRule="auto"/>
        <w:ind w:left="1304"/>
        <w:jc w:val="both"/>
        <w:rPr>
          <w:rFonts w:cstheme="minorHAnsi"/>
          <w:b/>
          <w:sz w:val="24"/>
          <w:szCs w:val="24"/>
        </w:rPr>
      </w:pPr>
    </w:p>
    <w:p w:rsidR="009271E3" w:rsidRPr="0067044B" w:rsidRDefault="009271E3" w:rsidP="00F23CE3">
      <w:pPr>
        <w:spacing w:line="276" w:lineRule="auto"/>
        <w:ind w:left="1304"/>
        <w:jc w:val="both"/>
        <w:rPr>
          <w:rFonts w:cstheme="minorHAnsi"/>
          <w:b/>
          <w:sz w:val="24"/>
          <w:szCs w:val="24"/>
        </w:rPr>
      </w:pPr>
      <w:r w:rsidRPr="0067044B">
        <w:rPr>
          <w:rFonts w:cstheme="minorHAnsi"/>
          <w:b/>
          <w:sz w:val="24"/>
          <w:szCs w:val="24"/>
        </w:rPr>
        <w:t>Sisältökuvaus</w:t>
      </w:r>
    </w:p>
    <w:p w:rsidR="009271E3" w:rsidRPr="0067044B" w:rsidRDefault="009271E3" w:rsidP="00F23CE3">
      <w:pPr>
        <w:spacing w:line="276" w:lineRule="auto"/>
        <w:ind w:left="1304"/>
        <w:jc w:val="both"/>
        <w:rPr>
          <w:rFonts w:cstheme="minorHAnsi"/>
          <w:b/>
          <w:sz w:val="24"/>
          <w:szCs w:val="24"/>
        </w:rPr>
      </w:pP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66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Tavoitteena on toteutukseltaan pitkän aikavälin vaikuttavuuteen liittyvä ja laajan kokonaisuuden muodostama hankekokonaisuus, joka tuottaa kansallista ja ka</w:t>
      </w:r>
      <w:r w:rsidRPr="0067044B">
        <w:rPr>
          <w:rFonts w:cstheme="minorHAnsi"/>
          <w:sz w:val="24"/>
          <w:szCs w:val="24"/>
        </w:rPr>
        <w:t>n</w:t>
      </w:r>
      <w:r w:rsidRPr="0067044B">
        <w:rPr>
          <w:rFonts w:cstheme="minorHAnsi"/>
          <w:sz w:val="24"/>
          <w:szCs w:val="24"/>
        </w:rPr>
        <w:t>sainvälistä tietoa koulutuspoliittista päätöksentekoa varten sekä löytää innovati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vista ratkaisuja merkittäviin koulutuspoliittisiin ongelmiin ja haasteisiin.</w:t>
      </w: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66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Hankekokonaisuudella tuotetaan tietoa koulutuksen ja sivistyksen roolista yhtei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>kunnallisena menestystekijänä. Koulutuksellinen tasa-arvo sekä oppiminen ja h</w:t>
      </w:r>
      <w:r w:rsidRPr="0067044B">
        <w:rPr>
          <w:rFonts w:cstheme="minorHAnsi"/>
          <w:sz w:val="24"/>
          <w:szCs w:val="24"/>
        </w:rPr>
        <w:t>y</w:t>
      </w:r>
      <w:r w:rsidRPr="0067044B">
        <w:rPr>
          <w:rFonts w:cstheme="minorHAnsi"/>
          <w:sz w:val="24"/>
          <w:szCs w:val="24"/>
        </w:rPr>
        <w:t>vinvointi nostetaan keskiöön hankkeen tutkimuksellisessa tarkastelussa.</w:t>
      </w: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66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Hankekokonaisuudessa tuotetaan tietoa laaja-alaisesti niin varhaiskasvatuksen, opetuksen ja koulutuksen suunnittelun, toimeenpanon, päätöksenteon ja mm. kansainvälisen vertailun ja arvioinnin tueksi.</w:t>
      </w: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66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Tutkimustietoa voidaan käyttää toimintaympäristön muutosten edellyttämiin kasvatus- ja koulutusjärjestelmien osioiden tai kokonaisuuden kehittämistarpe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siin.</w:t>
      </w: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664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Hankekokonaisuuden avulla on tarkoitus saada vaikuttavuustietoa, jota voidaan käyttää opetuksen ja koulutuksen sekä näiden kanssa yhteistyössä toimivien h</w:t>
      </w:r>
      <w:r w:rsidRPr="0067044B">
        <w:rPr>
          <w:rFonts w:cstheme="minorHAnsi"/>
          <w:sz w:val="24"/>
          <w:szCs w:val="24"/>
        </w:rPr>
        <w:t>y</w:t>
      </w:r>
      <w:r w:rsidRPr="0067044B">
        <w:rPr>
          <w:rFonts w:cstheme="minorHAnsi"/>
          <w:sz w:val="24"/>
          <w:szCs w:val="24"/>
        </w:rPr>
        <w:t>vinvointi- ja tukipalveluiden kehittämiseksi ja taloudellisten resurssien suunta</w:t>
      </w:r>
      <w:r w:rsidRPr="0067044B">
        <w:rPr>
          <w:rFonts w:cstheme="minorHAnsi"/>
          <w:sz w:val="24"/>
          <w:szCs w:val="24"/>
        </w:rPr>
        <w:t>a</w:t>
      </w:r>
      <w:r w:rsidRPr="0067044B">
        <w:rPr>
          <w:rFonts w:cstheme="minorHAnsi"/>
          <w:sz w:val="24"/>
          <w:szCs w:val="24"/>
        </w:rPr>
        <w:t>miseksi.</w:t>
      </w: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664"/>
        <w:jc w:val="both"/>
        <w:rPr>
          <w:rFonts w:cstheme="minorHAnsi"/>
          <w:b/>
          <w:sz w:val="24"/>
          <w:szCs w:val="24"/>
        </w:rPr>
      </w:pPr>
      <w:r w:rsidRPr="0067044B">
        <w:rPr>
          <w:rFonts w:cstheme="minorHAnsi"/>
          <w:sz w:val="24"/>
          <w:szCs w:val="24"/>
        </w:rPr>
        <w:t>Hankekokonaisuus toteutuu kansainvälisenä ja kansallisena monitieteisenä ja monitoimijaisena sekä poikkihallinnollisena tutkimus- ja kumppanuusyhteistyönä. Kumppaneina ovat kansallisella tasolla julkinen ja yksityinen sektori sekä elinke</w:t>
      </w:r>
      <w:r w:rsidRPr="0067044B">
        <w:rPr>
          <w:rFonts w:cstheme="minorHAnsi"/>
          <w:sz w:val="24"/>
          <w:szCs w:val="24"/>
        </w:rPr>
        <w:t>i</w:t>
      </w:r>
      <w:r w:rsidRPr="0067044B">
        <w:rPr>
          <w:rFonts w:cstheme="minorHAnsi"/>
          <w:sz w:val="24"/>
          <w:szCs w:val="24"/>
        </w:rPr>
        <w:t>noelämä. Kansainvälisellä tasolla tutkimushankekumppaneina ja bencmarkereina kansalliselle tutkimukselle voivat toimia muut pohjoismaat, EU-maat tai laaje</w:t>
      </w:r>
      <w:r w:rsidRPr="0067044B">
        <w:rPr>
          <w:rFonts w:cstheme="minorHAnsi"/>
          <w:sz w:val="24"/>
          <w:szCs w:val="24"/>
        </w:rPr>
        <w:t>m</w:t>
      </w:r>
      <w:r w:rsidRPr="0067044B">
        <w:rPr>
          <w:rFonts w:cstheme="minorHAnsi"/>
          <w:sz w:val="24"/>
          <w:szCs w:val="24"/>
        </w:rPr>
        <w:t xml:space="preserve">min kansainvälinen yhteisö. Tutkimushankekumppanuuteen liittyvät esitykset tehdään teema-alueen päätöstyön edetessä.  </w:t>
      </w:r>
    </w:p>
    <w:p w:rsidR="009271E3" w:rsidRPr="0067044B" w:rsidRDefault="009271E3" w:rsidP="00F23CE3">
      <w:pPr>
        <w:spacing w:line="276" w:lineRule="auto"/>
        <w:ind w:left="1304"/>
        <w:jc w:val="both"/>
        <w:rPr>
          <w:rFonts w:cstheme="minorHAnsi"/>
          <w:b/>
          <w:sz w:val="24"/>
          <w:szCs w:val="24"/>
        </w:rPr>
      </w:pPr>
      <w:r w:rsidRPr="0067044B">
        <w:rPr>
          <w:rFonts w:cstheme="minorHAnsi"/>
          <w:b/>
          <w:sz w:val="24"/>
          <w:szCs w:val="24"/>
        </w:rPr>
        <w:t>Lisäarvotekijät:</w:t>
      </w:r>
    </w:p>
    <w:p w:rsidR="009271E3" w:rsidRPr="0067044B" w:rsidRDefault="009271E3" w:rsidP="00F23CE3">
      <w:pPr>
        <w:spacing w:line="276" w:lineRule="auto"/>
        <w:ind w:left="1080"/>
        <w:jc w:val="both"/>
        <w:rPr>
          <w:rFonts w:cstheme="minorHAnsi"/>
          <w:b/>
          <w:sz w:val="24"/>
          <w:szCs w:val="24"/>
        </w:rPr>
      </w:pP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440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Kyseessä on laaja kansallisen ja kansainvälisen osion muodostama tutkimuspaino</w:t>
      </w:r>
      <w:r w:rsidRPr="0067044B">
        <w:rPr>
          <w:rFonts w:cstheme="minorHAnsi"/>
          <w:sz w:val="24"/>
          <w:szCs w:val="24"/>
        </w:rPr>
        <w:t>t</w:t>
      </w:r>
      <w:r w:rsidRPr="0067044B">
        <w:rPr>
          <w:rFonts w:cstheme="minorHAnsi"/>
          <w:sz w:val="24"/>
          <w:szCs w:val="24"/>
        </w:rPr>
        <w:t>teinen hankekokonaisuus, joka jakautuu kasvatus- ja koulutusjärjestelmän eri se</w:t>
      </w:r>
      <w:r w:rsidRPr="0067044B">
        <w:rPr>
          <w:rFonts w:cstheme="minorHAnsi"/>
          <w:sz w:val="24"/>
          <w:szCs w:val="24"/>
        </w:rPr>
        <w:t>k</w:t>
      </w:r>
      <w:r w:rsidRPr="0067044B">
        <w:rPr>
          <w:rFonts w:cstheme="minorHAnsi"/>
          <w:sz w:val="24"/>
          <w:szCs w:val="24"/>
        </w:rPr>
        <w:t>toreiden itsenäisiin, mutta laajaan kokonaisuuteen integroituviin osahankkeisiin. Hankkeen kokonaisuus ja sen osahankkeita koskevat tarkennukset tehdään teema-alueen päätöstyön edetessä.</w:t>
      </w: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440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Hankekokonaisuus kattaa laajan väestöpohjan, varhaiskasvatuksesta työelämään, elinikäisen oppimisen näkökulmasta.</w:t>
      </w: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440"/>
        <w:jc w:val="both"/>
        <w:rPr>
          <w:rFonts w:cstheme="minorHAnsi"/>
          <w:b/>
          <w:sz w:val="24"/>
          <w:szCs w:val="24"/>
        </w:rPr>
      </w:pPr>
      <w:r w:rsidRPr="0067044B">
        <w:rPr>
          <w:rFonts w:cstheme="minorHAnsi"/>
          <w:sz w:val="24"/>
          <w:szCs w:val="24"/>
        </w:rPr>
        <w:t>Hankekokonaisuudella saadaan uutta tietoa kasvatus - ja koulutusjärjestelmän tuo</w:t>
      </w:r>
      <w:r w:rsidRPr="0067044B">
        <w:rPr>
          <w:rFonts w:cstheme="minorHAnsi"/>
          <w:sz w:val="24"/>
          <w:szCs w:val="24"/>
        </w:rPr>
        <w:t>t</w:t>
      </w:r>
      <w:r w:rsidRPr="0067044B">
        <w:rPr>
          <w:rFonts w:cstheme="minorHAnsi"/>
          <w:sz w:val="24"/>
          <w:szCs w:val="24"/>
        </w:rPr>
        <w:t xml:space="preserve">tamasta oppimisesta ja hyvinvoinnista. Uutta tutkimusperustaista tietoa voidaan </w:t>
      </w:r>
      <w:r w:rsidRPr="0067044B">
        <w:rPr>
          <w:rFonts w:cstheme="minorHAnsi"/>
          <w:sz w:val="24"/>
          <w:szCs w:val="24"/>
        </w:rPr>
        <w:lastRenderedPageBreak/>
        <w:t>käyttää tehtäessä tulevaisuutta koskevia yhteiskunnallisia päätöksiä ja koulutusp</w:t>
      </w:r>
      <w:r w:rsidRPr="0067044B">
        <w:rPr>
          <w:rFonts w:cstheme="minorHAnsi"/>
          <w:sz w:val="24"/>
          <w:szCs w:val="24"/>
        </w:rPr>
        <w:t>o</w:t>
      </w:r>
      <w:r w:rsidRPr="0067044B">
        <w:rPr>
          <w:rFonts w:cstheme="minorHAnsi"/>
          <w:sz w:val="24"/>
          <w:szCs w:val="24"/>
        </w:rPr>
        <w:t>liittisia ratkaisuja.</w:t>
      </w: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440"/>
        <w:jc w:val="both"/>
        <w:rPr>
          <w:rFonts w:cstheme="minorHAnsi"/>
          <w:b/>
          <w:sz w:val="24"/>
          <w:szCs w:val="24"/>
        </w:rPr>
      </w:pPr>
      <w:r w:rsidRPr="0067044B">
        <w:rPr>
          <w:rFonts w:cstheme="minorHAnsi"/>
          <w:sz w:val="24"/>
          <w:szCs w:val="24"/>
        </w:rPr>
        <w:t>Toteutuessaan hankekokonaisuus edistää ja vahvistaa kasvatus- ja koulutusjärje</w:t>
      </w:r>
      <w:r w:rsidRPr="0067044B">
        <w:rPr>
          <w:rFonts w:cstheme="minorHAnsi"/>
          <w:sz w:val="24"/>
          <w:szCs w:val="24"/>
        </w:rPr>
        <w:t>s</w:t>
      </w:r>
      <w:r w:rsidRPr="0067044B">
        <w:rPr>
          <w:rFonts w:cstheme="minorHAnsi"/>
          <w:sz w:val="24"/>
          <w:szCs w:val="24"/>
        </w:rPr>
        <w:t xml:space="preserve">telmään liittyvää eritasoista tutkimustyötä sekä poikkihallinnollisten toimijoiden keskinäistä yhteistyötä koulutuksen ja sivistyksen menestystekijöitä tarkasteltaessa.  </w:t>
      </w:r>
    </w:p>
    <w:p w:rsidR="00D4567C" w:rsidRDefault="00D4567C" w:rsidP="00F23CE3">
      <w:pPr>
        <w:spacing w:line="276" w:lineRule="auto"/>
        <w:ind w:left="1080"/>
        <w:jc w:val="both"/>
        <w:rPr>
          <w:rFonts w:cstheme="minorHAnsi"/>
          <w:b/>
          <w:sz w:val="24"/>
          <w:szCs w:val="24"/>
        </w:rPr>
      </w:pPr>
    </w:p>
    <w:p w:rsidR="009271E3" w:rsidRPr="0067044B" w:rsidRDefault="009271E3" w:rsidP="00F23CE3">
      <w:pPr>
        <w:spacing w:line="276" w:lineRule="auto"/>
        <w:ind w:left="1080"/>
        <w:jc w:val="both"/>
        <w:rPr>
          <w:rFonts w:cstheme="minorHAnsi"/>
          <w:b/>
          <w:sz w:val="24"/>
          <w:szCs w:val="24"/>
        </w:rPr>
      </w:pPr>
      <w:r w:rsidRPr="0067044B">
        <w:rPr>
          <w:rFonts w:cstheme="minorHAnsi"/>
          <w:b/>
          <w:sz w:val="24"/>
          <w:szCs w:val="24"/>
        </w:rPr>
        <w:t>Muut mahdolliset tarkennukset ja reunaehdot</w:t>
      </w:r>
    </w:p>
    <w:p w:rsidR="009271E3" w:rsidRPr="0067044B" w:rsidRDefault="009271E3" w:rsidP="00F23CE3">
      <w:pPr>
        <w:spacing w:line="276" w:lineRule="auto"/>
        <w:ind w:left="1080"/>
        <w:jc w:val="both"/>
        <w:rPr>
          <w:rFonts w:cstheme="minorHAnsi"/>
          <w:b/>
          <w:sz w:val="24"/>
          <w:szCs w:val="24"/>
        </w:rPr>
      </w:pPr>
    </w:p>
    <w:p w:rsidR="009271E3" w:rsidRPr="0067044B" w:rsidRDefault="009271E3" w:rsidP="00F23CE3">
      <w:pPr>
        <w:pStyle w:val="Luettelokappale"/>
        <w:numPr>
          <w:ilvl w:val="0"/>
          <w:numId w:val="5"/>
        </w:numPr>
        <w:spacing w:after="200" w:line="276" w:lineRule="auto"/>
        <w:ind w:left="1440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Hankekokonaisuuden tavoitteet, suunnittelu ja toteutus kytketään opetus- ja kul</w:t>
      </w:r>
      <w:r w:rsidRPr="0067044B">
        <w:rPr>
          <w:rFonts w:cstheme="minorHAnsi"/>
          <w:sz w:val="24"/>
          <w:szCs w:val="24"/>
        </w:rPr>
        <w:t>t</w:t>
      </w:r>
      <w:r w:rsidRPr="0067044B">
        <w:rPr>
          <w:rFonts w:cstheme="minorHAnsi"/>
          <w:sz w:val="24"/>
          <w:szCs w:val="24"/>
        </w:rPr>
        <w:t xml:space="preserve">tuuriministeriön strategisiin koulutus- ja tiedepoliittisiin tavoitteisiin. </w:t>
      </w:r>
    </w:p>
    <w:p w:rsidR="009271E3" w:rsidRPr="0067044B" w:rsidRDefault="009271E3" w:rsidP="00F23CE3">
      <w:pPr>
        <w:spacing w:line="276" w:lineRule="auto"/>
        <w:ind w:left="720"/>
        <w:jc w:val="both"/>
        <w:rPr>
          <w:rFonts w:cstheme="minorHAnsi"/>
          <w:sz w:val="24"/>
          <w:szCs w:val="24"/>
        </w:rPr>
      </w:pPr>
    </w:p>
    <w:p w:rsidR="005A185D" w:rsidRPr="0067044B" w:rsidRDefault="005A185D" w:rsidP="006704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46D0E" w:rsidRPr="0067044B" w:rsidRDefault="00846D0E" w:rsidP="0067044B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46D0E" w:rsidRPr="0067044B" w:rsidRDefault="00846D0E" w:rsidP="00F23CE3">
      <w:pPr>
        <w:spacing w:line="276" w:lineRule="auto"/>
        <w:ind w:left="1080" w:firstLine="360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Ilkka Turunen</w:t>
      </w:r>
    </w:p>
    <w:p w:rsidR="00846D0E" w:rsidRPr="0067044B" w:rsidRDefault="00846D0E" w:rsidP="00F23CE3">
      <w:pPr>
        <w:spacing w:line="276" w:lineRule="auto"/>
        <w:ind w:left="1080" w:firstLine="360"/>
        <w:jc w:val="both"/>
        <w:rPr>
          <w:rFonts w:cstheme="minorHAnsi"/>
          <w:sz w:val="24"/>
          <w:szCs w:val="24"/>
        </w:rPr>
      </w:pPr>
      <w:r w:rsidRPr="0067044B">
        <w:rPr>
          <w:rFonts w:cstheme="minorHAnsi"/>
          <w:sz w:val="24"/>
          <w:szCs w:val="24"/>
        </w:rPr>
        <w:t>Neuvotteleva virkamies</w:t>
      </w:r>
    </w:p>
    <w:sectPr w:rsidR="00846D0E" w:rsidRPr="0067044B" w:rsidSect="002A1DCC">
      <w:headerReference w:type="defaul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3A" w:rsidRDefault="002C023A" w:rsidP="002A1DCC">
      <w:r>
        <w:separator/>
      </w:r>
    </w:p>
  </w:endnote>
  <w:endnote w:type="continuationSeparator" w:id="0">
    <w:p w:rsidR="002C023A" w:rsidRDefault="002C023A" w:rsidP="002A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3A" w:rsidRDefault="002C023A" w:rsidP="002A1DCC">
      <w:r>
        <w:separator/>
      </w:r>
    </w:p>
  </w:footnote>
  <w:footnote w:type="continuationSeparator" w:id="0">
    <w:p w:rsidR="002C023A" w:rsidRDefault="002C023A" w:rsidP="002A1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04757"/>
      <w:docPartObj>
        <w:docPartGallery w:val="Page Numbers (Top of Page)"/>
        <w:docPartUnique/>
      </w:docPartObj>
    </w:sdtPr>
    <w:sdtEndPr/>
    <w:sdtContent>
      <w:p w:rsidR="002A1DCC" w:rsidRDefault="002A1DCC">
        <w:pPr>
          <w:pStyle w:val="Yl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843">
          <w:rPr>
            <w:noProof/>
          </w:rPr>
          <w:t>2</w:t>
        </w:r>
        <w:r>
          <w:fldChar w:fldCharType="end"/>
        </w:r>
      </w:p>
    </w:sdtContent>
  </w:sdt>
  <w:p w:rsidR="002A1DCC" w:rsidRDefault="002A1DCC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0C1C"/>
    <w:multiLevelType w:val="hybridMultilevel"/>
    <w:tmpl w:val="ED965058"/>
    <w:lvl w:ilvl="0" w:tplc="2ACE88F0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FC66C8"/>
    <w:multiLevelType w:val="hybridMultilevel"/>
    <w:tmpl w:val="5FFA61C4"/>
    <w:lvl w:ilvl="0" w:tplc="785AB640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4B9C5F94"/>
    <w:multiLevelType w:val="hybridMultilevel"/>
    <w:tmpl w:val="156634B4"/>
    <w:lvl w:ilvl="0" w:tplc="785AB640">
      <w:numFmt w:val="bullet"/>
      <w:lvlText w:val="-"/>
      <w:lvlJc w:val="left"/>
      <w:pPr>
        <w:ind w:left="9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>
    <w:nsid w:val="6B4B5E63"/>
    <w:multiLevelType w:val="hybridMultilevel"/>
    <w:tmpl w:val="66924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D5439"/>
    <w:multiLevelType w:val="hybridMultilevel"/>
    <w:tmpl w:val="62E0B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F5"/>
    <w:rsid w:val="00015137"/>
    <w:rsid w:val="00025EBD"/>
    <w:rsid w:val="00057198"/>
    <w:rsid w:val="00060665"/>
    <w:rsid w:val="000C53EA"/>
    <w:rsid w:val="000E6835"/>
    <w:rsid w:val="00170F63"/>
    <w:rsid w:val="00204E53"/>
    <w:rsid w:val="00291992"/>
    <w:rsid w:val="002A1DCC"/>
    <w:rsid w:val="002C023A"/>
    <w:rsid w:val="002F433B"/>
    <w:rsid w:val="003A4EBD"/>
    <w:rsid w:val="003C0835"/>
    <w:rsid w:val="003C51CC"/>
    <w:rsid w:val="003E4099"/>
    <w:rsid w:val="0047522C"/>
    <w:rsid w:val="004D6982"/>
    <w:rsid w:val="004F167E"/>
    <w:rsid w:val="00507387"/>
    <w:rsid w:val="005101A6"/>
    <w:rsid w:val="005265FC"/>
    <w:rsid w:val="005833BE"/>
    <w:rsid w:val="005A185D"/>
    <w:rsid w:val="005B1656"/>
    <w:rsid w:val="005F145E"/>
    <w:rsid w:val="00646944"/>
    <w:rsid w:val="0067044B"/>
    <w:rsid w:val="006D2EDD"/>
    <w:rsid w:val="006E0CD2"/>
    <w:rsid w:val="0071341D"/>
    <w:rsid w:val="007309EB"/>
    <w:rsid w:val="0073382E"/>
    <w:rsid w:val="00784A1C"/>
    <w:rsid w:val="00846D0E"/>
    <w:rsid w:val="00853ECC"/>
    <w:rsid w:val="00857E35"/>
    <w:rsid w:val="00866D5C"/>
    <w:rsid w:val="00892566"/>
    <w:rsid w:val="009104E3"/>
    <w:rsid w:val="009271E3"/>
    <w:rsid w:val="00927934"/>
    <w:rsid w:val="00975E7B"/>
    <w:rsid w:val="009C2F49"/>
    <w:rsid w:val="009F341B"/>
    <w:rsid w:val="00A23652"/>
    <w:rsid w:val="00A46A1E"/>
    <w:rsid w:val="00A54BCC"/>
    <w:rsid w:val="00A905A9"/>
    <w:rsid w:val="00AD32DF"/>
    <w:rsid w:val="00AE5A6F"/>
    <w:rsid w:val="00AF6D95"/>
    <w:rsid w:val="00B15A04"/>
    <w:rsid w:val="00B53406"/>
    <w:rsid w:val="00B71B36"/>
    <w:rsid w:val="00B80A38"/>
    <w:rsid w:val="00BB21D1"/>
    <w:rsid w:val="00BC1B92"/>
    <w:rsid w:val="00C055F8"/>
    <w:rsid w:val="00C34FF5"/>
    <w:rsid w:val="00C36843"/>
    <w:rsid w:val="00C43A2C"/>
    <w:rsid w:val="00CB14DE"/>
    <w:rsid w:val="00D4567C"/>
    <w:rsid w:val="00D76EF0"/>
    <w:rsid w:val="00E4555C"/>
    <w:rsid w:val="00EA26FA"/>
    <w:rsid w:val="00EC61B9"/>
    <w:rsid w:val="00EE2DDE"/>
    <w:rsid w:val="00EE3382"/>
    <w:rsid w:val="00EF2344"/>
    <w:rsid w:val="00F23BCD"/>
    <w:rsid w:val="00F23CE3"/>
    <w:rsid w:val="00F87A2A"/>
    <w:rsid w:val="00F90F09"/>
    <w:rsid w:val="00F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1341D"/>
    <w:pPr>
      <w:spacing w:after="0" w:line="240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54B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54B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A54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54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A46A1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A1DC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1DCC"/>
  </w:style>
  <w:style w:type="paragraph" w:styleId="Alatunniste">
    <w:name w:val="footer"/>
    <w:basedOn w:val="Normaali"/>
    <w:link w:val="AlatunnisteChar"/>
    <w:uiPriority w:val="99"/>
    <w:unhideWhenUsed/>
    <w:rsid w:val="002A1DC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1DCC"/>
  </w:style>
  <w:style w:type="paragraph" w:styleId="Seliteteksti">
    <w:name w:val="Balloon Text"/>
    <w:basedOn w:val="Normaali"/>
    <w:link w:val="SelitetekstiChar"/>
    <w:uiPriority w:val="99"/>
    <w:semiHidden/>
    <w:unhideWhenUsed/>
    <w:rsid w:val="0047522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1341D"/>
    <w:pPr>
      <w:spacing w:after="0" w:line="240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54B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54B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A54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54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A46A1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A1DC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1DCC"/>
  </w:style>
  <w:style w:type="paragraph" w:styleId="Alatunniste">
    <w:name w:val="footer"/>
    <w:basedOn w:val="Normaali"/>
    <w:link w:val="AlatunnisteChar"/>
    <w:uiPriority w:val="99"/>
    <w:unhideWhenUsed/>
    <w:rsid w:val="002A1DC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1DCC"/>
  </w:style>
  <w:style w:type="paragraph" w:styleId="Seliteteksti">
    <w:name w:val="Balloon Text"/>
    <w:basedOn w:val="Normaali"/>
    <w:link w:val="SelitetekstiChar"/>
    <w:uiPriority w:val="99"/>
    <w:semiHidden/>
    <w:unhideWhenUsed/>
    <w:rsid w:val="0047522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1703</Words>
  <Characters>9712</Characters>
  <Application>Microsoft Office Word</Application>
  <DocSecurity>4</DocSecurity>
  <Lines>80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Maijala Riitta</dc:creator>
  <cp:lastModifiedBy>Turunen Ilkka</cp:lastModifiedBy>
  <cp:revision>2</cp:revision>
  <cp:lastPrinted>2014-05-15T12:19:00Z</cp:lastPrinted>
  <dcterms:created xsi:type="dcterms:W3CDTF">2014-05-15T12:27:00Z</dcterms:created>
  <dcterms:modified xsi:type="dcterms:W3CDTF">2014-05-15T12:27:00Z</dcterms:modified>
</cp:coreProperties>
</file>