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96" w:rsidRPr="00A82389" w:rsidRDefault="00DC1F27" w:rsidP="00A8238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fi-FI"/>
        </w:rPr>
      </w:pPr>
      <w:proofErr w:type="spellStart"/>
      <w:r w:rsidRPr="00A82389">
        <w:rPr>
          <w:rFonts w:ascii="Times New Roman" w:hAnsi="Times New Roman" w:cs="Times New Roman"/>
          <w:b/>
          <w:sz w:val="32"/>
          <w:szCs w:val="32"/>
          <w:lang w:val="fi-FI"/>
        </w:rPr>
        <w:t>OM:n</w:t>
      </w:r>
      <w:proofErr w:type="spellEnd"/>
      <w:r w:rsidRPr="00A82389">
        <w:rPr>
          <w:rFonts w:ascii="Times New Roman" w:hAnsi="Times New Roman" w:cs="Times New Roman"/>
          <w:b/>
          <w:sz w:val="32"/>
          <w:szCs w:val="32"/>
          <w:lang w:val="fi-FI"/>
        </w:rPr>
        <w:t xml:space="preserve"> </w:t>
      </w:r>
      <w:r w:rsidR="00AF3BFD" w:rsidRPr="00A82389">
        <w:rPr>
          <w:rFonts w:ascii="Times New Roman" w:hAnsi="Times New Roman" w:cs="Times New Roman"/>
          <w:b/>
          <w:sz w:val="32"/>
          <w:szCs w:val="32"/>
          <w:lang w:val="fi-FI"/>
        </w:rPr>
        <w:t>ehdotuksia</w:t>
      </w:r>
      <w:r w:rsidRPr="00A82389">
        <w:rPr>
          <w:rFonts w:ascii="Times New Roman" w:hAnsi="Times New Roman" w:cs="Times New Roman"/>
          <w:b/>
          <w:sz w:val="32"/>
          <w:szCs w:val="32"/>
          <w:lang w:val="fi-FI"/>
        </w:rPr>
        <w:t xml:space="preserve"> valtioneuvoston </w:t>
      </w:r>
      <w:r w:rsidR="00AF5B08" w:rsidRPr="00A82389">
        <w:rPr>
          <w:rFonts w:ascii="Times New Roman" w:hAnsi="Times New Roman" w:cs="Times New Roman"/>
          <w:b/>
          <w:sz w:val="32"/>
          <w:szCs w:val="32"/>
          <w:lang w:val="fi-FI"/>
        </w:rPr>
        <w:t>strategisen tutkimuksen aiheiksi</w:t>
      </w:r>
    </w:p>
    <w:p w:rsidR="00487EC7" w:rsidRPr="00A82389" w:rsidRDefault="00487EC7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lang w:val="fi-FI"/>
        </w:rPr>
      </w:pPr>
    </w:p>
    <w:p w:rsidR="00B91175" w:rsidRDefault="00B91175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i/>
          <w:sz w:val="28"/>
          <w:szCs w:val="28"/>
          <w:u w:val="single"/>
          <w:lang w:val="fi-FI"/>
        </w:rPr>
      </w:pPr>
    </w:p>
    <w:p w:rsidR="00A82389" w:rsidRPr="00A82389" w:rsidRDefault="006D2AC3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i/>
          <w:sz w:val="28"/>
          <w:szCs w:val="28"/>
          <w:u w:val="single"/>
          <w:lang w:val="fi-FI"/>
        </w:rPr>
      </w:pPr>
      <w:r w:rsidRPr="00A82389">
        <w:rPr>
          <w:i/>
          <w:sz w:val="28"/>
          <w:szCs w:val="28"/>
          <w:u w:val="single"/>
          <w:lang w:val="fi-FI"/>
        </w:rPr>
        <w:t xml:space="preserve">Oikeusjärjestelmän toimivuus </w:t>
      </w:r>
      <w:r w:rsidR="00BB2F22" w:rsidRPr="00A82389">
        <w:rPr>
          <w:i/>
          <w:sz w:val="28"/>
          <w:szCs w:val="28"/>
          <w:u w:val="single"/>
          <w:lang w:val="fi-FI"/>
        </w:rPr>
        <w:t>ja en</w:t>
      </w:r>
      <w:r w:rsidR="007A2791" w:rsidRPr="00A82389">
        <w:rPr>
          <w:i/>
          <w:sz w:val="28"/>
          <w:szCs w:val="28"/>
          <w:u w:val="single"/>
          <w:lang w:val="fi-FI"/>
        </w:rPr>
        <w:t>nustettavuus</w:t>
      </w:r>
      <w:r w:rsidR="00E23948" w:rsidRPr="00A82389">
        <w:rPr>
          <w:i/>
          <w:sz w:val="28"/>
          <w:szCs w:val="28"/>
          <w:u w:val="single"/>
          <w:lang w:val="fi-FI"/>
        </w:rPr>
        <w:t xml:space="preserve"> elinkeinoelämän</w:t>
      </w:r>
      <w:r w:rsidR="000773F9" w:rsidRPr="00A82389">
        <w:rPr>
          <w:i/>
          <w:sz w:val="28"/>
          <w:szCs w:val="28"/>
          <w:u w:val="single"/>
          <w:lang w:val="fi-FI"/>
        </w:rPr>
        <w:t xml:space="preserve"> ja koko yhteiskunnan</w:t>
      </w:r>
      <w:r w:rsidR="00E23948" w:rsidRPr="00A82389">
        <w:rPr>
          <w:i/>
          <w:sz w:val="28"/>
          <w:szCs w:val="28"/>
          <w:u w:val="single"/>
          <w:lang w:val="fi-FI"/>
        </w:rPr>
        <w:t xml:space="preserve"> tukipilarina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i/>
          <w:lang w:val="fi-FI"/>
        </w:rPr>
      </w:pPr>
    </w:p>
    <w:p w:rsidR="00A82389" w:rsidRDefault="006D2AC3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lang w:val="fi-FI"/>
        </w:rPr>
      </w:pPr>
      <w:r>
        <w:rPr>
          <w:lang w:val="fi-FI"/>
        </w:rPr>
        <w:t>Luottamus oikeusjärjestelmään on</w:t>
      </w:r>
      <w:r w:rsidR="00AF3BFD">
        <w:rPr>
          <w:lang w:val="fi-FI"/>
        </w:rPr>
        <w:t xml:space="preserve"> perinteisesti Suomessa vahva. </w:t>
      </w:r>
      <w:r w:rsidR="000D16D2">
        <w:rPr>
          <w:lang w:val="fi-FI"/>
        </w:rPr>
        <w:t xml:space="preserve">Oikeusjärjestelmän vakaa ja luotettava toiminta on yhteiskunnan suotuisan kehityksen perusedellytys. </w:t>
      </w:r>
      <w:r w:rsidR="001869B3">
        <w:rPr>
          <w:lang w:val="fi-FI"/>
        </w:rPr>
        <w:t>Tieteen, teknologian ja talouden kehityksen myötä syntyy uusia ongelmia</w:t>
      </w:r>
      <w:r w:rsidR="008D3F6A">
        <w:rPr>
          <w:lang w:val="fi-FI"/>
        </w:rPr>
        <w:t xml:space="preserve"> ratkaistavaksi</w:t>
      </w:r>
      <w:r w:rsidR="001869B3">
        <w:rPr>
          <w:lang w:val="fi-FI"/>
        </w:rPr>
        <w:t xml:space="preserve">. </w:t>
      </w:r>
      <w:r w:rsidR="000D16D2">
        <w:rPr>
          <w:lang w:val="fi-FI"/>
        </w:rPr>
        <w:t>Oikeusjärje</w:t>
      </w:r>
      <w:r w:rsidR="003077DA">
        <w:rPr>
          <w:lang w:val="fi-FI"/>
        </w:rPr>
        <w:t xml:space="preserve">stelmän toimivuus ja säädösten </w:t>
      </w:r>
      <w:r w:rsidR="000D16D2">
        <w:rPr>
          <w:lang w:val="fi-FI"/>
        </w:rPr>
        <w:t xml:space="preserve">ajantasaisuus ovat ratkaisevia tekijöitä luottamuksen säilyttämiseksi. </w:t>
      </w:r>
      <w:r w:rsidR="005140D3">
        <w:rPr>
          <w:lang w:val="fi-FI"/>
        </w:rPr>
        <w:t xml:space="preserve">Organisaatioiden haasteena on erilaisten ihmisiin, ympäristöön ja toimintaan vaikuttavien riskien hallinta. </w:t>
      </w:r>
      <w:r w:rsidR="00FE6444">
        <w:rPr>
          <w:lang w:val="fi-FI"/>
        </w:rPr>
        <w:t>Yritysten toimintaympäristön turvallisuus on</w:t>
      </w:r>
      <w:r w:rsidR="00035BB1">
        <w:rPr>
          <w:lang w:val="fi-FI"/>
        </w:rPr>
        <w:t xml:space="preserve"> edellytys Suomen elinkeinoelämän elinkelpoisuudelle tulevaisuudessa</w:t>
      </w:r>
      <w:r w:rsidR="00AF3BFD">
        <w:rPr>
          <w:lang w:val="fi-FI"/>
        </w:rPr>
        <w:t xml:space="preserve"> ja ulkomaisten investointien saamiseksi Suomeen</w:t>
      </w:r>
      <w:r w:rsidR="00035BB1">
        <w:rPr>
          <w:lang w:val="fi-FI"/>
        </w:rPr>
        <w:t xml:space="preserve">. </w:t>
      </w:r>
      <w:r w:rsidR="00544A44">
        <w:rPr>
          <w:lang w:val="fi-FI"/>
        </w:rPr>
        <w:t xml:space="preserve">Ilman </w:t>
      </w:r>
      <w:r w:rsidR="009E23EF">
        <w:rPr>
          <w:lang w:val="fi-FI"/>
        </w:rPr>
        <w:t>toimivan</w:t>
      </w:r>
      <w:r w:rsidR="00544A44">
        <w:rPr>
          <w:lang w:val="fi-FI"/>
        </w:rPr>
        <w:t xml:space="preserve"> oikeusjärjestelmän luomaa perusarakennetta ja luottamuksen ilmapiiriä </w:t>
      </w:r>
      <w:r w:rsidR="009E23EF">
        <w:rPr>
          <w:lang w:val="fi-FI"/>
        </w:rPr>
        <w:t>talouden kasvuun suunnattavat resurssit saattavat valua hukkaan.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lang w:val="fi-FI"/>
        </w:rPr>
      </w:pPr>
    </w:p>
    <w:p w:rsidR="00A82389" w:rsidRDefault="00445567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lang w:val="fi-FI"/>
        </w:rPr>
      </w:pPr>
      <w:r>
        <w:rPr>
          <w:lang w:val="fi-FI"/>
        </w:rPr>
        <w:t>Esimerkiksi k</w:t>
      </w:r>
      <w:r w:rsidR="00245A39">
        <w:rPr>
          <w:lang w:val="fi-FI"/>
        </w:rPr>
        <w:t>orruptio ja muu epäasiallinen vaikuttaminen sekä elinkeinoelämässä että viranomaisten toiminnassa on verrattain vähän tutkittu alue Suomessa. K</w:t>
      </w:r>
      <w:r w:rsidR="00245A39" w:rsidRPr="00261543">
        <w:rPr>
          <w:lang w:val="fi-FI"/>
        </w:rPr>
        <w:t>orruptiosta valtaosa jää piilorikollisuudeksi.</w:t>
      </w:r>
      <w:r w:rsidR="00245A39">
        <w:rPr>
          <w:lang w:val="fi-FI"/>
        </w:rPr>
        <w:t xml:space="preserve"> P</w:t>
      </w:r>
      <w:r w:rsidR="00245A39" w:rsidRPr="00261543">
        <w:rPr>
          <w:lang w:val="fi-FI"/>
        </w:rPr>
        <w:t>erinteisesti</w:t>
      </w:r>
      <w:r w:rsidR="00245A39">
        <w:rPr>
          <w:lang w:val="fi-FI"/>
        </w:rPr>
        <w:t xml:space="preserve"> on</w:t>
      </w:r>
      <w:r w:rsidR="00245A39" w:rsidRPr="00261543">
        <w:rPr>
          <w:lang w:val="fi-FI"/>
        </w:rPr>
        <w:t xml:space="preserve"> ajateltu, että korruptiota on vain etujen ostaminen rahalla, kun kansainvälisessä käytännössä korruptioksi katsotaan myös erilaiset hyvä veli</w:t>
      </w:r>
      <w:r w:rsidR="003077DA">
        <w:rPr>
          <w:lang w:val="fi-FI"/>
        </w:rPr>
        <w:t xml:space="preserve"> </w:t>
      </w:r>
      <w:r w:rsidR="00245A39" w:rsidRPr="00261543">
        <w:rPr>
          <w:lang w:val="fi-FI"/>
        </w:rPr>
        <w:t>-käytännöt, joissa on kyse tuttavien suosimisesta päätöksenteossa.</w:t>
      </w:r>
      <w:r w:rsidR="00245A39">
        <w:rPr>
          <w:lang w:val="fi-FI"/>
        </w:rPr>
        <w:t xml:space="preserve"> Elinke</w:t>
      </w:r>
      <w:r w:rsidR="003077DA">
        <w:rPr>
          <w:lang w:val="fi-FI"/>
        </w:rPr>
        <w:t>i</w:t>
      </w:r>
      <w:r w:rsidR="00245A39">
        <w:rPr>
          <w:lang w:val="fi-FI"/>
        </w:rPr>
        <w:t>notoiminnan l</w:t>
      </w:r>
      <w:r w:rsidR="00245A39" w:rsidRPr="00BE44D0">
        <w:rPr>
          <w:lang w:val="fi-FI"/>
        </w:rPr>
        <w:t>ahjusrikokset liittyvät tiiviisti rak</w:t>
      </w:r>
      <w:r w:rsidR="00A82389">
        <w:rPr>
          <w:lang w:val="fi-FI"/>
        </w:rPr>
        <w:t>ennusalan harmaaseen talouteen.</w:t>
      </w:r>
      <w:r w:rsidR="00502771">
        <w:rPr>
          <w:lang w:val="fi-FI"/>
        </w:rPr>
        <w:t xml:space="preserve"> Myös e</w:t>
      </w:r>
      <w:r>
        <w:rPr>
          <w:lang w:val="fi-FI"/>
        </w:rPr>
        <w:t>linkeinoelämän sidonnaisuus tietoverkkoihin liittyviin infrastruktuuriratkaisuihin luo uudenlaista haavoittuvuutta. Kansainvälisessä ympäristössä yritysten menestystekijät liittyvätkin entistä enemmän kyberturallisuuteen ja kykyyn suojata tietopääomaa.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lang w:val="fi-FI"/>
        </w:rPr>
      </w:pPr>
    </w:p>
    <w:p w:rsidR="00A82389" w:rsidRDefault="00245A3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lang w:val="fi-FI"/>
        </w:rPr>
      </w:pPr>
      <w:r>
        <w:rPr>
          <w:lang w:val="fi-FI"/>
        </w:rPr>
        <w:t>Tutkimuksen vahvistamisella on selkeästi saavutettavissa yhteiskunnallista vaikuttavuutta elinkeinoelemän, viranomaisten ja yksityisten ihmisten toimintaympäristöjen selkiytyessä.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lang w:val="fi-FI"/>
        </w:rPr>
      </w:pPr>
    </w:p>
    <w:p w:rsidR="00A82389" w:rsidRDefault="00D40B2D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ind w:left="720"/>
        <w:jc w:val="both"/>
        <w:rPr>
          <w:i/>
          <w:lang w:val="fi-FI"/>
        </w:rPr>
      </w:pPr>
      <w:r w:rsidRPr="009E23EF">
        <w:rPr>
          <w:i/>
          <w:lang w:val="fi-FI"/>
        </w:rPr>
        <w:t>Strategin</w:t>
      </w:r>
      <w:r w:rsidR="001F6B82" w:rsidRPr="009E23EF">
        <w:rPr>
          <w:i/>
          <w:lang w:val="fi-FI"/>
        </w:rPr>
        <w:t xml:space="preserve">en </w:t>
      </w:r>
      <w:r w:rsidRPr="009E23EF">
        <w:rPr>
          <w:i/>
          <w:lang w:val="fi-FI"/>
        </w:rPr>
        <w:t>tutkimusalue tarkastelee, miten oikeudenkäytön tasapuolisuus sekä luottamus yhteiskunnan ja elinkeinoelämän pelisääntöihin voivat säilyä myös tulevaisuudessa.</w:t>
      </w:r>
      <w:r w:rsidR="00675CF2" w:rsidRPr="009E23EF">
        <w:rPr>
          <w:i/>
          <w:lang w:val="fi-FI"/>
        </w:rPr>
        <w:t xml:space="preserve"> T</w:t>
      </w:r>
      <w:r w:rsidR="009E23EF">
        <w:rPr>
          <w:i/>
          <w:lang w:val="fi-FI"/>
        </w:rPr>
        <w:t>utkimusaloitteen py</w:t>
      </w:r>
      <w:r w:rsidR="00EB4156">
        <w:rPr>
          <w:i/>
          <w:lang w:val="fi-FI"/>
        </w:rPr>
        <w:t>rkimyksenä o</w:t>
      </w:r>
      <w:r w:rsidR="009E23EF">
        <w:rPr>
          <w:i/>
          <w:lang w:val="fi-FI"/>
        </w:rPr>
        <w:t>n kartoittaa</w:t>
      </w:r>
      <w:r w:rsidR="00EF3AFA">
        <w:rPr>
          <w:i/>
          <w:lang w:val="fi-FI"/>
        </w:rPr>
        <w:t>,</w:t>
      </w:r>
      <w:r w:rsidR="009E23EF">
        <w:rPr>
          <w:i/>
          <w:lang w:val="fi-FI"/>
        </w:rPr>
        <w:t xml:space="preserve"> miten kansalaisten </w:t>
      </w:r>
      <w:r w:rsidR="00EB4156">
        <w:rPr>
          <w:i/>
          <w:lang w:val="fi-FI"/>
        </w:rPr>
        <w:t>mahdolli</w:t>
      </w:r>
      <w:r w:rsidR="009E23EF">
        <w:rPr>
          <w:i/>
          <w:lang w:val="fi-FI"/>
        </w:rPr>
        <w:t xml:space="preserve">suudet saada oikeutta </w:t>
      </w:r>
      <w:r w:rsidR="00C3284B">
        <w:rPr>
          <w:i/>
          <w:lang w:val="fi-FI"/>
        </w:rPr>
        <w:t>toteutuvat</w:t>
      </w:r>
      <w:r w:rsidR="00EF3AFA">
        <w:rPr>
          <w:i/>
          <w:lang w:val="fi-FI"/>
        </w:rPr>
        <w:t>.</w:t>
      </w:r>
      <w:r w:rsidR="003077DA">
        <w:rPr>
          <w:i/>
          <w:lang w:val="fi-FI"/>
        </w:rPr>
        <w:t xml:space="preserve"> </w:t>
      </w:r>
      <w:r w:rsidR="00EF3AFA">
        <w:rPr>
          <w:i/>
          <w:lang w:val="fi-FI"/>
        </w:rPr>
        <w:t>Tulevaisuudessa oikeudellisten riitojen tarkaisumenetelmät monipuolistuvat</w:t>
      </w:r>
      <w:r w:rsidR="00C3284B">
        <w:rPr>
          <w:i/>
          <w:lang w:val="fi-FI"/>
        </w:rPr>
        <w:t xml:space="preserve"> ja oikeudellisen neuvonnan merkitys korostuu. Tehokkaasti toimiva tuomioistuinlaitos ylläpitää kuitenkin myös jatkossa luottamusta järjestelmää oikeusturvan viimesijaisena takaajana.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ind w:left="720"/>
        <w:jc w:val="both"/>
        <w:rPr>
          <w:i/>
          <w:lang w:val="fi-FI"/>
        </w:rPr>
      </w:pPr>
    </w:p>
    <w:p w:rsidR="00B85956" w:rsidRPr="009E23EF" w:rsidRDefault="00EF3AFA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ind w:left="720"/>
        <w:jc w:val="both"/>
        <w:rPr>
          <w:i/>
          <w:lang w:val="fi-FI"/>
        </w:rPr>
      </w:pPr>
      <w:r>
        <w:rPr>
          <w:i/>
          <w:lang w:val="fi-FI"/>
        </w:rPr>
        <w:t>T</w:t>
      </w:r>
      <w:r w:rsidR="001F6B82" w:rsidRPr="009E23EF">
        <w:rPr>
          <w:i/>
          <w:lang w:val="fi-FI"/>
        </w:rPr>
        <w:t xml:space="preserve">avoitteena on rakentaa </w:t>
      </w:r>
      <w:r w:rsidR="00B82EEF" w:rsidRPr="009E23EF">
        <w:rPr>
          <w:i/>
          <w:lang w:val="fi-FI"/>
        </w:rPr>
        <w:t>analyysiä tukevia kyselytutkimuksiin perustuvia aikasarjoja</w:t>
      </w:r>
      <w:r w:rsidR="0070239F" w:rsidRPr="009E23EF">
        <w:rPr>
          <w:i/>
          <w:lang w:val="fi-FI"/>
        </w:rPr>
        <w:t xml:space="preserve"> ja</w:t>
      </w:r>
      <w:r w:rsidR="001F6B82" w:rsidRPr="009E23EF">
        <w:rPr>
          <w:i/>
          <w:lang w:val="fi-FI"/>
        </w:rPr>
        <w:t xml:space="preserve"> yritysturvallisuuden kehitystä kuvaava indikaattori, joka huomioisi niin vanhat kuin uudetkin turvallisuusriskit. </w:t>
      </w:r>
      <w:r w:rsidR="00064427" w:rsidRPr="009E23EF">
        <w:rPr>
          <w:i/>
          <w:lang w:val="fi-FI"/>
        </w:rPr>
        <w:t xml:space="preserve">Lisäksi hankkeessa analysoitaisiin yritysturvallisuuteen vaikuttavia tekijöitä käytännön rikoksentorjuntaa tuottavan tiedon </w:t>
      </w:r>
      <w:r w:rsidR="009A5DFD" w:rsidRPr="009E23EF">
        <w:rPr>
          <w:i/>
          <w:lang w:val="fi-FI"/>
        </w:rPr>
        <w:t>kartuttamiseksi</w:t>
      </w:r>
      <w:r w:rsidR="00064427" w:rsidRPr="009E23EF">
        <w:rPr>
          <w:i/>
          <w:lang w:val="fi-FI"/>
        </w:rPr>
        <w:t>.</w:t>
      </w:r>
    </w:p>
    <w:p w:rsidR="006B40C3" w:rsidRDefault="006B40C3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</w:p>
    <w:p w:rsidR="00502771" w:rsidRDefault="00502771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</w:p>
    <w:p w:rsidR="00A82389" w:rsidRPr="00A82389" w:rsidRDefault="000F6B06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i/>
          <w:sz w:val="28"/>
          <w:szCs w:val="28"/>
          <w:u w:val="single"/>
          <w:lang w:val="fi-FI"/>
        </w:rPr>
      </w:pPr>
      <w:r w:rsidRPr="00A82389">
        <w:rPr>
          <w:i/>
          <w:sz w:val="28"/>
          <w:szCs w:val="28"/>
          <w:u w:val="single"/>
          <w:lang w:val="fi-FI"/>
        </w:rPr>
        <w:t>Perherakenteen muutokset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i/>
          <w:lang w:val="fi-FI"/>
        </w:rPr>
      </w:pPr>
    </w:p>
    <w:p w:rsidR="00A82389" w:rsidRPr="003B4C74" w:rsidRDefault="000F6B06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  <w:r>
        <w:rPr>
          <w:lang w:val="fi-FI"/>
        </w:rPr>
        <w:t>Perherakenteet ovat muuttumassa Suomessa ja p</w:t>
      </w:r>
      <w:r w:rsidR="00F62A20">
        <w:rPr>
          <w:lang w:val="fi-FI"/>
        </w:rPr>
        <w:t xml:space="preserve">erheen käsitteeseen liittyy </w:t>
      </w:r>
      <w:r w:rsidR="0046716B">
        <w:rPr>
          <w:lang w:val="fi-FI"/>
        </w:rPr>
        <w:t xml:space="preserve">muutostekijöitä, </w:t>
      </w:r>
      <w:r>
        <w:rPr>
          <w:lang w:val="fi-FI"/>
        </w:rPr>
        <w:t xml:space="preserve">jotka </w:t>
      </w:r>
      <w:r w:rsidR="00F80574">
        <w:rPr>
          <w:lang w:val="fi-FI"/>
        </w:rPr>
        <w:t>tulevat vaikuttamaan</w:t>
      </w:r>
      <w:r>
        <w:rPr>
          <w:lang w:val="fi-FI"/>
        </w:rPr>
        <w:t xml:space="preserve"> konkreettisesti perheiden ja erityisesti lasten oikeudelliseen</w:t>
      </w:r>
      <w:r w:rsidR="00C97291">
        <w:rPr>
          <w:lang w:val="fi-FI"/>
        </w:rPr>
        <w:t>, taloudelliseen ja yhteiskunnalliseen</w:t>
      </w:r>
      <w:r>
        <w:rPr>
          <w:lang w:val="fi-FI"/>
        </w:rPr>
        <w:t xml:space="preserve"> asemaan. </w:t>
      </w:r>
      <w:r w:rsidR="00AD5691">
        <w:rPr>
          <w:lang w:val="fi-FI"/>
        </w:rPr>
        <w:t>P</w:t>
      </w:r>
      <w:r w:rsidR="00AD5691" w:rsidRPr="00AD5691">
        <w:rPr>
          <w:lang w:val="fi-FI"/>
        </w:rPr>
        <w:t xml:space="preserve">erinteisen ydinperheajattelun ohelle </w:t>
      </w:r>
      <w:r w:rsidR="00AD5691">
        <w:rPr>
          <w:lang w:val="fi-FI"/>
        </w:rPr>
        <w:t xml:space="preserve">on tullut </w:t>
      </w:r>
      <w:r w:rsidR="00AD5691" w:rsidRPr="00AD5691">
        <w:rPr>
          <w:lang w:val="fi-FI"/>
        </w:rPr>
        <w:t>uusia perhemuotoja; yks</w:t>
      </w:r>
      <w:r w:rsidR="00C3284B">
        <w:rPr>
          <w:lang w:val="fi-FI"/>
        </w:rPr>
        <w:t>inhuoltajaperheet, uusperheet,</w:t>
      </w:r>
      <w:r w:rsidR="00AD5691" w:rsidRPr="00AD5691">
        <w:rPr>
          <w:lang w:val="fi-FI"/>
        </w:rPr>
        <w:t xml:space="preserve"> samaa sukupuolta olevien vanhempien perheet</w:t>
      </w:r>
      <w:r w:rsidR="00C3284B">
        <w:rPr>
          <w:lang w:val="fi-FI"/>
        </w:rPr>
        <w:t xml:space="preserve"> ja monikulttuuriset </w:t>
      </w:r>
      <w:r w:rsidR="00C3284B">
        <w:rPr>
          <w:lang w:val="fi-FI"/>
        </w:rPr>
        <w:lastRenderedPageBreak/>
        <w:t>perheet</w:t>
      </w:r>
      <w:r w:rsidR="00AD5691" w:rsidRPr="00AD5691">
        <w:rPr>
          <w:lang w:val="fi-FI"/>
        </w:rPr>
        <w:t>.</w:t>
      </w:r>
      <w:r w:rsidR="003D6613" w:rsidRPr="003D6613">
        <w:rPr>
          <w:lang w:val="fi-FI"/>
        </w:rPr>
        <w:t xml:space="preserve"> </w:t>
      </w:r>
      <w:r w:rsidR="003D6613">
        <w:rPr>
          <w:lang w:val="fi-FI"/>
        </w:rPr>
        <w:t>Käsitykset perheestä ja perheenjäsenten rooleista muuttuvat ja monipuolistuvat monikulttuurisuuden lisääntyessä.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</w:p>
    <w:p w:rsidR="00C3284B" w:rsidRDefault="00CB7C92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  <w:r w:rsidRPr="00CB7C92">
        <w:rPr>
          <w:lang w:val="fi-FI"/>
        </w:rPr>
        <w:t xml:space="preserve">Perherakenteissa tapahtuvat muutokset asettavat usein </w:t>
      </w:r>
      <w:r>
        <w:rPr>
          <w:lang w:val="fi-FI"/>
        </w:rPr>
        <w:t>haasteita</w:t>
      </w:r>
      <w:r w:rsidRPr="00CB7C92">
        <w:rPr>
          <w:lang w:val="fi-FI"/>
        </w:rPr>
        <w:t xml:space="preserve"> lapsen hyvinvoinnista huolehtimiselle ja vanhemmuuden kokemiselle.</w:t>
      </w:r>
      <w:r>
        <w:rPr>
          <w:lang w:val="fi-FI"/>
        </w:rPr>
        <w:t xml:space="preserve"> </w:t>
      </w:r>
      <w:r w:rsidR="000F6B06">
        <w:rPr>
          <w:lang w:val="fi-FI"/>
        </w:rPr>
        <w:t xml:space="preserve">Esimerkiksi erotilanteissa </w:t>
      </w:r>
      <w:r w:rsidR="0046716B">
        <w:rPr>
          <w:lang w:val="fi-FI"/>
        </w:rPr>
        <w:t xml:space="preserve">tehtävät </w:t>
      </w:r>
      <w:r w:rsidR="000F6B06">
        <w:rPr>
          <w:lang w:val="fi-FI"/>
        </w:rPr>
        <w:t>huoltajuu</w:t>
      </w:r>
      <w:r w:rsidR="00B85956">
        <w:rPr>
          <w:lang w:val="fi-FI"/>
        </w:rPr>
        <w:t>s</w:t>
      </w:r>
      <w:r w:rsidR="000F4560">
        <w:rPr>
          <w:lang w:val="fi-FI"/>
        </w:rPr>
        <w:t>ratkaisut ovat kauaskantoisia</w:t>
      </w:r>
      <w:r w:rsidR="00B429C8">
        <w:rPr>
          <w:lang w:val="fi-FI"/>
        </w:rPr>
        <w:t xml:space="preserve"> mm. </w:t>
      </w:r>
      <w:r w:rsidR="00C3284B">
        <w:rPr>
          <w:lang w:val="fi-FI"/>
        </w:rPr>
        <w:t>perheenjäsenten</w:t>
      </w:r>
      <w:r w:rsidR="00B429C8">
        <w:rPr>
          <w:lang w:val="fi-FI"/>
        </w:rPr>
        <w:t xml:space="preserve"> taloudellisen selviytymisen näkökulmasta</w:t>
      </w:r>
      <w:r w:rsidR="000F4560">
        <w:rPr>
          <w:lang w:val="fi-FI"/>
        </w:rPr>
        <w:t>. Tutkimusalueessa käsiteltäisiin perherakenteen muutoksia poikki</w:t>
      </w:r>
      <w:r w:rsidR="003077DA">
        <w:rPr>
          <w:lang w:val="fi-FI"/>
        </w:rPr>
        <w:t xml:space="preserve">tieteellisenä ja </w:t>
      </w:r>
    </w:p>
    <w:p w:rsidR="00A82389" w:rsidRDefault="003077DA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  <w:r>
        <w:rPr>
          <w:lang w:val="fi-FI"/>
        </w:rPr>
        <w:t>-</w:t>
      </w:r>
      <w:r w:rsidR="000F4560">
        <w:rPr>
          <w:lang w:val="fi-FI"/>
        </w:rPr>
        <w:t>hallinnollisena kysymyksenä.</w:t>
      </w:r>
      <w:r w:rsidR="00AE7C93">
        <w:rPr>
          <w:lang w:val="fi-FI"/>
        </w:rPr>
        <w:t xml:space="preserve"> </w:t>
      </w:r>
      <w:r w:rsidR="00070D05" w:rsidRPr="00070D05">
        <w:rPr>
          <w:lang w:val="fi-FI"/>
        </w:rPr>
        <w:t>Näkökulmina voisivat olla esimerkiksi eron vaikutukset perheiden taloudelliseen tilanteeseen, lasten hyvinvointiin erilaisissa h</w:t>
      </w:r>
      <w:r w:rsidR="00070D05">
        <w:rPr>
          <w:lang w:val="fi-FI"/>
        </w:rPr>
        <w:t>uolto- ja asumisjärjestelyissä</w:t>
      </w:r>
      <w:r w:rsidR="007423DF">
        <w:rPr>
          <w:lang w:val="fi-FI"/>
        </w:rPr>
        <w:t xml:space="preserve"> sekä perheiden tarpeeseen</w:t>
      </w:r>
      <w:r w:rsidR="00070D05" w:rsidRPr="00070D05">
        <w:rPr>
          <w:lang w:val="fi-FI"/>
        </w:rPr>
        <w:t xml:space="preserve"> sa</w:t>
      </w:r>
      <w:r w:rsidR="00934891">
        <w:rPr>
          <w:lang w:val="fi-FI"/>
        </w:rPr>
        <w:t>ada sosiaalihuollon palveluita</w:t>
      </w:r>
      <w:r w:rsidR="007423DF">
        <w:rPr>
          <w:lang w:val="fi-FI"/>
        </w:rPr>
        <w:t xml:space="preserve"> samoin kuin</w:t>
      </w:r>
      <w:r w:rsidR="003B4C74">
        <w:rPr>
          <w:lang w:val="fi-FI"/>
        </w:rPr>
        <w:t xml:space="preserve"> vanhusten asema perheissä</w:t>
      </w:r>
      <w:r w:rsidR="00934891">
        <w:rPr>
          <w:lang w:val="fi-FI"/>
        </w:rPr>
        <w:t>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  <w:r>
        <w:rPr>
          <w:lang w:val="fi-FI"/>
        </w:rPr>
        <w:t>P</w:t>
      </w:r>
      <w:r w:rsidR="00B429C8">
        <w:rPr>
          <w:lang w:val="fi-FI"/>
        </w:rPr>
        <w:t xml:space="preserve">erherakenteen muutoksilla on vahva merkitys yhteiskunnan polarisaatiokehitykseen ja syrjäytymisen lisääntymiseen. </w:t>
      </w:r>
      <w:r w:rsidR="00060E7B">
        <w:rPr>
          <w:lang w:val="fi-FI"/>
        </w:rPr>
        <w:t>Tutkimusalueessa keskeisiä ovat köyhyyttä ja huono-osaisuutta kä</w:t>
      </w:r>
      <w:r w:rsidR="004B2AB2">
        <w:rPr>
          <w:lang w:val="fi-FI"/>
        </w:rPr>
        <w:t>sittelevät poikkihallinnolliset</w:t>
      </w:r>
      <w:r w:rsidR="00060E7B">
        <w:rPr>
          <w:lang w:val="fi-FI"/>
        </w:rPr>
        <w:t xml:space="preserve"> tutkimusteemat, joihin perherakenteen muutokset keskeisesti kytkeytyvät. Myös maahanmuuttajien syrjäytymisen </w:t>
      </w:r>
      <w:r>
        <w:rPr>
          <w:lang w:val="fi-FI"/>
        </w:rPr>
        <w:t>ehkäisy on keskeinen näkökulma.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</w:p>
    <w:p w:rsidR="00B429C8" w:rsidRPr="00A310DF" w:rsidRDefault="00A82389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ind w:left="720"/>
        <w:jc w:val="both"/>
        <w:rPr>
          <w:i/>
          <w:lang w:val="fi-FI"/>
        </w:rPr>
      </w:pPr>
      <w:r>
        <w:rPr>
          <w:lang w:val="fi-FI"/>
        </w:rPr>
        <w:tab/>
      </w:r>
      <w:r w:rsidR="00235F4E" w:rsidRPr="00235F4E">
        <w:rPr>
          <w:i/>
          <w:lang w:val="fi-FI"/>
        </w:rPr>
        <w:t>Tutkimusalueessa tarkasteltaisiin laajasti perheratkaisujen muutoksia tulevaisuudessa ja niiden vaikutuksia perheiden ja yksilöiden taloudelliseen asemaan</w:t>
      </w:r>
      <w:r w:rsidR="00235F4E">
        <w:rPr>
          <w:i/>
          <w:lang w:val="fi-FI"/>
        </w:rPr>
        <w:t xml:space="preserve">, </w:t>
      </w:r>
      <w:r w:rsidR="00235F4E" w:rsidRPr="00235F4E">
        <w:rPr>
          <w:i/>
          <w:lang w:val="fi-FI"/>
        </w:rPr>
        <w:t>hyvinvointiin sekä yhteiskunta- ja syrjäytymiskehitykseen. Tärkeä tutkimusalue olisi myös huostaanotettujen lasten asema lastensuojelulaitoksissa. Samoin huomioitaisiin perheväkivallan ja sen äärimuotojen (perhesurmat) tutkimus ja tutkimustietoon perustuvan ennaltaehkäisyn mahdollisudet.</w:t>
      </w:r>
    </w:p>
    <w:p w:rsidR="00060E7B" w:rsidRDefault="00060E7B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  <w:tab w:val="center" w:pos="5179"/>
        </w:tabs>
        <w:spacing w:after="0"/>
        <w:jc w:val="both"/>
        <w:rPr>
          <w:lang w:val="fi-FI"/>
        </w:rPr>
      </w:pPr>
    </w:p>
    <w:p w:rsidR="00A82389" w:rsidRP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i/>
          <w:color w:val="000000" w:themeColor="text1"/>
          <w:sz w:val="28"/>
          <w:szCs w:val="28"/>
          <w:u w:val="single"/>
          <w:lang w:val="fi-FI"/>
        </w:rPr>
      </w:pPr>
      <w:r w:rsidRPr="00A82389">
        <w:rPr>
          <w:i/>
          <w:color w:val="000000" w:themeColor="text1"/>
          <w:sz w:val="28"/>
          <w:szCs w:val="28"/>
          <w:u w:val="single"/>
          <w:lang w:val="fi-FI"/>
        </w:rPr>
        <w:t>Arjen turva ja rikosten ehkäisy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i/>
          <w:color w:val="000000" w:themeColor="text1"/>
          <w:lang w:val="fi-FI"/>
        </w:rPr>
      </w:pPr>
    </w:p>
    <w:p w:rsidR="00A82389" w:rsidRDefault="0001726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 xml:space="preserve">Vaikka kokonaisrikollisuus on Suomessa viime vuosina vähentynyt, kokevat ihmiset </w:t>
      </w:r>
      <w:r w:rsidR="00207AEA">
        <w:rPr>
          <w:color w:val="000000" w:themeColor="text1"/>
          <w:lang w:val="fi-FI"/>
        </w:rPr>
        <w:t>tu</w:t>
      </w:r>
      <w:r w:rsidR="003077DA">
        <w:rPr>
          <w:color w:val="000000" w:themeColor="text1"/>
          <w:lang w:val="fi-FI"/>
        </w:rPr>
        <w:t>r</w:t>
      </w:r>
      <w:r w:rsidR="00207AEA">
        <w:rPr>
          <w:color w:val="000000" w:themeColor="text1"/>
          <w:lang w:val="fi-FI"/>
        </w:rPr>
        <w:t>vattomuutta</w:t>
      </w:r>
      <w:r>
        <w:rPr>
          <w:color w:val="000000" w:themeColor="text1"/>
          <w:lang w:val="fi-FI"/>
        </w:rPr>
        <w:t xml:space="preserve"> yhteiskunnan monimuotoistuessa.</w:t>
      </w:r>
      <w:r w:rsidR="00200B84">
        <w:rPr>
          <w:color w:val="000000" w:themeColor="text1"/>
          <w:lang w:val="fi-FI"/>
        </w:rPr>
        <w:t xml:space="preserve"> Osittain tähän vaikuttaa lisääntynyt rikosuutisointi eri puolilta maailmaa.</w:t>
      </w:r>
      <w:r>
        <w:rPr>
          <w:color w:val="000000" w:themeColor="text1"/>
          <w:lang w:val="fi-FI"/>
        </w:rPr>
        <w:t xml:space="preserve"> </w:t>
      </w:r>
      <w:r w:rsidR="00C5089D" w:rsidRPr="00C5089D">
        <w:rPr>
          <w:color w:val="000000" w:themeColor="text1"/>
          <w:lang w:val="fi-FI"/>
        </w:rPr>
        <w:t>Rikollis</w:t>
      </w:r>
      <w:r>
        <w:rPr>
          <w:color w:val="000000" w:themeColor="text1"/>
          <w:lang w:val="fi-FI"/>
        </w:rPr>
        <w:t>uus aiheuttaa vuosittain huomat</w:t>
      </w:r>
      <w:r w:rsidR="00C5089D" w:rsidRPr="00C5089D">
        <w:rPr>
          <w:color w:val="000000" w:themeColor="text1"/>
          <w:lang w:val="fi-FI"/>
        </w:rPr>
        <w:t>tavia taloudellisia kustannuksia yhteiskunnalle. Osin kyse on kontrollijärjestelmän kustannuksista, osin rikosvahinkojen aiheuttamista taloudellisista ja immateriaalisista vahingoista.</w:t>
      </w:r>
      <w:r w:rsidR="00946465">
        <w:rPr>
          <w:color w:val="000000" w:themeColor="text1"/>
          <w:lang w:val="fi-FI"/>
        </w:rPr>
        <w:t xml:space="preserve"> Rikollisuuden vähentämisessä on kyse ennenkaikkea muiden kuin rikosoikeudellisten keinojen tehostamisesta. Mitä voimme tehdä sen ehkäisemiseksi</w:t>
      </w:r>
      <w:r w:rsidR="00C8400D">
        <w:rPr>
          <w:color w:val="000000" w:themeColor="text1"/>
          <w:lang w:val="fi-FI"/>
        </w:rPr>
        <w:t>,</w:t>
      </w:r>
      <w:r w:rsidR="00946465">
        <w:rPr>
          <w:color w:val="000000" w:themeColor="text1"/>
          <w:lang w:val="fi-FI"/>
        </w:rPr>
        <w:t xml:space="preserve"> etteivät ihmiset ajautuisi päi</w:t>
      </w:r>
      <w:r w:rsidR="003077DA">
        <w:rPr>
          <w:color w:val="000000" w:themeColor="text1"/>
          <w:lang w:val="fi-FI"/>
        </w:rPr>
        <w:t>h</w:t>
      </w:r>
      <w:r w:rsidR="00946465">
        <w:rPr>
          <w:color w:val="000000" w:themeColor="text1"/>
          <w:lang w:val="fi-FI"/>
        </w:rPr>
        <w:t xml:space="preserve">teiden käyttöön ja rikolliselle uralle? Miten </w:t>
      </w:r>
      <w:r w:rsidR="00C8400D">
        <w:rPr>
          <w:color w:val="000000" w:themeColor="text1"/>
          <w:lang w:val="fi-FI"/>
        </w:rPr>
        <w:t>voimme hyödyntää teollisuus-</w:t>
      </w:r>
      <w:r w:rsidR="00946465">
        <w:rPr>
          <w:color w:val="000000" w:themeColor="text1"/>
          <w:lang w:val="fi-FI"/>
        </w:rPr>
        <w:t xml:space="preserve"> ja yhteiskuntasuunnittelua siten, että rikoksentekomahdollisuudet vähenisivät? </w:t>
      </w:r>
      <w:r w:rsidR="003077DA">
        <w:rPr>
          <w:color w:val="000000" w:themeColor="text1"/>
          <w:lang w:val="fi-FI"/>
        </w:rPr>
        <w:t>Ennalta</w:t>
      </w:r>
      <w:r w:rsidR="00C5089D" w:rsidRPr="00C5089D">
        <w:rPr>
          <w:color w:val="000000" w:themeColor="text1"/>
          <w:lang w:val="fi-FI"/>
        </w:rPr>
        <w:t>ehkäisevälle rikoksentorjunnalle on huomattava kokonaisyhteiskunn</w:t>
      </w:r>
      <w:r w:rsidR="003077DA">
        <w:rPr>
          <w:color w:val="000000" w:themeColor="text1"/>
          <w:lang w:val="fi-FI"/>
        </w:rPr>
        <w:t>allinen ja taloudellinen tarve.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color w:val="000000" w:themeColor="text1"/>
          <w:lang w:val="fi-FI"/>
        </w:rPr>
      </w:pPr>
    </w:p>
    <w:p w:rsidR="00A82389" w:rsidRDefault="00C5089D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color w:val="000000" w:themeColor="text1"/>
          <w:lang w:val="fi-FI"/>
        </w:rPr>
      </w:pPr>
      <w:r w:rsidRPr="00C5089D">
        <w:rPr>
          <w:color w:val="000000" w:themeColor="text1"/>
          <w:lang w:val="fi-FI"/>
        </w:rPr>
        <w:t>Hankkeessa koottaisiin yhteen olemas</w:t>
      </w:r>
      <w:r w:rsidR="003077DA">
        <w:rPr>
          <w:color w:val="000000" w:themeColor="text1"/>
          <w:lang w:val="fi-FI"/>
        </w:rPr>
        <w:t>sa oleva kansainvälinen ennalta</w:t>
      </w:r>
      <w:r w:rsidRPr="00C5089D">
        <w:rPr>
          <w:color w:val="000000" w:themeColor="text1"/>
          <w:lang w:val="fi-FI"/>
        </w:rPr>
        <w:t xml:space="preserve">ehkäisevää rikoksentorjuntaa koskeva what works –tieto systemaattisten kirjallisuuskatsausten ja meta-analyysien avulla. Sosiaalisen rikoksentorjunnan ja tilannetorjunnan näkökulmien kautta hanke olisi poikkitieteellinen ylittäen mm. yhteiskuntatieteiden ja teknologiatieteiden väliset rajat. </w:t>
      </w:r>
      <w:r w:rsidR="00B23521">
        <w:rPr>
          <w:color w:val="000000" w:themeColor="text1"/>
          <w:lang w:val="fi-FI"/>
        </w:rPr>
        <w:t xml:space="preserve">Tämän lisäksi hankkeeseen liitettäisiin soveltava osuus, jossa tarkasteltaisiin minkätyyppiset rikoksentorjuntahankkeet soveltuisivat erityisesti suomalaisiin olosuhteisiin ja minkälaisilla reunaehdoilla. </w:t>
      </w:r>
      <w:r w:rsidRPr="00C5089D">
        <w:rPr>
          <w:color w:val="000000" w:themeColor="text1"/>
          <w:lang w:val="fi-FI"/>
        </w:rPr>
        <w:t xml:space="preserve">Hanke huomioisi </w:t>
      </w:r>
      <w:r w:rsidR="00207AEA">
        <w:rPr>
          <w:color w:val="000000" w:themeColor="text1"/>
          <w:lang w:val="fi-FI"/>
        </w:rPr>
        <w:t xml:space="preserve">rikosuutisoinnin lisääntymisen ja globalisoitumisen vaikutukset turvallisuuden tunteeseen sekä </w:t>
      </w:r>
      <w:r w:rsidRPr="00C5089D">
        <w:rPr>
          <w:color w:val="000000" w:themeColor="text1"/>
          <w:lang w:val="fi-FI"/>
        </w:rPr>
        <w:t>sosiaalisen median ehkäisevälle rikoksentorju</w:t>
      </w:r>
      <w:r w:rsidR="00A82389">
        <w:rPr>
          <w:color w:val="000000" w:themeColor="text1"/>
          <w:lang w:val="fi-FI"/>
        </w:rPr>
        <w:t>nnalle asettamat haasteet.</w:t>
      </w:r>
    </w:p>
    <w:p w:rsidR="00A82389" w:rsidRDefault="00A82389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jc w:val="both"/>
        <w:rPr>
          <w:color w:val="000000" w:themeColor="text1"/>
          <w:lang w:val="fi-FI"/>
        </w:rPr>
      </w:pPr>
    </w:p>
    <w:p w:rsidR="00060E7B" w:rsidRPr="00434C54" w:rsidRDefault="00AB6745" w:rsidP="00A82389">
      <w:pPr>
        <w:pStyle w:val="AKPesityslista"/>
        <w:numPr>
          <w:ilvl w:val="0"/>
          <w:numId w:val="0"/>
        </w:numPr>
        <w:tabs>
          <w:tab w:val="left" w:pos="720"/>
        </w:tabs>
        <w:spacing w:after="0"/>
        <w:ind w:left="720"/>
        <w:jc w:val="both"/>
        <w:rPr>
          <w:i/>
          <w:lang w:val="fi-FI"/>
        </w:rPr>
      </w:pPr>
      <w:r w:rsidRPr="00434C54">
        <w:rPr>
          <w:i/>
          <w:lang w:val="fi-FI"/>
        </w:rPr>
        <w:t>Tutkimusalueessa tarkasteltaisiin rikollisuuden ehkäisyä ja turvallisuuden parantamista kustannus-hyöty</w:t>
      </w:r>
      <w:r w:rsidR="00A740B2">
        <w:rPr>
          <w:i/>
          <w:lang w:val="fi-FI"/>
        </w:rPr>
        <w:t xml:space="preserve"> </w:t>
      </w:r>
      <w:r w:rsidRPr="00434C54">
        <w:rPr>
          <w:i/>
          <w:lang w:val="fi-FI"/>
        </w:rPr>
        <w:t xml:space="preserve">-näkökulmasta. Niukkenevien resurssien maailmassa </w:t>
      </w:r>
      <w:r w:rsidR="0023317D" w:rsidRPr="00434C54">
        <w:rPr>
          <w:i/>
          <w:lang w:val="fi-FI"/>
        </w:rPr>
        <w:t>on oleellista tarkastella</w:t>
      </w:r>
      <w:r w:rsidR="00A740B2">
        <w:rPr>
          <w:i/>
          <w:lang w:val="fi-FI"/>
        </w:rPr>
        <w:t>,</w:t>
      </w:r>
      <w:r w:rsidR="0023317D" w:rsidRPr="00434C54">
        <w:rPr>
          <w:i/>
          <w:lang w:val="fi-FI"/>
        </w:rPr>
        <w:t xml:space="preserve"> </w:t>
      </w:r>
      <w:r w:rsidR="00123D0E" w:rsidRPr="00434C54">
        <w:rPr>
          <w:i/>
          <w:lang w:val="fi-FI"/>
        </w:rPr>
        <w:t xml:space="preserve">mitä sijoitetuilla voimavaroilla saadaan. </w:t>
      </w:r>
      <w:r w:rsidR="00060E7B" w:rsidRPr="00434C54">
        <w:rPr>
          <w:i/>
          <w:lang w:val="fi-FI"/>
        </w:rPr>
        <w:t xml:space="preserve">Tutkimustematiikkaan </w:t>
      </w:r>
      <w:r w:rsidRPr="00434C54">
        <w:rPr>
          <w:i/>
          <w:lang w:val="fi-FI"/>
        </w:rPr>
        <w:t>liittyisi</w:t>
      </w:r>
      <w:r w:rsidR="00060E7B" w:rsidRPr="00434C54">
        <w:rPr>
          <w:i/>
          <w:lang w:val="fi-FI"/>
        </w:rPr>
        <w:t xml:space="preserve"> myös yhteiskunnallisiin ratkaisuihin liittyvän vaikuttavuusarviointitutkimuksen kehittämistä.</w:t>
      </w:r>
      <w:bookmarkStart w:id="0" w:name="_GoBack"/>
      <w:bookmarkEnd w:id="0"/>
    </w:p>
    <w:sectPr w:rsidR="00060E7B" w:rsidRPr="00434C54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6B" w:rsidRDefault="0085336B" w:rsidP="0085336B">
      <w:pPr>
        <w:spacing w:after="0" w:line="240" w:lineRule="auto"/>
      </w:pPr>
      <w:r>
        <w:separator/>
      </w:r>
    </w:p>
  </w:endnote>
  <w:endnote w:type="continuationSeparator" w:id="0">
    <w:p w:rsidR="0085336B" w:rsidRDefault="0085336B" w:rsidP="0085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941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3164B" w:rsidRPr="00C7389B" w:rsidRDefault="00B3164B">
        <w:pPr>
          <w:pStyle w:val="Alatunnist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7389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389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389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E52DD" w:rsidRPr="008E52DD">
          <w:rPr>
            <w:rFonts w:ascii="Times New Roman" w:hAnsi="Times New Roman" w:cs="Times New Roman"/>
            <w:noProof/>
            <w:sz w:val="20"/>
            <w:szCs w:val="20"/>
            <w:lang w:val="fi-FI"/>
          </w:rPr>
          <w:t>2</w:t>
        </w:r>
        <w:r w:rsidRPr="00C7389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3164B" w:rsidRDefault="00B3164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6B" w:rsidRDefault="0085336B" w:rsidP="0085336B">
      <w:pPr>
        <w:spacing w:after="0" w:line="240" w:lineRule="auto"/>
      </w:pPr>
      <w:r>
        <w:separator/>
      </w:r>
    </w:p>
  </w:footnote>
  <w:footnote w:type="continuationSeparator" w:id="0">
    <w:p w:rsidR="0085336B" w:rsidRDefault="0085336B" w:rsidP="0085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6B" w:rsidRPr="00B91175" w:rsidRDefault="00B91175" w:rsidP="00B3164B">
    <w:pPr>
      <w:spacing w:after="0"/>
      <w:jc w:val="both"/>
      <w:rPr>
        <w:rFonts w:ascii="Times New Roman" w:hAnsi="Times New Roman" w:cs="Times New Roman"/>
        <w:sz w:val="20"/>
        <w:szCs w:val="20"/>
      </w:rPr>
    </w:pPr>
    <w:proofErr w:type="spellStart"/>
    <w:r w:rsidRPr="00B91175">
      <w:rPr>
        <w:rFonts w:ascii="Times New Roman" w:hAnsi="Times New Roman" w:cs="Times New Roman"/>
        <w:sz w:val="20"/>
        <w:szCs w:val="20"/>
      </w:rPr>
      <w:t>Oikeusministeriö</w:t>
    </w:r>
    <w:proofErr w:type="spellEnd"/>
    <w:r w:rsidRPr="00B91175">
      <w:rPr>
        <w:rFonts w:ascii="Times New Roman" w:hAnsi="Times New Roman" w:cs="Times New Roman"/>
        <w:sz w:val="20"/>
        <w:szCs w:val="20"/>
      </w:rPr>
      <w:t xml:space="preserve"> 13.5.2014</w:t>
    </w:r>
  </w:p>
  <w:p w:rsidR="0085336B" w:rsidRDefault="0085336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2BAA"/>
    <w:multiLevelType w:val="hybridMultilevel"/>
    <w:tmpl w:val="8340BBF4"/>
    <w:lvl w:ilvl="0" w:tplc="040B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">
    <w:nsid w:val="4B331A12"/>
    <w:multiLevelType w:val="singleLevel"/>
    <w:tmpl w:val="C680CE9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8D"/>
    <w:rsid w:val="00007C17"/>
    <w:rsid w:val="0001050E"/>
    <w:rsid w:val="00017269"/>
    <w:rsid w:val="00035BB1"/>
    <w:rsid w:val="000600FF"/>
    <w:rsid w:val="00060E7B"/>
    <w:rsid w:val="00064427"/>
    <w:rsid w:val="00070D05"/>
    <w:rsid w:val="000773F9"/>
    <w:rsid w:val="000811C7"/>
    <w:rsid w:val="00086D93"/>
    <w:rsid w:val="000A2897"/>
    <w:rsid w:val="000D16D2"/>
    <w:rsid w:val="000D56A0"/>
    <w:rsid w:val="000F4560"/>
    <w:rsid w:val="000F6B06"/>
    <w:rsid w:val="001072B8"/>
    <w:rsid w:val="00123D0E"/>
    <w:rsid w:val="00123EA7"/>
    <w:rsid w:val="001442AB"/>
    <w:rsid w:val="00164B8D"/>
    <w:rsid w:val="001869B3"/>
    <w:rsid w:val="001C1904"/>
    <w:rsid w:val="001F6B82"/>
    <w:rsid w:val="00200B84"/>
    <w:rsid w:val="00207AEA"/>
    <w:rsid w:val="00216B5B"/>
    <w:rsid w:val="002277E0"/>
    <w:rsid w:val="00231572"/>
    <w:rsid w:val="0023317D"/>
    <w:rsid w:val="00235F4E"/>
    <w:rsid w:val="00245A39"/>
    <w:rsid w:val="00261543"/>
    <w:rsid w:val="0027081C"/>
    <w:rsid w:val="002744EA"/>
    <w:rsid w:val="002D3632"/>
    <w:rsid w:val="003077DA"/>
    <w:rsid w:val="0030792B"/>
    <w:rsid w:val="003325C3"/>
    <w:rsid w:val="00342FBE"/>
    <w:rsid w:val="003526C3"/>
    <w:rsid w:val="00370947"/>
    <w:rsid w:val="00381E91"/>
    <w:rsid w:val="003B4C74"/>
    <w:rsid w:val="003C3658"/>
    <w:rsid w:val="003C545C"/>
    <w:rsid w:val="003D224A"/>
    <w:rsid w:val="003D30EC"/>
    <w:rsid w:val="003D4C11"/>
    <w:rsid w:val="003D6613"/>
    <w:rsid w:val="003E38AF"/>
    <w:rsid w:val="003F3666"/>
    <w:rsid w:val="00402A4E"/>
    <w:rsid w:val="00414F7D"/>
    <w:rsid w:val="00423B6E"/>
    <w:rsid w:val="00434C54"/>
    <w:rsid w:val="00445567"/>
    <w:rsid w:val="0046010E"/>
    <w:rsid w:val="0046716B"/>
    <w:rsid w:val="00487EC7"/>
    <w:rsid w:val="0049094C"/>
    <w:rsid w:val="004A15EC"/>
    <w:rsid w:val="004B2AB2"/>
    <w:rsid w:val="004B36D5"/>
    <w:rsid w:val="004C6D75"/>
    <w:rsid w:val="004D5565"/>
    <w:rsid w:val="00502771"/>
    <w:rsid w:val="005140D3"/>
    <w:rsid w:val="005364CD"/>
    <w:rsid w:val="00544A44"/>
    <w:rsid w:val="00567B60"/>
    <w:rsid w:val="0058467C"/>
    <w:rsid w:val="0059696D"/>
    <w:rsid w:val="005E58F3"/>
    <w:rsid w:val="005F3238"/>
    <w:rsid w:val="00632692"/>
    <w:rsid w:val="00635292"/>
    <w:rsid w:val="006659B6"/>
    <w:rsid w:val="00675CF2"/>
    <w:rsid w:val="006B40C3"/>
    <w:rsid w:val="006C7EC0"/>
    <w:rsid w:val="006D2AC3"/>
    <w:rsid w:val="006F1F80"/>
    <w:rsid w:val="0070239F"/>
    <w:rsid w:val="0073490C"/>
    <w:rsid w:val="007423DF"/>
    <w:rsid w:val="00783B3C"/>
    <w:rsid w:val="00790467"/>
    <w:rsid w:val="007A2791"/>
    <w:rsid w:val="007F5C10"/>
    <w:rsid w:val="00825710"/>
    <w:rsid w:val="0083604D"/>
    <w:rsid w:val="0085336B"/>
    <w:rsid w:val="00895190"/>
    <w:rsid w:val="008A4B1F"/>
    <w:rsid w:val="008A7BE9"/>
    <w:rsid w:val="008C0F71"/>
    <w:rsid w:val="008D3F6A"/>
    <w:rsid w:val="008E52DD"/>
    <w:rsid w:val="009271DA"/>
    <w:rsid w:val="00934891"/>
    <w:rsid w:val="00946465"/>
    <w:rsid w:val="00971986"/>
    <w:rsid w:val="00974FA4"/>
    <w:rsid w:val="00983CF3"/>
    <w:rsid w:val="009A1D2F"/>
    <w:rsid w:val="009A2CE6"/>
    <w:rsid w:val="009A5DFD"/>
    <w:rsid w:val="009D04C5"/>
    <w:rsid w:val="009D3BC5"/>
    <w:rsid w:val="009E23EF"/>
    <w:rsid w:val="009F13B1"/>
    <w:rsid w:val="00A13B85"/>
    <w:rsid w:val="00A20A03"/>
    <w:rsid w:val="00A20C96"/>
    <w:rsid w:val="00A310DF"/>
    <w:rsid w:val="00A740B2"/>
    <w:rsid w:val="00A82389"/>
    <w:rsid w:val="00A945B4"/>
    <w:rsid w:val="00AB38D3"/>
    <w:rsid w:val="00AB6745"/>
    <w:rsid w:val="00AB6DBA"/>
    <w:rsid w:val="00AC2878"/>
    <w:rsid w:val="00AD5691"/>
    <w:rsid w:val="00AE7C93"/>
    <w:rsid w:val="00AF3BFD"/>
    <w:rsid w:val="00AF3F97"/>
    <w:rsid w:val="00AF5B08"/>
    <w:rsid w:val="00B106C3"/>
    <w:rsid w:val="00B1511F"/>
    <w:rsid w:val="00B17700"/>
    <w:rsid w:val="00B23521"/>
    <w:rsid w:val="00B3164B"/>
    <w:rsid w:val="00B35A23"/>
    <w:rsid w:val="00B429C8"/>
    <w:rsid w:val="00B42BE0"/>
    <w:rsid w:val="00B80C1D"/>
    <w:rsid w:val="00B82EEF"/>
    <w:rsid w:val="00B85956"/>
    <w:rsid w:val="00B91175"/>
    <w:rsid w:val="00BB2F22"/>
    <w:rsid w:val="00BD00DE"/>
    <w:rsid w:val="00BD2A22"/>
    <w:rsid w:val="00BE44D0"/>
    <w:rsid w:val="00BE5859"/>
    <w:rsid w:val="00C3284B"/>
    <w:rsid w:val="00C33DCD"/>
    <w:rsid w:val="00C5089D"/>
    <w:rsid w:val="00C7389B"/>
    <w:rsid w:val="00C83A19"/>
    <w:rsid w:val="00C8400D"/>
    <w:rsid w:val="00C97291"/>
    <w:rsid w:val="00CB31A3"/>
    <w:rsid w:val="00CB7255"/>
    <w:rsid w:val="00CB7C92"/>
    <w:rsid w:val="00D06397"/>
    <w:rsid w:val="00D2319A"/>
    <w:rsid w:val="00D40B2D"/>
    <w:rsid w:val="00D44BF2"/>
    <w:rsid w:val="00D663DD"/>
    <w:rsid w:val="00D67C54"/>
    <w:rsid w:val="00DC1F27"/>
    <w:rsid w:val="00DF29F7"/>
    <w:rsid w:val="00E23948"/>
    <w:rsid w:val="00E54E6B"/>
    <w:rsid w:val="00E76223"/>
    <w:rsid w:val="00E76392"/>
    <w:rsid w:val="00E9318C"/>
    <w:rsid w:val="00E96066"/>
    <w:rsid w:val="00EB4156"/>
    <w:rsid w:val="00EE0759"/>
    <w:rsid w:val="00EF2C60"/>
    <w:rsid w:val="00EF3AFA"/>
    <w:rsid w:val="00F15234"/>
    <w:rsid w:val="00F221A3"/>
    <w:rsid w:val="00F26A4B"/>
    <w:rsid w:val="00F62A20"/>
    <w:rsid w:val="00F80574"/>
    <w:rsid w:val="00FD2A11"/>
    <w:rsid w:val="00FD2B2B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KPesityslista">
    <w:name w:val="AKP esityslista"/>
    <w:rsid w:val="001442AB"/>
    <w:pPr>
      <w:numPr>
        <w:numId w:val="1"/>
      </w:numPr>
      <w:spacing w:after="240" w:line="240" w:lineRule="auto"/>
      <w:ind w:left="2608" w:hanging="1304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C5089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5089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5089D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5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089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853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5336B"/>
  </w:style>
  <w:style w:type="paragraph" w:styleId="Alatunniste">
    <w:name w:val="footer"/>
    <w:basedOn w:val="Normaali"/>
    <w:link w:val="AlatunnisteChar"/>
    <w:uiPriority w:val="99"/>
    <w:unhideWhenUsed/>
    <w:rsid w:val="00853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5336B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0277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027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KPesityslista">
    <w:name w:val="AKP esityslista"/>
    <w:rsid w:val="001442AB"/>
    <w:pPr>
      <w:numPr>
        <w:numId w:val="1"/>
      </w:numPr>
      <w:spacing w:after="240" w:line="240" w:lineRule="auto"/>
      <w:ind w:left="2608" w:hanging="1304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C5089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5089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5089D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5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089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853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5336B"/>
  </w:style>
  <w:style w:type="paragraph" w:styleId="Alatunniste">
    <w:name w:val="footer"/>
    <w:basedOn w:val="Normaali"/>
    <w:link w:val="AlatunnisteChar"/>
    <w:uiPriority w:val="99"/>
    <w:unhideWhenUsed/>
    <w:rsid w:val="00853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5336B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0277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02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4822-604B-4CDD-BD84-C91F726B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Isä</dc:creator>
  <cp:lastModifiedBy>Pirinen Helena</cp:lastModifiedBy>
  <cp:revision>2</cp:revision>
  <cp:lastPrinted>2014-05-12T05:29:00Z</cp:lastPrinted>
  <dcterms:created xsi:type="dcterms:W3CDTF">2014-05-14T05:31:00Z</dcterms:created>
  <dcterms:modified xsi:type="dcterms:W3CDTF">2014-05-14T05:31:00Z</dcterms:modified>
</cp:coreProperties>
</file>