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F2D" w:rsidRPr="00916513" w:rsidRDefault="00264A51">
      <w:pPr>
        <w:rPr>
          <w:b/>
          <w:sz w:val="28"/>
          <w:szCs w:val="28"/>
          <w:lang w:val="fi-FI"/>
        </w:rPr>
      </w:pPr>
      <w:bookmarkStart w:id="0" w:name="_GoBack"/>
      <w:bookmarkEnd w:id="0"/>
      <w:r w:rsidRPr="00916513">
        <w:rPr>
          <w:b/>
          <w:sz w:val="28"/>
          <w:szCs w:val="28"/>
          <w:lang w:val="fi-FI"/>
        </w:rPr>
        <w:t>Lausunto yleisen tietosuoja-asetuksen täytäntöönpanotyöryhmän (TATTI) mietinnöstä ja työryhmän ehdotuksesta hallituksen esitykseksi uudeksi tietosuojalaiksi</w:t>
      </w:r>
    </w:p>
    <w:p w:rsidR="00F90F2D" w:rsidRPr="00916513" w:rsidRDefault="00F90F2D">
      <w:pPr>
        <w:rPr>
          <w:b/>
          <w:sz w:val="28"/>
          <w:szCs w:val="28"/>
          <w:lang w:val="fi-FI"/>
        </w:rPr>
      </w:pPr>
    </w:p>
    <w:p w:rsidR="00F90F2D" w:rsidRPr="00916513" w:rsidRDefault="00F90F2D">
      <w:pPr>
        <w:rPr>
          <w:lang w:val="fi-FI"/>
        </w:rPr>
      </w:pPr>
    </w:p>
    <w:p w:rsidR="00F90F2D" w:rsidRPr="00916513" w:rsidRDefault="00F90F2D">
      <w:pPr>
        <w:rPr>
          <w:lang w:val="fi-FI"/>
        </w:rPr>
      </w:pPr>
    </w:p>
    <w:p w:rsidR="00F90F2D" w:rsidRDefault="00264A51">
      <w:pPr>
        <w:numPr>
          <w:ilvl w:val="0"/>
          <w:numId w:val="1"/>
        </w:numPr>
        <w:contextualSpacing/>
        <w:rPr>
          <w:b/>
        </w:rPr>
      </w:pPr>
      <w:r>
        <w:rPr>
          <w:b/>
        </w:rPr>
        <w:t xml:space="preserve">LUKU; </w:t>
      </w:r>
      <w:proofErr w:type="spellStart"/>
      <w:r>
        <w:rPr>
          <w:b/>
        </w:rPr>
        <w:t>Yleiset</w:t>
      </w:r>
      <w:proofErr w:type="spellEnd"/>
      <w:r>
        <w:rPr>
          <w:b/>
        </w:rPr>
        <w:t xml:space="preserve"> </w:t>
      </w:r>
      <w:proofErr w:type="spellStart"/>
      <w:r>
        <w:rPr>
          <w:b/>
        </w:rPr>
        <w:t>säännökset</w:t>
      </w:r>
      <w:proofErr w:type="spellEnd"/>
    </w:p>
    <w:p w:rsidR="005F2BAA" w:rsidRPr="005F2BAA" w:rsidRDefault="005F2BAA" w:rsidP="005F2BAA">
      <w:pPr>
        <w:contextualSpacing/>
        <w:rPr>
          <w:b/>
          <w:lang w:val="fi-FI"/>
        </w:rPr>
      </w:pPr>
    </w:p>
    <w:p w:rsidR="00F90F2D" w:rsidRPr="005F2BAA" w:rsidRDefault="00F90F2D">
      <w:pPr>
        <w:rPr>
          <w:b/>
          <w:lang w:val="fi-FI"/>
        </w:rPr>
      </w:pPr>
    </w:p>
    <w:p w:rsidR="00F90F2D" w:rsidRDefault="00264A51">
      <w:pPr>
        <w:rPr>
          <w:i/>
        </w:rPr>
      </w:pPr>
      <w:r>
        <w:rPr>
          <w:i/>
        </w:rPr>
        <w:t xml:space="preserve">1 § Lain </w:t>
      </w:r>
      <w:proofErr w:type="spellStart"/>
      <w:r>
        <w:rPr>
          <w:i/>
        </w:rPr>
        <w:t>tarkoitus</w:t>
      </w:r>
      <w:proofErr w:type="spellEnd"/>
    </w:p>
    <w:p w:rsidR="00F90F2D" w:rsidRDefault="00F90F2D">
      <w:pPr>
        <w:rPr>
          <w:i/>
        </w:rPr>
      </w:pPr>
    </w:p>
    <w:p w:rsidR="00F90F2D" w:rsidRPr="00916513" w:rsidRDefault="00264A51">
      <w:pPr>
        <w:jc w:val="both"/>
        <w:rPr>
          <w:lang w:val="fi-FI"/>
        </w:rPr>
      </w:pPr>
      <w:r w:rsidRPr="00916513">
        <w:rPr>
          <w:i/>
          <w:lang w:val="fi-FI"/>
        </w:rPr>
        <w:t>Laki</w:t>
      </w:r>
      <w:r w:rsidR="00DD7CFC">
        <w:rPr>
          <w:i/>
          <w:lang w:val="fi-FI"/>
        </w:rPr>
        <w:t xml:space="preserve">ehdotuksen yksityiskohtaisissa </w:t>
      </w:r>
      <w:r w:rsidRPr="00916513">
        <w:rPr>
          <w:i/>
          <w:lang w:val="fi-FI"/>
        </w:rPr>
        <w:t>perusteluissa todetaan, että lain tarkoituksena on turvata perusoikeudet. Lakiehdotuksen yleisperusteluissa todetaan, että kansallisen tietosuojalain tavoi</w:t>
      </w:r>
      <w:r w:rsidR="00DD7CFC">
        <w:rPr>
          <w:i/>
          <w:lang w:val="fi-FI"/>
        </w:rPr>
        <w:t>tteena on kahden perusoikeuden,</w:t>
      </w:r>
      <w:r w:rsidRPr="00916513">
        <w:rPr>
          <w:i/>
          <w:lang w:val="fi-FI"/>
        </w:rPr>
        <w:t xml:space="preserve"> henkilötietojen suojan ja julkisuusperiaatteen kunnioittaminen. Näiden kahden perusoikeuden lisäksi olisi perusteltua huomioida perustuslain 16 §:n sivistykselliset oikeudet. </w:t>
      </w:r>
    </w:p>
    <w:p w:rsidR="00F90F2D" w:rsidRPr="00916513" w:rsidRDefault="00F90F2D">
      <w:pPr>
        <w:jc w:val="both"/>
        <w:rPr>
          <w:lang w:val="fi-FI"/>
        </w:rPr>
      </w:pPr>
    </w:p>
    <w:p w:rsidR="00F90F2D" w:rsidRPr="00916513" w:rsidRDefault="00264A51">
      <w:pPr>
        <w:jc w:val="both"/>
        <w:rPr>
          <w:b/>
          <w:lang w:val="fi-FI"/>
        </w:rPr>
      </w:pPr>
      <w:r w:rsidRPr="00916513">
        <w:rPr>
          <w:lang w:val="fi-FI"/>
        </w:rPr>
        <w:t>Tietojen käsittely tutkimustarkoituksessa edistää sananvapautta ja toisaalta sivistyksellisiä oikeuksia. Perustuslain 12 §:n mukaan sananvapauteen sisältyy oikeus ilmaista, julkistaa ja vastaanottaa tietoja, mielipiteitä ja muita viestejä kenenkään ennakolta estämättä. Perustuslain 16 §:n mukaan taas julkisen vallan on turvattava, sen mukaan kuin lailla tarkemmin säädetään, jokaiselle yhtäläinen mahdollisuus saada kykyjensä ja erityisten tarpeidensa mukaisesti myös muuta kuin perusopetusta sekä kehittää itseään varattomuuden sitä estämättä. Tieteen, taiteen ja ylimmän opetuksen vapaus on turvattu. HE 309/1993 vp sivun 35 mukaan sivistyksellisiä oikeuksia koskevat säännökset on kirjoitettu julkisen vallan turvaamis- ja edistämisvelvollisuuksiksi. Säännöksessä julkisen vallan toimet, joilla edistetään yksilön mahdollisuuksia kehittää itseään, liittyvät paitsi opetukseen myös esimerkiksi tiedon hankintaan, tieteelliseen ja taiteelliseen toimintaan, taiteesta nauttimiseen sekä liikunnan ja muun ruumiinkulttuurin harjoittamiseen. Julkinen valta luo edellytyksiä yksilön mahdollisuudelle kehittää itseään muun muassa siten, että se ylläpitä</w:t>
      </w:r>
      <w:r w:rsidR="00DD7CFC">
        <w:rPr>
          <w:lang w:val="fi-FI"/>
        </w:rPr>
        <w:t>ä ja tukee kirjastoja</w:t>
      </w:r>
      <w:r w:rsidRPr="00916513">
        <w:rPr>
          <w:lang w:val="fi-FI"/>
        </w:rPr>
        <w:t xml:space="preserve"> sekä kulttuuril</w:t>
      </w:r>
      <w:r w:rsidR="00916513">
        <w:rPr>
          <w:lang w:val="fi-FI"/>
        </w:rPr>
        <w:t xml:space="preserve">aitoksia ja avustaa tieteen ja </w:t>
      </w:r>
      <w:r w:rsidRPr="00916513">
        <w:rPr>
          <w:lang w:val="fi-FI"/>
        </w:rPr>
        <w:t xml:space="preserve">taiteen harjoittamista. Ihmisiin kohdistuvassa tutkimuksessa tieteen vapautta rajoittavat muut perusoikeudet, </w:t>
      </w:r>
      <w:r w:rsidRPr="00916513">
        <w:rPr>
          <w:color w:val="auto"/>
          <w:lang w:val="fi-FI"/>
        </w:rPr>
        <w:t>kuten</w:t>
      </w:r>
      <w:hyperlink r:id="rId8" w:anchor="//Regulation/Regulation/Pe101/Pe101_P7//">
        <w:r w:rsidRPr="00916513">
          <w:rPr>
            <w:color w:val="auto"/>
            <w:lang w:val="fi-FI"/>
          </w:rPr>
          <w:t xml:space="preserve"> </w:t>
        </w:r>
      </w:hyperlink>
      <w:hyperlink r:id="rId9" w:anchor="//Regulation/Regulation/Pe101/Pe101_P7//">
        <w:r w:rsidRPr="00916513">
          <w:rPr>
            <w:color w:val="auto"/>
            <w:lang w:val="fi-FI"/>
          </w:rPr>
          <w:t>PL 7</w:t>
        </w:r>
      </w:hyperlink>
      <w:r w:rsidRPr="00916513">
        <w:rPr>
          <w:color w:val="auto"/>
          <w:lang w:val="fi-FI"/>
        </w:rPr>
        <w:t xml:space="preserve"> §:ssä säädetty ihmisarvoa loukkaavan kohtelun kielto ja henkilökohtaisen koskemattomuuden suoja sekä</w:t>
      </w:r>
      <w:hyperlink r:id="rId10" w:anchor="//Regulation/Regulation/Pe101/Pe101_P10//">
        <w:r w:rsidRPr="00916513">
          <w:rPr>
            <w:color w:val="auto"/>
            <w:lang w:val="fi-FI"/>
          </w:rPr>
          <w:t xml:space="preserve"> </w:t>
        </w:r>
      </w:hyperlink>
      <w:hyperlink r:id="rId11" w:anchor="//Regulation/Regulation/Pe101/Pe101_P10//">
        <w:r w:rsidRPr="00916513">
          <w:rPr>
            <w:color w:val="auto"/>
            <w:lang w:val="fi-FI"/>
          </w:rPr>
          <w:t>PL 10.1</w:t>
        </w:r>
      </w:hyperlink>
      <w:r w:rsidRPr="00916513">
        <w:rPr>
          <w:color w:val="auto"/>
          <w:lang w:val="fi-FI"/>
        </w:rPr>
        <w:t xml:space="preserve"> §:ään perustuva yksityiselämän suoja. Tieteen vapauteen kuuluu myös tutkijan oikeus julkaista tutkimustuloksensa. Tieteen vapaus on </w:t>
      </w:r>
      <w:r w:rsidRPr="00916513">
        <w:rPr>
          <w:color w:val="auto"/>
          <w:lang w:val="fi-FI"/>
        </w:rPr>
        <w:lastRenderedPageBreak/>
        <w:t>läheisessä yhteydessä</w:t>
      </w:r>
      <w:hyperlink r:id="rId12" w:anchor="//Regulation/Regulation/Pe101/Pe101_P12//">
        <w:r w:rsidRPr="00916513">
          <w:rPr>
            <w:color w:val="auto"/>
            <w:lang w:val="fi-FI"/>
          </w:rPr>
          <w:t xml:space="preserve"> </w:t>
        </w:r>
      </w:hyperlink>
      <w:hyperlink r:id="rId13" w:anchor="//Regulation/Regulation/Pe101/Pe101_P12//">
        <w:r w:rsidRPr="00916513">
          <w:rPr>
            <w:color w:val="auto"/>
            <w:lang w:val="fi-FI"/>
          </w:rPr>
          <w:t>PL 12</w:t>
        </w:r>
      </w:hyperlink>
      <w:r w:rsidRPr="00916513">
        <w:rPr>
          <w:color w:val="auto"/>
          <w:lang w:val="fi-FI"/>
        </w:rPr>
        <w:t xml:space="preserve"> §:ssä taattuun sananvapauteen, johon kuuluu oikeus ilmaista ja julkistaa tietoja, mielipiteitä ja muita viestejä kenenkään ennakolta estämättä. (</w:t>
      </w:r>
      <w:proofErr w:type="spellStart"/>
      <w:r w:rsidRPr="00916513">
        <w:rPr>
          <w:color w:val="auto"/>
          <w:lang w:val="fi-FI"/>
        </w:rPr>
        <w:t>PeVL</w:t>
      </w:r>
      <w:proofErr w:type="spellEnd"/>
      <w:r w:rsidRPr="00916513">
        <w:rPr>
          <w:color w:val="auto"/>
          <w:lang w:val="fi-FI"/>
        </w:rPr>
        <w:t xml:space="preserve"> 28/2004 </w:t>
      </w:r>
      <w:proofErr w:type="spellStart"/>
      <w:r w:rsidRPr="00916513">
        <w:rPr>
          <w:color w:val="auto"/>
          <w:lang w:val="fi-FI"/>
        </w:rPr>
        <w:t>vp</w:t>
      </w:r>
      <w:proofErr w:type="spellEnd"/>
      <w:r w:rsidRPr="00916513">
        <w:rPr>
          <w:color w:val="auto"/>
          <w:lang w:val="fi-FI"/>
        </w:rPr>
        <w:t xml:space="preserve"> ja 28/2005 vp.) Näin ollen on perusteltua s</w:t>
      </w:r>
      <w:r w:rsidRPr="00916513">
        <w:rPr>
          <w:lang w:val="fi-FI"/>
        </w:rPr>
        <w:t xml:space="preserve">äätää tieteellistä tutkimusta mahdollistavia kansallisia säädöksiä henkilötietojen käsittelylle, sillä perusoikeutta voidaan rajoittaa toisten perusoikeuksien suojaamiseksi, kuitenkin niin, ettei tehdä tyhjäksi toisen perusoikeuden sisältöä. </w:t>
      </w:r>
    </w:p>
    <w:p w:rsidR="00F90F2D" w:rsidRPr="00916513" w:rsidRDefault="00F90F2D">
      <w:pPr>
        <w:rPr>
          <w:lang w:val="fi-FI"/>
        </w:rPr>
      </w:pPr>
    </w:p>
    <w:p w:rsidR="00F90F2D" w:rsidRPr="00916513" w:rsidRDefault="00264A51">
      <w:pPr>
        <w:rPr>
          <w:lang w:val="fi-FI"/>
        </w:rPr>
      </w:pPr>
      <w:r w:rsidRPr="00916513">
        <w:rPr>
          <w:lang w:val="fi-FI"/>
        </w:rPr>
        <w:t xml:space="preserve">Hallituksen esitystä </w:t>
      </w:r>
      <w:r w:rsidR="00916513">
        <w:rPr>
          <w:lang w:val="fi-FI"/>
        </w:rPr>
        <w:t xml:space="preserve">koskevassa jatkotyöskentelyssä </w:t>
      </w:r>
      <w:r w:rsidRPr="00916513">
        <w:rPr>
          <w:lang w:val="fi-FI"/>
        </w:rPr>
        <w:t>tulisi lain tarkoitusta tarkentaa siltä osin, että esityksen tu</w:t>
      </w:r>
      <w:r w:rsidR="00916513">
        <w:rPr>
          <w:lang w:val="fi-FI"/>
        </w:rPr>
        <w:t>lisi myös toteuttaa kansallisen</w:t>
      </w:r>
      <w:r w:rsidRPr="00916513">
        <w:rPr>
          <w:lang w:val="fi-FI"/>
        </w:rPr>
        <w:t xml:space="preserve"> tiede- ja tutkimuspolitiikan</w:t>
      </w:r>
      <w:r w:rsidR="00916513">
        <w:rPr>
          <w:lang w:val="fi-FI"/>
        </w:rPr>
        <w:t xml:space="preserve"> sekä datapolitiikan tavoitteita.</w:t>
      </w:r>
      <w:r w:rsidRPr="00916513">
        <w:rPr>
          <w:lang w:val="fi-FI"/>
        </w:rPr>
        <w:t xml:space="preserve">  </w:t>
      </w:r>
    </w:p>
    <w:p w:rsidR="00F90F2D" w:rsidRPr="00916513" w:rsidRDefault="00F90F2D">
      <w:pPr>
        <w:rPr>
          <w:lang w:val="fi-FI"/>
        </w:rPr>
      </w:pPr>
    </w:p>
    <w:p w:rsidR="00F90F2D" w:rsidRPr="00916513" w:rsidRDefault="00264A51">
      <w:pPr>
        <w:rPr>
          <w:lang w:val="fi-FI"/>
        </w:rPr>
      </w:pPr>
      <w:r w:rsidRPr="00916513">
        <w:rPr>
          <w:lang w:val="fi-FI"/>
        </w:rPr>
        <w:t xml:space="preserve">Kansallisten tiede- ja tutkimuspoliittisten tavoitteiden mukaan Suomeen muodostuu tutkimuksen huipulla toimivia yliopistoja ja kaikissa yliopistoissa on kansainväliselle tasolle yltäviä tutkimusaloja. Korkeakoulut vahvistavat vaikuttavuuttaan erityisesti lisäämällä osaamisen ja tutkimustulosten laajempaa hyödyntämistä. Korkeakoulut avaavat laajasti tutkimuksen tuloksia ja kehittävät aktiivisesti uusia toimintamalleja osaamisen siirtämiseksi yhteiskuntaan. Tietojen ja käsitteiden yhteismitallisuus sekä valtakunnallinen tietovaranto tukevat korkeakoulujen toimintaa ja ministeriön ohjausta. Korkeakoulut ovat lisänneet kansainvälistä vaikuttavuutta ja näkyvyyttä strategisesti valituilla alueilla hyödyntäen keskinäistä yhteistyötä ja verkottumista. Kansallisten tavoitteiden mukaan korkeakoulujen tulee hyödyntää monipuolisesti eurooppalaisen korkeakoulutus- ja tutkimusalueen mahdollisuuksia (Yliopistojen ja </w:t>
      </w:r>
      <w:proofErr w:type="spellStart"/>
      <w:r w:rsidRPr="00916513">
        <w:rPr>
          <w:lang w:val="fi-FI"/>
        </w:rPr>
        <w:t>OKM:n</w:t>
      </w:r>
      <w:proofErr w:type="spellEnd"/>
      <w:r w:rsidRPr="00916513">
        <w:rPr>
          <w:lang w:val="fi-FI"/>
        </w:rPr>
        <w:t xml:space="preserve"> välisiin sopimuksiin kirjatut korkeakoululaitoksen yhteiset tavoitteet –osio. Teksti löytyy kaikkien yliopistojen sopimuksista, ks. esim. Aalto:</w:t>
      </w:r>
      <w:hyperlink r:id="rId14">
        <w:r w:rsidRPr="00916513">
          <w:rPr>
            <w:lang w:val="fi-FI"/>
          </w:rPr>
          <w:t xml:space="preserve"> http://minedu.fi/documents/1410845/3990226/Aalto-yliopisto+sopimus+2017-2020</w:t>
        </w:r>
      </w:hyperlink>
      <w:r w:rsidRPr="00916513">
        <w:rPr>
          <w:lang w:val="fi-FI"/>
        </w:rPr>
        <w:t>.)</w:t>
      </w:r>
    </w:p>
    <w:p w:rsidR="00F90F2D" w:rsidRPr="00916513" w:rsidRDefault="00F90F2D">
      <w:pPr>
        <w:rPr>
          <w:lang w:val="fi-FI"/>
        </w:rPr>
      </w:pPr>
    </w:p>
    <w:p w:rsidR="00F90F2D" w:rsidRPr="00916513" w:rsidRDefault="00264A51">
      <w:pPr>
        <w:rPr>
          <w:lang w:val="fi-FI"/>
        </w:rPr>
      </w:pPr>
      <w:r w:rsidRPr="00916513">
        <w:rPr>
          <w:lang w:val="fi-FI"/>
        </w:rPr>
        <w:t>Valtioneuvosto on 19.5.2016 hyväksynyt Valtioneuvoston periaatepäätöksen datan hyödyntämisestä liiketoiminnassa. Periaatepäätöksen mukaan datan käyttöä mahdollistetaan kannustavalla sääntelyllä</w:t>
      </w:r>
    </w:p>
    <w:p w:rsidR="00F90F2D" w:rsidRPr="00916513" w:rsidRDefault="00264A51">
      <w:pPr>
        <w:rPr>
          <w:lang w:val="fi-FI"/>
        </w:rPr>
      </w:pPr>
      <w:r w:rsidRPr="00916513">
        <w:rPr>
          <w:lang w:val="fi-FI"/>
        </w:rPr>
        <w:t xml:space="preserve">jonka avulla varmistetaan, että Suomessa on kaikkia toimijoita ohjaava, datan hyödyntämiseen kannustava lainsäädäntö ja kyvykkyyden kasvua tukeva datapolitiikka. Periaatepäätöksen mukaan datan saatavuus ja jalostaminen data-analytiikan avulla palveluiksi ja tietotuotteiksi on keskeinen edellytys </w:t>
      </w:r>
      <w:proofErr w:type="spellStart"/>
      <w:r w:rsidRPr="00916513">
        <w:rPr>
          <w:lang w:val="fi-FI"/>
        </w:rPr>
        <w:t>digitalisaation</w:t>
      </w:r>
      <w:proofErr w:type="spellEnd"/>
      <w:r w:rsidRPr="00916513">
        <w:rPr>
          <w:lang w:val="fi-FI"/>
        </w:rPr>
        <w:t xml:space="preserve"> hyötyjen toteutumiseksi. Data-analytiikka tarjoaa monipuolisia mahdollisuuksia </w:t>
      </w:r>
      <w:proofErr w:type="spellStart"/>
      <w:r w:rsidRPr="00916513">
        <w:rPr>
          <w:lang w:val="fi-FI"/>
        </w:rPr>
        <w:t>digitalisaation</w:t>
      </w:r>
      <w:proofErr w:type="spellEnd"/>
      <w:r w:rsidRPr="00916513">
        <w:rPr>
          <w:lang w:val="fi-FI"/>
        </w:rPr>
        <w:t xml:space="preserve"> hyödyntämiseksi liiketoiminnassa kaikilla toimialoilla.</w:t>
      </w:r>
    </w:p>
    <w:p w:rsidR="00F90F2D" w:rsidRPr="00916513" w:rsidRDefault="00F90F2D">
      <w:pPr>
        <w:rPr>
          <w:lang w:val="fi-FI"/>
        </w:rPr>
      </w:pPr>
    </w:p>
    <w:p w:rsidR="00F90F2D" w:rsidRDefault="00264A51">
      <w:pPr>
        <w:numPr>
          <w:ilvl w:val="0"/>
          <w:numId w:val="1"/>
        </w:numPr>
        <w:contextualSpacing/>
        <w:rPr>
          <w:b/>
        </w:rPr>
      </w:pPr>
      <w:r>
        <w:rPr>
          <w:b/>
        </w:rPr>
        <w:t xml:space="preserve">LUKU; </w:t>
      </w:r>
      <w:proofErr w:type="spellStart"/>
      <w:r>
        <w:rPr>
          <w:b/>
        </w:rPr>
        <w:t>käsittelyn</w:t>
      </w:r>
      <w:proofErr w:type="spellEnd"/>
      <w:r>
        <w:rPr>
          <w:b/>
        </w:rPr>
        <w:t xml:space="preserve"> </w:t>
      </w:r>
      <w:proofErr w:type="spellStart"/>
      <w:r>
        <w:rPr>
          <w:b/>
        </w:rPr>
        <w:t>oikeusperuste</w:t>
      </w:r>
      <w:proofErr w:type="spellEnd"/>
      <w:r>
        <w:rPr>
          <w:b/>
        </w:rPr>
        <w:t xml:space="preserve"> </w:t>
      </w:r>
      <w:proofErr w:type="spellStart"/>
      <w:r>
        <w:rPr>
          <w:b/>
        </w:rPr>
        <w:t>eräissä</w:t>
      </w:r>
      <w:proofErr w:type="spellEnd"/>
      <w:r>
        <w:rPr>
          <w:b/>
        </w:rPr>
        <w:t xml:space="preserve"> </w:t>
      </w:r>
      <w:proofErr w:type="spellStart"/>
      <w:r>
        <w:rPr>
          <w:b/>
        </w:rPr>
        <w:t>tapauksissa</w:t>
      </w:r>
      <w:proofErr w:type="spellEnd"/>
    </w:p>
    <w:p w:rsidR="00F90F2D" w:rsidRDefault="00F90F2D">
      <w:pPr>
        <w:rPr>
          <w:b/>
        </w:rPr>
      </w:pPr>
    </w:p>
    <w:p w:rsidR="00F90F2D" w:rsidRPr="00916513" w:rsidRDefault="00264A51">
      <w:pPr>
        <w:rPr>
          <w:i/>
          <w:lang w:val="fi-FI"/>
        </w:rPr>
      </w:pPr>
      <w:proofErr w:type="gramStart"/>
      <w:r w:rsidRPr="00916513">
        <w:rPr>
          <w:i/>
          <w:lang w:val="fi-FI"/>
        </w:rPr>
        <w:t>Kommentit  käsittelyn</w:t>
      </w:r>
      <w:proofErr w:type="gramEnd"/>
      <w:r w:rsidRPr="00916513">
        <w:rPr>
          <w:i/>
          <w:lang w:val="fi-FI"/>
        </w:rPr>
        <w:t xml:space="preserve"> lainmukaisuutta koskevasta 3 §:</w:t>
      </w:r>
      <w:proofErr w:type="spellStart"/>
      <w:r w:rsidRPr="00916513">
        <w:rPr>
          <w:i/>
          <w:lang w:val="fi-FI"/>
        </w:rPr>
        <w:t>stä</w:t>
      </w:r>
      <w:proofErr w:type="spellEnd"/>
      <w:r w:rsidRPr="00916513">
        <w:rPr>
          <w:i/>
          <w:lang w:val="fi-FI"/>
        </w:rPr>
        <w:t>.</w:t>
      </w:r>
    </w:p>
    <w:p w:rsidR="00F90F2D" w:rsidRPr="00916513" w:rsidRDefault="00F90F2D">
      <w:pPr>
        <w:rPr>
          <w:b/>
          <w:lang w:val="fi-FI"/>
        </w:rPr>
      </w:pPr>
    </w:p>
    <w:p w:rsidR="00F90F2D" w:rsidRPr="00916513" w:rsidRDefault="00264A51">
      <w:pPr>
        <w:rPr>
          <w:b/>
          <w:lang w:val="fi-FI"/>
        </w:rPr>
      </w:pPr>
      <w:r w:rsidRPr="00916513">
        <w:rPr>
          <w:b/>
          <w:lang w:val="fi-FI"/>
        </w:rPr>
        <w:t xml:space="preserve">Käsittelyn </w:t>
      </w:r>
      <w:proofErr w:type="gramStart"/>
      <w:r w:rsidRPr="00916513">
        <w:rPr>
          <w:b/>
          <w:lang w:val="fi-FI"/>
        </w:rPr>
        <w:t>oikeusperuste  tutkimustarkoituksessa</w:t>
      </w:r>
      <w:proofErr w:type="gramEnd"/>
    </w:p>
    <w:p w:rsidR="00F90F2D" w:rsidRPr="00916513" w:rsidRDefault="00F90F2D">
      <w:pPr>
        <w:rPr>
          <w:b/>
          <w:lang w:val="fi-FI"/>
        </w:rPr>
      </w:pPr>
    </w:p>
    <w:p w:rsidR="00916513" w:rsidRDefault="00916513">
      <w:pPr>
        <w:jc w:val="both"/>
        <w:rPr>
          <w:lang w:val="fi-FI"/>
        </w:rPr>
      </w:pPr>
      <w:r>
        <w:rPr>
          <w:lang w:val="fi-FI"/>
        </w:rPr>
        <w:t xml:space="preserve">Kansallisen liikkumavaran käytössä Aalto-yliopisto näkee tutkimuksen kannalta elintärkeänä sen, että säädetään kansallisessa laissa tietosuoja-asetuksen edellyttämällä tavalla tarkentavasti yleisen edun mukaisesta käsittelyperusteesta tieteellisen tutkimustarkoituksen osalta. Tarkentava säännös, joka nyt puuttuu toimikunnan ehdotuksesta, on lisättävä varsinaiseen hallituksen esitykseen. </w:t>
      </w:r>
    </w:p>
    <w:p w:rsidR="00916513" w:rsidRDefault="00916513">
      <w:pPr>
        <w:jc w:val="both"/>
        <w:rPr>
          <w:lang w:val="fi-FI"/>
        </w:rPr>
      </w:pPr>
    </w:p>
    <w:p w:rsidR="00F90F2D" w:rsidRPr="00916513" w:rsidRDefault="00264A51">
      <w:pPr>
        <w:jc w:val="both"/>
        <w:rPr>
          <w:lang w:val="fi-FI"/>
        </w:rPr>
      </w:pPr>
      <w:r w:rsidRPr="00916513">
        <w:rPr>
          <w:lang w:val="fi-FI"/>
        </w:rPr>
        <w:t xml:space="preserve">Tietosuoja-asetuksen mukaan henkilötietojen käsittely on lainmukaista, mikäli käsittelyn osalta täyttyy jokin tietosuoja-asetuksen 6.1 artiklan edellytys, käsittelyperuste. Mikä tahansa 6.1 artiklan mukaisista käsittelyperusteista voi olla käsittelyperusteena tieteelliselle tutkimukselle. Tietosuoja-asetuksen mukaan käsittelyperusteet ovat samanarvoisia, eikä esim. suostumus ole ensisijainen käsittelyperuste. </w:t>
      </w:r>
    </w:p>
    <w:p w:rsidR="00F90F2D" w:rsidRPr="00916513" w:rsidRDefault="00F90F2D">
      <w:pPr>
        <w:jc w:val="both"/>
        <w:rPr>
          <w:lang w:val="fi-FI"/>
        </w:rPr>
      </w:pPr>
    </w:p>
    <w:p w:rsidR="00F90F2D" w:rsidRPr="00916513" w:rsidRDefault="00264A51">
      <w:pPr>
        <w:jc w:val="both"/>
        <w:rPr>
          <w:lang w:val="fi-FI"/>
        </w:rPr>
      </w:pPr>
      <w:r w:rsidRPr="00916513">
        <w:rPr>
          <w:lang w:val="fi-FI"/>
        </w:rPr>
        <w:t xml:space="preserve">Tietosuoja-asetuksen 6.1 e) alakohdan mukaan henkilötietojen käsittely on lainmukaista, “jos käsittely on tarpeen yleistä etua koskevan tehtävän suorittamiseksi “.  </w:t>
      </w:r>
    </w:p>
    <w:p w:rsidR="00F90F2D" w:rsidRPr="00916513" w:rsidRDefault="00F90F2D">
      <w:pPr>
        <w:jc w:val="both"/>
        <w:rPr>
          <w:lang w:val="fi-FI"/>
        </w:rPr>
      </w:pPr>
    </w:p>
    <w:p w:rsidR="00F90F2D" w:rsidRPr="00916513" w:rsidRDefault="00916513">
      <w:pPr>
        <w:jc w:val="both"/>
        <w:rPr>
          <w:lang w:val="fi-FI"/>
        </w:rPr>
      </w:pPr>
      <w:r>
        <w:rPr>
          <w:lang w:val="fi-FI"/>
        </w:rPr>
        <w:t>Tieteellisen tutkimuksen osalta</w:t>
      </w:r>
      <w:r w:rsidR="00264A51" w:rsidRPr="00916513">
        <w:rPr>
          <w:lang w:val="fi-FI"/>
        </w:rPr>
        <w:t xml:space="preserve"> 6 artiklan 1 kohdan e) alakohta on keskeinen, koska tieteellinen tutkim</w:t>
      </w:r>
      <w:r w:rsidR="00DD7CFC">
        <w:rPr>
          <w:lang w:val="fi-FI"/>
        </w:rPr>
        <w:t xml:space="preserve">us suoritetaan pääsääntöisesti </w:t>
      </w:r>
      <w:r w:rsidR="00264A51" w:rsidRPr="00916513">
        <w:rPr>
          <w:lang w:val="fi-FI"/>
        </w:rPr>
        <w:t xml:space="preserve">yleisen edun mukaisen tehtävän suorittamiseksi.  Nykyisen henkilötietodirektiivin </w:t>
      </w:r>
      <w:proofErr w:type="spellStart"/>
      <w:r w:rsidR="00264A51" w:rsidRPr="00916513">
        <w:rPr>
          <w:lang w:val="fi-FI"/>
        </w:rPr>
        <w:t>resitaalissa</w:t>
      </w:r>
      <w:proofErr w:type="spellEnd"/>
      <w:r w:rsidR="00264A51" w:rsidRPr="00916513">
        <w:rPr>
          <w:lang w:val="fi-FI"/>
        </w:rPr>
        <w:t xml:space="preserve"> 34 on lueteltu tieteellinen tutkimus osana tärkeitä julkista etua koskevia tehtäviä. </w:t>
      </w:r>
    </w:p>
    <w:p w:rsidR="00F90F2D" w:rsidRPr="00916513" w:rsidRDefault="00F90F2D">
      <w:pPr>
        <w:jc w:val="both"/>
        <w:rPr>
          <w:lang w:val="fi-FI"/>
        </w:rPr>
      </w:pPr>
    </w:p>
    <w:p w:rsidR="00F90F2D" w:rsidRPr="00916513" w:rsidRDefault="00264A51">
      <w:pPr>
        <w:jc w:val="both"/>
        <w:rPr>
          <w:lang w:val="fi-FI"/>
        </w:rPr>
      </w:pPr>
      <w:r w:rsidRPr="00916513">
        <w:rPr>
          <w:lang w:val="fi-FI"/>
        </w:rPr>
        <w:t xml:space="preserve">Ilmastonmuutos, energian, terveydenhuollon ja ravitsemuksen saatavuus sekä Suomen osalta väestön ikääntyminen ovat ongelmia, joiden ratkaisu edellyttää monialaisten tutkijaryhmien tieteellistä tutkimusta. Suomen valtti tieteellisessä tutkimuksessa on ainutlaatuisten tutkimusaineistojen saatavuus niin julkisista kuin yritysten, yhteisöjen ja kansalaisjärjestöjen tietokannoista. Tätä tietokantojen tutkimuskäyttöä on kuvattu käsitteellä rekisteritutkimus. Tietosuoja-asetuksessa on haluttu mahdollistaa tutkimus, joka toteutetaan jo olemassa olevia henkilörekistereitä hyödyntäen. Tietosuoja-asetuksen kansallisen täytäntöönpanotyöryhmän mietinnön kohdassa esityksen vaikutukset ei ole kuitenkaan nostettu esiin esityksen vaikutuksia rekisteritutkimukseen mikä jättää työryhmän esityksen vaikutukset rekisteritutkimuksen osalta avoimeksi. Esityksellä on vaikutuksia joko Suomen tiede- ja tutkimuspoliittisten ja datapoliittisten tavoitteiden mahdollistajana tai estäjänä. </w:t>
      </w:r>
    </w:p>
    <w:p w:rsidR="00F90F2D" w:rsidRPr="00916513" w:rsidRDefault="00264A51">
      <w:pPr>
        <w:jc w:val="both"/>
        <w:rPr>
          <w:lang w:val="fi-FI"/>
        </w:rPr>
      </w:pPr>
      <w:r w:rsidRPr="00916513">
        <w:rPr>
          <w:lang w:val="fi-FI"/>
        </w:rPr>
        <w:lastRenderedPageBreak/>
        <w:t xml:space="preserve">Rekisteritutkimuksen selkeä käsittelyperuste ja mahdollistaminen tulee olla Suomen keskeinen päämäärä tietosuoja-asetuksen salliman kansallisen liikkumavaran käytössä, jos halutaan toteuttaa Suomen tiede- ja tutkimuspoliittiset tavoitteet sekä datapolitiikan tavoitteet.    </w:t>
      </w:r>
    </w:p>
    <w:p w:rsidR="00F90F2D" w:rsidRPr="00916513" w:rsidRDefault="00F90F2D">
      <w:pPr>
        <w:jc w:val="both"/>
        <w:rPr>
          <w:lang w:val="fi-FI"/>
        </w:rPr>
      </w:pPr>
    </w:p>
    <w:p w:rsidR="00F90F2D" w:rsidRDefault="00264A51">
      <w:pPr>
        <w:jc w:val="both"/>
      </w:pPr>
      <w:r w:rsidRPr="00916513">
        <w:rPr>
          <w:lang w:val="fi-FI"/>
        </w:rPr>
        <w:t xml:space="preserve">Rekisteritutkimuksen osalta tulee hallituksen esityksessä selkeästi tuoda ilmi se, miten rekisteritutkimus </w:t>
      </w:r>
      <w:proofErr w:type="gramStart"/>
      <w:r w:rsidRPr="00916513">
        <w:rPr>
          <w:lang w:val="fi-FI"/>
        </w:rPr>
        <w:t>voi  jatkua</w:t>
      </w:r>
      <w:proofErr w:type="gramEnd"/>
      <w:r w:rsidRPr="00916513">
        <w:rPr>
          <w:lang w:val="fi-FI"/>
        </w:rPr>
        <w:t xml:space="preserve"> sekä tietosuoja-asetuksen perusteella että  ehdotetun tietosuojalain perusteella. Ruotsin lainvalmistelussa on selkeäksi päämääräksi nostettu rekisteritutkimuksen mahdollistaminen: “– De </w:t>
      </w:r>
      <w:proofErr w:type="spellStart"/>
      <w:r w:rsidRPr="00916513">
        <w:rPr>
          <w:lang w:val="fi-FI"/>
        </w:rPr>
        <w:t>omfattande</w:t>
      </w:r>
      <w:proofErr w:type="spellEnd"/>
      <w:r w:rsidRPr="00916513">
        <w:rPr>
          <w:lang w:val="fi-FI"/>
        </w:rPr>
        <w:t xml:space="preserve"> svenska </w:t>
      </w:r>
      <w:proofErr w:type="spellStart"/>
      <w:r w:rsidRPr="00916513">
        <w:rPr>
          <w:lang w:val="fi-FI"/>
        </w:rPr>
        <w:t>registren</w:t>
      </w:r>
      <w:proofErr w:type="spellEnd"/>
      <w:r w:rsidRPr="00916513">
        <w:rPr>
          <w:lang w:val="fi-FI"/>
        </w:rPr>
        <w:t xml:space="preserve"> </w:t>
      </w:r>
      <w:proofErr w:type="spellStart"/>
      <w:r w:rsidRPr="00916513">
        <w:rPr>
          <w:lang w:val="fi-FI"/>
        </w:rPr>
        <w:t>med</w:t>
      </w:r>
      <w:proofErr w:type="spellEnd"/>
      <w:r w:rsidRPr="00916513">
        <w:rPr>
          <w:lang w:val="fi-FI"/>
        </w:rPr>
        <w:t xml:space="preserve"> </w:t>
      </w:r>
      <w:proofErr w:type="spellStart"/>
      <w:r w:rsidRPr="00916513">
        <w:rPr>
          <w:lang w:val="fi-FI"/>
        </w:rPr>
        <w:t>personuppgifter</w:t>
      </w:r>
      <w:proofErr w:type="spellEnd"/>
      <w:r w:rsidRPr="00916513">
        <w:rPr>
          <w:lang w:val="fi-FI"/>
        </w:rPr>
        <w:t xml:space="preserve"> </w:t>
      </w:r>
      <w:proofErr w:type="spellStart"/>
      <w:r w:rsidRPr="00916513">
        <w:rPr>
          <w:lang w:val="fi-FI"/>
        </w:rPr>
        <w:t>är</w:t>
      </w:r>
      <w:proofErr w:type="spellEnd"/>
      <w:r w:rsidRPr="00916513">
        <w:rPr>
          <w:lang w:val="fi-FI"/>
        </w:rPr>
        <w:t xml:space="preserve"> en </w:t>
      </w:r>
      <w:proofErr w:type="spellStart"/>
      <w:r w:rsidRPr="00916513">
        <w:rPr>
          <w:lang w:val="fi-FI"/>
        </w:rPr>
        <w:t>värdefull</w:t>
      </w:r>
      <w:proofErr w:type="spellEnd"/>
      <w:r w:rsidRPr="00916513">
        <w:rPr>
          <w:lang w:val="fi-FI"/>
        </w:rPr>
        <w:t xml:space="preserve"> </w:t>
      </w:r>
      <w:proofErr w:type="spellStart"/>
      <w:r w:rsidRPr="00916513">
        <w:rPr>
          <w:lang w:val="fi-FI"/>
        </w:rPr>
        <w:t>tillgång</w:t>
      </w:r>
      <w:proofErr w:type="spellEnd"/>
      <w:r w:rsidRPr="00916513">
        <w:rPr>
          <w:lang w:val="fi-FI"/>
        </w:rPr>
        <w:t xml:space="preserve"> </w:t>
      </w:r>
      <w:proofErr w:type="spellStart"/>
      <w:r w:rsidRPr="00916513">
        <w:rPr>
          <w:lang w:val="fi-FI"/>
        </w:rPr>
        <w:t>och</w:t>
      </w:r>
      <w:proofErr w:type="spellEnd"/>
      <w:r w:rsidRPr="00916513">
        <w:rPr>
          <w:lang w:val="fi-FI"/>
        </w:rPr>
        <w:t xml:space="preserve"> en </w:t>
      </w:r>
      <w:proofErr w:type="spellStart"/>
      <w:r w:rsidRPr="00916513">
        <w:rPr>
          <w:lang w:val="fi-FI"/>
        </w:rPr>
        <w:t>grund</w:t>
      </w:r>
      <w:proofErr w:type="spellEnd"/>
      <w:r w:rsidRPr="00916513">
        <w:rPr>
          <w:lang w:val="fi-FI"/>
        </w:rPr>
        <w:t xml:space="preserve"> för </w:t>
      </w:r>
      <w:proofErr w:type="spellStart"/>
      <w:r w:rsidRPr="00916513">
        <w:rPr>
          <w:lang w:val="fi-FI"/>
        </w:rPr>
        <w:t>potentiellt</w:t>
      </w:r>
      <w:proofErr w:type="spellEnd"/>
      <w:r w:rsidRPr="00916513">
        <w:rPr>
          <w:lang w:val="fi-FI"/>
        </w:rPr>
        <w:t xml:space="preserve"> </w:t>
      </w:r>
      <w:proofErr w:type="spellStart"/>
      <w:r w:rsidRPr="00916513">
        <w:rPr>
          <w:lang w:val="fi-FI"/>
        </w:rPr>
        <w:t>världsledande</w:t>
      </w:r>
      <w:proofErr w:type="spellEnd"/>
      <w:r w:rsidRPr="00916513">
        <w:rPr>
          <w:lang w:val="fi-FI"/>
        </w:rPr>
        <w:t xml:space="preserve"> </w:t>
      </w:r>
      <w:proofErr w:type="spellStart"/>
      <w:r w:rsidRPr="00916513">
        <w:rPr>
          <w:lang w:val="fi-FI"/>
        </w:rPr>
        <w:t>forskning</w:t>
      </w:r>
      <w:proofErr w:type="spellEnd"/>
      <w:r w:rsidRPr="00916513">
        <w:rPr>
          <w:lang w:val="fi-FI"/>
        </w:rPr>
        <w:t xml:space="preserve">. </w:t>
      </w:r>
      <w:proofErr w:type="spellStart"/>
      <w:r w:rsidRPr="00916513">
        <w:rPr>
          <w:lang w:val="fi-FI"/>
        </w:rPr>
        <w:t>Därför</w:t>
      </w:r>
      <w:proofErr w:type="spellEnd"/>
      <w:r w:rsidRPr="00916513">
        <w:rPr>
          <w:lang w:val="fi-FI"/>
        </w:rPr>
        <w:t xml:space="preserve"> </w:t>
      </w:r>
      <w:proofErr w:type="spellStart"/>
      <w:r w:rsidRPr="00916513">
        <w:rPr>
          <w:lang w:val="fi-FI"/>
        </w:rPr>
        <w:t>ska</w:t>
      </w:r>
      <w:proofErr w:type="spellEnd"/>
      <w:r w:rsidRPr="00916513">
        <w:rPr>
          <w:lang w:val="fi-FI"/>
        </w:rPr>
        <w:t xml:space="preserve"> </w:t>
      </w:r>
      <w:proofErr w:type="spellStart"/>
      <w:r w:rsidRPr="00916513">
        <w:rPr>
          <w:lang w:val="fi-FI"/>
        </w:rPr>
        <w:t>utredaren</w:t>
      </w:r>
      <w:proofErr w:type="spellEnd"/>
      <w:r w:rsidRPr="00916513">
        <w:rPr>
          <w:lang w:val="fi-FI"/>
        </w:rPr>
        <w:t xml:space="preserve"> </w:t>
      </w:r>
      <w:proofErr w:type="spellStart"/>
      <w:r w:rsidRPr="00916513">
        <w:rPr>
          <w:lang w:val="fi-FI"/>
        </w:rPr>
        <w:t>föreslå</w:t>
      </w:r>
      <w:proofErr w:type="spellEnd"/>
      <w:r w:rsidRPr="00916513">
        <w:rPr>
          <w:lang w:val="fi-FI"/>
        </w:rPr>
        <w:t xml:space="preserve"> </w:t>
      </w:r>
      <w:proofErr w:type="spellStart"/>
      <w:r w:rsidRPr="00916513">
        <w:rPr>
          <w:lang w:val="fi-FI"/>
        </w:rPr>
        <w:t>regleringen</w:t>
      </w:r>
      <w:proofErr w:type="spellEnd"/>
      <w:r w:rsidRPr="00916513">
        <w:rPr>
          <w:lang w:val="fi-FI"/>
        </w:rPr>
        <w:t xml:space="preserve"> av </w:t>
      </w:r>
      <w:proofErr w:type="spellStart"/>
      <w:r w:rsidRPr="00916513">
        <w:rPr>
          <w:lang w:val="fi-FI"/>
        </w:rPr>
        <w:t>forskningsdatabaser</w:t>
      </w:r>
      <w:proofErr w:type="spellEnd"/>
      <w:r w:rsidRPr="00916513">
        <w:rPr>
          <w:lang w:val="fi-FI"/>
        </w:rPr>
        <w:t xml:space="preserve">. Vi </w:t>
      </w:r>
      <w:proofErr w:type="spellStart"/>
      <w:r w:rsidRPr="00916513">
        <w:rPr>
          <w:lang w:val="fi-FI"/>
        </w:rPr>
        <w:t>ska</w:t>
      </w:r>
      <w:proofErr w:type="spellEnd"/>
      <w:r w:rsidRPr="00916513">
        <w:rPr>
          <w:lang w:val="fi-FI"/>
        </w:rPr>
        <w:t xml:space="preserve"> </w:t>
      </w:r>
      <w:proofErr w:type="spellStart"/>
      <w:r w:rsidRPr="00916513">
        <w:rPr>
          <w:lang w:val="fi-FI"/>
        </w:rPr>
        <w:t>dra</w:t>
      </w:r>
      <w:proofErr w:type="spellEnd"/>
      <w:r w:rsidRPr="00916513">
        <w:rPr>
          <w:lang w:val="fi-FI"/>
        </w:rPr>
        <w:t xml:space="preserve"> </w:t>
      </w:r>
      <w:proofErr w:type="spellStart"/>
      <w:r w:rsidRPr="00916513">
        <w:rPr>
          <w:lang w:val="fi-FI"/>
        </w:rPr>
        <w:t>nytta</w:t>
      </w:r>
      <w:proofErr w:type="spellEnd"/>
      <w:r w:rsidRPr="00916513">
        <w:rPr>
          <w:lang w:val="fi-FI"/>
        </w:rPr>
        <w:t xml:space="preserve"> av de </w:t>
      </w:r>
      <w:proofErr w:type="spellStart"/>
      <w:r w:rsidRPr="00916513">
        <w:rPr>
          <w:lang w:val="fi-FI"/>
        </w:rPr>
        <w:t>goda</w:t>
      </w:r>
      <w:proofErr w:type="spellEnd"/>
      <w:r w:rsidRPr="00916513">
        <w:rPr>
          <w:lang w:val="fi-FI"/>
        </w:rPr>
        <w:t xml:space="preserve"> </w:t>
      </w:r>
      <w:proofErr w:type="spellStart"/>
      <w:r w:rsidRPr="00916513">
        <w:rPr>
          <w:lang w:val="fi-FI"/>
        </w:rPr>
        <w:t>förutsättningar</w:t>
      </w:r>
      <w:proofErr w:type="spellEnd"/>
      <w:r w:rsidRPr="00916513">
        <w:rPr>
          <w:lang w:val="fi-FI"/>
        </w:rPr>
        <w:t xml:space="preserve"> Sverige </w:t>
      </w:r>
      <w:proofErr w:type="spellStart"/>
      <w:r w:rsidRPr="00916513">
        <w:rPr>
          <w:lang w:val="fi-FI"/>
        </w:rPr>
        <w:t>har</w:t>
      </w:r>
      <w:proofErr w:type="spellEnd"/>
      <w:r w:rsidRPr="00916513">
        <w:rPr>
          <w:lang w:val="fi-FI"/>
        </w:rPr>
        <w:t xml:space="preserve"> </w:t>
      </w:r>
      <w:proofErr w:type="spellStart"/>
      <w:r w:rsidRPr="00916513">
        <w:rPr>
          <w:lang w:val="fi-FI"/>
        </w:rPr>
        <w:t>utifrån</w:t>
      </w:r>
      <w:proofErr w:type="spellEnd"/>
      <w:r w:rsidRPr="00916513">
        <w:rPr>
          <w:lang w:val="fi-FI"/>
        </w:rPr>
        <w:t xml:space="preserve"> </w:t>
      </w:r>
      <w:proofErr w:type="spellStart"/>
      <w:r w:rsidRPr="00916513">
        <w:rPr>
          <w:lang w:val="fi-FI"/>
        </w:rPr>
        <w:t>våra</w:t>
      </w:r>
      <w:proofErr w:type="spellEnd"/>
      <w:r w:rsidRPr="00916513">
        <w:rPr>
          <w:lang w:val="fi-FI"/>
        </w:rPr>
        <w:t xml:space="preserve"> </w:t>
      </w:r>
      <w:proofErr w:type="spellStart"/>
      <w:r w:rsidRPr="00916513">
        <w:rPr>
          <w:lang w:val="fi-FI"/>
        </w:rPr>
        <w:t>register</w:t>
      </w:r>
      <w:proofErr w:type="spellEnd"/>
      <w:r w:rsidRPr="00916513">
        <w:rPr>
          <w:lang w:val="fi-FI"/>
        </w:rPr>
        <w:t xml:space="preserve">.” </w:t>
      </w:r>
      <w:hyperlink r:id="rId15">
        <w:r>
          <w:t>http://www.regeringen.se/pressmeddelanden/2016/07/reglering-av-personuppgiftsbehandling-for-forskningsandamal/</w:t>
        </w:r>
      </w:hyperlink>
    </w:p>
    <w:p w:rsidR="00F90F2D" w:rsidRDefault="00264A51">
      <w:pPr>
        <w:jc w:val="both"/>
      </w:pPr>
      <w:r>
        <w:t xml:space="preserve"> </w:t>
      </w:r>
    </w:p>
    <w:p w:rsidR="00F90F2D" w:rsidRPr="00916513" w:rsidRDefault="000A6A82">
      <w:pPr>
        <w:jc w:val="both"/>
        <w:rPr>
          <w:lang w:val="fi-FI"/>
        </w:rPr>
      </w:pPr>
      <w:r w:rsidRPr="000A6A82">
        <w:rPr>
          <w:lang w:val="fi-FI"/>
        </w:rPr>
        <w:t>K</w:t>
      </w:r>
      <w:r w:rsidR="00264A51" w:rsidRPr="00916513">
        <w:rPr>
          <w:lang w:val="fi-FI"/>
        </w:rPr>
        <w:t xml:space="preserve">äsittelyn perusteesta säädetään 3 §:n 2 kohdassa siten, että toistetaan tietosuoja-asetuksen sanamuoto: “Noudattaen tietosuoja-asetuksen 6 artiklaa henkilötietoja saa käsitellä jos käsittely on tarpeen yleistä etua koskevan tehtävän suorittamiseksi “. Ehdotuksen mukaan säädöksen sisältöä ei tarkenneta kansallisessa laissa. Tutkimuksen käsittelyperustetta on käsitelty ainoastaan s. 141 </w:t>
      </w:r>
      <w:r w:rsidR="00DD7CFC">
        <w:rPr>
          <w:lang w:val="fi-FI"/>
        </w:rPr>
        <w:t>seuraavalla lauseella</w:t>
      </w:r>
      <w:r w:rsidR="00264A51" w:rsidRPr="00916513">
        <w:rPr>
          <w:lang w:val="fi-FI"/>
        </w:rPr>
        <w:t xml:space="preserve">: Yleistä etua koskeva tehtävä voisi olla myös esimerkiksi henkilötietojen käsittely tieteellisiä tutkimustarkoituksia varten. </w:t>
      </w:r>
    </w:p>
    <w:p w:rsidR="00F90F2D" w:rsidRPr="00916513" w:rsidRDefault="00F90F2D">
      <w:pPr>
        <w:jc w:val="both"/>
        <w:rPr>
          <w:lang w:val="fi-FI"/>
        </w:rPr>
      </w:pPr>
    </w:p>
    <w:p w:rsidR="00F90F2D" w:rsidRPr="00916513" w:rsidRDefault="00264A51">
      <w:pPr>
        <w:jc w:val="both"/>
        <w:rPr>
          <w:lang w:val="fi-FI"/>
        </w:rPr>
      </w:pPr>
      <w:r w:rsidRPr="00916513">
        <w:rPr>
          <w:lang w:val="fi-FI"/>
        </w:rPr>
        <w:t xml:space="preserve">Ruotsin lainvalmistelussa SOU 2017:50 </w:t>
      </w:r>
      <w:r w:rsidR="00DC44B9">
        <w:fldChar w:fldCharType="begin"/>
      </w:r>
      <w:r w:rsidR="00DC44B9" w:rsidRPr="00DC44B9">
        <w:rPr>
          <w:lang w:val="fi-FI"/>
        </w:rPr>
        <w:instrText xml:space="preserve"> HYPERLINK "http://www.regeringe</w:instrText>
      </w:r>
      <w:r w:rsidR="00DC44B9" w:rsidRPr="00DC44B9">
        <w:rPr>
          <w:lang w:val="fi-FI"/>
        </w:rPr>
        <w:instrText xml:space="preserve">n.se/rattsdokument/statens-offentliga-utredningar/2017/06/sou-201750/" \h </w:instrText>
      </w:r>
      <w:r w:rsidR="00DC44B9">
        <w:fldChar w:fldCharType="separate"/>
      </w:r>
      <w:r w:rsidRPr="00916513">
        <w:rPr>
          <w:color w:val="1155CC"/>
          <w:u w:val="single"/>
          <w:lang w:val="fi-FI"/>
        </w:rPr>
        <w:t>http://www.regeringen.se/rattsdokument/statens-offentliga-utredningar/2017/06/sou-201750/</w:t>
      </w:r>
      <w:r w:rsidR="00DC44B9">
        <w:rPr>
          <w:color w:val="1155CC"/>
          <w:u w:val="single"/>
          <w:lang w:val="fi-FI"/>
        </w:rPr>
        <w:fldChar w:fldCharType="end"/>
      </w:r>
      <w:r w:rsidRPr="00916513">
        <w:rPr>
          <w:lang w:val="fi-FI"/>
        </w:rPr>
        <w:t xml:space="preserve"> on nimenomaisesti todettu, s. 130,  että asetuksen  6.1 e) artiklan sanamuodon toistaminen kansallisessa laissa ei ole riittävä säädös täyttämään tietosuoja-asetuksen 6.3 artiklan  vaatimuksia käsittelyperusteelle. Tietosuoja-asetuksen 6.3 artiklan kanssa samansuuntaisesti vaikuttavat Suomen perusoikeuksien vaikutustavat, joita on käsitelty lausunnon lopussa kappaleessa “Perusoikeudet ja käsittelyperuste”. Artiklan 6.3 mukaan kun käsittelyn tarkoitus määritellään 6.</w:t>
      </w:r>
      <w:proofErr w:type="gramStart"/>
      <w:r w:rsidRPr="00916513">
        <w:rPr>
          <w:lang w:val="fi-FI"/>
        </w:rPr>
        <w:t>1  e</w:t>
      </w:r>
      <w:proofErr w:type="gramEnd"/>
      <w:r w:rsidRPr="00916513">
        <w:rPr>
          <w:lang w:val="fi-FI"/>
        </w:rPr>
        <w:t xml:space="preserve">) alakohdassa tarkoitetussa käsittelyssä, jäsenvaltion lainsäädännön on täytettävä yleisen edun mukainen tavoite ja oltava oikeasuhtainen sillä tavoiteltuun oikeutettuun päämäärään nähden. Ruotsin </w:t>
      </w:r>
      <w:proofErr w:type="gramStart"/>
      <w:r w:rsidRPr="00916513">
        <w:rPr>
          <w:lang w:val="fi-FI"/>
        </w:rPr>
        <w:t>ehdotuksessa  säädetään</w:t>
      </w:r>
      <w:proofErr w:type="gramEnd"/>
      <w:r w:rsidRPr="00916513">
        <w:rPr>
          <w:lang w:val="fi-FI"/>
        </w:rPr>
        <w:t xml:space="preserve"> tutkimuksen mahdollistamiseksi  </w:t>
      </w:r>
      <w:proofErr w:type="spellStart"/>
      <w:r w:rsidRPr="00916513">
        <w:rPr>
          <w:lang w:val="fi-FI"/>
        </w:rPr>
        <w:t>Forskningsdatalag</w:t>
      </w:r>
      <w:proofErr w:type="spellEnd"/>
      <w:r w:rsidRPr="00916513">
        <w:rPr>
          <w:lang w:val="fi-FI"/>
        </w:rPr>
        <w:t xml:space="preserve"> ja sen  6.1 artiklan  e)  kohtaa  tarkennetaan käsittelyperusteen osalta seuraavalla kansallisella säännöksellä: </w:t>
      </w:r>
    </w:p>
    <w:p w:rsidR="00F90F2D" w:rsidRPr="00916513" w:rsidRDefault="00F90F2D">
      <w:pPr>
        <w:rPr>
          <w:lang w:val="fi-FI"/>
        </w:rPr>
      </w:pPr>
    </w:p>
    <w:p w:rsidR="00F90F2D" w:rsidRDefault="00264A51">
      <w:pPr>
        <w:rPr>
          <w:b/>
          <w:i/>
        </w:rPr>
      </w:pPr>
      <w:proofErr w:type="spellStart"/>
      <w:r>
        <w:rPr>
          <w:b/>
          <w:i/>
        </w:rPr>
        <w:t>Behandling</w:t>
      </w:r>
      <w:proofErr w:type="spellEnd"/>
      <w:r>
        <w:rPr>
          <w:b/>
          <w:i/>
        </w:rPr>
        <w:t xml:space="preserve"> </w:t>
      </w:r>
      <w:proofErr w:type="spellStart"/>
      <w:r>
        <w:rPr>
          <w:b/>
          <w:i/>
        </w:rPr>
        <w:t>av</w:t>
      </w:r>
      <w:proofErr w:type="spellEnd"/>
      <w:r>
        <w:rPr>
          <w:b/>
          <w:i/>
        </w:rPr>
        <w:t xml:space="preserve"> </w:t>
      </w:r>
      <w:proofErr w:type="spellStart"/>
      <w:r>
        <w:rPr>
          <w:b/>
          <w:i/>
        </w:rPr>
        <w:t>personuppgifter</w:t>
      </w:r>
      <w:proofErr w:type="spellEnd"/>
      <w:r>
        <w:rPr>
          <w:b/>
          <w:i/>
        </w:rPr>
        <w:t xml:space="preserve"> </w:t>
      </w:r>
      <w:proofErr w:type="spellStart"/>
      <w:r>
        <w:rPr>
          <w:b/>
          <w:i/>
        </w:rPr>
        <w:t>för</w:t>
      </w:r>
      <w:proofErr w:type="spellEnd"/>
      <w:r>
        <w:rPr>
          <w:b/>
          <w:i/>
        </w:rPr>
        <w:t xml:space="preserve"> </w:t>
      </w:r>
      <w:proofErr w:type="spellStart"/>
      <w:r>
        <w:rPr>
          <w:b/>
          <w:i/>
        </w:rPr>
        <w:t>forskningsändamål</w:t>
      </w:r>
      <w:proofErr w:type="spellEnd"/>
    </w:p>
    <w:p w:rsidR="00F90F2D" w:rsidRDefault="00264A51">
      <w:pPr>
        <w:rPr>
          <w:b/>
          <w:i/>
        </w:rPr>
      </w:pPr>
      <w:proofErr w:type="spellStart"/>
      <w:r>
        <w:rPr>
          <w:b/>
          <w:i/>
        </w:rPr>
        <w:lastRenderedPageBreak/>
        <w:t>Rättslig</w:t>
      </w:r>
      <w:proofErr w:type="spellEnd"/>
      <w:r>
        <w:rPr>
          <w:b/>
          <w:i/>
        </w:rPr>
        <w:t xml:space="preserve"> </w:t>
      </w:r>
      <w:proofErr w:type="spellStart"/>
      <w:r>
        <w:rPr>
          <w:b/>
          <w:i/>
        </w:rPr>
        <w:t>grund</w:t>
      </w:r>
      <w:proofErr w:type="spellEnd"/>
    </w:p>
    <w:p w:rsidR="00F90F2D" w:rsidRDefault="00264A51">
      <w:pPr>
        <w:rPr>
          <w:i/>
        </w:rPr>
      </w:pPr>
      <w:r>
        <w:rPr>
          <w:i/>
        </w:rPr>
        <w:t xml:space="preserve">5 § Av </w:t>
      </w:r>
      <w:proofErr w:type="spellStart"/>
      <w:r>
        <w:rPr>
          <w:i/>
        </w:rPr>
        <w:t>dataskyddsförordningen</w:t>
      </w:r>
      <w:proofErr w:type="spellEnd"/>
      <w:r>
        <w:rPr>
          <w:i/>
        </w:rPr>
        <w:t xml:space="preserve"> </w:t>
      </w:r>
      <w:proofErr w:type="spellStart"/>
      <w:r>
        <w:rPr>
          <w:i/>
        </w:rPr>
        <w:t>framgår</w:t>
      </w:r>
      <w:proofErr w:type="spellEnd"/>
      <w:r>
        <w:rPr>
          <w:i/>
        </w:rPr>
        <w:t xml:space="preserve"> </w:t>
      </w:r>
      <w:proofErr w:type="spellStart"/>
      <w:r>
        <w:rPr>
          <w:i/>
        </w:rPr>
        <w:t>att</w:t>
      </w:r>
      <w:proofErr w:type="spellEnd"/>
      <w:r>
        <w:rPr>
          <w:i/>
        </w:rPr>
        <w:t xml:space="preserve"> </w:t>
      </w:r>
      <w:proofErr w:type="spellStart"/>
      <w:r>
        <w:rPr>
          <w:i/>
        </w:rPr>
        <w:t>personuppgifter</w:t>
      </w:r>
      <w:proofErr w:type="spellEnd"/>
      <w:r>
        <w:rPr>
          <w:i/>
        </w:rPr>
        <w:t xml:space="preserve"> </w:t>
      </w:r>
      <w:proofErr w:type="spellStart"/>
      <w:r>
        <w:rPr>
          <w:i/>
        </w:rPr>
        <w:t>får</w:t>
      </w:r>
      <w:proofErr w:type="spellEnd"/>
    </w:p>
    <w:p w:rsidR="00F90F2D" w:rsidRPr="00DC44B9" w:rsidRDefault="00264A51">
      <w:pPr>
        <w:rPr>
          <w:i/>
          <w:lang w:val="sv-SE"/>
        </w:rPr>
      </w:pPr>
      <w:r w:rsidRPr="00DC44B9">
        <w:rPr>
          <w:i/>
          <w:lang w:val="sv-SE"/>
        </w:rPr>
        <w:t>behandlas endast om minst ett av de villkor som anges i artikel 6.1 i</w:t>
      </w:r>
    </w:p>
    <w:p w:rsidR="00F90F2D" w:rsidRDefault="00264A51">
      <w:pPr>
        <w:rPr>
          <w:i/>
        </w:rPr>
      </w:pPr>
      <w:proofErr w:type="spellStart"/>
      <w:proofErr w:type="gramStart"/>
      <w:r>
        <w:rPr>
          <w:i/>
        </w:rPr>
        <w:t>förordningen</w:t>
      </w:r>
      <w:proofErr w:type="spellEnd"/>
      <w:proofErr w:type="gramEnd"/>
      <w:r>
        <w:rPr>
          <w:i/>
        </w:rPr>
        <w:t xml:space="preserve"> </w:t>
      </w:r>
      <w:proofErr w:type="spellStart"/>
      <w:r>
        <w:rPr>
          <w:i/>
        </w:rPr>
        <w:t>är</w:t>
      </w:r>
      <w:proofErr w:type="spellEnd"/>
      <w:r>
        <w:rPr>
          <w:i/>
        </w:rPr>
        <w:t xml:space="preserve"> </w:t>
      </w:r>
      <w:proofErr w:type="spellStart"/>
      <w:r>
        <w:rPr>
          <w:i/>
        </w:rPr>
        <w:t>uppfyllt</w:t>
      </w:r>
      <w:proofErr w:type="spellEnd"/>
      <w:r>
        <w:rPr>
          <w:i/>
        </w:rPr>
        <w:t>.</w:t>
      </w:r>
    </w:p>
    <w:p w:rsidR="00F90F2D" w:rsidRDefault="00264A51">
      <w:pPr>
        <w:rPr>
          <w:i/>
        </w:rPr>
      </w:pPr>
      <w:r>
        <w:rPr>
          <w:i/>
        </w:rPr>
        <w:t xml:space="preserve">6 § </w:t>
      </w:r>
      <w:proofErr w:type="spellStart"/>
      <w:r>
        <w:rPr>
          <w:i/>
        </w:rPr>
        <w:t>Personuppgifter</w:t>
      </w:r>
      <w:proofErr w:type="spellEnd"/>
      <w:r>
        <w:rPr>
          <w:i/>
        </w:rPr>
        <w:t xml:space="preserve"> </w:t>
      </w:r>
      <w:proofErr w:type="spellStart"/>
      <w:r>
        <w:rPr>
          <w:i/>
        </w:rPr>
        <w:t>får</w:t>
      </w:r>
      <w:proofErr w:type="spellEnd"/>
      <w:r>
        <w:rPr>
          <w:i/>
        </w:rPr>
        <w:t xml:space="preserve"> med </w:t>
      </w:r>
      <w:proofErr w:type="spellStart"/>
      <w:r>
        <w:rPr>
          <w:i/>
        </w:rPr>
        <w:t>stöd</w:t>
      </w:r>
      <w:proofErr w:type="spellEnd"/>
      <w:r>
        <w:rPr>
          <w:i/>
        </w:rPr>
        <w:t xml:space="preserve"> </w:t>
      </w:r>
      <w:proofErr w:type="spellStart"/>
      <w:r>
        <w:rPr>
          <w:i/>
        </w:rPr>
        <w:t>av</w:t>
      </w:r>
      <w:proofErr w:type="spellEnd"/>
      <w:r>
        <w:rPr>
          <w:i/>
        </w:rPr>
        <w:t xml:space="preserve"> </w:t>
      </w:r>
      <w:proofErr w:type="spellStart"/>
      <w:r>
        <w:rPr>
          <w:i/>
        </w:rPr>
        <w:t>artikel</w:t>
      </w:r>
      <w:proofErr w:type="spellEnd"/>
      <w:r>
        <w:rPr>
          <w:i/>
        </w:rPr>
        <w:t xml:space="preserve"> 6.1 e i </w:t>
      </w:r>
      <w:proofErr w:type="spellStart"/>
      <w:r>
        <w:rPr>
          <w:i/>
        </w:rPr>
        <w:t>dataskyddsförordningen</w:t>
      </w:r>
      <w:proofErr w:type="spellEnd"/>
    </w:p>
    <w:p w:rsidR="00F90F2D" w:rsidRPr="00DC44B9" w:rsidRDefault="00264A51">
      <w:pPr>
        <w:rPr>
          <w:i/>
          <w:lang w:val="sv-SE"/>
        </w:rPr>
      </w:pPr>
      <w:r w:rsidRPr="00DC44B9">
        <w:rPr>
          <w:i/>
          <w:lang w:val="sv-SE"/>
        </w:rPr>
        <w:t>behandlas för forskningsändamål om behandlingen är</w:t>
      </w:r>
    </w:p>
    <w:p w:rsidR="00F90F2D" w:rsidRPr="00DC44B9" w:rsidRDefault="00264A51">
      <w:pPr>
        <w:rPr>
          <w:i/>
          <w:lang w:val="sv-SE"/>
        </w:rPr>
      </w:pPr>
      <w:r w:rsidRPr="00DC44B9">
        <w:rPr>
          <w:i/>
          <w:lang w:val="sv-SE"/>
        </w:rPr>
        <w:t>nödvändig och proportionerlig för att utföra forskning av allmänt</w:t>
      </w:r>
    </w:p>
    <w:p w:rsidR="00F90F2D" w:rsidRDefault="00264A51">
      <w:pPr>
        <w:rPr>
          <w:i/>
        </w:rPr>
      </w:pPr>
      <w:proofErr w:type="spellStart"/>
      <w:proofErr w:type="gramStart"/>
      <w:r>
        <w:rPr>
          <w:i/>
        </w:rPr>
        <w:t>intresse</w:t>
      </w:r>
      <w:proofErr w:type="spellEnd"/>
      <w:proofErr w:type="gramEnd"/>
      <w:r>
        <w:rPr>
          <w:i/>
        </w:rPr>
        <w:t xml:space="preserve">. </w:t>
      </w:r>
      <w:proofErr w:type="spellStart"/>
      <w:r>
        <w:rPr>
          <w:i/>
        </w:rPr>
        <w:t>Forskning</w:t>
      </w:r>
      <w:proofErr w:type="spellEnd"/>
      <w:r>
        <w:rPr>
          <w:i/>
        </w:rPr>
        <w:t xml:space="preserve"> </w:t>
      </w:r>
      <w:proofErr w:type="spellStart"/>
      <w:r>
        <w:rPr>
          <w:i/>
        </w:rPr>
        <w:t>av</w:t>
      </w:r>
      <w:proofErr w:type="spellEnd"/>
      <w:r>
        <w:rPr>
          <w:i/>
        </w:rPr>
        <w:t xml:space="preserve"> </w:t>
      </w:r>
      <w:proofErr w:type="spellStart"/>
      <w:r>
        <w:rPr>
          <w:i/>
        </w:rPr>
        <w:t>allmänt</w:t>
      </w:r>
      <w:proofErr w:type="spellEnd"/>
      <w:r>
        <w:rPr>
          <w:i/>
        </w:rPr>
        <w:t xml:space="preserve"> </w:t>
      </w:r>
      <w:proofErr w:type="spellStart"/>
      <w:r>
        <w:rPr>
          <w:i/>
        </w:rPr>
        <w:t>intresse</w:t>
      </w:r>
      <w:proofErr w:type="spellEnd"/>
      <w:r>
        <w:rPr>
          <w:i/>
        </w:rPr>
        <w:t xml:space="preserve"> </w:t>
      </w:r>
      <w:proofErr w:type="spellStart"/>
      <w:r>
        <w:rPr>
          <w:i/>
        </w:rPr>
        <w:t>får</w:t>
      </w:r>
      <w:proofErr w:type="spellEnd"/>
      <w:r>
        <w:rPr>
          <w:i/>
        </w:rPr>
        <w:t xml:space="preserve"> </w:t>
      </w:r>
      <w:proofErr w:type="spellStart"/>
      <w:r>
        <w:rPr>
          <w:i/>
        </w:rPr>
        <w:t>utföras</w:t>
      </w:r>
      <w:proofErr w:type="spellEnd"/>
      <w:r>
        <w:rPr>
          <w:i/>
        </w:rPr>
        <w:t xml:space="preserve"> </w:t>
      </w:r>
      <w:proofErr w:type="spellStart"/>
      <w:r>
        <w:rPr>
          <w:i/>
        </w:rPr>
        <w:t>av</w:t>
      </w:r>
      <w:proofErr w:type="spellEnd"/>
      <w:r>
        <w:rPr>
          <w:i/>
        </w:rPr>
        <w:t xml:space="preserve"> </w:t>
      </w:r>
      <w:proofErr w:type="spellStart"/>
      <w:r>
        <w:rPr>
          <w:i/>
        </w:rPr>
        <w:t>statliga</w:t>
      </w:r>
      <w:proofErr w:type="spellEnd"/>
      <w:r>
        <w:rPr>
          <w:i/>
        </w:rPr>
        <w:t xml:space="preserve"> </w:t>
      </w:r>
      <w:proofErr w:type="spellStart"/>
      <w:r>
        <w:rPr>
          <w:i/>
        </w:rPr>
        <w:t>myndigheter</w:t>
      </w:r>
      <w:proofErr w:type="spellEnd"/>
      <w:r>
        <w:rPr>
          <w:i/>
        </w:rPr>
        <w:t>,</w:t>
      </w:r>
    </w:p>
    <w:p w:rsidR="00F90F2D" w:rsidRPr="00DC44B9" w:rsidRDefault="00264A51">
      <w:pPr>
        <w:rPr>
          <w:i/>
          <w:lang w:val="sv-SE"/>
        </w:rPr>
      </w:pPr>
      <w:r w:rsidRPr="00DC44B9">
        <w:rPr>
          <w:i/>
          <w:lang w:val="sv-SE"/>
        </w:rPr>
        <w:t>kommuner och landsting, andra juridiska personer och enskilda näringsidkare.</w:t>
      </w:r>
    </w:p>
    <w:p w:rsidR="00F90F2D" w:rsidRPr="00DC44B9" w:rsidRDefault="00F90F2D">
      <w:pPr>
        <w:rPr>
          <w:i/>
          <w:lang w:val="sv-SE"/>
        </w:rPr>
      </w:pPr>
    </w:p>
    <w:p w:rsidR="00F90F2D" w:rsidRPr="00916513" w:rsidRDefault="00264A51">
      <w:pPr>
        <w:rPr>
          <w:lang w:val="fi-FI"/>
        </w:rPr>
      </w:pPr>
      <w:r w:rsidRPr="00916513">
        <w:rPr>
          <w:lang w:val="fi-FI"/>
        </w:rPr>
        <w:t xml:space="preserve">Lakiteknisesti Ruotsissa omaksuttu säätämistapa, jossa kansallisessa tarkentavassa säädöksessä ilmoitetaan selkeästi, mitä kohtaa tietosuoja-asetuksessa kyseinen kansallinen tarkempi säädös tarkentaa. Ehdotetussa 6 </w:t>
      </w:r>
      <w:proofErr w:type="gramStart"/>
      <w:r w:rsidRPr="00916513">
        <w:rPr>
          <w:lang w:val="fi-FI"/>
        </w:rPr>
        <w:t>§ :</w:t>
      </w:r>
      <w:proofErr w:type="spellStart"/>
      <w:proofErr w:type="gramEnd"/>
      <w:r w:rsidRPr="00916513">
        <w:rPr>
          <w:lang w:val="fi-FI"/>
        </w:rPr>
        <w:t>ssä</w:t>
      </w:r>
      <w:proofErr w:type="spellEnd"/>
      <w:r w:rsidRPr="00916513">
        <w:rPr>
          <w:lang w:val="fi-FI"/>
        </w:rPr>
        <w:t xml:space="preserve"> ilmoitetaan selkeästi että se tarkentaa tietosuoja-asetuksen 6.1 e) kohtaa.</w:t>
      </w:r>
      <w:r w:rsidR="000A6A82">
        <w:rPr>
          <w:lang w:val="fi-FI"/>
        </w:rPr>
        <w:t xml:space="preserve"> </w:t>
      </w:r>
      <w:r w:rsidRPr="00916513">
        <w:rPr>
          <w:lang w:val="fi-FI"/>
        </w:rPr>
        <w:t>Näin kansallista lakia lukeva voi heti ymmärtää sen kokonaisuuden, jonka tarkennuksesta on kyse.</w:t>
      </w:r>
      <w:r w:rsidR="000A6A82">
        <w:rPr>
          <w:lang w:val="fi-FI"/>
        </w:rPr>
        <w:t xml:space="preserve"> </w:t>
      </w:r>
      <w:r w:rsidRPr="00916513">
        <w:rPr>
          <w:lang w:val="fi-FI"/>
        </w:rPr>
        <w:t xml:space="preserve">Tämä omaksuttu säätämistekniikka helpottaa erittäin suuresti kansallisen lain ymmärtämistä ja tulkintaa. Sama tekniikka on välttämätöntä omaksua </w:t>
      </w:r>
      <w:proofErr w:type="spellStart"/>
      <w:r w:rsidRPr="00916513">
        <w:rPr>
          <w:lang w:val="fi-FI"/>
        </w:rPr>
        <w:t>johdomukaisesti</w:t>
      </w:r>
      <w:proofErr w:type="spellEnd"/>
      <w:r w:rsidR="000A6A82">
        <w:rPr>
          <w:lang w:val="fi-FI"/>
        </w:rPr>
        <w:t xml:space="preserve"> myös</w:t>
      </w:r>
      <w:r w:rsidRPr="00916513">
        <w:rPr>
          <w:lang w:val="fi-FI"/>
        </w:rPr>
        <w:t xml:space="preserve"> Suomen kansallisessa lainsäädännössä. </w:t>
      </w:r>
    </w:p>
    <w:p w:rsidR="00F90F2D" w:rsidRPr="00916513" w:rsidRDefault="00F90F2D">
      <w:pPr>
        <w:rPr>
          <w:lang w:val="fi-FI"/>
        </w:rPr>
      </w:pPr>
    </w:p>
    <w:p w:rsidR="00F90F2D" w:rsidRDefault="00264A51">
      <w:pPr>
        <w:rPr>
          <w:lang w:val="fi-FI"/>
        </w:rPr>
      </w:pPr>
      <w:r w:rsidRPr="00916513">
        <w:rPr>
          <w:lang w:val="fi-FI"/>
        </w:rPr>
        <w:t xml:space="preserve">TATTI-mietinnössä on tutkimuksen osalta pitäydytty tietosuoja-asetuksen </w:t>
      </w:r>
      <w:proofErr w:type="spellStart"/>
      <w:r w:rsidRPr="00916513">
        <w:rPr>
          <w:lang w:val="fi-FI"/>
        </w:rPr>
        <w:t>resitaalien</w:t>
      </w:r>
      <w:proofErr w:type="spellEnd"/>
      <w:r w:rsidRPr="00916513">
        <w:rPr>
          <w:lang w:val="fi-FI"/>
        </w:rPr>
        <w:t xml:space="preserve"> määritelmissä, mikä on perusteltu</w:t>
      </w:r>
      <w:r w:rsidR="00DD7CFC">
        <w:rPr>
          <w:lang w:val="fi-FI"/>
        </w:rPr>
        <w:t xml:space="preserve"> ratkaisu. Tietosuoja-asetuksen</w:t>
      </w:r>
      <w:r w:rsidRPr="00916513">
        <w:rPr>
          <w:lang w:val="fi-FI"/>
        </w:rPr>
        <w:t xml:space="preserve"> </w:t>
      </w:r>
      <w:proofErr w:type="spellStart"/>
      <w:r w:rsidRPr="00916513">
        <w:rPr>
          <w:lang w:val="fi-FI"/>
        </w:rPr>
        <w:t>resitaalissa</w:t>
      </w:r>
      <w:proofErr w:type="spellEnd"/>
      <w:r w:rsidRPr="00916513">
        <w:rPr>
          <w:lang w:val="fi-FI"/>
        </w:rPr>
        <w:t xml:space="preserve"> 159 olevaa tie</w:t>
      </w:r>
      <w:r w:rsidR="00DD7CFC">
        <w:rPr>
          <w:lang w:val="fi-FI"/>
        </w:rPr>
        <w:t xml:space="preserve">teellisen tutkimustarkoituksen </w:t>
      </w:r>
      <w:r w:rsidRPr="00916513">
        <w:rPr>
          <w:lang w:val="fi-FI"/>
        </w:rPr>
        <w:t xml:space="preserve">määritelmää tulee soveltaa myös kansallisessa lainsäädännössä, samoin </w:t>
      </w:r>
      <w:proofErr w:type="spellStart"/>
      <w:r w:rsidRPr="00916513">
        <w:rPr>
          <w:lang w:val="fi-FI"/>
        </w:rPr>
        <w:t>resitaalin</w:t>
      </w:r>
      <w:proofErr w:type="spellEnd"/>
      <w:r w:rsidRPr="00916513">
        <w:rPr>
          <w:lang w:val="fi-FI"/>
        </w:rPr>
        <w:t xml:space="preserve"> 160 määritelmää historial</w:t>
      </w:r>
      <w:r w:rsidR="00E01949">
        <w:rPr>
          <w:lang w:val="fi-FI"/>
        </w:rPr>
        <w:t xml:space="preserve">lisesta tutkimustarkoituksesta </w:t>
      </w:r>
      <w:r w:rsidRPr="00916513">
        <w:rPr>
          <w:lang w:val="fi-FI"/>
        </w:rPr>
        <w:t xml:space="preserve">ja </w:t>
      </w:r>
      <w:proofErr w:type="spellStart"/>
      <w:r w:rsidRPr="00916513">
        <w:rPr>
          <w:lang w:val="fi-FI"/>
        </w:rPr>
        <w:t>resitaalin</w:t>
      </w:r>
      <w:proofErr w:type="spellEnd"/>
      <w:r w:rsidRPr="00916513">
        <w:rPr>
          <w:lang w:val="fi-FI"/>
        </w:rPr>
        <w:t xml:space="preserve"> 162 määritelmää tilastotarkoituksesta.</w:t>
      </w:r>
      <w:r w:rsidR="000A6A82">
        <w:rPr>
          <w:lang w:val="fi-FI"/>
        </w:rPr>
        <w:t xml:space="preserve"> </w:t>
      </w:r>
      <w:r w:rsidRPr="00916513">
        <w:rPr>
          <w:lang w:val="fi-FI"/>
        </w:rPr>
        <w:t xml:space="preserve">Tieteellistä ja historiallista tutkimusta ei ole Ruotsissa katsottu tarvittavan käsitellä eri tavalla. Tältä osin voisi jatkoselvitys olla tarpeen. </w:t>
      </w:r>
    </w:p>
    <w:p w:rsidR="000A6A82" w:rsidRPr="00916513" w:rsidRDefault="000A6A82">
      <w:pPr>
        <w:rPr>
          <w:lang w:val="fi-FI"/>
        </w:rPr>
      </w:pPr>
    </w:p>
    <w:p w:rsidR="00F90F2D" w:rsidRPr="00916513" w:rsidRDefault="00264A51">
      <w:pPr>
        <w:rPr>
          <w:lang w:val="fi-FI"/>
        </w:rPr>
      </w:pPr>
      <w:r w:rsidRPr="00916513">
        <w:rPr>
          <w:lang w:val="fi-FI"/>
        </w:rPr>
        <w:t xml:space="preserve"> Jos Suomessa omaksuttaisiin samankaltainen </w:t>
      </w:r>
      <w:r w:rsidR="00DD7CFC">
        <w:rPr>
          <w:lang w:val="fi-FI"/>
        </w:rPr>
        <w:t xml:space="preserve">ratkaisu kuin Ruotsissa, mutta </w:t>
      </w:r>
      <w:r w:rsidRPr="00916513">
        <w:rPr>
          <w:lang w:val="fi-FI"/>
        </w:rPr>
        <w:t>tietosuoja-asetuks</w:t>
      </w:r>
      <w:r w:rsidR="00E01949">
        <w:rPr>
          <w:lang w:val="fi-FI"/>
        </w:rPr>
        <w:t xml:space="preserve">en määritelmiä käyttäen, voisi </w:t>
      </w:r>
      <w:r w:rsidRPr="00916513">
        <w:rPr>
          <w:lang w:val="fi-FI"/>
        </w:rPr>
        <w:t>t</w:t>
      </w:r>
      <w:r w:rsidR="00E01949">
        <w:rPr>
          <w:lang w:val="fi-FI"/>
        </w:rPr>
        <w:t xml:space="preserve">utkimuksen käsittelyperustetta </w:t>
      </w:r>
      <w:r w:rsidRPr="00916513">
        <w:rPr>
          <w:lang w:val="fi-FI"/>
        </w:rPr>
        <w:t>koskeva säännös kuulua seuraavasti:</w:t>
      </w:r>
    </w:p>
    <w:p w:rsidR="00F90F2D" w:rsidRPr="00916513" w:rsidRDefault="00F90F2D">
      <w:pPr>
        <w:rPr>
          <w:lang w:val="fi-FI"/>
        </w:rPr>
      </w:pPr>
    </w:p>
    <w:p w:rsidR="00F90F2D" w:rsidRPr="00916513" w:rsidRDefault="00E01949">
      <w:pPr>
        <w:rPr>
          <w:i/>
          <w:lang w:val="fi-FI"/>
        </w:rPr>
      </w:pPr>
      <w:r>
        <w:rPr>
          <w:i/>
          <w:lang w:val="fi-FI"/>
        </w:rPr>
        <w:t>3 a</w:t>
      </w:r>
      <w:r w:rsidR="00264A51" w:rsidRPr="00916513">
        <w:rPr>
          <w:i/>
          <w:lang w:val="fi-FI"/>
        </w:rPr>
        <w:t xml:space="preserve"> § Tietosuoja-asetuksen mukaan henkilötietojen </w:t>
      </w:r>
      <w:proofErr w:type="gramStart"/>
      <w:r w:rsidR="00264A51" w:rsidRPr="00916513">
        <w:rPr>
          <w:i/>
          <w:lang w:val="fi-FI"/>
        </w:rPr>
        <w:t>käyttö  on</w:t>
      </w:r>
      <w:proofErr w:type="gramEnd"/>
      <w:r w:rsidR="00264A51" w:rsidRPr="00916513">
        <w:rPr>
          <w:i/>
          <w:lang w:val="fi-FI"/>
        </w:rPr>
        <w:t xml:space="preserve"> lainmukaista, jos  vähintään yksi  6 artiklan 1 alakohdan  edellytyksistä täyttyy. </w:t>
      </w:r>
    </w:p>
    <w:p w:rsidR="00F90F2D" w:rsidRPr="00916513" w:rsidRDefault="00F90F2D">
      <w:pPr>
        <w:rPr>
          <w:i/>
          <w:lang w:val="fi-FI"/>
        </w:rPr>
      </w:pPr>
    </w:p>
    <w:p w:rsidR="00F90F2D" w:rsidRPr="00916513" w:rsidRDefault="00264A51">
      <w:pPr>
        <w:rPr>
          <w:i/>
          <w:lang w:val="fi-FI"/>
        </w:rPr>
      </w:pPr>
      <w:r w:rsidRPr="00916513">
        <w:rPr>
          <w:i/>
          <w:lang w:val="fi-FI"/>
        </w:rPr>
        <w:t>3 b §</w:t>
      </w:r>
      <w:r w:rsidR="00E01949">
        <w:rPr>
          <w:i/>
          <w:lang w:val="fi-FI"/>
        </w:rPr>
        <w:t xml:space="preserve"> Henkilötietoja voidaan käyttää</w:t>
      </w:r>
      <w:r w:rsidRPr="00916513">
        <w:rPr>
          <w:i/>
          <w:lang w:val="fi-FI"/>
        </w:rPr>
        <w:t xml:space="preserve"> tieteellisessä tai historiallisessa tutkimustarkoituksessa sekä tilastollisia tarkoituksia </w:t>
      </w:r>
      <w:proofErr w:type="gramStart"/>
      <w:r w:rsidRPr="00916513">
        <w:rPr>
          <w:i/>
          <w:lang w:val="fi-FI"/>
        </w:rPr>
        <w:t>varten,  jos</w:t>
      </w:r>
      <w:proofErr w:type="gramEnd"/>
      <w:r w:rsidRPr="00916513">
        <w:rPr>
          <w:i/>
          <w:lang w:val="fi-FI"/>
        </w:rPr>
        <w:t xml:space="preserve"> käsittely on tarpeen ja  oikeasuhtaista sillä tavoiteltuun </w:t>
      </w:r>
      <w:r w:rsidRPr="00916513">
        <w:rPr>
          <w:i/>
          <w:lang w:val="fi-FI"/>
        </w:rPr>
        <w:lastRenderedPageBreak/>
        <w:t>oikeutettuun päämäärään nähden yleistä etua koskevan tehtävän suorittamiseksi. Yleistä etua koskevaa tutkimusta voivat harjoittaa valtio, kun</w:t>
      </w:r>
      <w:r w:rsidR="00E01949">
        <w:rPr>
          <w:i/>
          <w:lang w:val="fi-FI"/>
        </w:rPr>
        <w:t>nat</w:t>
      </w:r>
      <w:r w:rsidRPr="00916513">
        <w:rPr>
          <w:i/>
          <w:lang w:val="fi-FI"/>
        </w:rPr>
        <w:t xml:space="preserve"> ja maakunnat, muut oikeushenkilöt ja elinkeinonharjoittajat.  </w:t>
      </w:r>
    </w:p>
    <w:p w:rsidR="00F90F2D" w:rsidRPr="00916513" w:rsidRDefault="00F90F2D">
      <w:pPr>
        <w:rPr>
          <w:lang w:val="fi-FI"/>
        </w:rPr>
      </w:pPr>
    </w:p>
    <w:p w:rsidR="00F90F2D" w:rsidRPr="00916513" w:rsidRDefault="00264A51">
      <w:pPr>
        <w:rPr>
          <w:lang w:val="fi-FI"/>
        </w:rPr>
      </w:pPr>
      <w:r w:rsidRPr="00916513">
        <w:rPr>
          <w:lang w:val="fi-FI"/>
        </w:rPr>
        <w:t xml:space="preserve">Ruotsin toimikunta katsoo, että tarkempi käsittelyperusteen kansallisessa laissa säätäminen ei ole tarpeen </w:t>
      </w:r>
      <w:r w:rsidR="000A6A82">
        <w:rPr>
          <w:lang w:val="fi-FI"/>
        </w:rPr>
        <w:t xml:space="preserve">yliopistojen ja korkeakoulujen </w:t>
      </w:r>
      <w:r w:rsidRPr="00916513">
        <w:rPr>
          <w:lang w:val="fi-FI"/>
        </w:rPr>
        <w:t>osalta, koska yliopistoilla ja korkeakouluilla on jo lailla säädetty tehtävä harjoittaa ylei</w:t>
      </w:r>
      <w:r w:rsidR="00E01949">
        <w:rPr>
          <w:lang w:val="fi-FI"/>
        </w:rPr>
        <w:t xml:space="preserve">sen edun mukaista tieteellistä </w:t>
      </w:r>
      <w:r w:rsidRPr="00916513">
        <w:rPr>
          <w:lang w:val="fi-FI"/>
        </w:rPr>
        <w:t xml:space="preserve">tutkimusta. Erityisesti yliopistossa ja korkeakoulussa tehtävän tutkimuksen osalta Ruotsin toimikunta toteaa seuraavasti: </w:t>
      </w:r>
    </w:p>
    <w:p w:rsidR="00F90F2D" w:rsidRPr="00916513" w:rsidRDefault="00F90F2D">
      <w:pPr>
        <w:rPr>
          <w:lang w:val="fi-FI"/>
        </w:rPr>
      </w:pPr>
    </w:p>
    <w:p w:rsidR="00F90F2D" w:rsidRDefault="00264A51">
      <w:pPr>
        <w:rPr>
          <w:b/>
        </w:rPr>
      </w:pPr>
      <w:proofErr w:type="spellStart"/>
      <w:r>
        <w:rPr>
          <w:b/>
        </w:rPr>
        <w:t>Universitet</w:t>
      </w:r>
      <w:proofErr w:type="spellEnd"/>
      <w:r>
        <w:rPr>
          <w:b/>
        </w:rPr>
        <w:t xml:space="preserve"> </w:t>
      </w:r>
      <w:proofErr w:type="spellStart"/>
      <w:r>
        <w:rPr>
          <w:b/>
        </w:rPr>
        <w:t>och</w:t>
      </w:r>
      <w:proofErr w:type="spellEnd"/>
      <w:r>
        <w:rPr>
          <w:b/>
        </w:rPr>
        <w:t xml:space="preserve"> </w:t>
      </w:r>
      <w:proofErr w:type="spellStart"/>
      <w:r>
        <w:rPr>
          <w:b/>
        </w:rPr>
        <w:t>högskolor</w:t>
      </w:r>
      <w:proofErr w:type="spellEnd"/>
      <w:r>
        <w:rPr>
          <w:b/>
        </w:rPr>
        <w:t xml:space="preserve"> med </w:t>
      </w:r>
      <w:proofErr w:type="spellStart"/>
      <w:r>
        <w:rPr>
          <w:b/>
        </w:rPr>
        <w:t>statlig</w:t>
      </w:r>
      <w:proofErr w:type="spellEnd"/>
      <w:r>
        <w:rPr>
          <w:b/>
        </w:rPr>
        <w:t xml:space="preserve"> </w:t>
      </w:r>
      <w:proofErr w:type="spellStart"/>
      <w:r>
        <w:rPr>
          <w:b/>
        </w:rPr>
        <w:t>huvudman</w:t>
      </w:r>
      <w:proofErr w:type="spellEnd"/>
    </w:p>
    <w:p w:rsidR="00F90F2D" w:rsidRDefault="00264A51">
      <w:r>
        <w:t xml:space="preserve">I 2 </w:t>
      </w:r>
      <w:proofErr w:type="spellStart"/>
      <w:r>
        <w:t>kap</w:t>
      </w:r>
      <w:proofErr w:type="spellEnd"/>
      <w:r>
        <w:t xml:space="preserve">. 18 § </w:t>
      </w:r>
      <w:proofErr w:type="spellStart"/>
      <w:r>
        <w:t>andra</w:t>
      </w:r>
      <w:proofErr w:type="spellEnd"/>
      <w:r>
        <w:t xml:space="preserve"> </w:t>
      </w:r>
      <w:proofErr w:type="spellStart"/>
      <w:r>
        <w:t>stycket</w:t>
      </w:r>
      <w:proofErr w:type="spellEnd"/>
      <w:r>
        <w:t xml:space="preserve"> </w:t>
      </w:r>
      <w:proofErr w:type="spellStart"/>
      <w:r>
        <w:t>regeringsformen</w:t>
      </w:r>
      <w:proofErr w:type="spellEnd"/>
      <w:r>
        <w:t xml:space="preserve"> </w:t>
      </w:r>
      <w:proofErr w:type="spellStart"/>
      <w:r>
        <w:t>fastslås</w:t>
      </w:r>
      <w:proofErr w:type="spellEnd"/>
      <w:r>
        <w:t xml:space="preserve"> </w:t>
      </w:r>
      <w:proofErr w:type="spellStart"/>
      <w:r>
        <w:t>att</w:t>
      </w:r>
      <w:proofErr w:type="spellEnd"/>
      <w:r>
        <w:t xml:space="preserve"> </w:t>
      </w:r>
      <w:proofErr w:type="spellStart"/>
      <w:r>
        <w:t>forskningens</w:t>
      </w:r>
      <w:proofErr w:type="spellEnd"/>
    </w:p>
    <w:p w:rsidR="00F90F2D" w:rsidRDefault="00264A51">
      <w:proofErr w:type="gramStart"/>
      <w:r w:rsidRPr="00DC44B9">
        <w:rPr>
          <w:lang w:val="sv-SE"/>
        </w:rPr>
        <w:t>frihet är skyddad enligt bestämmelser som meddelas i lag.</w:t>
      </w:r>
      <w:proofErr w:type="gramEnd"/>
      <w:r w:rsidRPr="00DC44B9">
        <w:rPr>
          <w:lang w:val="sv-SE"/>
        </w:rPr>
        <w:t xml:space="preserve"> </w:t>
      </w:r>
      <w:proofErr w:type="spellStart"/>
      <w:r>
        <w:t>Högskolelagen</w:t>
      </w:r>
      <w:proofErr w:type="spellEnd"/>
    </w:p>
    <w:p w:rsidR="00F90F2D" w:rsidRDefault="00264A51">
      <w:r>
        <w:t xml:space="preserve">(1992:1434) </w:t>
      </w:r>
      <w:proofErr w:type="spellStart"/>
      <w:r>
        <w:t>reglerar</w:t>
      </w:r>
      <w:proofErr w:type="spellEnd"/>
      <w:r>
        <w:t xml:space="preserve"> </w:t>
      </w:r>
      <w:proofErr w:type="spellStart"/>
      <w:r>
        <w:t>verksamhet</w:t>
      </w:r>
      <w:proofErr w:type="spellEnd"/>
      <w:r>
        <w:t xml:space="preserve"> vid </w:t>
      </w:r>
      <w:proofErr w:type="spellStart"/>
      <w:r>
        <w:t>universitet</w:t>
      </w:r>
      <w:proofErr w:type="spellEnd"/>
      <w:r>
        <w:t xml:space="preserve"> </w:t>
      </w:r>
      <w:proofErr w:type="spellStart"/>
      <w:r>
        <w:t>och</w:t>
      </w:r>
      <w:proofErr w:type="spellEnd"/>
      <w:r>
        <w:t xml:space="preserve"> </w:t>
      </w:r>
      <w:proofErr w:type="spellStart"/>
      <w:r>
        <w:t>högskolor</w:t>
      </w:r>
      <w:proofErr w:type="spellEnd"/>
    </w:p>
    <w:p w:rsidR="00F90F2D" w:rsidRPr="00DC44B9" w:rsidRDefault="00264A51">
      <w:pPr>
        <w:rPr>
          <w:lang w:val="sv-SE"/>
        </w:rPr>
      </w:pPr>
      <w:r w:rsidRPr="00DC44B9">
        <w:rPr>
          <w:lang w:val="sv-SE"/>
        </w:rPr>
        <w:t>under statligt huvudmannaskap och innehåller bestämmelser</w:t>
      </w:r>
    </w:p>
    <w:p w:rsidR="00F90F2D" w:rsidRDefault="00264A51">
      <w:proofErr w:type="gramStart"/>
      <w:r w:rsidRPr="00DC44B9">
        <w:rPr>
          <w:lang w:val="sv-SE"/>
        </w:rPr>
        <w:t>som tar avstamp i grundlagsregleringen.</w:t>
      </w:r>
      <w:proofErr w:type="gramEnd"/>
      <w:r w:rsidRPr="00DC44B9">
        <w:rPr>
          <w:lang w:val="sv-SE"/>
        </w:rPr>
        <w:t xml:space="preserve"> </w:t>
      </w:r>
      <w:r>
        <w:t xml:space="preserve">I 1 </w:t>
      </w:r>
      <w:proofErr w:type="spellStart"/>
      <w:r>
        <w:t>kap</w:t>
      </w:r>
      <w:proofErr w:type="spellEnd"/>
      <w:r>
        <w:t xml:space="preserve">. 2 § </w:t>
      </w:r>
      <w:proofErr w:type="spellStart"/>
      <w:r>
        <w:t>högskolelagens</w:t>
      </w:r>
      <w:proofErr w:type="spellEnd"/>
    </w:p>
    <w:p w:rsidR="00F90F2D" w:rsidRDefault="00264A51">
      <w:proofErr w:type="gramStart"/>
      <w:r w:rsidRPr="00DC44B9">
        <w:rPr>
          <w:lang w:val="sv-SE"/>
        </w:rPr>
        <w:t>anges forskning som en huvuduppgift.</w:t>
      </w:r>
      <w:proofErr w:type="gramEnd"/>
      <w:r w:rsidRPr="00DC44B9">
        <w:rPr>
          <w:lang w:val="sv-SE"/>
        </w:rPr>
        <w:t xml:space="preserve"> </w:t>
      </w:r>
      <w:r>
        <w:t xml:space="preserve">I 1 </w:t>
      </w:r>
      <w:proofErr w:type="spellStart"/>
      <w:r>
        <w:t>kap</w:t>
      </w:r>
      <w:proofErr w:type="spellEnd"/>
      <w:r>
        <w:t xml:space="preserve">. 3 a § </w:t>
      </w:r>
      <w:proofErr w:type="spellStart"/>
      <w:r>
        <w:t>samma</w:t>
      </w:r>
      <w:proofErr w:type="spellEnd"/>
      <w:r>
        <w:t xml:space="preserve"> lag</w:t>
      </w:r>
    </w:p>
    <w:p w:rsidR="00F90F2D" w:rsidRPr="00DC44B9" w:rsidRDefault="00264A51">
      <w:pPr>
        <w:rPr>
          <w:lang w:val="sv-SE"/>
        </w:rPr>
      </w:pPr>
      <w:r w:rsidRPr="00DC44B9">
        <w:rPr>
          <w:lang w:val="sv-SE"/>
        </w:rPr>
        <w:t>uppställs krav på att vetenskapens trovärdighet och god forskningssed</w:t>
      </w:r>
    </w:p>
    <w:p w:rsidR="00F90F2D" w:rsidRPr="00DC44B9" w:rsidRDefault="00264A51">
      <w:pPr>
        <w:rPr>
          <w:lang w:val="sv-SE"/>
        </w:rPr>
      </w:pPr>
      <w:r w:rsidRPr="00DC44B9">
        <w:rPr>
          <w:lang w:val="sv-SE"/>
        </w:rPr>
        <w:t>värnas i verksamheten och 1 kap. 6 § reglerar just forskningens</w:t>
      </w:r>
    </w:p>
    <w:p w:rsidR="00F90F2D" w:rsidRPr="00DC44B9" w:rsidRDefault="00264A51">
      <w:pPr>
        <w:rPr>
          <w:lang w:val="sv-SE"/>
        </w:rPr>
      </w:pPr>
      <w:r w:rsidRPr="00DC44B9">
        <w:rPr>
          <w:lang w:val="sv-SE"/>
        </w:rPr>
        <w:t>frihet, genom att ange allmänna principer för den delen av högskolornas</w:t>
      </w:r>
    </w:p>
    <w:p w:rsidR="00F90F2D" w:rsidRDefault="00264A51">
      <w:proofErr w:type="spellStart"/>
      <w:proofErr w:type="gramStart"/>
      <w:r>
        <w:t>verksamhet</w:t>
      </w:r>
      <w:proofErr w:type="spellEnd"/>
      <w:proofErr w:type="gramEnd"/>
      <w:r>
        <w:t xml:space="preserve">. </w:t>
      </w:r>
      <w:proofErr w:type="spellStart"/>
      <w:r>
        <w:t>Behandling</w:t>
      </w:r>
      <w:proofErr w:type="spellEnd"/>
      <w:r>
        <w:t xml:space="preserve"> </w:t>
      </w:r>
      <w:proofErr w:type="spellStart"/>
      <w:r>
        <w:t>av</w:t>
      </w:r>
      <w:proofErr w:type="spellEnd"/>
      <w:r>
        <w:t xml:space="preserve"> </w:t>
      </w:r>
      <w:proofErr w:type="spellStart"/>
      <w:r>
        <w:t>personuppgifter</w:t>
      </w:r>
      <w:proofErr w:type="spellEnd"/>
      <w:r>
        <w:t xml:space="preserve"> </w:t>
      </w:r>
      <w:proofErr w:type="spellStart"/>
      <w:r>
        <w:t>för</w:t>
      </w:r>
      <w:proofErr w:type="spellEnd"/>
      <w:r>
        <w:t xml:space="preserve"> </w:t>
      </w:r>
      <w:proofErr w:type="spellStart"/>
      <w:r>
        <w:t>forskningsändamål</w:t>
      </w:r>
      <w:proofErr w:type="spellEnd"/>
    </w:p>
    <w:p w:rsidR="00F90F2D" w:rsidRPr="00DC44B9" w:rsidRDefault="00264A51">
      <w:pPr>
        <w:rPr>
          <w:lang w:val="sv-SE"/>
        </w:rPr>
      </w:pPr>
      <w:r w:rsidRPr="00DC44B9">
        <w:rPr>
          <w:lang w:val="sv-SE"/>
        </w:rPr>
        <w:t>vid universitet och högskolor med staten som huvudman</w:t>
      </w:r>
    </w:p>
    <w:p w:rsidR="00F90F2D" w:rsidRPr="00DC44B9" w:rsidRDefault="00264A51">
      <w:pPr>
        <w:rPr>
          <w:lang w:val="sv-SE"/>
        </w:rPr>
      </w:pPr>
      <w:r w:rsidRPr="00DC44B9">
        <w:rPr>
          <w:lang w:val="sv-SE"/>
        </w:rPr>
        <w:t>utförs således inom ramen för en forskningsuppgift som är fastställd</w:t>
      </w:r>
    </w:p>
    <w:p w:rsidR="00F90F2D" w:rsidRPr="00916513" w:rsidRDefault="00264A51">
      <w:pPr>
        <w:rPr>
          <w:lang w:val="fi-FI"/>
        </w:rPr>
      </w:pPr>
      <w:r w:rsidRPr="00916513">
        <w:rPr>
          <w:lang w:val="fi-FI"/>
        </w:rPr>
        <w:t>i svensk lag.</w:t>
      </w:r>
    </w:p>
    <w:p w:rsidR="00F90F2D" w:rsidRPr="00916513" w:rsidRDefault="00F90F2D">
      <w:pPr>
        <w:rPr>
          <w:lang w:val="fi-FI"/>
        </w:rPr>
      </w:pPr>
    </w:p>
    <w:p w:rsidR="00F90F2D" w:rsidRPr="00916513" w:rsidRDefault="00264A51">
      <w:pPr>
        <w:rPr>
          <w:b/>
          <w:color w:val="1155CC"/>
          <w:sz w:val="20"/>
          <w:szCs w:val="20"/>
          <w:u w:val="single"/>
          <w:vertAlign w:val="superscript"/>
          <w:lang w:val="fi-FI"/>
        </w:rPr>
      </w:pPr>
      <w:proofErr w:type="gramStart"/>
      <w:r w:rsidRPr="00916513">
        <w:rPr>
          <w:lang w:val="fi-FI"/>
        </w:rPr>
        <w:t>Suomessa  tutkimustehtävä</w:t>
      </w:r>
      <w:proofErr w:type="gramEnd"/>
      <w:r w:rsidRPr="00916513">
        <w:rPr>
          <w:lang w:val="fi-FI"/>
        </w:rPr>
        <w:t xml:space="preserve"> on laissa säädetty paitsi julkisoikeudellisten, myös yksityisoikeudellisten säätiöyliopistojen tehtäväksi.  </w:t>
      </w:r>
      <w:proofErr w:type="gramStart"/>
      <w:r w:rsidRPr="00916513">
        <w:rPr>
          <w:lang w:val="fi-FI"/>
        </w:rPr>
        <w:t>Yliopistot, joita laki koskee on lueteltu yliopistolaissa (558/2009).</w:t>
      </w:r>
      <w:proofErr w:type="gramEnd"/>
      <w:r w:rsidRPr="00916513">
        <w:rPr>
          <w:lang w:val="fi-FI"/>
        </w:rPr>
        <w:t xml:space="preserve">  </w:t>
      </w:r>
      <w:proofErr w:type="gramStart"/>
      <w:r w:rsidRPr="00916513">
        <w:rPr>
          <w:lang w:val="fi-FI"/>
        </w:rPr>
        <w:t>Suomessa  yliopistolain</w:t>
      </w:r>
      <w:proofErr w:type="gramEnd"/>
      <w:r w:rsidRPr="00916513">
        <w:rPr>
          <w:lang w:val="fi-FI"/>
        </w:rPr>
        <w:t xml:space="preserve"> 2 § säätää yliopistojen tehtäväksi  tutkimuksen seuraavasti: </w:t>
      </w:r>
      <w:r>
        <w:fldChar w:fldCharType="begin"/>
      </w:r>
      <w:r w:rsidRPr="00916513">
        <w:rPr>
          <w:lang w:val="fi-FI"/>
        </w:rPr>
        <w:instrText xml:space="preserve"> HYPERLINK "http://www.finlex.fi/fi/laki/ajantasa/2009/20090558#a558-2009" </w:instrText>
      </w:r>
      <w:r>
        <w:fldChar w:fldCharType="separate"/>
      </w:r>
    </w:p>
    <w:p w:rsidR="00F90F2D" w:rsidRPr="00916513" w:rsidRDefault="00264A51">
      <w:pPr>
        <w:rPr>
          <w:lang w:val="fi-FI"/>
        </w:rPr>
      </w:pPr>
      <w:r>
        <w:fldChar w:fldCharType="end"/>
      </w:r>
    </w:p>
    <w:p w:rsidR="00F90F2D" w:rsidRPr="00916513" w:rsidRDefault="00264A51">
      <w:pPr>
        <w:rPr>
          <w:i/>
          <w:lang w:val="fi-FI"/>
        </w:rPr>
      </w:pPr>
      <w:r w:rsidRPr="00916513">
        <w:rPr>
          <w:i/>
          <w:lang w:val="fi-FI"/>
        </w:rPr>
        <w:t>2 § Tehtävät</w:t>
      </w:r>
    </w:p>
    <w:p w:rsidR="00F90F2D" w:rsidRPr="00916513" w:rsidRDefault="00264A51">
      <w:pPr>
        <w:rPr>
          <w:i/>
          <w:lang w:val="fi-FI"/>
        </w:rPr>
      </w:pPr>
      <w:r w:rsidRPr="00916513">
        <w:rPr>
          <w:i/>
          <w:lang w:val="fi-FI"/>
        </w:rPr>
        <w:t xml:space="preserve">Yliopistojen tehtävänä on edistää vapaata tutkimusta sekä tieteellistä ja taiteellista sivistystä, antaa tutkimukseen perustuvaa ylintä opetusta sekä kasvattaa opiskelijoita palvelemaan isänmaata ja ihmiskuntaa. Tehtäviään hoitaessaan yliopistojen tulee edistää elinikäistä oppimista, toimia </w:t>
      </w:r>
      <w:r w:rsidRPr="00916513">
        <w:rPr>
          <w:i/>
          <w:lang w:val="fi-FI"/>
        </w:rPr>
        <w:lastRenderedPageBreak/>
        <w:t>vuorovaikutuksessa muun yhteiskunnan kanssa sekä edistää tutkimustulosten ja taiteellisen toiminnan yhteiskunnallista vaikuttavuutta.</w:t>
      </w:r>
    </w:p>
    <w:p w:rsidR="00F90F2D" w:rsidRPr="00916513" w:rsidRDefault="00264A51">
      <w:pPr>
        <w:rPr>
          <w:i/>
          <w:lang w:val="fi-FI"/>
        </w:rPr>
      </w:pPr>
      <w:r w:rsidRPr="00916513">
        <w:rPr>
          <w:i/>
          <w:lang w:val="fi-FI"/>
        </w:rPr>
        <w:t>Yliopistojen tulee järjestää toimintansa siten, että tutkimuksessa, taiteellisessa toiminnassa, koulutuksessa ja opetuksessa varmistetaan korkea kansainvälinen taso eettisiä periaatteita ja hyvää tieteellistä käytäntöä noudattaen.</w:t>
      </w:r>
    </w:p>
    <w:p w:rsidR="00F90F2D" w:rsidRPr="00916513" w:rsidRDefault="00F90F2D">
      <w:pPr>
        <w:rPr>
          <w:lang w:val="fi-FI"/>
        </w:rPr>
      </w:pPr>
    </w:p>
    <w:p w:rsidR="00F90F2D" w:rsidRPr="00916513" w:rsidRDefault="00264A51">
      <w:pPr>
        <w:rPr>
          <w:lang w:val="fi-FI"/>
        </w:rPr>
      </w:pPr>
      <w:r w:rsidRPr="00916513">
        <w:rPr>
          <w:lang w:val="fi-FI"/>
        </w:rPr>
        <w:t xml:space="preserve">Jos yliopisto oikeushenkilönä käsittelee henkilötietoja </w:t>
      </w:r>
      <w:proofErr w:type="gramStart"/>
      <w:r w:rsidRPr="00916513">
        <w:rPr>
          <w:lang w:val="fi-FI"/>
        </w:rPr>
        <w:t>rekisterinpitäjänä,  voidaan</w:t>
      </w:r>
      <w:proofErr w:type="gramEnd"/>
      <w:r w:rsidRPr="00916513">
        <w:rPr>
          <w:lang w:val="fi-FI"/>
        </w:rPr>
        <w:t xml:space="preserve"> käsittelyperusteena  tutkimukselle soveltaa tietosuoja-asetuksen 6.1 e) kohdan mukaista käsittelyperustetta. Artikla 6.3 </w:t>
      </w:r>
      <w:proofErr w:type="gramStart"/>
      <w:r w:rsidRPr="00916513">
        <w:rPr>
          <w:lang w:val="fi-FI"/>
        </w:rPr>
        <w:t>edellyttämä  säädös</w:t>
      </w:r>
      <w:proofErr w:type="gramEnd"/>
      <w:r w:rsidRPr="00916513">
        <w:rPr>
          <w:lang w:val="fi-FI"/>
        </w:rPr>
        <w:t>, jossa yleisen edun mukainen tieteellinen tutkimustehtävä määritellään voisi olla  yliopistolain 2 §. Voitaisiin tulkita, että artiklan 6.3 edellyttämä oikeasuhtaisuus täyttyisi, sillä yliopistojen tutkimus on tieteellistä tutkimusta, jossa yliopistolain mukaisesti noudatetaan eettisiä periaatteita ja hyvää tieteellistä käytäntöä. Se mitä eettisillä periaatteilla ja hyvällä tieteellisellä käyt</w:t>
      </w:r>
      <w:r w:rsidR="00D26867">
        <w:rPr>
          <w:lang w:val="fi-FI"/>
        </w:rPr>
        <w:t xml:space="preserve">ännöllä tarkoitetaan täsmentyy </w:t>
      </w:r>
      <w:r w:rsidRPr="00916513">
        <w:rPr>
          <w:lang w:val="fi-FI"/>
        </w:rPr>
        <w:t xml:space="preserve">Tutkimuseettisen neuvottelukunnan </w:t>
      </w:r>
      <w:proofErr w:type="gramStart"/>
      <w:r w:rsidRPr="00916513">
        <w:rPr>
          <w:lang w:val="fi-FI"/>
        </w:rPr>
        <w:t xml:space="preserve">(TENK ) </w:t>
      </w:r>
      <w:proofErr w:type="gramEnd"/>
      <w:r w:rsidRPr="00916513">
        <w:rPr>
          <w:lang w:val="fi-FI"/>
        </w:rPr>
        <w:t xml:space="preserve">ohjeistuksessa. Tutkimuseettinen neuvottelukunta on perustettu asetuksella tutkimuseettisestä neuvottelukunnasta (1347/1991). TENK ohjeistukseen yliopistot ovat sitoutuneet velvoittavilla sopimuksilla. </w:t>
      </w:r>
    </w:p>
    <w:p w:rsidR="00F90F2D" w:rsidRPr="00916513" w:rsidRDefault="00264A51">
      <w:pPr>
        <w:rPr>
          <w:lang w:val="fi-FI"/>
        </w:rPr>
      </w:pPr>
      <w:r w:rsidRPr="00916513">
        <w:rPr>
          <w:lang w:val="fi-FI"/>
        </w:rPr>
        <w:t xml:space="preserve"> </w:t>
      </w:r>
    </w:p>
    <w:p w:rsidR="00F90F2D" w:rsidRPr="00916513" w:rsidRDefault="00264A51">
      <w:pPr>
        <w:rPr>
          <w:lang w:val="fi-FI"/>
        </w:rPr>
      </w:pPr>
      <w:r w:rsidRPr="00916513">
        <w:rPr>
          <w:lang w:val="fi-FI"/>
        </w:rPr>
        <w:t xml:space="preserve">Jos kuitenkin </w:t>
      </w:r>
      <w:proofErr w:type="spellStart"/>
      <w:r w:rsidRPr="00916513">
        <w:rPr>
          <w:lang w:val="fi-FI"/>
        </w:rPr>
        <w:t>katsotta</w:t>
      </w:r>
      <w:r w:rsidR="00D26867">
        <w:rPr>
          <w:lang w:val="fi-FI"/>
        </w:rPr>
        <w:t>isiiin</w:t>
      </w:r>
      <w:proofErr w:type="spellEnd"/>
      <w:r w:rsidR="00D26867">
        <w:rPr>
          <w:lang w:val="fi-FI"/>
        </w:rPr>
        <w:t xml:space="preserve">, että yliopistojen tai </w:t>
      </w:r>
      <w:proofErr w:type="gramStart"/>
      <w:r w:rsidRPr="00916513">
        <w:rPr>
          <w:lang w:val="fi-FI"/>
        </w:rPr>
        <w:t>ammattikorkeakoulujen  tutkimuksen</w:t>
      </w:r>
      <w:proofErr w:type="gramEnd"/>
      <w:r w:rsidRPr="00916513">
        <w:rPr>
          <w:lang w:val="fi-FI"/>
        </w:rPr>
        <w:t xml:space="preserve"> yhteydessä tapahtuvan henkilötietojen käsittelyyn  joltain  osalta tarvitaan tietosuojalain tarkentava käsittelyn oikeusperuste, toimisi Ruotsin ehdotetun kaltainen säädö</w:t>
      </w:r>
      <w:r w:rsidR="00E01949">
        <w:rPr>
          <w:lang w:val="fi-FI"/>
        </w:rPr>
        <w:t>s</w:t>
      </w:r>
      <w:r w:rsidRPr="00916513">
        <w:rPr>
          <w:lang w:val="fi-FI"/>
        </w:rPr>
        <w:t xml:space="preserve"> myös tältä osin, koska säädöksen esimerkkiluettelo oikeushenkilöistä sisältää muut oikeushenkilöt.  </w:t>
      </w:r>
    </w:p>
    <w:p w:rsidR="00F90F2D" w:rsidRPr="00916513" w:rsidRDefault="00F90F2D">
      <w:pPr>
        <w:spacing w:after="160"/>
        <w:rPr>
          <w:lang w:val="fi-FI"/>
        </w:rPr>
      </w:pPr>
    </w:p>
    <w:p w:rsidR="00F90F2D" w:rsidRPr="00916513" w:rsidRDefault="00264A51">
      <w:pPr>
        <w:spacing w:after="160"/>
        <w:rPr>
          <w:sz w:val="192"/>
          <w:szCs w:val="192"/>
          <w:lang w:val="fi-FI"/>
        </w:rPr>
      </w:pPr>
      <w:r w:rsidRPr="00916513">
        <w:rPr>
          <w:lang w:val="fi-FI"/>
        </w:rPr>
        <w:t xml:space="preserve">Muiden rekisterinpitäjien kuin yliopistojen osalta on tarkempi käsittelyperusteen säätäminen    tarpeen. Yliopistot suorittavat tutkimustehtäväänsä yhteistyössä mm. ministeriöiden, kuntien, maakuntien ja yritysten sekä erilaisten säätiöiden ja järjestöjen kanssa. Tietosuoja-asetuksen </w:t>
      </w:r>
      <w:proofErr w:type="spellStart"/>
      <w:r w:rsidRPr="00916513">
        <w:rPr>
          <w:lang w:val="fi-FI"/>
        </w:rPr>
        <w:t>resitaalissa</w:t>
      </w:r>
      <w:proofErr w:type="spellEnd"/>
      <w:r w:rsidRPr="00916513">
        <w:rPr>
          <w:lang w:val="fi-FI"/>
        </w:rPr>
        <w:t xml:space="preserve"> 159 on tieteellinen tutkimus määritelty laajasti, ja kansallisen tietosuojalain olisi </w:t>
      </w:r>
      <w:proofErr w:type="gramStart"/>
      <w:r w:rsidRPr="00916513">
        <w:rPr>
          <w:lang w:val="fi-FI"/>
        </w:rPr>
        <w:t>Suomen  tiede</w:t>
      </w:r>
      <w:proofErr w:type="gramEnd"/>
      <w:r w:rsidRPr="00916513">
        <w:rPr>
          <w:lang w:val="fi-FI"/>
        </w:rPr>
        <w:t xml:space="preserve">- ja tutkimuspolitiikan ja datapolitiikan mukaisesti tuettava  tietosuoja-asetuksen määrittelemää laajaa tieteellisen tutkimuksen käsitettä ja tällaisen tutkimuksen  edellytyksenä on myös muiden kuin yliopistojen mahdollisuus </w:t>
      </w:r>
      <w:r w:rsidR="00420BBD">
        <w:rPr>
          <w:lang w:val="fi-FI"/>
        </w:rPr>
        <w:t xml:space="preserve">tietosuoja-asetuksen suojaaman </w:t>
      </w:r>
      <w:r w:rsidRPr="00916513">
        <w:rPr>
          <w:lang w:val="fi-FI"/>
        </w:rPr>
        <w:t xml:space="preserve">tutkimusdatan käsittelyyn. </w:t>
      </w:r>
    </w:p>
    <w:p w:rsidR="00F90F2D" w:rsidRPr="00916513" w:rsidRDefault="00F90F2D">
      <w:pPr>
        <w:jc w:val="both"/>
        <w:rPr>
          <w:b/>
          <w:lang w:val="fi-FI"/>
        </w:rPr>
      </w:pPr>
    </w:p>
    <w:p w:rsidR="00F90F2D" w:rsidRPr="00916513" w:rsidRDefault="00264A51">
      <w:pPr>
        <w:jc w:val="both"/>
        <w:rPr>
          <w:b/>
          <w:lang w:val="fi-FI"/>
        </w:rPr>
      </w:pPr>
      <w:r w:rsidRPr="00916513">
        <w:rPr>
          <w:b/>
          <w:lang w:val="fi-FI"/>
        </w:rPr>
        <w:t>5. LUKU; Tietojenkäsittelyn erityistilanteet</w:t>
      </w:r>
    </w:p>
    <w:p w:rsidR="00F90F2D" w:rsidRPr="00916513" w:rsidRDefault="00F90F2D">
      <w:pPr>
        <w:rPr>
          <w:lang w:val="fi-FI"/>
        </w:rPr>
      </w:pPr>
    </w:p>
    <w:p w:rsidR="00F90F2D" w:rsidRDefault="00264A51">
      <w:pPr>
        <w:rPr>
          <w:i/>
          <w:lang w:val="fi-FI"/>
        </w:rPr>
      </w:pPr>
      <w:r w:rsidRPr="00916513">
        <w:rPr>
          <w:i/>
          <w:lang w:val="fi-FI"/>
        </w:rPr>
        <w:lastRenderedPageBreak/>
        <w:t>Yleiset kommentit tieteellisiä ja historiallisia tutkimustarkoituksia sekä tilastollisia tarkoituksia varten tapahtuvaa käsittelyä koskevista poikkeuksista ja suojatoimista.</w:t>
      </w:r>
    </w:p>
    <w:p w:rsidR="00F90F2D" w:rsidRPr="00916513" w:rsidRDefault="00F90F2D">
      <w:pPr>
        <w:rPr>
          <w:i/>
          <w:lang w:val="fi-FI"/>
        </w:rPr>
      </w:pPr>
    </w:p>
    <w:p w:rsidR="00F90F2D" w:rsidRDefault="00264A51">
      <w:pPr>
        <w:rPr>
          <w:lang w:val="fi-FI"/>
        </w:rPr>
      </w:pPr>
      <w:r w:rsidRPr="00916513">
        <w:rPr>
          <w:lang w:val="fi-FI"/>
        </w:rPr>
        <w:t xml:space="preserve">Aalto-yliopisto pitää perusteltuina 31 §:ssä ehdotettuja tieteellisiä ja historiallisia tutkimustarkoituksia sekä tilastollisia tarkoituksia varten tapahtuvaa käsittelyä koskevia poikkeuksia ja suojatoimia. Ehdotettua 31 §:ää tulisi kuitenkin selkeyden vuoksi muuttaa niin, että 1 momentin 3 kohdasta poistettaisiin lauseen lopusta “sekä muutoinkin toimitaan niin, että tiettyä henkilöä koskevat tiedot </w:t>
      </w:r>
      <w:r w:rsidR="00E30570">
        <w:rPr>
          <w:lang w:val="fi-FI"/>
        </w:rPr>
        <w:t>eivät paljastu ulk</w:t>
      </w:r>
      <w:r w:rsidR="00DB7F29">
        <w:rPr>
          <w:lang w:val="fi-FI"/>
        </w:rPr>
        <w:t xml:space="preserve">opuolisille”.  </w:t>
      </w:r>
    </w:p>
    <w:p w:rsidR="001E56AC" w:rsidRPr="00916513" w:rsidRDefault="001E56AC">
      <w:pPr>
        <w:rPr>
          <w:lang w:val="fi-FI"/>
        </w:rPr>
      </w:pPr>
    </w:p>
    <w:p w:rsidR="00F90F2D" w:rsidRPr="00916513" w:rsidRDefault="00264A51">
      <w:pPr>
        <w:rPr>
          <w:lang w:val="fi-FI"/>
        </w:rPr>
      </w:pPr>
      <w:r w:rsidRPr="00916513">
        <w:rPr>
          <w:lang w:val="fi-FI"/>
        </w:rPr>
        <w:t>Erityisten suojatoi</w:t>
      </w:r>
      <w:r w:rsidR="001E56AC">
        <w:rPr>
          <w:lang w:val="fi-FI"/>
        </w:rPr>
        <w:t xml:space="preserve">mien osalta tulee huomioida, että yliopistoilla on jo </w:t>
      </w:r>
      <w:r w:rsidRPr="00916513">
        <w:rPr>
          <w:lang w:val="fi-FI"/>
        </w:rPr>
        <w:t>velvo</w:t>
      </w:r>
      <w:r w:rsidR="00E01949">
        <w:rPr>
          <w:lang w:val="fi-FI"/>
        </w:rPr>
        <w:t>ite noudattaa Tutkimuseettisen n</w:t>
      </w:r>
      <w:r w:rsidRPr="00916513">
        <w:rPr>
          <w:lang w:val="fi-FI"/>
        </w:rPr>
        <w:t>euvottelukunnan ohjeistusta:</w:t>
      </w:r>
    </w:p>
    <w:p w:rsidR="00F90F2D" w:rsidRPr="00916513" w:rsidRDefault="00F90F2D">
      <w:pPr>
        <w:rPr>
          <w:lang w:val="fi-FI"/>
        </w:rPr>
      </w:pPr>
    </w:p>
    <w:p w:rsidR="00F90F2D" w:rsidRPr="00916513" w:rsidRDefault="00264A51">
      <w:pPr>
        <w:rPr>
          <w:lang w:val="fi-FI"/>
        </w:rPr>
      </w:pPr>
      <w:r w:rsidRPr="00916513">
        <w:rPr>
          <w:lang w:val="fi-FI"/>
        </w:rPr>
        <w:t>2012</w:t>
      </w:r>
    </w:p>
    <w:p w:rsidR="00F90F2D" w:rsidRPr="00916513" w:rsidRDefault="00264A51">
      <w:pPr>
        <w:rPr>
          <w:lang w:val="fi-FI"/>
        </w:rPr>
      </w:pPr>
      <w:r w:rsidRPr="00916513">
        <w:rPr>
          <w:lang w:val="fi-FI"/>
        </w:rPr>
        <w:t>Hyvä tieteellinen käytäntö ja sen</w:t>
      </w:r>
    </w:p>
    <w:p w:rsidR="00F90F2D" w:rsidRPr="00916513" w:rsidRDefault="00264A51">
      <w:pPr>
        <w:rPr>
          <w:lang w:val="fi-FI"/>
        </w:rPr>
      </w:pPr>
      <w:r w:rsidRPr="00916513">
        <w:rPr>
          <w:lang w:val="fi-FI"/>
        </w:rPr>
        <w:t>loukkausepäilyjen käsitteleminen Suomessa:</w:t>
      </w:r>
    </w:p>
    <w:p w:rsidR="00F90F2D" w:rsidRPr="00916513" w:rsidRDefault="00DC44B9">
      <w:pPr>
        <w:rPr>
          <w:lang w:val="fi-FI"/>
        </w:rPr>
      </w:pPr>
      <w:hyperlink r:id="rId16">
        <w:r w:rsidR="00264A51" w:rsidRPr="00916513">
          <w:rPr>
            <w:lang w:val="fi-FI"/>
          </w:rPr>
          <w:t>http://www.tenk.fi/sites/tenk.fi/files/HTK_ohje_2012.pdf</w:t>
        </w:r>
      </w:hyperlink>
      <w:r w:rsidR="00264A51" w:rsidRPr="00916513">
        <w:rPr>
          <w:lang w:val="fi-FI"/>
        </w:rPr>
        <w:t xml:space="preserve"> </w:t>
      </w:r>
    </w:p>
    <w:p w:rsidR="00F90F2D" w:rsidRPr="00916513" w:rsidRDefault="00F90F2D">
      <w:pPr>
        <w:rPr>
          <w:lang w:val="fi-FI"/>
        </w:rPr>
      </w:pPr>
    </w:p>
    <w:p w:rsidR="00F90F2D" w:rsidRPr="00916513" w:rsidRDefault="00264A51">
      <w:pPr>
        <w:rPr>
          <w:lang w:val="fi-FI"/>
        </w:rPr>
      </w:pPr>
      <w:r w:rsidRPr="00916513">
        <w:rPr>
          <w:lang w:val="fi-FI"/>
        </w:rPr>
        <w:t xml:space="preserve">ja </w:t>
      </w:r>
    </w:p>
    <w:p w:rsidR="00F90F2D" w:rsidRPr="00916513" w:rsidRDefault="00264A51">
      <w:pPr>
        <w:rPr>
          <w:lang w:val="fi-FI"/>
        </w:rPr>
      </w:pPr>
      <w:r w:rsidRPr="00916513">
        <w:rPr>
          <w:lang w:val="fi-FI"/>
        </w:rPr>
        <w:t xml:space="preserve"> </w:t>
      </w:r>
    </w:p>
    <w:p w:rsidR="00F90F2D" w:rsidRPr="00916513" w:rsidRDefault="00DC44B9">
      <w:pPr>
        <w:rPr>
          <w:lang w:val="fi-FI"/>
        </w:rPr>
      </w:pPr>
      <w:hyperlink r:id="rId17">
        <w:r w:rsidR="00264A51" w:rsidRPr="00916513">
          <w:rPr>
            <w:lang w:val="fi-FI"/>
          </w:rPr>
          <w:t>Humanistisen, yhteiskuntatieteellisen ja käyttäytymistieteellisen tutkimuksen eettiset periaatteet ja ehdotus eettisen ennakkoarvioinnin järjestämiseksi (pdf)</w:t>
        </w:r>
      </w:hyperlink>
      <w:r w:rsidR="00264A51" w:rsidRPr="00916513">
        <w:rPr>
          <w:lang w:val="fi-FI"/>
        </w:rPr>
        <w:t>:</w:t>
      </w:r>
    </w:p>
    <w:p w:rsidR="00F90F2D" w:rsidRPr="00916513" w:rsidRDefault="00264A51">
      <w:pPr>
        <w:rPr>
          <w:lang w:val="fi-FI"/>
        </w:rPr>
      </w:pPr>
      <w:r w:rsidRPr="00916513">
        <w:rPr>
          <w:lang w:val="fi-FI"/>
        </w:rPr>
        <w:t>http://www.tenk.fi/sites/tenk.fi/files/eettisetperiaatteet.pdf</w:t>
      </w:r>
    </w:p>
    <w:p w:rsidR="00F90F2D" w:rsidRPr="00916513" w:rsidRDefault="00F90F2D">
      <w:pPr>
        <w:rPr>
          <w:lang w:val="fi-FI"/>
        </w:rPr>
      </w:pPr>
    </w:p>
    <w:p w:rsidR="00F90F2D" w:rsidRPr="00916513" w:rsidRDefault="00E30570">
      <w:pPr>
        <w:rPr>
          <w:lang w:val="fi-FI"/>
        </w:rPr>
      </w:pPr>
      <w:r w:rsidRPr="00916513">
        <w:rPr>
          <w:lang w:val="fi-FI"/>
        </w:rPr>
        <w:t>Tutkimuseettinen neuvottelukunta on perustettu asetuksella tutkimuseettisestä neuvottelukunnasta (1347/1991).</w:t>
      </w:r>
      <w:r w:rsidR="00E01949">
        <w:rPr>
          <w:lang w:val="fi-FI"/>
        </w:rPr>
        <w:t xml:space="preserve"> </w:t>
      </w:r>
      <w:r w:rsidR="00264A51" w:rsidRPr="00916513">
        <w:rPr>
          <w:lang w:val="fi-FI"/>
        </w:rPr>
        <w:t>Tutkimuseettisen neuvottelukunnan</w:t>
      </w:r>
      <w:r>
        <w:rPr>
          <w:lang w:val="fi-FI"/>
        </w:rPr>
        <w:t xml:space="preserve"> ohjeistuksen </w:t>
      </w:r>
      <w:r w:rsidR="00264A51" w:rsidRPr="00916513">
        <w:rPr>
          <w:lang w:val="fi-FI"/>
        </w:rPr>
        <w:t>noudattamiseen</w:t>
      </w:r>
      <w:r w:rsidR="00420BBD">
        <w:rPr>
          <w:lang w:val="fi-FI"/>
        </w:rPr>
        <w:t xml:space="preserve"> ja eettiseen ennakkoarviointiin TENK ohjeistuksen mukaisesti </w:t>
      </w:r>
      <w:r w:rsidR="001E56AC">
        <w:rPr>
          <w:lang w:val="fi-FI"/>
        </w:rPr>
        <w:t xml:space="preserve">yliopistot ja korkeakoulut ovat </w:t>
      </w:r>
      <w:r w:rsidR="00420BBD">
        <w:rPr>
          <w:lang w:val="fi-FI"/>
        </w:rPr>
        <w:t>sitoutuneet sopimuksilla</w:t>
      </w:r>
      <w:r>
        <w:rPr>
          <w:lang w:val="fi-FI"/>
        </w:rPr>
        <w:t xml:space="preserve">. </w:t>
      </w:r>
      <w:r w:rsidR="00264A51" w:rsidRPr="00916513">
        <w:rPr>
          <w:lang w:val="fi-FI"/>
        </w:rPr>
        <w:t xml:space="preserve"> Ruotsin tutkimusdatalakiin ehdotetussa 11 §:ssä eettinen ennakkoarviointi</w:t>
      </w:r>
      <w:r w:rsidR="001E56AC">
        <w:rPr>
          <w:lang w:val="fi-FI"/>
        </w:rPr>
        <w:t xml:space="preserve"> suojatoimi, josta </w:t>
      </w:r>
      <w:r w:rsidR="00264A51" w:rsidRPr="00916513">
        <w:rPr>
          <w:lang w:val="fi-FI"/>
        </w:rPr>
        <w:t>on lakisääteinen velvoite:</w:t>
      </w:r>
    </w:p>
    <w:p w:rsidR="00F90F2D" w:rsidRPr="00916513" w:rsidRDefault="00F90F2D">
      <w:pPr>
        <w:rPr>
          <w:lang w:val="fi-FI"/>
        </w:rPr>
      </w:pPr>
    </w:p>
    <w:p w:rsidR="00F90F2D" w:rsidRPr="006F2735" w:rsidRDefault="00264A51">
      <w:pPr>
        <w:rPr>
          <w:i/>
          <w:lang w:val="fi-FI"/>
        </w:rPr>
      </w:pPr>
      <w:r w:rsidRPr="006F2735">
        <w:rPr>
          <w:i/>
          <w:lang w:val="fi-FI"/>
        </w:rPr>
        <w:t xml:space="preserve">11 §: </w:t>
      </w:r>
      <w:proofErr w:type="spellStart"/>
      <w:r w:rsidRPr="006F2735">
        <w:rPr>
          <w:i/>
          <w:lang w:val="fi-FI"/>
        </w:rPr>
        <w:t>Känsliga</w:t>
      </w:r>
      <w:proofErr w:type="spellEnd"/>
      <w:r w:rsidRPr="006F2735">
        <w:rPr>
          <w:i/>
          <w:lang w:val="fi-FI"/>
        </w:rPr>
        <w:t xml:space="preserve"> </w:t>
      </w:r>
      <w:proofErr w:type="spellStart"/>
      <w:r w:rsidRPr="006F2735">
        <w:rPr>
          <w:i/>
          <w:lang w:val="fi-FI"/>
        </w:rPr>
        <w:t>personuppgifter</w:t>
      </w:r>
      <w:proofErr w:type="spellEnd"/>
      <w:r w:rsidRPr="006F2735">
        <w:rPr>
          <w:i/>
          <w:lang w:val="fi-FI"/>
        </w:rPr>
        <w:t xml:space="preserve"> </w:t>
      </w:r>
      <w:proofErr w:type="spellStart"/>
      <w:r w:rsidRPr="006F2735">
        <w:rPr>
          <w:i/>
          <w:lang w:val="fi-FI"/>
        </w:rPr>
        <w:t>får</w:t>
      </w:r>
      <w:proofErr w:type="spellEnd"/>
      <w:r w:rsidRPr="006F2735">
        <w:rPr>
          <w:i/>
          <w:lang w:val="fi-FI"/>
        </w:rPr>
        <w:t xml:space="preserve"> </w:t>
      </w:r>
      <w:proofErr w:type="spellStart"/>
      <w:r w:rsidRPr="006F2735">
        <w:rPr>
          <w:i/>
          <w:lang w:val="fi-FI"/>
        </w:rPr>
        <w:t>med</w:t>
      </w:r>
      <w:proofErr w:type="spellEnd"/>
      <w:r w:rsidRPr="006F2735">
        <w:rPr>
          <w:i/>
          <w:lang w:val="fi-FI"/>
        </w:rPr>
        <w:t xml:space="preserve"> </w:t>
      </w:r>
      <w:proofErr w:type="spellStart"/>
      <w:r w:rsidRPr="006F2735">
        <w:rPr>
          <w:i/>
          <w:lang w:val="fi-FI"/>
        </w:rPr>
        <w:t>stöd</w:t>
      </w:r>
      <w:proofErr w:type="spellEnd"/>
      <w:r w:rsidRPr="006F2735">
        <w:rPr>
          <w:i/>
          <w:lang w:val="fi-FI"/>
        </w:rPr>
        <w:t xml:space="preserve"> av </w:t>
      </w:r>
      <w:proofErr w:type="spellStart"/>
      <w:r w:rsidRPr="006F2735">
        <w:rPr>
          <w:i/>
          <w:lang w:val="fi-FI"/>
        </w:rPr>
        <w:t>artikel</w:t>
      </w:r>
      <w:proofErr w:type="spellEnd"/>
      <w:r w:rsidRPr="006F2735">
        <w:rPr>
          <w:i/>
          <w:lang w:val="fi-FI"/>
        </w:rPr>
        <w:t xml:space="preserve"> 9.2 j i </w:t>
      </w:r>
      <w:proofErr w:type="spellStart"/>
      <w:r w:rsidRPr="006F2735">
        <w:rPr>
          <w:i/>
          <w:lang w:val="fi-FI"/>
        </w:rPr>
        <w:t>dataskyddsförordningen</w:t>
      </w:r>
      <w:proofErr w:type="spellEnd"/>
      <w:r w:rsidRPr="006F2735">
        <w:rPr>
          <w:i/>
          <w:lang w:val="fi-FI"/>
        </w:rPr>
        <w:t xml:space="preserve"> </w:t>
      </w:r>
      <w:proofErr w:type="spellStart"/>
      <w:r w:rsidRPr="006F2735">
        <w:rPr>
          <w:i/>
          <w:lang w:val="fi-FI"/>
        </w:rPr>
        <w:t>behandlas</w:t>
      </w:r>
      <w:proofErr w:type="spellEnd"/>
      <w:r w:rsidRPr="006F2735">
        <w:rPr>
          <w:i/>
          <w:lang w:val="fi-FI"/>
        </w:rPr>
        <w:t xml:space="preserve"> </w:t>
      </w:r>
      <w:proofErr w:type="spellStart"/>
      <w:r w:rsidRPr="006F2735">
        <w:rPr>
          <w:i/>
          <w:lang w:val="fi-FI"/>
        </w:rPr>
        <w:t>om</w:t>
      </w:r>
      <w:proofErr w:type="spellEnd"/>
      <w:r w:rsidRPr="006F2735">
        <w:rPr>
          <w:i/>
          <w:lang w:val="fi-FI"/>
        </w:rPr>
        <w:t xml:space="preserve"> </w:t>
      </w:r>
      <w:proofErr w:type="spellStart"/>
      <w:r w:rsidRPr="006F2735">
        <w:rPr>
          <w:i/>
          <w:lang w:val="fi-FI"/>
        </w:rPr>
        <w:t>behandlingen</w:t>
      </w:r>
      <w:proofErr w:type="spellEnd"/>
      <w:r w:rsidRPr="006F2735">
        <w:rPr>
          <w:i/>
          <w:lang w:val="fi-FI"/>
        </w:rPr>
        <w:t xml:space="preserve"> </w:t>
      </w:r>
      <w:proofErr w:type="spellStart"/>
      <w:r w:rsidRPr="006F2735">
        <w:rPr>
          <w:i/>
          <w:lang w:val="fi-FI"/>
        </w:rPr>
        <w:t>är</w:t>
      </w:r>
      <w:proofErr w:type="spellEnd"/>
      <w:r w:rsidRPr="006F2735">
        <w:rPr>
          <w:i/>
          <w:lang w:val="fi-FI"/>
        </w:rPr>
        <w:t xml:space="preserve"> </w:t>
      </w:r>
      <w:proofErr w:type="spellStart"/>
      <w:r w:rsidRPr="006F2735">
        <w:rPr>
          <w:i/>
          <w:lang w:val="fi-FI"/>
        </w:rPr>
        <w:t>nödvändig</w:t>
      </w:r>
      <w:proofErr w:type="spellEnd"/>
      <w:r w:rsidRPr="006F2735">
        <w:rPr>
          <w:i/>
          <w:lang w:val="fi-FI"/>
        </w:rPr>
        <w:t xml:space="preserve"> för </w:t>
      </w:r>
      <w:proofErr w:type="spellStart"/>
      <w:r w:rsidRPr="006F2735">
        <w:rPr>
          <w:i/>
          <w:lang w:val="fi-FI"/>
        </w:rPr>
        <w:t>forskningsändamål</w:t>
      </w:r>
      <w:proofErr w:type="spellEnd"/>
      <w:r w:rsidRPr="006F2735">
        <w:rPr>
          <w:i/>
          <w:lang w:val="fi-FI"/>
        </w:rPr>
        <w:t xml:space="preserve"> </w:t>
      </w:r>
      <w:proofErr w:type="spellStart"/>
      <w:r w:rsidRPr="006F2735">
        <w:rPr>
          <w:i/>
          <w:lang w:val="fi-FI"/>
        </w:rPr>
        <w:t>och</w:t>
      </w:r>
      <w:proofErr w:type="spellEnd"/>
      <w:r w:rsidRPr="006F2735">
        <w:rPr>
          <w:i/>
          <w:lang w:val="fi-FI"/>
        </w:rPr>
        <w:t xml:space="preserve"> </w:t>
      </w:r>
      <w:proofErr w:type="spellStart"/>
      <w:r w:rsidRPr="006F2735">
        <w:rPr>
          <w:i/>
          <w:lang w:val="fi-FI"/>
        </w:rPr>
        <w:t>om</w:t>
      </w:r>
      <w:proofErr w:type="spellEnd"/>
      <w:r w:rsidRPr="006F2735">
        <w:rPr>
          <w:i/>
          <w:lang w:val="fi-FI"/>
        </w:rPr>
        <w:t xml:space="preserve"> </w:t>
      </w:r>
      <w:proofErr w:type="spellStart"/>
      <w:r w:rsidRPr="006F2735">
        <w:rPr>
          <w:i/>
          <w:lang w:val="fi-FI"/>
        </w:rPr>
        <w:t>behandlingen</w:t>
      </w:r>
      <w:proofErr w:type="spellEnd"/>
      <w:r w:rsidRPr="006F2735">
        <w:rPr>
          <w:i/>
          <w:lang w:val="fi-FI"/>
        </w:rPr>
        <w:t xml:space="preserve"> </w:t>
      </w:r>
      <w:proofErr w:type="spellStart"/>
      <w:r w:rsidRPr="006F2735">
        <w:rPr>
          <w:i/>
          <w:lang w:val="fi-FI"/>
        </w:rPr>
        <w:t>har</w:t>
      </w:r>
      <w:proofErr w:type="spellEnd"/>
      <w:r w:rsidRPr="006F2735">
        <w:rPr>
          <w:i/>
          <w:lang w:val="fi-FI"/>
        </w:rPr>
        <w:t xml:space="preserve"> </w:t>
      </w:r>
      <w:proofErr w:type="spellStart"/>
      <w:r w:rsidRPr="006F2735">
        <w:rPr>
          <w:i/>
          <w:lang w:val="fi-FI"/>
        </w:rPr>
        <w:t>godkänts</w:t>
      </w:r>
      <w:proofErr w:type="spellEnd"/>
      <w:r w:rsidRPr="006F2735">
        <w:rPr>
          <w:i/>
          <w:lang w:val="fi-FI"/>
        </w:rPr>
        <w:t xml:space="preserve"> </w:t>
      </w:r>
      <w:proofErr w:type="spellStart"/>
      <w:r w:rsidRPr="006F2735">
        <w:rPr>
          <w:i/>
          <w:lang w:val="fi-FI"/>
        </w:rPr>
        <w:t>enligt</w:t>
      </w:r>
      <w:proofErr w:type="spellEnd"/>
      <w:r w:rsidRPr="006F2735">
        <w:rPr>
          <w:i/>
          <w:lang w:val="fi-FI"/>
        </w:rPr>
        <w:t xml:space="preserve"> </w:t>
      </w:r>
      <w:proofErr w:type="spellStart"/>
      <w:r w:rsidRPr="006F2735">
        <w:rPr>
          <w:i/>
          <w:lang w:val="fi-FI"/>
        </w:rPr>
        <w:t>lagen</w:t>
      </w:r>
      <w:proofErr w:type="spellEnd"/>
      <w:r w:rsidRPr="006F2735">
        <w:rPr>
          <w:i/>
          <w:lang w:val="fi-FI"/>
        </w:rPr>
        <w:t xml:space="preserve"> (2003:460) </w:t>
      </w:r>
      <w:proofErr w:type="spellStart"/>
      <w:r w:rsidRPr="006F2735">
        <w:rPr>
          <w:i/>
          <w:lang w:val="fi-FI"/>
        </w:rPr>
        <w:t>om</w:t>
      </w:r>
      <w:proofErr w:type="spellEnd"/>
      <w:r w:rsidRPr="006F2735">
        <w:rPr>
          <w:i/>
          <w:lang w:val="fi-FI"/>
        </w:rPr>
        <w:t xml:space="preserve"> </w:t>
      </w:r>
      <w:proofErr w:type="spellStart"/>
      <w:r w:rsidRPr="006F2735">
        <w:rPr>
          <w:i/>
          <w:lang w:val="fi-FI"/>
        </w:rPr>
        <w:t>etikprövning</w:t>
      </w:r>
      <w:proofErr w:type="spellEnd"/>
      <w:r w:rsidRPr="006F2735">
        <w:rPr>
          <w:i/>
          <w:lang w:val="fi-FI"/>
        </w:rPr>
        <w:t xml:space="preserve"> av </w:t>
      </w:r>
      <w:proofErr w:type="spellStart"/>
      <w:r w:rsidRPr="006F2735">
        <w:rPr>
          <w:i/>
          <w:lang w:val="fi-FI"/>
        </w:rPr>
        <w:t>forskning</w:t>
      </w:r>
      <w:proofErr w:type="spellEnd"/>
      <w:r w:rsidRPr="006F2735">
        <w:rPr>
          <w:i/>
          <w:lang w:val="fi-FI"/>
        </w:rPr>
        <w:t xml:space="preserve"> </w:t>
      </w:r>
      <w:proofErr w:type="spellStart"/>
      <w:r w:rsidRPr="006F2735">
        <w:rPr>
          <w:i/>
          <w:lang w:val="fi-FI"/>
        </w:rPr>
        <w:t>som</w:t>
      </w:r>
      <w:proofErr w:type="spellEnd"/>
      <w:r w:rsidRPr="006F2735">
        <w:rPr>
          <w:i/>
          <w:lang w:val="fi-FI"/>
        </w:rPr>
        <w:t xml:space="preserve"> </w:t>
      </w:r>
      <w:proofErr w:type="spellStart"/>
      <w:r w:rsidRPr="006F2735">
        <w:rPr>
          <w:i/>
          <w:lang w:val="fi-FI"/>
        </w:rPr>
        <w:t>avser</w:t>
      </w:r>
      <w:proofErr w:type="spellEnd"/>
      <w:r w:rsidRPr="006F2735">
        <w:rPr>
          <w:i/>
          <w:lang w:val="fi-FI"/>
        </w:rPr>
        <w:t xml:space="preserve"> </w:t>
      </w:r>
      <w:proofErr w:type="spellStart"/>
      <w:r w:rsidRPr="006F2735">
        <w:rPr>
          <w:i/>
          <w:lang w:val="fi-FI"/>
        </w:rPr>
        <w:t>människor</w:t>
      </w:r>
      <w:proofErr w:type="spellEnd"/>
      <w:r w:rsidRPr="006F2735">
        <w:rPr>
          <w:i/>
          <w:lang w:val="fi-FI"/>
        </w:rPr>
        <w:t xml:space="preserve"> (</w:t>
      </w:r>
      <w:proofErr w:type="spellStart"/>
      <w:r w:rsidRPr="006F2735">
        <w:rPr>
          <w:i/>
          <w:lang w:val="fi-FI"/>
        </w:rPr>
        <w:t>etik-prövningslagen</w:t>
      </w:r>
      <w:proofErr w:type="spellEnd"/>
      <w:r w:rsidRPr="006F2735">
        <w:rPr>
          <w:i/>
          <w:lang w:val="fi-FI"/>
        </w:rPr>
        <w:t>).</w:t>
      </w:r>
    </w:p>
    <w:p w:rsidR="00F90F2D" w:rsidRPr="006F2735" w:rsidRDefault="00264A51">
      <w:pPr>
        <w:rPr>
          <w:i/>
          <w:lang w:val="fi-FI"/>
        </w:rPr>
      </w:pPr>
      <w:r w:rsidRPr="006F2735">
        <w:rPr>
          <w:i/>
          <w:lang w:val="fi-FI"/>
        </w:rPr>
        <w:lastRenderedPageBreak/>
        <w:t xml:space="preserve">Av </w:t>
      </w:r>
      <w:proofErr w:type="spellStart"/>
      <w:r w:rsidRPr="006F2735">
        <w:rPr>
          <w:i/>
          <w:lang w:val="fi-FI"/>
        </w:rPr>
        <w:t>etikprövningslagen</w:t>
      </w:r>
      <w:proofErr w:type="spellEnd"/>
      <w:r w:rsidRPr="006F2735">
        <w:rPr>
          <w:i/>
          <w:lang w:val="fi-FI"/>
        </w:rPr>
        <w:t xml:space="preserve"> </w:t>
      </w:r>
      <w:proofErr w:type="spellStart"/>
      <w:r w:rsidRPr="006F2735">
        <w:rPr>
          <w:i/>
          <w:lang w:val="fi-FI"/>
        </w:rPr>
        <w:t>framgår</w:t>
      </w:r>
      <w:proofErr w:type="spellEnd"/>
      <w:r w:rsidRPr="006F2735">
        <w:rPr>
          <w:i/>
          <w:lang w:val="fi-FI"/>
        </w:rPr>
        <w:t xml:space="preserve"> </w:t>
      </w:r>
      <w:proofErr w:type="spellStart"/>
      <w:r w:rsidRPr="006F2735">
        <w:rPr>
          <w:i/>
          <w:lang w:val="fi-FI"/>
        </w:rPr>
        <w:t>övriga</w:t>
      </w:r>
      <w:proofErr w:type="spellEnd"/>
      <w:r w:rsidRPr="006F2735">
        <w:rPr>
          <w:i/>
          <w:lang w:val="fi-FI"/>
        </w:rPr>
        <w:t xml:space="preserve"> </w:t>
      </w:r>
      <w:proofErr w:type="spellStart"/>
      <w:r w:rsidRPr="006F2735">
        <w:rPr>
          <w:i/>
          <w:lang w:val="fi-FI"/>
        </w:rPr>
        <w:t>krav</w:t>
      </w:r>
      <w:proofErr w:type="spellEnd"/>
      <w:r w:rsidRPr="006F2735">
        <w:rPr>
          <w:i/>
          <w:lang w:val="fi-FI"/>
        </w:rPr>
        <w:t xml:space="preserve"> </w:t>
      </w:r>
      <w:proofErr w:type="spellStart"/>
      <w:r w:rsidRPr="006F2735">
        <w:rPr>
          <w:i/>
          <w:lang w:val="fi-FI"/>
        </w:rPr>
        <w:t>på</w:t>
      </w:r>
      <w:proofErr w:type="spellEnd"/>
      <w:r w:rsidRPr="006F2735">
        <w:rPr>
          <w:i/>
          <w:lang w:val="fi-FI"/>
        </w:rPr>
        <w:t xml:space="preserve"> </w:t>
      </w:r>
      <w:proofErr w:type="spellStart"/>
      <w:r w:rsidRPr="006F2735">
        <w:rPr>
          <w:i/>
          <w:lang w:val="fi-FI"/>
        </w:rPr>
        <w:t>etikprövning</w:t>
      </w:r>
      <w:proofErr w:type="spellEnd"/>
      <w:r w:rsidRPr="006F2735">
        <w:rPr>
          <w:i/>
          <w:lang w:val="fi-FI"/>
        </w:rPr>
        <w:t xml:space="preserve"> av </w:t>
      </w:r>
      <w:proofErr w:type="spellStart"/>
      <w:r w:rsidRPr="006F2735">
        <w:rPr>
          <w:i/>
          <w:lang w:val="fi-FI"/>
        </w:rPr>
        <w:t>behandling</w:t>
      </w:r>
      <w:proofErr w:type="spellEnd"/>
      <w:r w:rsidRPr="006F2735">
        <w:rPr>
          <w:i/>
          <w:lang w:val="fi-FI"/>
        </w:rPr>
        <w:t xml:space="preserve"> av </w:t>
      </w:r>
      <w:proofErr w:type="spellStart"/>
      <w:r w:rsidRPr="006F2735">
        <w:rPr>
          <w:i/>
          <w:lang w:val="fi-FI"/>
        </w:rPr>
        <w:t>känsliga</w:t>
      </w:r>
      <w:proofErr w:type="spellEnd"/>
      <w:r w:rsidRPr="006F2735">
        <w:rPr>
          <w:i/>
          <w:lang w:val="fi-FI"/>
        </w:rPr>
        <w:t xml:space="preserve"> </w:t>
      </w:r>
      <w:proofErr w:type="spellStart"/>
      <w:r w:rsidRPr="006F2735">
        <w:rPr>
          <w:i/>
          <w:lang w:val="fi-FI"/>
        </w:rPr>
        <w:t>personuppgifter</w:t>
      </w:r>
      <w:proofErr w:type="spellEnd"/>
      <w:r w:rsidRPr="006F2735">
        <w:rPr>
          <w:i/>
          <w:lang w:val="fi-FI"/>
        </w:rPr>
        <w:t xml:space="preserve"> för </w:t>
      </w:r>
      <w:proofErr w:type="spellStart"/>
      <w:r w:rsidRPr="006F2735">
        <w:rPr>
          <w:i/>
          <w:lang w:val="fi-FI"/>
        </w:rPr>
        <w:t>forskningsändamål</w:t>
      </w:r>
      <w:proofErr w:type="spellEnd"/>
      <w:r w:rsidRPr="006F2735">
        <w:rPr>
          <w:i/>
          <w:lang w:val="fi-FI"/>
        </w:rPr>
        <w:t>.</w:t>
      </w:r>
    </w:p>
    <w:p w:rsidR="00D661B6" w:rsidRDefault="00D661B6">
      <w:pPr>
        <w:rPr>
          <w:lang w:val="fi-FI"/>
        </w:rPr>
      </w:pPr>
    </w:p>
    <w:p w:rsidR="00F90F2D" w:rsidRPr="006F2735" w:rsidRDefault="00264A51" w:rsidP="006F2735">
      <w:pPr>
        <w:rPr>
          <w:lang w:val="fi-FI"/>
        </w:rPr>
      </w:pPr>
      <w:r w:rsidRPr="006F2735">
        <w:rPr>
          <w:lang w:val="fi-FI"/>
        </w:rPr>
        <w:t>Mietinnön 32 §:ssä ehdotetaan, että erityisiä henkilötietoryhmiä voi</w:t>
      </w:r>
      <w:r w:rsidR="00DB7F29" w:rsidRPr="006F2735">
        <w:rPr>
          <w:lang w:val="fi-FI"/>
        </w:rPr>
        <w:t xml:space="preserve">taisiin käsitellä </w:t>
      </w:r>
      <w:r w:rsidR="007D1562" w:rsidRPr="006F2735">
        <w:rPr>
          <w:lang w:val="fi-FI"/>
        </w:rPr>
        <w:t>seuraavin edellytyksin:</w:t>
      </w:r>
    </w:p>
    <w:p w:rsidR="002C2A7B" w:rsidRPr="002C2A7B" w:rsidRDefault="002C2A7B" w:rsidP="006F2735">
      <w:pPr>
        <w:rPr>
          <w:i/>
          <w:lang w:val="fi-FI"/>
        </w:rPr>
      </w:pPr>
      <w:r w:rsidRPr="002C2A7B">
        <w:rPr>
          <w:i/>
          <w:lang w:val="fi-FI"/>
        </w:rPr>
        <w:t xml:space="preserve">32 §. </w:t>
      </w:r>
    </w:p>
    <w:p w:rsidR="002C2A7B" w:rsidRPr="002C2A7B" w:rsidRDefault="002C2A7B" w:rsidP="00DD7CFC">
      <w:pPr>
        <w:rPr>
          <w:i/>
          <w:lang w:val="fi-FI"/>
        </w:rPr>
      </w:pPr>
      <w:r w:rsidRPr="002C2A7B">
        <w:rPr>
          <w:i/>
          <w:lang w:val="fi-FI"/>
        </w:rPr>
        <w:t>Erityisiä henkilötietoryhmiä koskeva käsittely tieteellisiä ja historiallisia tutkimustarkoituksia sekä tilastollisia tarkoituksia varten</w:t>
      </w:r>
      <w:r w:rsidRPr="006F2735">
        <w:rPr>
          <w:i/>
          <w:lang w:val="fi-FI"/>
        </w:rPr>
        <w:t xml:space="preserve"> </w:t>
      </w:r>
      <w:r w:rsidRPr="002C2A7B">
        <w:rPr>
          <w:i/>
          <w:lang w:val="fi-FI"/>
        </w:rPr>
        <w:t xml:space="preserve">Tietosuoja-asetuksen 9 artiklan 1 kohdassa ja 10 artiklassa tarkoitettuja henkilötietoja voidaan </w:t>
      </w:r>
    </w:p>
    <w:p w:rsidR="002C2A7B" w:rsidRPr="002C2A7B" w:rsidRDefault="002C2A7B" w:rsidP="00DD7CFC">
      <w:pPr>
        <w:rPr>
          <w:i/>
          <w:lang w:val="fi-FI"/>
        </w:rPr>
      </w:pPr>
      <w:r w:rsidRPr="002C2A7B">
        <w:rPr>
          <w:i/>
          <w:lang w:val="fi-FI"/>
        </w:rPr>
        <w:t xml:space="preserve">9 artiklan 2 kohdan ja alakohdan ja 10 artiklan nojalla käsitellä </w:t>
      </w:r>
    </w:p>
    <w:p w:rsidR="002C2A7B" w:rsidRPr="002C2A7B" w:rsidRDefault="002C2A7B" w:rsidP="00DD7CFC">
      <w:pPr>
        <w:rPr>
          <w:i/>
          <w:lang w:val="fi-FI"/>
        </w:rPr>
      </w:pPr>
      <w:r w:rsidRPr="002C2A7B">
        <w:rPr>
          <w:i/>
          <w:lang w:val="fi-FI"/>
        </w:rPr>
        <w:t xml:space="preserve">1) jos käsittely on tarpeen tieteellistä tai historiallista tutkimusta taikka tilastointia varten, </w:t>
      </w:r>
    </w:p>
    <w:p w:rsidR="002C2A7B" w:rsidRPr="002C2A7B" w:rsidRDefault="002C2A7B" w:rsidP="00DD7CFC">
      <w:pPr>
        <w:rPr>
          <w:i/>
          <w:lang w:val="fi-FI"/>
        </w:rPr>
      </w:pPr>
      <w:r w:rsidRPr="002C2A7B">
        <w:rPr>
          <w:i/>
          <w:lang w:val="fi-FI"/>
        </w:rPr>
        <w:t xml:space="preserve">2) käsittelyssä noudatetaan samoja edellytyksiä, joita rekisteröidyn oikeuksista poikkeamiselle </w:t>
      </w:r>
    </w:p>
    <w:p w:rsidR="006F2735" w:rsidRPr="006F2735" w:rsidRDefault="002C2A7B" w:rsidP="006F2735">
      <w:pPr>
        <w:rPr>
          <w:i/>
          <w:lang w:val="fi-FI"/>
        </w:rPr>
      </w:pPr>
      <w:r w:rsidRPr="002C2A7B">
        <w:rPr>
          <w:i/>
          <w:lang w:val="fi-FI"/>
        </w:rPr>
        <w:t>on 31 §:n 1 ja 2 momentin 1–3 kohdassa säädetty, ja 3) kun laaditaan tietosuoja-asetuksen 35 artiklan mukainen tietosuojaa koskeva vaikutustenarviointi.</w:t>
      </w:r>
    </w:p>
    <w:p w:rsidR="002C2A7B" w:rsidRPr="002C2A7B" w:rsidRDefault="002C2A7B" w:rsidP="006F2735">
      <w:pPr>
        <w:rPr>
          <w:i/>
          <w:lang w:val="fi-FI"/>
        </w:rPr>
      </w:pPr>
      <w:r w:rsidRPr="002C2A7B">
        <w:rPr>
          <w:i/>
          <w:lang w:val="fi-FI"/>
        </w:rPr>
        <w:t xml:space="preserve"> </w:t>
      </w:r>
    </w:p>
    <w:p w:rsidR="002C2A7B" w:rsidRPr="002C2A7B" w:rsidRDefault="002C2A7B" w:rsidP="006F2735">
      <w:pPr>
        <w:rPr>
          <w:i/>
          <w:lang w:val="fi-FI"/>
        </w:rPr>
      </w:pPr>
      <w:r w:rsidRPr="002C2A7B">
        <w:rPr>
          <w:i/>
          <w:lang w:val="fi-FI"/>
        </w:rPr>
        <w:t xml:space="preserve">Jos käsittelyssä on tarpeen poiketa 31 §:n 1 ja 2 momentissa mainituista rekisteröidyn oikeuksista, tulee edellä 1 momentin 3 kohdassa mainittu vaikutustenarviointi toimittaa kirjallisesti tiedoksi tietosuojavirastolle 30 päivää ennen käsittelyyn ryhtymistä. </w:t>
      </w:r>
    </w:p>
    <w:p w:rsidR="002C2A7B" w:rsidRPr="00916513" w:rsidRDefault="002C2A7B" w:rsidP="006F2735">
      <w:pPr>
        <w:rPr>
          <w:lang w:val="fi-FI"/>
        </w:rPr>
      </w:pPr>
    </w:p>
    <w:p w:rsidR="00B9643B" w:rsidRPr="00F56872" w:rsidRDefault="006F2735" w:rsidP="00F56872">
      <w:pPr>
        <w:pStyle w:val="NormaaliWWW"/>
        <w:rPr>
          <w:lang w:val="en-US"/>
        </w:rPr>
      </w:pPr>
      <w:r w:rsidRPr="001E56AC">
        <w:rPr>
          <w:rFonts w:ascii="Arial" w:eastAsia="Arial" w:hAnsi="Arial" w:cs="Arial"/>
          <w:color w:val="000000"/>
          <w:sz w:val="22"/>
          <w:szCs w:val="22"/>
        </w:rPr>
        <w:t xml:space="preserve">Tietosuoja-asetuksen 35 artiklassa on määritelty se, milloin vaikutustenarviointia edellytetään. </w:t>
      </w:r>
      <w:proofErr w:type="spellStart"/>
      <w:r w:rsidR="001E56AC" w:rsidRPr="001E56AC">
        <w:rPr>
          <w:rFonts w:ascii="Arial" w:eastAsia="Arial" w:hAnsi="Arial" w:cs="Arial"/>
          <w:color w:val="000000"/>
          <w:sz w:val="22"/>
          <w:szCs w:val="22"/>
        </w:rPr>
        <w:t>Article</w:t>
      </w:r>
      <w:proofErr w:type="spellEnd"/>
      <w:r w:rsidR="001E56AC" w:rsidRPr="001E56AC">
        <w:rPr>
          <w:rFonts w:ascii="Arial" w:eastAsia="Arial" w:hAnsi="Arial" w:cs="Arial"/>
          <w:color w:val="000000"/>
          <w:sz w:val="22"/>
          <w:szCs w:val="22"/>
        </w:rPr>
        <w:t xml:space="preserve"> 29 </w:t>
      </w:r>
      <w:proofErr w:type="spellStart"/>
      <w:r w:rsidR="001E56AC" w:rsidRPr="001E56AC">
        <w:rPr>
          <w:rFonts w:ascii="Arial" w:eastAsia="Arial" w:hAnsi="Arial" w:cs="Arial"/>
          <w:color w:val="000000"/>
          <w:sz w:val="22"/>
          <w:szCs w:val="22"/>
        </w:rPr>
        <w:t>Working</w:t>
      </w:r>
      <w:proofErr w:type="spellEnd"/>
      <w:r w:rsidR="001E56AC" w:rsidRPr="001E56AC">
        <w:rPr>
          <w:rFonts w:ascii="Arial" w:eastAsia="Arial" w:hAnsi="Arial" w:cs="Arial"/>
          <w:color w:val="000000"/>
          <w:sz w:val="22"/>
          <w:szCs w:val="22"/>
        </w:rPr>
        <w:t xml:space="preserve"> Party on Data </w:t>
      </w:r>
      <w:proofErr w:type="spellStart"/>
      <w:proofErr w:type="gramStart"/>
      <w:r w:rsidR="001E56AC" w:rsidRPr="001E56AC">
        <w:rPr>
          <w:rFonts w:ascii="Arial" w:eastAsia="Arial" w:hAnsi="Arial" w:cs="Arial"/>
          <w:color w:val="000000"/>
          <w:sz w:val="22"/>
          <w:szCs w:val="22"/>
        </w:rPr>
        <w:t>Protection</w:t>
      </w:r>
      <w:proofErr w:type="spellEnd"/>
      <w:r w:rsidR="001E56AC" w:rsidRPr="001E56AC">
        <w:rPr>
          <w:rFonts w:ascii="Arial" w:eastAsia="Arial" w:hAnsi="Arial" w:cs="Arial"/>
          <w:color w:val="000000"/>
          <w:sz w:val="22"/>
          <w:szCs w:val="22"/>
        </w:rPr>
        <w:t xml:space="preserve"> </w:t>
      </w:r>
      <w:r w:rsidR="00504748">
        <w:rPr>
          <w:rFonts w:ascii="Arial" w:eastAsia="Arial" w:hAnsi="Arial" w:cs="Arial"/>
          <w:color w:val="000000"/>
          <w:sz w:val="22"/>
          <w:szCs w:val="22"/>
        </w:rPr>
        <w:t xml:space="preserve"> asiantuntijaelin</w:t>
      </w:r>
      <w:proofErr w:type="gramEnd"/>
      <w:r w:rsidR="00504748">
        <w:rPr>
          <w:rFonts w:ascii="Arial" w:eastAsia="Arial" w:hAnsi="Arial" w:cs="Arial"/>
          <w:color w:val="000000"/>
          <w:sz w:val="22"/>
          <w:szCs w:val="22"/>
        </w:rPr>
        <w:t xml:space="preserve"> </w:t>
      </w:r>
      <w:r w:rsidR="00F56872">
        <w:rPr>
          <w:rFonts w:ascii="Arial" w:eastAsia="Arial" w:hAnsi="Arial" w:cs="Arial"/>
          <w:color w:val="000000"/>
          <w:sz w:val="22"/>
          <w:szCs w:val="22"/>
        </w:rPr>
        <w:t>on</w:t>
      </w:r>
      <w:r w:rsidR="00BF032A" w:rsidRPr="001E56AC">
        <w:rPr>
          <w:rFonts w:ascii="Arial" w:eastAsia="Arial" w:hAnsi="Arial" w:cs="Arial"/>
          <w:color w:val="000000"/>
          <w:sz w:val="22"/>
          <w:szCs w:val="22"/>
        </w:rPr>
        <w:t xml:space="preserve"> antanut luonnoksen </w:t>
      </w:r>
      <w:r w:rsidR="00F56872">
        <w:rPr>
          <w:rFonts w:ascii="Arial" w:eastAsia="Arial" w:hAnsi="Arial" w:cs="Arial"/>
          <w:color w:val="000000"/>
          <w:sz w:val="22"/>
          <w:szCs w:val="22"/>
        </w:rPr>
        <w:t xml:space="preserve">vielä </w:t>
      </w:r>
      <w:r w:rsidR="00BF032A" w:rsidRPr="001E56AC">
        <w:rPr>
          <w:rFonts w:ascii="Arial" w:eastAsia="Arial" w:hAnsi="Arial" w:cs="Arial"/>
          <w:color w:val="000000"/>
          <w:sz w:val="22"/>
          <w:szCs w:val="22"/>
        </w:rPr>
        <w:t xml:space="preserve">tarkemmasta oheistuksesta sen osalta, </w:t>
      </w:r>
      <w:r w:rsidRPr="001E56AC">
        <w:rPr>
          <w:rFonts w:ascii="Arial" w:eastAsia="Arial" w:hAnsi="Arial" w:cs="Arial"/>
          <w:color w:val="000000"/>
          <w:sz w:val="22"/>
          <w:szCs w:val="22"/>
        </w:rPr>
        <w:t xml:space="preserve">millä kriteereillä arvioidaan velvollisuutta suorittaa </w:t>
      </w:r>
      <w:r w:rsidR="00BF032A" w:rsidRPr="001E56AC">
        <w:rPr>
          <w:rFonts w:ascii="Arial" w:eastAsia="Arial" w:hAnsi="Arial" w:cs="Arial"/>
          <w:color w:val="000000"/>
          <w:sz w:val="22"/>
          <w:szCs w:val="22"/>
        </w:rPr>
        <w:t xml:space="preserve"> vaikutus</w:t>
      </w:r>
      <w:r w:rsidRPr="001E56AC">
        <w:rPr>
          <w:rFonts w:ascii="Arial" w:eastAsia="Arial" w:hAnsi="Arial" w:cs="Arial"/>
          <w:color w:val="000000"/>
          <w:sz w:val="22"/>
          <w:szCs w:val="22"/>
        </w:rPr>
        <w:t>tenarviointi</w:t>
      </w:r>
      <w:r w:rsidR="00F56872">
        <w:rPr>
          <w:rFonts w:ascii="Arial" w:eastAsia="Arial" w:hAnsi="Arial" w:cs="Arial"/>
          <w:color w:val="000000"/>
          <w:sz w:val="22"/>
          <w:szCs w:val="22"/>
        </w:rPr>
        <w:t xml:space="preserve">. </w:t>
      </w:r>
      <w:hyperlink r:id="rId18" w:tgtFrame="_blank" w:history="1">
        <w:r w:rsidR="00BF032A" w:rsidRPr="00F56872">
          <w:rPr>
            <w:rStyle w:val="Hyperlinkki"/>
            <w:b/>
            <w:bCs/>
            <w:lang w:val="en-US"/>
          </w:rPr>
          <w:t>Guidelines on Data Protection Impact Assessment (DPIA) and determining whether processing is “likely to result in a high risk” for the purposes of Regulation 2016/679, wp248</w:t>
        </w:r>
      </w:hyperlink>
      <w:r w:rsidR="00BF032A" w:rsidRPr="00F56872">
        <w:rPr>
          <w:rStyle w:val="Voimakas"/>
          <w:lang w:val="en-US"/>
        </w:rPr>
        <w:t xml:space="preserve"> </w:t>
      </w:r>
      <w:r w:rsidR="00F56872" w:rsidRPr="00F56872">
        <w:rPr>
          <w:rStyle w:val="Voimakas"/>
          <w:lang w:val="en-US"/>
        </w:rPr>
        <w:t xml:space="preserve"> </w:t>
      </w:r>
      <w:proofErr w:type="spellStart"/>
      <w:r w:rsidR="00F56872" w:rsidRPr="00F56872">
        <w:rPr>
          <w:rFonts w:ascii="Arial" w:eastAsia="Arial" w:hAnsi="Arial" w:cs="Arial"/>
          <w:color w:val="000000"/>
          <w:sz w:val="22"/>
          <w:szCs w:val="22"/>
          <w:lang w:val="en-US"/>
        </w:rPr>
        <w:t>ohjeistusta</w:t>
      </w:r>
      <w:proofErr w:type="spellEnd"/>
      <w:r w:rsidR="00F56872" w:rsidRPr="00F56872">
        <w:rPr>
          <w:rFonts w:ascii="Arial" w:eastAsia="Arial" w:hAnsi="Arial" w:cs="Arial"/>
          <w:color w:val="000000"/>
          <w:sz w:val="22"/>
          <w:szCs w:val="22"/>
          <w:lang w:val="en-US"/>
        </w:rPr>
        <w:t xml:space="preserve"> </w:t>
      </w:r>
      <w:proofErr w:type="spellStart"/>
      <w:r w:rsidR="00F56872" w:rsidRPr="00F56872">
        <w:rPr>
          <w:rFonts w:ascii="Arial" w:eastAsia="Arial" w:hAnsi="Arial" w:cs="Arial"/>
          <w:color w:val="000000"/>
          <w:sz w:val="22"/>
          <w:szCs w:val="22"/>
          <w:lang w:val="en-US"/>
        </w:rPr>
        <w:t>tullaan</w:t>
      </w:r>
      <w:proofErr w:type="spellEnd"/>
      <w:r w:rsidR="00F56872" w:rsidRPr="00F56872">
        <w:rPr>
          <w:rFonts w:ascii="Arial" w:eastAsia="Arial" w:hAnsi="Arial" w:cs="Arial"/>
          <w:color w:val="000000"/>
          <w:sz w:val="22"/>
          <w:szCs w:val="22"/>
          <w:lang w:val="en-US"/>
        </w:rPr>
        <w:t xml:space="preserve"> </w:t>
      </w:r>
      <w:proofErr w:type="spellStart"/>
      <w:r w:rsidR="00F56872" w:rsidRPr="00F56872">
        <w:rPr>
          <w:rFonts w:ascii="Arial" w:eastAsia="Arial" w:hAnsi="Arial" w:cs="Arial"/>
          <w:color w:val="000000"/>
          <w:sz w:val="22"/>
          <w:szCs w:val="22"/>
          <w:lang w:val="en-US"/>
        </w:rPr>
        <w:t>vielä</w:t>
      </w:r>
      <w:proofErr w:type="spellEnd"/>
      <w:r w:rsidR="00F56872" w:rsidRPr="00F56872">
        <w:rPr>
          <w:rFonts w:ascii="Arial" w:eastAsia="Arial" w:hAnsi="Arial" w:cs="Arial"/>
          <w:color w:val="000000"/>
          <w:sz w:val="22"/>
          <w:szCs w:val="22"/>
          <w:lang w:val="en-US"/>
        </w:rPr>
        <w:t xml:space="preserve"> </w:t>
      </w:r>
      <w:proofErr w:type="spellStart"/>
      <w:r w:rsidR="00F56872" w:rsidRPr="00F56872">
        <w:rPr>
          <w:rFonts w:ascii="Arial" w:eastAsia="Arial" w:hAnsi="Arial" w:cs="Arial"/>
          <w:color w:val="000000"/>
          <w:sz w:val="22"/>
          <w:szCs w:val="22"/>
          <w:lang w:val="en-US"/>
        </w:rPr>
        <w:t>tarkentamaan</w:t>
      </w:r>
      <w:proofErr w:type="spellEnd"/>
      <w:r w:rsidR="00F56872" w:rsidRPr="00F56872">
        <w:rPr>
          <w:rFonts w:ascii="Arial" w:eastAsia="Arial" w:hAnsi="Arial" w:cs="Arial"/>
          <w:color w:val="000000"/>
          <w:sz w:val="22"/>
          <w:szCs w:val="22"/>
          <w:lang w:val="en-US"/>
        </w:rPr>
        <w:t xml:space="preserve"> </w:t>
      </w:r>
      <w:proofErr w:type="spellStart"/>
      <w:r w:rsidR="00F56872" w:rsidRPr="00F56872">
        <w:rPr>
          <w:rFonts w:ascii="Arial" w:eastAsia="Arial" w:hAnsi="Arial" w:cs="Arial"/>
          <w:color w:val="000000"/>
          <w:sz w:val="22"/>
          <w:szCs w:val="22"/>
          <w:lang w:val="en-US"/>
        </w:rPr>
        <w:t>konsultaatiokierroksen</w:t>
      </w:r>
      <w:proofErr w:type="spellEnd"/>
      <w:r w:rsidR="00F56872" w:rsidRPr="00F56872">
        <w:rPr>
          <w:rFonts w:ascii="Arial" w:eastAsia="Arial" w:hAnsi="Arial" w:cs="Arial"/>
          <w:color w:val="000000"/>
          <w:sz w:val="22"/>
          <w:szCs w:val="22"/>
          <w:lang w:val="en-US"/>
        </w:rPr>
        <w:t xml:space="preserve"> </w:t>
      </w:r>
      <w:proofErr w:type="spellStart"/>
      <w:r w:rsidR="00F56872" w:rsidRPr="00F56872">
        <w:rPr>
          <w:rFonts w:ascii="Arial" w:eastAsia="Arial" w:hAnsi="Arial" w:cs="Arial"/>
          <w:color w:val="000000"/>
          <w:sz w:val="22"/>
          <w:szCs w:val="22"/>
          <w:lang w:val="en-US"/>
        </w:rPr>
        <w:t>jälkeen</w:t>
      </w:r>
      <w:proofErr w:type="spellEnd"/>
      <w:r w:rsidR="00F56872">
        <w:rPr>
          <w:rFonts w:ascii="Arial" w:eastAsia="Arial" w:hAnsi="Arial" w:cs="Arial"/>
          <w:color w:val="000000"/>
          <w:sz w:val="22"/>
          <w:szCs w:val="22"/>
          <w:lang w:val="en-US"/>
        </w:rPr>
        <w:t xml:space="preserve">. </w:t>
      </w:r>
    </w:p>
    <w:p w:rsidR="00504748" w:rsidRDefault="006F2735" w:rsidP="00504748">
      <w:pPr>
        <w:rPr>
          <w:lang w:val="fi-FI"/>
        </w:rPr>
      </w:pPr>
      <w:r>
        <w:rPr>
          <w:lang w:val="fi-FI"/>
        </w:rPr>
        <w:t>Kun vaikutustenarvioinnista</w:t>
      </w:r>
      <w:r w:rsidR="00F56872">
        <w:rPr>
          <w:lang w:val="fi-FI"/>
        </w:rPr>
        <w:t xml:space="preserve"> annettu toimikunnan ehdotusta tarkempaa</w:t>
      </w:r>
      <w:r w:rsidR="00BF032A" w:rsidRPr="006F2735">
        <w:rPr>
          <w:lang w:val="fi-FI"/>
        </w:rPr>
        <w:t xml:space="preserve"> EU </w:t>
      </w:r>
      <w:r w:rsidR="00504748">
        <w:rPr>
          <w:lang w:val="fi-FI"/>
        </w:rPr>
        <w:t xml:space="preserve">tason </w:t>
      </w:r>
      <w:r w:rsidR="00BF032A" w:rsidRPr="006F2735">
        <w:rPr>
          <w:lang w:val="fi-FI"/>
        </w:rPr>
        <w:t xml:space="preserve">ohjeistusta, ei ole tarkoituksenmukaista säätää </w:t>
      </w:r>
      <w:r w:rsidRPr="006F2735">
        <w:rPr>
          <w:lang w:val="fi-FI"/>
        </w:rPr>
        <w:t xml:space="preserve">aina pakollista vaikutustenarviointia esitetyllä tavalla. </w:t>
      </w:r>
      <w:r w:rsidR="00504748" w:rsidRPr="001E56AC">
        <w:rPr>
          <w:lang w:val="fi-FI"/>
        </w:rPr>
        <w:t>Velvollisuus toimittaa vaikutusten arviointi tietosuojavirastolle 30 päivää ennen käsittelyyn ryhtymistä tulee merkittävästi lisä</w:t>
      </w:r>
      <w:r w:rsidR="00504748">
        <w:rPr>
          <w:lang w:val="fi-FI"/>
        </w:rPr>
        <w:t xml:space="preserve">ämään hallinnollista työtaakkaa. </w:t>
      </w:r>
      <w:r w:rsidR="00504748" w:rsidRPr="001E56AC">
        <w:rPr>
          <w:lang w:val="fi-FI"/>
        </w:rPr>
        <w:t xml:space="preserve"> </w:t>
      </w:r>
    </w:p>
    <w:p w:rsidR="00504748" w:rsidRPr="001E56AC" w:rsidRDefault="00504748" w:rsidP="00504748">
      <w:pPr>
        <w:rPr>
          <w:lang w:val="fi-FI"/>
        </w:rPr>
      </w:pPr>
    </w:p>
    <w:p w:rsidR="00F90F2D" w:rsidRPr="00916513" w:rsidRDefault="00264A51">
      <w:pPr>
        <w:spacing w:after="160"/>
        <w:rPr>
          <w:i/>
          <w:lang w:val="fi-FI"/>
        </w:rPr>
      </w:pPr>
      <w:r w:rsidRPr="00916513">
        <w:rPr>
          <w:lang w:val="fi-FI"/>
        </w:rPr>
        <w:lastRenderedPageBreak/>
        <w:t xml:space="preserve">Suojatoimia arvioidessa tulee huomioida, että yliopistot </w:t>
      </w:r>
      <w:r w:rsidR="00420BBD">
        <w:rPr>
          <w:lang w:val="fi-FI"/>
        </w:rPr>
        <w:t xml:space="preserve">ja korkeakoulut </w:t>
      </w:r>
      <w:r w:rsidRPr="00916513">
        <w:rPr>
          <w:lang w:val="fi-FI"/>
        </w:rPr>
        <w:t>jo nyt noudattavat Tutkimuseettis</w:t>
      </w:r>
      <w:r w:rsidR="00420BBD">
        <w:rPr>
          <w:lang w:val="fi-FI"/>
        </w:rPr>
        <w:t xml:space="preserve">en neuvottelukunnan ohjeistusta ja suorittavat eettisen ennakkoarvioinnin TENK ohjeistuksen mukaisesti. </w:t>
      </w:r>
      <w:r w:rsidRPr="00916513">
        <w:rPr>
          <w:lang w:val="fi-FI"/>
        </w:rPr>
        <w:t xml:space="preserve"> </w:t>
      </w:r>
    </w:p>
    <w:p w:rsidR="00F90F2D" w:rsidRPr="00916513" w:rsidRDefault="00F90F2D">
      <w:pPr>
        <w:rPr>
          <w:lang w:val="fi-FI"/>
        </w:rPr>
      </w:pPr>
    </w:p>
    <w:p w:rsidR="00F90F2D" w:rsidRPr="00916513" w:rsidRDefault="00264A51">
      <w:pPr>
        <w:rPr>
          <w:b/>
          <w:lang w:val="fi-FI"/>
        </w:rPr>
      </w:pPr>
      <w:r w:rsidRPr="00916513">
        <w:rPr>
          <w:b/>
          <w:lang w:val="fi-FI"/>
        </w:rPr>
        <w:t>7. Muut mahdolliset kommentit</w:t>
      </w:r>
    </w:p>
    <w:p w:rsidR="00F90F2D" w:rsidRPr="00916513" w:rsidRDefault="00F90F2D">
      <w:pPr>
        <w:rPr>
          <w:b/>
          <w:lang w:val="fi-FI"/>
        </w:rPr>
      </w:pPr>
    </w:p>
    <w:p w:rsidR="00F90F2D" w:rsidRPr="00916513" w:rsidRDefault="00264A51">
      <w:pPr>
        <w:rPr>
          <w:lang w:val="fi-FI"/>
        </w:rPr>
      </w:pPr>
      <w:r w:rsidRPr="00916513">
        <w:rPr>
          <w:lang w:val="fi-FI"/>
        </w:rPr>
        <w:t>Työryhmän mietinnön mukaan työryhmä on selvittänyt kansallisia lakeja ja mahdollista Pohjoismaisia yhteisiä ratkaisuja. Tätä pohjoismaista yhteistyötä syytä jatkaa, ja pyrkiä hyödyntämään sitä huolel</w:t>
      </w:r>
      <w:r w:rsidR="00E30570">
        <w:rPr>
          <w:lang w:val="fi-FI"/>
        </w:rPr>
        <w:t>lista selvitys - ja lainvalmist</w:t>
      </w:r>
      <w:r w:rsidRPr="00916513">
        <w:rPr>
          <w:lang w:val="fi-FI"/>
        </w:rPr>
        <w:t xml:space="preserve">elutyötä, jota Ruotsissa on toteutettu sekä mietinnössä SOU 2017:39 että tutkimuksen osalta erityisesti mietinnössä SOU 2017:50. </w:t>
      </w:r>
    </w:p>
    <w:p w:rsidR="00F90F2D" w:rsidRPr="00916513" w:rsidRDefault="00F90F2D">
      <w:pPr>
        <w:rPr>
          <w:lang w:val="fi-FI"/>
        </w:rPr>
      </w:pPr>
    </w:p>
    <w:p w:rsidR="00F90F2D" w:rsidRPr="00916513" w:rsidRDefault="00F90F2D">
      <w:pPr>
        <w:rPr>
          <w:lang w:val="fi-FI"/>
        </w:rPr>
      </w:pPr>
    </w:p>
    <w:p w:rsidR="00F90F2D" w:rsidRPr="00916513" w:rsidRDefault="00264A51">
      <w:pPr>
        <w:rPr>
          <w:b/>
          <w:lang w:val="fi-FI"/>
        </w:rPr>
      </w:pPr>
      <w:r w:rsidRPr="00916513">
        <w:rPr>
          <w:b/>
          <w:lang w:val="fi-FI"/>
        </w:rPr>
        <w:t>Viranomaisten asiakirjojen julkisuus ja henkilötietojen suoja</w:t>
      </w:r>
    </w:p>
    <w:p w:rsidR="00F90F2D" w:rsidRPr="00916513" w:rsidRDefault="00264A51">
      <w:pPr>
        <w:rPr>
          <w:rFonts w:ascii="Times New Roman" w:eastAsia="Times New Roman" w:hAnsi="Times New Roman" w:cs="Times New Roman"/>
          <w:sz w:val="24"/>
          <w:szCs w:val="24"/>
          <w:lang w:val="fi-FI"/>
        </w:rPr>
      </w:pPr>
      <w:r w:rsidRPr="00916513">
        <w:rPr>
          <w:rFonts w:ascii="Times New Roman" w:eastAsia="Times New Roman" w:hAnsi="Times New Roman" w:cs="Times New Roman"/>
          <w:sz w:val="24"/>
          <w:szCs w:val="24"/>
          <w:lang w:val="fi-FI"/>
        </w:rPr>
        <w:t xml:space="preserve"> </w:t>
      </w:r>
    </w:p>
    <w:p w:rsidR="00F90F2D" w:rsidRPr="00E30570" w:rsidRDefault="00264A51" w:rsidP="00E30570">
      <w:pPr>
        <w:rPr>
          <w:lang w:val="fi-FI"/>
        </w:rPr>
      </w:pPr>
      <w:r w:rsidRPr="00E30570">
        <w:rPr>
          <w:lang w:val="fi-FI"/>
        </w:rPr>
        <w:t>TATTI-työryhmän mietinnön kappaleessa 3.2.2 todetaan, että “Yleinen tietosuoja-asetus mahdollistaa kansallisen asiakirjajulkisuuden sovittamisen yhteen yleisen tietosuoja-asetuksen mukaisen henkilötietojen suojan kanssa. Kansallinen liikkumavara koskee myös yksityisoikeudellisten yhteisön asiakirjoja näiden toimiessa yleisen edun vuoksi toteutettavan tehtävän suorittamiseksi.” Työryhmältä ei syntynyt yhteistä esitystä yhteensovittamisesta. TATTI-työryhmän mietinnön liitteenä 4 on kuitenkin työryhmän eräiden jäsenten ehdotus luonnokseksi laiksi viranomaisten toiminnan julkisuudesta annetun lain (julkisuuslaki 621/1999) muuttamisesta. Ehdotuksen perusteluissa pohditaan julkisuusperiaatteen ja tietosuojan yhteensovittamista erityisesti henkilötietojen käsittelyn tarkoitussidonnaisuus huomioiden. Ehdotuksen mukaan “Henkilötietojen suoja ja julkisuusperiaate voitaisiin yksityiskohtaisista perusteluista tarkemmin ilmenevin perusteluin sovittaa yhteen siten, että viranomaisen asiakirjoista voisi antaa henkilötietoja, jos tietojen vastaanottajalla on yleisen tietosuoja-asetuksen mukainen oikeus käsitellä tietoja.”</w:t>
      </w:r>
    </w:p>
    <w:p w:rsidR="00F90F2D" w:rsidRPr="00E30570" w:rsidRDefault="00264A51" w:rsidP="00E30570">
      <w:pPr>
        <w:rPr>
          <w:lang w:val="fi-FI"/>
        </w:rPr>
      </w:pPr>
      <w:r w:rsidRPr="00E30570">
        <w:rPr>
          <w:lang w:val="fi-FI"/>
        </w:rPr>
        <w:t xml:space="preserve"> </w:t>
      </w:r>
    </w:p>
    <w:p w:rsidR="00F90F2D" w:rsidRPr="00E30570" w:rsidRDefault="00264A51" w:rsidP="00E30570">
      <w:pPr>
        <w:rPr>
          <w:lang w:val="fi-FI"/>
        </w:rPr>
      </w:pPr>
      <w:r w:rsidRPr="00E30570">
        <w:rPr>
          <w:lang w:val="fi-FI"/>
        </w:rPr>
        <w:t xml:space="preserve">Voimassa olevassa julkisuuslaissa tiedon vastaanottajan oikeudella käsitellä pyydettyjä henkilötietoja on vaikutusta henkilötietojen antamistapaan viranomaisen henkilörekisteristä, ei sinänsä oikeuteen saada tieto julkisesta asiakirjasta (julkisuuslaki 9§, 16.1§ ja 16.3 §). Esimerkiksi oppilaitoksissa käsitellään runsaasti hakijoiden ja opiskelijoiden julkisiksi katsottavia henkilötietoja, joista jokaisella on oikeus saada pyydettäessä tieto, mutta niiden luovutukseen kopiona, tulosteena tai sähköisessä </w:t>
      </w:r>
      <w:r w:rsidRPr="00E30570">
        <w:rPr>
          <w:lang w:val="fi-FI"/>
        </w:rPr>
        <w:lastRenderedPageBreak/>
        <w:t>muodossa sovelletaan julkisuuslain 16.3 §:n luovutusrajoituksia. TATTI-työryhmän mietinnön liitteen 4 ehdotus olisi siis toteutuessaan selvä muutos nykytilaan.</w:t>
      </w:r>
    </w:p>
    <w:p w:rsidR="00F90F2D" w:rsidRPr="00E30570" w:rsidRDefault="00264A51">
      <w:pPr>
        <w:jc w:val="both"/>
        <w:rPr>
          <w:lang w:val="fi-FI"/>
        </w:rPr>
      </w:pPr>
      <w:r w:rsidRPr="00E30570">
        <w:rPr>
          <w:lang w:val="fi-FI"/>
        </w:rPr>
        <w:t xml:space="preserve"> </w:t>
      </w:r>
    </w:p>
    <w:p w:rsidR="00F90F2D" w:rsidRPr="00E30570" w:rsidRDefault="00264A51">
      <w:pPr>
        <w:jc w:val="both"/>
        <w:rPr>
          <w:lang w:val="fi-FI"/>
        </w:rPr>
      </w:pPr>
      <w:r w:rsidRPr="00E30570">
        <w:rPr>
          <w:lang w:val="fi-FI"/>
        </w:rPr>
        <w:t>Toivottavaa on, että julkisuuslain säännöksiä selkiytetään tietosuojan ja asiakirjajulkisuuden yhteensovittamisen osalta. TATTI-työryhmän mietinnön liitteen 4 ehdotuksessa on aiheellisesti todettu tarve tarkastella julkisuuslain luovutusrajoitusten sekä henkilörekisterin käsitteen ajantasaisuutta. Ehdotuksessa ei ole kuitenkaan riittävästi pohdittu muutoksen vaikutuksia julkisuusperiaatteen toteutumiselle tai viranomaisten toimintaan. Tietosuojan ja asiakirjajulkisuuden yhteensovittamisen jatkokäsittelyn tulisi perustua kattavampaan selvitykseen. Samalla tulisi selkiyttää sitä, mitä julkisuuslaissa tarkoitetaan teknisen käyttöyhteyden avaamisella viranomaisen henkilörekisteriin sekä mahdollistaa teknisen käyttöyhteyden avaaminen myös muille rekisterinpitäjille kuin viranomaisille tietyin edellytyksin rekisteröidyn suostumuksella.</w:t>
      </w:r>
    </w:p>
    <w:p w:rsidR="00F90F2D" w:rsidRPr="00916513" w:rsidRDefault="00F90F2D">
      <w:pPr>
        <w:rPr>
          <w:b/>
          <w:lang w:val="fi-FI"/>
        </w:rPr>
      </w:pPr>
    </w:p>
    <w:p w:rsidR="00F90F2D" w:rsidRPr="00916513" w:rsidRDefault="00F90F2D">
      <w:pPr>
        <w:rPr>
          <w:lang w:val="fi-FI"/>
        </w:rPr>
      </w:pPr>
    </w:p>
    <w:sectPr w:rsidR="00F90F2D" w:rsidRPr="00916513">
      <w:headerReference w:type="default" r:id="rId19"/>
      <w:pgSz w:w="12240" w:h="15840"/>
      <w:pgMar w:top="1440" w:right="900" w:bottom="1440" w:left="1440" w:header="0"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F07" w:rsidRDefault="00264A51">
      <w:pPr>
        <w:spacing w:line="240" w:lineRule="auto"/>
      </w:pPr>
      <w:r>
        <w:separator/>
      </w:r>
    </w:p>
  </w:endnote>
  <w:endnote w:type="continuationSeparator" w:id="0">
    <w:p w:rsidR="00CC7F07" w:rsidRDefault="00264A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F07" w:rsidRDefault="00264A51">
      <w:pPr>
        <w:spacing w:line="240" w:lineRule="auto"/>
      </w:pPr>
      <w:r>
        <w:separator/>
      </w:r>
    </w:p>
  </w:footnote>
  <w:footnote w:type="continuationSeparator" w:id="0">
    <w:p w:rsidR="00CC7F07" w:rsidRDefault="00264A5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F2D" w:rsidRDefault="00F90F2D"/>
  <w:tbl>
    <w:tblPr>
      <w:tblStyle w:val="a"/>
      <w:tblW w:w="345" w:type="dxa"/>
      <w:tblInd w:w="140" w:type="dxa"/>
      <w:tblLayout w:type="fixed"/>
      <w:tblLook w:val="0600" w:firstRow="0" w:lastRow="0" w:firstColumn="0" w:lastColumn="0" w:noHBand="1" w:noVBand="1"/>
    </w:tblPr>
    <w:tblGrid>
      <w:gridCol w:w="345"/>
    </w:tblGrid>
    <w:tr w:rsidR="00F90F2D">
      <w:trPr>
        <w:trHeight w:val="500"/>
      </w:trPr>
      <w:tc>
        <w:tcPr>
          <w:tcW w:w="345" w:type="dxa"/>
          <w:tcMar>
            <w:top w:w="100" w:type="dxa"/>
            <w:left w:w="140" w:type="dxa"/>
            <w:bottom w:w="100" w:type="dxa"/>
            <w:right w:w="140" w:type="dxa"/>
          </w:tcMar>
        </w:tcPr>
        <w:p w:rsidR="00F90F2D" w:rsidRDefault="00264A51">
          <w:r>
            <w:t xml:space="preserve"> </w:t>
          </w:r>
        </w:p>
      </w:tc>
    </w:tr>
  </w:tbl>
  <w:p w:rsidR="00F90F2D" w:rsidRDefault="00F90F2D"/>
  <w:tbl>
    <w:tblPr>
      <w:tblStyle w:val="a0"/>
      <w:tblW w:w="936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4589"/>
      <w:gridCol w:w="2567"/>
      <w:gridCol w:w="1307"/>
      <w:gridCol w:w="897"/>
    </w:tblGrid>
    <w:tr w:rsidR="00F90F2D">
      <w:trPr>
        <w:trHeight w:val="500"/>
      </w:trPr>
      <w:tc>
        <w:tcPr>
          <w:tcW w:w="4587" w:type="dxa"/>
          <w:vMerge w:val="restart"/>
          <w:tcMar>
            <w:top w:w="100" w:type="dxa"/>
            <w:left w:w="100" w:type="dxa"/>
            <w:bottom w:w="100" w:type="dxa"/>
            <w:right w:w="100" w:type="dxa"/>
          </w:tcMar>
        </w:tcPr>
        <w:p w:rsidR="00F90F2D" w:rsidRDefault="00264A51">
          <w:pPr>
            <w:widowControl w:val="0"/>
          </w:pPr>
          <w:r>
            <w:t xml:space="preserve"> </w:t>
          </w:r>
          <w:r>
            <w:rPr>
              <w:noProof/>
              <w:lang w:val="fi-FI"/>
            </w:rPr>
            <w:drawing>
              <wp:inline distT="114300" distB="114300" distL="114300" distR="114300">
                <wp:extent cx="2533650" cy="1228725"/>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533650" cy="1228725"/>
                        </a:xfrm>
                        <a:prstGeom prst="rect">
                          <a:avLst/>
                        </a:prstGeom>
                        <a:ln/>
                      </pic:spPr>
                    </pic:pic>
                  </a:graphicData>
                </a:graphic>
              </wp:inline>
            </w:drawing>
          </w:r>
        </w:p>
      </w:tc>
      <w:tc>
        <w:tcPr>
          <w:tcW w:w="2566" w:type="dxa"/>
          <w:tcMar>
            <w:top w:w="100" w:type="dxa"/>
            <w:left w:w="100" w:type="dxa"/>
            <w:bottom w:w="100" w:type="dxa"/>
            <w:right w:w="100" w:type="dxa"/>
          </w:tcMar>
        </w:tcPr>
        <w:p w:rsidR="00F90F2D" w:rsidRDefault="00F90F2D">
          <w:pPr>
            <w:widowControl w:val="0"/>
            <w:rPr>
              <w:b/>
            </w:rPr>
          </w:pPr>
        </w:p>
        <w:p w:rsidR="00F90F2D" w:rsidRDefault="00F90F2D">
          <w:pPr>
            <w:widowControl w:val="0"/>
            <w:rPr>
              <w:b/>
            </w:rPr>
          </w:pPr>
        </w:p>
        <w:p w:rsidR="00F90F2D" w:rsidRDefault="00264A51">
          <w:pPr>
            <w:widowControl w:val="0"/>
            <w:rPr>
              <w:b/>
            </w:rPr>
          </w:pPr>
          <w:r>
            <w:rPr>
              <w:b/>
            </w:rPr>
            <w:t>LAUSUNTO</w:t>
          </w:r>
        </w:p>
      </w:tc>
      <w:tc>
        <w:tcPr>
          <w:tcW w:w="1307" w:type="dxa"/>
          <w:tcMar>
            <w:top w:w="100" w:type="dxa"/>
            <w:left w:w="100" w:type="dxa"/>
            <w:bottom w:w="100" w:type="dxa"/>
            <w:right w:w="100" w:type="dxa"/>
          </w:tcMar>
        </w:tcPr>
        <w:p w:rsidR="00F90F2D" w:rsidRDefault="00264A51">
          <w:pPr>
            <w:widowControl w:val="0"/>
          </w:pPr>
          <w:r>
            <w:t xml:space="preserve"> </w:t>
          </w:r>
        </w:p>
      </w:tc>
      <w:tc>
        <w:tcPr>
          <w:tcW w:w="897" w:type="dxa"/>
          <w:tcMar>
            <w:top w:w="100" w:type="dxa"/>
            <w:left w:w="100" w:type="dxa"/>
            <w:bottom w:w="100" w:type="dxa"/>
            <w:right w:w="100" w:type="dxa"/>
          </w:tcMar>
        </w:tcPr>
        <w:p w:rsidR="00F90F2D" w:rsidRDefault="00F90F2D">
          <w:pPr>
            <w:widowControl w:val="0"/>
          </w:pPr>
        </w:p>
      </w:tc>
    </w:tr>
    <w:tr w:rsidR="00F90F2D">
      <w:trPr>
        <w:trHeight w:val="500"/>
      </w:trPr>
      <w:tc>
        <w:tcPr>
          <w:tcW w:w="4587" w:type="dxa"/>
          <w:vMerge/>
          <w:shd w:val="clear" w:color="auto" w:fill="auto"/>
          <w:tcMar>
            <w:top w:w="100" w:type="dxa"/>
            <w:left w:w="100" w:type="dxa"/>
            <w:bottom w:w="100" w:type="dxa"/>
            <w:right w:w="100" w:type="dxa"/>
          </w:tcMar>
        </w:tcPr>
        <w:p w:rsidR="00F90F2D" w:rsidRDefault="00F90F2D">
          <w:pPr>
            <w:widowControl w:val="0"/>
          </w:pPr>
        </w:p>
      </w:tc>
      <w:tc>
        <w:tcPr>
          <w:tcW w:w="2566" w:type="dxa"/>
          <w:shd w:val="clear" w:color="auto" w:fill="auto"/>
          <w:tcMar>
            <w:top w:w="100" w:type="dxa"/>
            <w:left w:w="100" w:type="dxa"/>
            <w:bottom w:w="100" w:type="dxa"/>
            <w:right w:w="100" w:type="dxa"/>
          </w:tcMar>
        </w:tcPr>
        <w:p w:rsidR="00F90F2D" w:rsidRDefault="00264A51">
          <w:pPr>
            <w:widowControl w:val="0"/>
          </w:pPr>
          <w:r>
            <w:t xml:space="preserve"> </w:t>
          </w:r>
        </w:p>
      </w:tc>
      <w:tc>
        <w:tcPr>
          <w:tcW w:w="2204" w:type="dxa"/>
          <w:gridSpan w:val="2"/>
          <w:shd w:val="clear" w:color="auto" w:fill="auto"/>
          <w:tcMar>
            <w:top w:w="100" w:type="dxa"/>
            <w:left w:w="100" w:type="dxa"/>
            <w:bottom w:w="100" w:type="dxa"/>
            <w:right w:w="100" w:type="dxa"/>
          </w:tcMar>
        </w:tcPr>
        <w:p w:rsidR="00F90F2D" w:rsidRDefault="00264A51">
          <w:pPr>
            <w:widowControl w:val="0"/>
          </w:pPr>
          <w:r>
            <w:t xml:space="preserve"> </w:t>
          </w:r>
        </w:p>
      </w:tc>
    </w:tr>
    <w:tr w:rsidR="00F90F2D">
      <w:trPr>
        <w:trHeight w:val="500"/>
      </w:trPr>
      <w:tc>
        <w:tcPr>
          <w:tcW w:w="4587" w:type="dxa"/>
          <w:vMerge/>
          <w:shd w:val="clear" w:color="auto" w:fill="auto"/>
          <w:tcMar>
            <w:top w:w="100" w:type="dxa"/>
            <w:left w:w="100" w:type="dxa"/>
            <w:bottom w:w="100" w:type="dxa"/>
            <w:right w:w="100" w:type="dxa"/>
          </w:tcMar>
        </w:tcPr>
        <w:p w:rsidR="00F90F2D" w:rsidRDefault="00F90F2D">
          <w:pPr>
            <w:widowControl w:val="0"/>
          </w:pPr>
        </w:p>
      </w:tc>
      <w:tc>
        <w:tcPr>
          <w:tcW w:w="2566" w:type="dxa"/>
          <w:shd w:val="clear" w:color="auto" w:fill="auto"/>
          <w:tcMar>
            <w:top w:w="100" w:type="dxa"/>
            <w:left w:w="100" w:type="dxa"/>
            <w:bottom w:w="100" w:type="dxa"/>
            <w:right w:w="100" w:type="dxa"/>
          </w:tcMar>
        </w:tcPr>
        <w:p w:rsidR="00F90F2D" w:rsidRDefault="00264A51">
          <w:pPr>
            <w:widowControl w:val="0"/>
          </w:pPr>
          <w:r>
            <w:t xml:space="preserve"> </w:t>
          </w:r>
        </w:p>
      </w:tc>
      <w:tc>
        <w:tcPr>
          <w:tcW w:w="2204" w:type="dxa"/>
          <w:gridSpan w:val="2"/>
          <w:shd w:val="clear" w:color="auto" w:fill="auto"/>
          <w:tcMar>
            <w:top w:w="100" w:type="dxa"/>
            <w:left w:w="100" w:type="dxa"/>
            <w:bottom w:w="100" w:type="dxa"/>
            <w:right w:w="100" w:type="dxa"/>
          </w:tcMar>
        </w:tcPr>
        <w:p w:rsidR="00F90F2D" w:rsidRDefault="00264A51">
          <w:pPr>
            <w:widowControl w:val="0"/>
          </w:pPr>
          <w:r>
            <w:t xml:space="preserve"> </w:t>
          </w:r>
        </w:p>
      </w:tc>
    </w:tr>
    <w:tr w:rsidR="00F90F2D">
      <w:trPr>
        <w:trHeight w:val="500"/>
      </w:trPr>
      <w:tc>
        <w:tcPr>
          <w:tcW w:w="4587" w:type="dxa"/>
          <w:vMerge/>
          <w:shd w:val="clear" w:color="auto" w:fill="auto"/>
          <w:tcMar>
            <w:top w:w="100" w:type="dxa"/>
            <w:left w:w="100" w:type="dxa"/>
            <w:bottom w:w="100" w:type="dxa"/>
            <w:right w:w="100" w:type="dxa"/>
          </w:tcMar>
        </w:tcPr>
        <w:p w:rsidR="00F90F2D" w:rsidRDefault="00F90F2D">
          <w:pPr>
            <w:widowControl w:val="0"/>
          </w:pPr>
        </w:p>
      </w:tc>
      <w:tc>
        <w:tcPr>
          <w:tcW w:w="2566" w:type="dxa"/>
          <w:shd w:val="clear" w:color="auto" w:fill="auto"/>
          <w:tcMar>
            <w:top w:w="100" w:type="dxa"/>
            <w:left w:w="100" w:type="dxa"/>
            <w:bottom w:w="100" w:type="dxa"/>
            <w:right w:w="100" w:type="dxa"/>
          </w:tcMar>
        </w:tcPr>
        <w:p w:rsidR="00F90F2D" w:rsidRDefault="00264A51">
          <w:pPr>
            <w:widowControl w:val="0"/>
          </w:pPr>
          <w:r>
            <w:t>8.9.2017</w:t>
          </w:r>
        </w:p>
      </w:tc>
      <w:tc>
        <w:tcPr>
          <w:tcW w:w="2204" w:type="dxa"/>
          <w:gridSpan w:val="2"/>
          <w:shd w:val="clear" w:color="auto" w:fill="auto"/>
          <w:tcMar>
            <w:top w:w="100" w:type="dxa"/>
            <w:left w:w="100" w:type="dxa"/>
            <w:bottom w:w="100" w:type="dxa"/>
            <w:right w:w="100" w:type="dxa"/>
          </w:tcMar>
        </w:tcPr>
        <w:p w:rsidR="00F90F2D" w:rsidRDefault="00264A51">
          <w:pPr>
            <w:widowControl w:val="0"/>
          </w:pPr>
          <w:r>
            <w:t xml:space="preserve"> </w:t>
          </w:r>
        </w:p>
      </w:tc>
    </w:tr>
  </w:tbl>
  <w:p w:rsidR="00F90F2D" w:rsidRDefault="00F90F2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40226"/>
    <w:multiLevelType w:val="multilevel"/>
    <w:tmpl w:val="5622ED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34E4C3A"/>
    <w:multiLevelType w:val="hybridMultilevel"/>
    <w:tmpl w:val="443C1CE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nsid w:val="76F14E3E"/>
    <w:multiLevelType w:val="multilevel"/>
    <w:tmpl w:val="E940CF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activeWritingStyle w:appName="MSWord" w:lang="fi-FI" w:vendorID="64" w:dllVersion="131078" w:nlCheck="1" w:checkStyle="0"/>
  <w:activeWritingStyle w:appName="MSWord" w:lang="en-US" w:vendorID="64" w:dllVersion="131078" w:nlCheck="1" w:checkStyle="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F2D"/>
    <w:rsid w:val="000A6A82"/>
    <w:rsid w:val="001E56AC"/>
    <w:rsid w:val="002031D8"/>
    <w:rsid w:val="00264A51"/>
    <w:rsid w:val="002C2A7B"/>
    <w:rsid w:val="002C4502"/>
    <w:rsid w:val="00420BBD"/>
    <w:rsid w:val="00427E01"/>
    <w:rsid w:val="00504748"/>
    <w:rsid w:val="005F2BAA"/>
    <w:rsid w:val="00685ED8"/>
    <w:rsid w:val="006F2735"/>
    <w:rsid w:val="007D1562"/>
    <w:rsid w:val="007D6D92"/>
    <w:rsid w:val="00822829"/>
    <w:rsid w:val="00856ABD"/>
    <w:rsid w:val="00916513"/>
    <w:rsid w:val="009B6CA5"/>
    <w:rsid w:val="00B9643B"/>
    <w:rsid w:val="00BF032A"/>
    <w:rsid w:val="00CC7F07"/>
    <w:rsid w:val="00D26867"/>
    <w:rsid w:val="00D661B6"/>
    <w:rsid w:val="00D827DD"/>
    <w:rsid w:val="00DB7F29"/>
    <w:rsid w:val="00DC44B9"/>
    <w:rsid w:val="00DD7CFC"/>
    <w:rsid w:val="00E01949"/>
    <w:rsid w:val="00E30570"/>
    <w:rsid w:val="00E3608F"/>
    <w:rsid w:val="00F56872"/>
    <w:rsid w:val="00F90F2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fi-FI"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style>
  <w:style w:type="paragraph" w:styleId="Otsikko1">
    <w:name w:val="heading 1"/>
    <w:basedOn w:val="Normaali"/>
    <w:next w:val="Normaali"/>
    <w:pPr>
      <w:keepNext/>
      <w:keepLines/>
      <w:spacing w:before="400" w:after="120"/>
      <w:outlineLvl w:val="0"/>
    </w:pPr>
    <w:rPr>
      <w:sz w:val="40"/>
      <w:szCs w:val="40"/>
    </w:rPr>
  </w:style>
  <w:style w:type="paragraph" w:styleId="Otsikko2">
    <w:name w:val="heading 2"/>
    <w:basedOn w:val="Normaali"/>
    <w:next w:val="Normaali"/>
    <w:pPr>
      <w:keepNext/>
      <w:keepLines/>
      <w:spacing w:before="360" w:after="120"/>
      <w:outlineLvl w:val="1"/>
    </w:pPr>
    <w:rPr>
      <w:sz w:val="32"/>
      <w:szCs w:val="32"/>
    </w:rPr>
  </w:style>
  <w:style w:type="paragraph" w:styleId="Otsikko3">
    <w:name w:val="heading 3"/>
    <w:basedOn w:val="Normaali"/>
    <w:next w:val="Normaali"/>
    <w:pPr>
      <w:keepNext/>
      <w:keepLines/>
      <w:spacing w:before="320" w:after="80"/>
      <w:outlineLvl w:val="2"/>
    </w:pPr>
    <w:rPr>
      <w:color w:val="434343"/>
      <w:sz w:val="28"/>
      <w:szCs w:val="28"/>
    </w:rPr>
  </w:style>
  <w:style w:type="paragraph" w:styleId="Otsikko4">
    <w:name w:val="heading 4"/>
    <w:basedOn w:val="Normaali"/>
    <w:next w:val="Normaali"/>
    <w:pPr>
      <w:keepNext/>
      <w:keepLines/>
      <w:spacing w:before="280" w:after="80"/>
      <w:outlineLvl w:val="3"/>
    </w:pPr>
    <w:rPr>
      <w:color w:val="666666"/>
      <w:sz w:val="24"/>
      <w:szCs w:val="24"/>
    </w:rPr>
  </w:style>
  <w:style w:type="paragraph" w:styleId="Otsikko5">
    <w:name w:val="heading 5"/>
    <w:basedOn w:val="Normaali"/>
    <w:next w:val="Normaali"/>
    <w:pPr>
      <w:keepNext/>
      <w:keepLines/>
      <w:spacing w:before="240" w:after="80"/>
      <w:outlineLvl w:val="4"/>
    </w:pPr>
    <w:rPr>
      <w:color w:val="666666"/>
    </w:rPr>
  </w:style>
  <w:style w:type="paragraph" w:styleId="Otsikko6">
    <w:name w:val="heading 6"/>
    <w:basedOn w:val="Normaali"/>
    <w:next w:val="Normaali"/>
    <w:pPr>
      <w:keepNext/>
      <w:keepLines/>
      <w:spacing w:before="240" w:after="80"/>
      <w:outlineLvl w:val="5"/>
    </w:pPr>
    <w:rPr>
      <w:i/>
      <w:color w:val="66666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Normaali"/>
    <w:pPr>
      <w:keepNext/>
      <w:keepLines/>
      <w:spacing w:after="60"/>
    </w:pPr>
    <w:rPr>
      <w:sz w:val="52"/>
      <w:szCs w:val="52"/>
    </w:rPr>
  </w:style>
  <w:style w:type="paragraph" w:styleId="Alaotsikko">
    <w:name w:val="Subtitle"/>
    <w:basedOn w:val="Normaali"/>
    <w:next w:val="Normaali"/>
    <w:pPr>
      <w:keepNext/>
      <w:keepLines/>
      <w:spacing w:after="320"/>
    </w:pPr>
    <w:rPr>
      <w:color w:val="666666"/>
      <w:sz w:val="30"/>
      <w:szCs w:val="30"/>
    </w:rPr>
  </w:style>
  <w:style w:type="table" w:customStyle="1" w:styleId="a">
    <w:basedOn w:val="Normaalitaulukko"/>
    <w:tblPr>
      <w:tblStyleRowBandSize w:val="1"/>
      <w:tblStyleColBandSize w:val="1"/>
      <w:tblCellMar>
        <w:top w:w="100" w:type="dxa"/>
        <w:left w:w="100" w:type="dxa"/>
        <w:bottom w:w="100" w:type="dxa"/>
        <w:right w:w="100" w:type="dxa"/>
      </w:tblCellMar>
    </w:tblPr>
  </w:style>
  <w:style w:type="table" w:customStyle="1" w:styleId="a0">
    <w:basedOn w:val="Normaalitaulukko"/>
    <w:tblPr>
      <w:tblStyleRowBandSize w:val="1"/>
      <w:tblStyleColBandSize w:val="1"/>
      <w:tblCellMar>
        <w:top w:w="100" w:type="dxa"/>
        <w:left w:w="100" w:type="dxa"/>
        <w:bottom w:w="100" w:type="dxa"/>
        <w:right w:w="100" w:type="dxa"/>
      </w:tblCellMar>
    </w:tblPr>
  </w:style>
  <w:style w:type="paragraph" w:styleId="NormaaliWWW">
    <w:name w:val="Normal (Web)"/>
    <w:basedOn w:val="Normaali"/>
    <w:uiPriority w:val="99"/>
    <w:unhideWhenUsed/>
    <w:rsid w:val="00B9643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fi-FI"/>
    </w:rPr>
  </w:style>
  <w:style w:type="character" w:styleId="Voimakas">
    <w:name w:val="Strong"/>
    <w:basedOn w:val="Kappaleenoletusfontti"/>
    <w:uiPriority w:val="22"/>
    <w:qFormat/>
    <w:rsid w:val="00BF032A"/>
    <w:rPr>
      <w:b/>
      <w:bCs/>
    </w:rPr>
  </w:style>
  <w:style w:type="character" w:styleId="Hyperlinkki">
    <w:name w:val="Hyperlink"/>
    <w:basedOn w:val="Kappaleenoletusfontti"/>
    <w:uiPriority w:val="99"/>
    <w:semiHidden/>
    <w:unhideWhenUsed/>
    <w:rsid w:val="00BF032A"/>
    <w:rPr>
      <w:color w:val="0000FF"/>
      <w:u w:val="single"/>
    </w:rPr>
  </w:style>
  <w:style w:type="paragraph" w:styleId="Seliteteksti">
    <w:name w:val="Balloon Text"/>
    <w:basedOn w:val="Normaali"/>
    <w:link w:val="SelitetekstiChar"/>
    <w:uiPriority w:val="99"/>
    <w:semiHidden/>
    <w:unhideWhenUsed/>
    <w:rsid w:val="00DC44B9"/>
    <w:pPr>
      <w:spacing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DC44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fi-FI"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style>
  <w:style w:type="paragraph" w:styleId="Otsikko1">
    <w:name w:val="heading 1"/>
    <w:basedOn w:val="Normaali"/>
    <w:next w:val="Normaali"/>
    <w:pPr>
      <w:keepNext/>
      <w:keepLines/>
      <w:spacing w:before="400" w:after="120"/>
      <w:outlineLvl w:val="0"/>
    </w:pPr>
    <w:rPr>
      <w:sz w:val="40"/>
      <w:szCs w:val="40"/>
    </w:rPr>
  </w:style>
  <w:style w:type="paragraph" w:styleId="Otsikko2">
    <w:name w:val="heading 2"/>
    <w:basedOn w:val="Normaali"/>
    <w:next w:val="Normaali"/>
    <w:pPr>
      <w:keepNext/>
      <w:keepLines/>
      <w:spacing w:before="360" w:after="120"/>
      <w:outlineLvl w:val="1"/>
    </w:pPr>
    <w:rPr>
      <w:sz w:val="32"/>
      <w:szCs w:val="32"/>
    </w:rPr>
  </w:style>
  <w:style w:type="paragraph" w:styleId="Otsikko3">
    <w:name w:val="heading 3"/>
    <w:basedOn w:val="Normaali"/>
    <w:next w:val="Normaali"/>
    <w:pPr>
      <w:keepNext/>
      <w:keepLines/>
      <w:spacing w:before="320" w:after="80"/>
      <w:outlineLvl w:val="2"/>
    </w:pPr>
    <w:rPr>
      <w:color w:val="434343"/>
      <w:sz w:val="28"/>
      <w:szCs w:val="28"/>
    </w:rPr>
  </w:style>
  <w:style w:type="paragraph" w:styleId="Otsikko4">
    <w:name w:val="heading 4"/>
    <w:basedOn w:val="Normaali"/>
    <w:next w:val="Normaali"/>
    <w:pPr>
      <w:keepNext/>
      <w:keepLines/>
      <w:spacing w:before="280" w:after="80"/>
      <w:outlineLvl w:val="3"/>
    </w:pPr>
    <w:rPr>
      <w:color w:val="666666"/>
      <w:sz w:val="24"/>
      <w:szCs w:val="24"/>
    </w:rPr>
  </w:style>
  <w:style w:type="paragraph" w:styleId="Otsikko5">
    <w:name w:val="heading 5"/>
    <w:basedOn w:val="Normaali"/>
    <w:next w:val="Normaali"/>
    <w:pPr>
      <w:keepNext/>
      <w:keepLines/>
      <w:spacing w:before="240" w:after="80"/>
      <w:outlineLvl w:val="4"/>
    </w:pPr>
    <w:rPr>
      <w:color w:val="666666"/>
    </w:rPr>
  </w:style>
  <w:style w:type="paragraph" w:styleId="Otsikko6">
    <w:name w:val="heading 6"/>
    <w:basedOn w:val="Normaali"/>
    <w:next w:val="Normaali"/>
    <w:pPr>
      <w:keepNext/>
      <w:keepLines/>
      <w:spacing w:before="240" w:after="80"/>
      <w:outlineLvl w:val="5"/>
    </w:pPr>
    <w:rPr>
      <w:i/>
      <w:color w:val="66666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Normaali"/>
    <w:pPr>
      <w:keepNext/>
      <w:keepLines/>
      <w:spacing w:after="60"/>
    </w:pPr>
    <w:rPr>
      <w:sz w:val="52"/>
      <w:szCs w:val="52"/>
    </w:rPr>
  </w:style>
  <w:style w:type="paragraph" w:styleId="Alaotsikko">
    <w:name w:val="Subtitle"/>
    <w:basedOn w:val="Normaali"/>
    <w:next w:val="Normaali"/>
    <w:pPr>
      <w:keepNext/>
      <w:keepLines/>
      <w:spacing w:after="320"/>
    </w:pPr>
    <w:rPr>
      <w:color w:val="666666"/>
      <w:sz w:val="30"/>
      <w:szCs w:val="30"/>
    </w:rPr>
  </w:style>
  <w:style w:type="table" w:customStyle="1" w:styleId="a">
    <w:basedOn w:val="Normaalitaulukko"/>
    <w:tblPr>
      <w:tblStyleRowBandSize w:val="1"/>
      <w:tblStyleColBandSize w:val="1"/>
      <w:tblCellMar>
        <w:top w:w="100" w:type="dxa"/>
        <w:left w:w="100" w:type="dxa"/>
        <w:bottom w:w="100" w:type="dxa"/>
        <w:right w:w="100" w:type="dxa"/>
      </w:tblCellMar>
    </w:tblPr>
  </w:style>
  <w:style w:type="table" w:customStyle="1" w:styleId="a0">
    <w:basedOn w:val="Normaalitaulukko"/>
    <w:tblPr>
      <w:tblStyleRowBandSize w:val="1"/>
      <w:tblStyleColBandSize w:val="1"/>
      <w:tblCellMar>
        <w:top w:w="100" w:type="dxa"/>
        <w:left w:w="100" w:type="dxa"/>
        <w:bottom w:w="100" w:type="dxa"/>
        <w:right w:w="100" w:type="dxa"/>
      </w:tblCellMar>
    </w:tblPr>
  </w:style>
  <w:style w:type="paragraph" w:styleId="NormaaliWWW">
    <w:name w:val="Normal (Web)"/>
    <w:basedOn w:val="Normaali"/>
    <w:uiPriority w:val="99"/>
    <w:unhideWhenUsed/>
    <w:rsid w:val="00B9643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fi-FI"/>
    </w:rPr>
  </w:style>
  <w:style w:type="character" w:styleId="Voimakas">
    <w:name w:val="Strong"/>
    <w:basedOn w:val="Kappaleenoletusfontti"/>
    <w:uiPriority w:val="22"/>
    <w:qFormat/>
    <w:rsid w:val="00BF032A"/>
    <w:rPr>
      <w:b/>
      <w:bCs/>
    </w:rPr>
  </w:style>
  <w:style w:type="character" w:styleId="Hyperlinkki">
    <w:name w:val="Hyperlink"/>
    <w:basedOn w:val="Kappaleenoletusfontti"/>
    <w:uiPriority w:val="99"/>
    <w:semiHidden/>
    <w:unhideWhenUsed/>
    <w:rsid w:val="00BF032A"/>
    <w:rPr>
      <w:color w:val="0000FF"/>
      <w:u w:val="single"/>
    </w:rPr>
  </w:style>
  <w:style w:type="paragraph" w:styleId="Seliteteksti">
    <w:name w:val="Balloon Text"/>
    <w:basedOn w:val="Normaali"/>
    <w:link w:val="SelitetekstiChar"/>
    <w:uiPriority w:val="99"/>
    <w:semiHidden/>
    <w:unhideWhenUsed/>
    <w:rsid w:val="00DC44B9"/>
    <w:pPr>
      <w:spacing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DC44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466161">
      <w:bodyDiv w:val="1"/>
      <w:marLeft w:val="0"/>
      <w:marRight w:val="0"/>
      <w:marTop w:val="0"/>
      <w:marBottom w:val="0"/>
      <w:divBdr>
        <w:top w:val="none" w:sz="0" w:space="0" w:color="auto"/>
        <w:left w:val="none" w:sz="0" w:space="0" w:color="auto"/>
        <w:bottom w:val="none" w:sz="0" w:space="0" w:color="auto"/>
        <w:right w:val="none" w:sz="0" w:space="0" w:color="auto"/>
      </w:divBdr>
      <w:divsChild>
        <w:div w:id="726680979">
          <w:marLeft w:val="0"/>
          <w:marRight w:val="0"/>
          <w:marTop w:val="0"/>
          <w:marBottom w:val="0"/>
          <w:divBdr>
            <w:top w:val="none" w:sz="0" w:space="0" w:color="auto"/>
            <w:left w:val="none" w:sz="0" w:space="0" w:color="auto"/>
            <w:bottom w:val="none" w:sz="0" w:space="0" w:color="auto"/>
            <w:right w:val="none" w:sz="0" w:space="0" w:color="auto"/>
          </w:divBdr>
          <w:divsChild>
            <w:div w:id="310912124">
              <w:marLeft w:val="0"/>
              <w:marRight w:val="0"/>
              <w:marTop w:val="0"/>
              <w:marBottom w:val="0"/>
              <w:divBdr>
                <w:top w:val="none" w:sz="0" w:space="0" w:color="auto"/>
                <w:left w:val="none" w:sz="0" w:space="0" w:color="auto"/>
                <w:bottom w:val="none" w:sz="0" w:space="0" w:color="auto"/>
                <w:right w:val="none" w:sz="0" w:space="0" w:color="auto"/>
              </w:divBdr>
              <w:divsChild>
                <w:div w:id="1869756891">
                  <w:marLeft w:val="0"/>
                  <w:marRight w:val="0"/>
                  <w:marTop w:val="0"/>
                  <w:marBottom w:val="0"/>
                  <w:divBdr>
                    <w:top w:val="none" w:sz="0" w:space="0" w:color="auto"/>
                    <w:left w:val="none" w:sz="0" w:space="0" w:color="auto"/>
                    <w:bottom w:val="none" w:sz="0" w:space="0" w:color="auto"/>
                    <w:right w:val="none" w:sz="0" w:space="0" w:color="auto"/>
                  </w:divBdr>
                  <w:divsChild>
                    <w:div w:id="1515920515">
                      <w:marLeft w:val="0"/>
                      <w:marRight w:val="0"/>
                      <w:marTop w:val="0"/>
                      <w:marBottom w:val="0"/>
                      <w:divBdr>
                        <w:top w:val="none" w:sz="0" w:space="0" w:color="auto"/>
                        <w:left w:val="none" w:sz="0" w:space="0" w:color="auto"/>
                        <w:bottom w:val="none" w:sz="0" w:space="0" w:color="auto"/>
                        <w:right w:val="none" w:sz="0" w:space="0" w:color="auto"/>
                      </w:divBdr>
                      <w:divsChild>
                        <w:div w:id="168401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320305">
      <w:bodyDiv w:val="1"/>
      <w:marLeft w:val="0"/>
      <w:marRight w:val="0"/>
      <w:marTop w:val="0"/>
      <w:marBottom w:val="0"/>
      <w:divBdr>
        <w:top w:val="none" w:sz="0" w:space="0" w:color="auto"/>
        <w:left w:val="none" w:sz="0" w:space="0" w:color="auto"/>
        <w:bottom w:val="none" w:sz="0" w:space="0" w:color="auto"/>
        <w:right w:val="none" w:sz="0" w:space="0" w:color="auto"/>
      </w:divBdr>
      <w:divsChild>
        <w:div w:id="1341472868">
          <w:marLeft w:val="0"/>
          <w:marRight w:val="0"/>
          <w:marTop w:val="0"/>
          <w:marBottom w:val="0"/>
          <w:divBdr>
            <w:top w:val="single" w:sz="6" w:space="0" w:color="FFFFFF"/>
            <w:left w:val="single" w:sz="6" w:space="0" w:color="FFFFFF"/>
            <w:bottom w:val="single" w:sz="6" w:space="0" w:color="FFFFFF"/>
            <w:right w:val="single" w:sz="6" w:space="0" w:color="FFFFFF"/>
          </w:divBdr>
          <w:divsChild>
            <w:div w:id="1086152246">
              <w:marLeft w:val="0"/>
              <w:marRight w:val="0"/>
              <w:marTop w:val="0"/>
              <w:marBottom w:val="0"/>
              <w:divBdr>
                <w:top w:val="none" w:sz="0" w:space="0" w:color="auto"/>
                <w:left w:val="none" w:sz="0" w:space="0" w:color="auto"/>
                <w:bottom w:val="none" w:sz="0" w:space="0" w:color="auto"/>
                <w:right w:val="none" w:sz="0" w:space="0" w:color="auto"/>
              </w:divBdr>
              <w:divsChild>
                <w:div w:id="23749470">
                  <w:marLeft w:val="0"/>
                  <w:marRight w:val="0"/>
                  <w:marTop w:val="0"/>
                  <w:marBottom w:val="0"/>
                  <w:divBdr>
                    <w:top w:val="none" w:sz="0" w:space="0" w:color="auto"/>
                    <w:left w:val="none" w:sz="0" w:space="0" w:color="auto"/>
                    <w:bottom w:val="none" w:sz="0" w:space="0" w:color="auto"/>
                    <w:right w:val="none" w:sz="0" w:space="0" w:color="auto"/>
                  </w:divBdr>
                  <w:divsChild>
                    <w:div w:id="1904873727">
                      <w:marLeft w:val="0"/>
                      <w:marRight w:val="0"/>
                      <w:marTop w:val="0"/>
                      <w:marBottom w:val="0"/>
                      <w:divBdr>
                        <w:top w:val="none" w:sz="0" w:space="0" w:color="auto"/>
                        <w:left w:val="none" w:sz="0" w:space="0" w:color="auto"/>
                        <w:bottom w:val="none" w:sz="0" w:space="0" w:color="auto"/>
                        <w:right w:val="none" w:sz="0" w:space="0" w:color="auto"/>
                      </w:divBdr>
                      <w:divsChild>
                        <w:div w:id="726950952">
                          <w:marLeft w:val="0"/>
                          <w:marRight w:val="0"/>
                          <w:marTop w:val="0"/>
                          <w:marBottom w:val="0"/>
                          <w:divBdr>
                            <w:top w:val="none" w:sz="0" w:space="0" w:color="auto"/>
                            <w:left w:val="none" w:sz="0" w:space="0" w:color="auto"/>
                            <w:bottom w:val="none" w:sz="0" w:space="0" w:color="auto"/>
                            <w:right w:val="none" w:sz="0" w:space="0" w:color="auto"/>
                          </w:divBdr>
                          <w:divsChild>
                            <w:div w:id="891618075">
                              <w:marLeft w:val="0"/>
                              <w:marRight w:val="0"/>
                              <w:marTop w:val="0"/>
                              <w:marBottom w:val="0"/>
                              <w:divBdr>
                                <w:top w:val="none" w:sz="0" w:space="0" w:color="auto"/>
                                <w:left w:val="none" w:sz="0" w:space="0" w:color="auto"/>
                                <w:bottom w:val="none" w:sz="0" w:space="0" w:color="auto"/>
                                <w:right w:val="none" w:sz="0" w:space="0" w:color="auto"/>
                              </w:divBdr>
                              <w:divsChild>
                                <w:div w:id="150607498">
                                  <w:marLeft w:val="0"/>
                                  <w:marRight w:val="0"/>
                                  <w:marTop w:val="0"/>
                                  <w:marBottom w:val="0"/>
                                  <w:divBdr>
                                    <w:top w:val="none" w:sz="0" w:space="0" w:color="auto"/>
                                    <w:left w:val="none" w:sz="0" w:space="0" w:color="auto"/>
                                    <w:bottom w:val="none" w:sz="0" w:space="0" w:color="auto"/>
                                    <w:right w:val="none" w:sz="0" w:space="0" w:color="auto"/>
                                  </w:divBdr>
                                  <w:divsChild>
                                    <w:div w:id="839856185">
                                      <w:marLeft w:val="0"/>
                                      <w:marRight w:val="0"/>
                                      <w:marTop w:val="0"/>
                                      <w:marBottom w:val="0"/>
                                      <w:divBdr>
                                        <w:top w:val="none" w:sz="0" w:space="0" w:color="auto"/>
                                        <w:left w:val="none" w:sz="0" w:space="0" w:color="auto"/>
                                        <w:bottom w:val="none" w:sz="0" w:space="0" w:color="auto"/>
                                        <w:right w:val="none" w:sz="0" w:space="0" w:color="auto"/>
                                      </w:divBdr>
                                      <w:divsChild>
                                        <w:div w:id="989599637">
                                          <w:marLeft w:val="0"/>
                                          <w:marRight w:val="0"/>
                                          <w:marTop w:val="0"/>
                                          <w:marBottom w:val="0"/>
                                          <w:divBdr>
                                            <w:top w:val="none" w:sz="0" w:space="0" w:color="auto"/>
                                            <w:left w:val="none" w:sz="0" w:space="0" w:color="auto"/>
                                            <w:bottom w:val="none" w:sz="0" w:space="0" w:color="auto"/>
                                            <w:right w:val="none" w:sz="0" w:space="0" w:color="auto"/>
                                          </w:divBdr>
                                          <w:divsChild>
                                            <w:div w:id="107540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6632507">
      <w:bodyDiv w:val="1"/>
      <w:marLeft w:val="0"/>
      <w:marRight w:val="0"/>
      <w:marTop w:val="0"/>
      <w:marBottom w:val="0"/>
      <w:divBdr>
        <w:top w:val="none" w:sz="0" w:space="0" w:color="auto"/>
        <w:left w:val="none" w:sz="0" w:space="0" w:color="auto"/>
        <w:bottom w:val="none" w:sz="0" w:space="0" w:color="auto"/>
        <w:right w:val="none" w:sz="0" w:space="0" w:color="auto"/>
      </w:divBdr>
      <w:divsChild>
        <w:div w:id="1388845326">
          <w:marLeft w:val="0"/>
          <w:marRight w:val="0"/>
          <w:marTop w:val="0"/>
          <w:marBottom w:val="0"/>
          <w:divBdr>
            <w:top w:val="none" w:sz="0" w:space="0" w:color="auto"/>
            <w:left w:val="none" w:sz="0" w:space="0" w:color="auto"/>
            <w:bottom w:val="none" w:sz="0" w:space="0" w:color="auto"/>
            <w:right w:val="none" w:sz="0" w:space="0" w:color="auto"/>
          </w:divBdr>
        </w:div>
        <w:div w:id="1257404905">
          <w:marLeft w:val="0"/>
          <w:marRight w:val="0"/>
          <w:marTop w:val="0"/>
          <w:marBottom w:val="0"/>
          <w:divBdr>
            <w:top w:val="none" w:sz="0" w:space="0" w:color="auto"/>
            <w:left w:val="none" w:sz="0" w:space="0" w:color="auto"/>
            <w:bottom w:val="none" w:sz="0" w:space="0" w:color="auto"/>
            <w:right w:val="none" w:sz="0" w:space="0" w:color="auto"/>
          </w:divBdr>
        </w:div>
        <w:div w:id="258491713">
          <w:marLeft w:val="0"/>
          <w:marRight w:val="0"/>
          <w:marTop w:val="0"/>
          <w:marBottom w:val="0"/>
          <w:divBdr>
            <w:top w:val="none" w:sz="0" w:space="0" w:color="auto"/>
            <w:left w:val="none" w:sz="0" w:space="0" w:color="auto"/>
            <w:bottom w:val="none" w:sz="0" w:space="0" w:color="auto"/>
            <w:right w:val="none" w:sz="0" w:space="0" w:color="auto"/>
          </w:divBdr>
        </w:div>
        <w:div w:id="1938127047">
          <w:marLeft w:val="0"/>
          <w:marRight w:val="0"/>
          <w:marTop w:val="0"/>
          <w:marBottom w:val="0"/>
          <w:divBdr>
            <w:top w:val="none" w:sz="0" w:space="0" w:color="auto"/>
            <w:left w:val="none" w:sz="0" w:space="0" w:color="auto"/>
            <w:bottom w:val="none" w:sz="0" w:space="0" w:color="auto"/>
            <w:right w:val="none" w:sz="0" w:space="0" w:color="auto"/>
          </w:divBdr>
        </w:div>
        <w:div w:id="239952605">
          <w:marLeft w:val="0"/>
          <w:marRight w:val="0"/>
          <w:marTop w:val="0"/>
          <w:marBottom w:val="0"/>
          <w:divBdr>
            <w:top w:val="none" w:sz="0" w:space="0" w:color="auto"/>
            <w:left w:val="none" w:sz="0" w:space="0" w:color="auto"/>
            <w:bottom w:val="none" w:sz="0" w:space="0" w:color="auto"/>
            <w:right w:val="none" w:sz="0" w:space="0" w:color="auto"/>
          </w:divBdr>
        </w:div>
        <w:div w:id="1310280172">
          <w:marLeft w:val="0"/>
          <w:marRight w:val="0"/>
          <w:marTop w:val="0"/>
          <w:marBottom w:val="0"/>
          <w:divBdr>
            <w:top w:val="none" w:sz="0" w:space="0" w:color="auto"/>
            <w:left w:val="none" w:sz="0" w:space="0" w:color="auto"/>
            <w:bottom w:val="none" w:sz="0" w:space="0" w:color="auto"/>
            <w:right w:val="none" w:sz="0" w:space="0" w:color="auto"/>
          </w:divBdr>
        </w:div>
        <w:div w:id="2037734676">
          <w:marLeft w:val="0"/>
          <w:marRight w:val="0"/>
          <w:marTop w:val="0"/>
          <w:marBottom w:val="0"/>
          <w:divBdr>
            <w:top w:val="none" w:sz="0" w:space="0" w:color="auto"/>
            <w:left w:val="none" w:sz="0" w:space="0" w:color="auto"/>
            <w:bottom w:val="none" w:sz="0" w:space="0" w:color="auto"/>
            <w:right w:val="none" w:sz="0" w:space="0" w:color="auto"/>
          </w:divBdr>
        </w:div>
        <w:div w:id="2025158864">
          <w:marLeft w:val="0"/>
          <w:marRight w:val="0"/>
          <w:marTop w:val="0"/>
          <w:marBottom w:val="0"/>
          <w:divBdr>
            <w:top w:val="none" w:sz="0" w:space="0" w:color="auto"/>
            <w:left w:val="none" w:sz="0" w:space="0" w:color="auto"/>
            <w:bottom w:val="none" w:sz="0" w:space="0" w:color="auto"/>
            <w:right w:val="none" w:sz="0" w:space="0" w:color="auto"/>
          </w:divBdr>
        </w:div>
        <w:div w:id="1975019766">
          <w:marLeft w:val="0"/>
          <w:marRight w:val="0"/>
          <w:marTop w:val="0"/>
          <w:marBottom w:val="0"/>
          <w:divBdr>
            <w:top w:val="none" w:sz="0" w:space="0" w:color="auto"/>
            <w:left w:val="none" w:sz="0" w:space="0" w:color="auto"/>
            <w:bottom w:val="none" w:sz="0" w:space="0" w:color="auto"/>
            <w:right w:val="none" w:sz="0" w:space="0" w:color="auto"/>
          </w:divBdr>
        </w:div>
        <w:div w:id="1555922162">
          <w:marLeft w:val="0"/>
          <w:marRight w:val="0"/>
          <w:marTop w:val="0"/>
          <w:marBottom w:val="0"/>
          <w:divBdr>
            <w:top w:val="none" w:sz="0" w:space="0" w:color="auto"/>
            <w:left w:val="none" w:sz="0" w:space="0" w:color="auto"/>
            <w:bottom w:val="none" w:sz="0" w:space="0" w:color="auto"/>
            <w:right w:val="none" w:sz="0" w:space="0" w:color="auto"/>
          </w:divBdr>
        </w:div>
        <w:div w:id="8457794">
          <w:marLeft w:val="0"/>
          <w:marRight w:val="0"/>
          <w:marTop w:val="0"/>
          <w:marBottom w:val="0"/>
          <w:divBdr>
            <w:top w:val="none" w:sz="0" w:space="0" w:color="auto"/>
            <w:left w:val="none" w:sz="0" w:space="0" w:color="auto"/>
            <w:bottom w:val="none" w:sz="0" w:space="0" w:color="auto"/>
            <w:right w:val="none" w:sz="0" w:space="0" w:color="auto"/>
          </w:divBdr>
        </w:div>
        <w:div w:id="262538329">
          <w:marLeft w:val="0"/>
          <w:marRight w:val="0"/>
          <w:marTop w:val="0"/>
          <w:marBottom w:val="0"/>
          <w:divBdr>
            <w:top w:val="none" w:sz="0" w:space="0" w:color="auto"/>
            <w:left w:val="none" w:sz="0" w:space="0" w:color="auto"/>
            <w:bottom w:val="none" w:sz="0" w:space="0" w:color="auto"/>
            <w:right w:val="none" w:sz="0" w:space="0" w:color="auto"/>
          </w:divBdr>
        </w:div>
        <w:div w:id="1211111026">
          <w:marLeft w:val="0"/>
          <w:marRight w:val="0"/>
          <w:marTop w:val="0"/>
          <w:marBottom w:val="0"/>
          <w:divBdr>
            <w:top w:val="none" w:sz="0" w:space="0" w:color="auto"/>
            <w:left w:val="none" w:sz="0" w:space="0" w:color="auto"/>
            <w:bottom w:val="none" w:sz="0" w:space="0" w:color="auto"/>
            <w:right w:val="none" w:sz="0" w:space="0" w:color="auto"/>
          </w:divBdr>
        </w:div>
        <w:div w:id="690490243">
          <w:marLeft w:val="0"/>
          <w:marRight w:val="0"/>
          <w:marTop w:val="0"/>
          <w:marBottom w:val="0"/>
          <w:divBdr>
            <w:top w:val="none" w:sz="0" w:space="0" w:color="auto"/>
            <w:left w:val="none" w:sz="0" w:space="0" w:color="auto"/>
            <w:bottom w:val="none" w:sz="0" w:space="0" w:color="auto"/>
            <w:right w:val="none" w:sz="0" w:space="0" w:color="auto"/>
          </w:divBdr>
        </w:div>
        <w:div w:id="1022320287">
          <w:marLeft w:val="0"/>
          <w:marRight w:val="0"/>
          <w:marTop w:val="0"/>
          <w:marBottom w:val="0"/>
          <w:divBdr>
            <w:top w:val="none" w:sz="0" w:space="0" w:color="auto"/>
            <w:left w:val="none" w:sz="0" w:space="0" w:color="auto"/>
            <w:bottom w:val="none" w:sz="0" w:space="0" w:color="auto"/>
            <w:right w:val="none" w:sz="0" w:space="0" w:color="auto"/>
          </w:divBdr>
        </w:div>
        <w:div w:id="793326255">
          <w:marLeft w:val="0"/>
          <w:marRight w:val="0"/>
          <w:marTop w:val="0"/>
          <w:marBottom w:val="0"/>
          <w:divBdr>
            <w:top w:val="none" w:sz="0" w:space="0" w:color="auto"/>
            <w:left w:val="none" w:sz="0" w:space="0" w:color="auto"/>
            <w:bottom w:val="none" w:sz="0" w:space="0" w:color="auto"/>
            <w:right w:val="none" w:sz="0" w:space="0" w:color="auto"/>
          </w:divBdr>
        </w:div>
        <w:div w:id="1810781832">
          <w:marLeft w:val="0"/>
          <w:marRight w:val="0"/>
          <w:marTop w:val="0"/>
          <w:marBottom w:val="0"/>
          <w:divBdr>
            <w:top w:val="none" w:sz="0" w:space="0" w:color="auto"/>
            <w:left w:val="none" w:sz="0" w:space="0" w:color="auto"/>
            <w:bottom w:val="none" w:sz="0" w:space="0" w:color="auto"/>
            <w:right w:val="none" w:sz="0" w:space="0" w:color="auto"/>
          </w:divBdr>
        </w:div>
        <w:div w:id="1367484403">
          <w:marLeft w:val="0"/>
          <w:marRight w:val="0"/>
          <w:marTop w:val="0"/>
          <w:marBottom w:val="0"/>
          <w:divBdr>
            <w:top w:val="none" w:sz="0" w:space="0" w:color="auto"/>
            <w:left w:val="none" w:sz="0" w:space="0" w:color="auto"/>
            <w:bottom w:val="none" w:sz="0" w:space="0" w:color="auto"/>
            <w:right w:val="none" w:sz="0" w:space="0" w:color="auto"/>
          </w:divBdr>
        </w:div>
        <w:div w:id="884560139">
          <w:marLeft w:val="0"/>
          <w:marRight w:val="0"/>
          <w:marTop w:val="0"/>
          <w:marBottom w:val="0"/>
          <w:divBdr>
            <w:top w:val="none" w:sz="0" w:space="0" w:color="auto"/>
            <w:left w:val="none" w:sz="0" w:space="0" w:color="auto"/>
            <w:bottom w:val="none" w:sz="0" w:space="0" w:color="auto"/>
            <w:right w:val="none" w:sz="0" w:space="0" w:color="auto"/>
          </w:divBdr>
        </w:div>
        <w:div w:id="613564170">
          <w:marLeft w:val="0"/>
          <w:marRight w:val="0"/>
          <w:marTop w:val="0"/>
          <w:marBottom w:val="0"/>
          <w:divBdr>
            <w:top w:val="none" w:sz="0" w:space="0" w:color="auto"/>
            <w:left w:val="none" w:sz="0" w:space="0" w:color="auto"/>
            <w:bottom w:val="none" w:sz="0" w:space="0" w:color="auto"/>
            <w:right w:val="none" w:sz="0" w:space="0" w:color="auto"/>
          </w:divBdr>
        </w:div>
      </w:divsChild>
    </w:div>
    <w:div w:id="1804958476">
      <w:bodyDiv w:val="1"/>
      <w:marLeft w:val="0"/>
      <w:marRight w:val="0"/>
      <w:marTop w:val="0"/>
      <w:marBottom w:val="0"/>
      <w:divBdr>
        <w:top w:val="none" w:sz="0" w:space="0" w:color="auto"/>
        <w:left w:val="none" w:sz="0" w:space="0" w:color="auto"/>
        <w:bottom w:val="none" w:sz="0" w:space="0" w:color="auto"/>
        <w:right w:val="none" w:sz="0" w:space="0" w:color="auto"/>
      </w:divBdr>
      <w:divsChild>
        <w:div w:id="113181336">
          <w:marLeft w:val="0"/>
          <w:marRight w:val="0"/>
          <w:marTop w:val="0"/>
          <w:marBottom w:val="0"/>
          <w:divBdr>
            <w:top w:val="none" w:sz="0" w:space="0" w:color="auto"/>
            <w:left w:val="none" w:sz="0" w:space="0" w:color="auto"/>
            <w:bottom w:val="none" w:sz="0" w:space="0" w:color="auto"/>
            <w:right w:val="none" w:sz="0" w:space="0" w:color="auto"/>
          </w:divBdr>
        </w:div>
        <w:div w:id="2103409063">
          <w:marLeft w:val="0"/>
          <w:marRight w:val="0"/>
          <w:marTop w:val="0"/>
          <w:marBottom w:val="0"/>
          <w:divBdr>
            <w:top w:val="none" w:sz="0" w:space="0" w:color="auto"/>
            <w:left w:val="none" w:sz="0" w:space="0" w:color="auto"/>
            <w:bottom w:val="none" w:sz="0" w:space="0" w:color="auto"/>
            <w:right w:val="none" w:sz="0" w:space="0" w:color="auto"/>
          </w:divBdr>
        </w:div>
        <w:div w:id="408385490">
          <w:marLeft w:val="0"/>
          <w:marRight w:val="0"/>
          <w:marTop w:val="0"/>
          <w:marBottom w:val="0"/>
          <w:divBdr>
            <w:top w:val="none" w:sz="0" w:space="0" w:color="auto"/>
            <w:left w:val="none" w:sz="0" w:space="0" w:color="auto"/>
            <w:bottom w:val="none" w:sz="0" w:space="0" w:color="auto"/>
            <w:right w:val="none" w:sz="0" w:space="0" w:color="auto"/>
          </w:divBdr>
        </w:div>
        <w:div w:id="1863132819">
          <w:marLeft w:val="0"/>
          <w:marRight w:val="0"/>
          <w:marTop w:val="0"/>
          <w:marBottom w:val="0"/>
          <w:divBdr>
            <w:top w:val="none" w:sz="0" w:space="0" w:color="auto"/>
            <w:left w:val="none" w:sz="0" w:space="0" w:color="auto"/>
            <w:bottom w:val="none" w:sz="0" w:space="0" w:color="auto"/>
            <w:right w:val="none" w:sz="0" w:space="0" w:color="auto"/>
          </w:divBdr>
        </w:div>
        <w:div w:id="1798253828">
          <w:marLeft w:val="0"/>
          <w:marRight w:val="0"/>
          <w:marTop w:val="0"/>
          <w:marBottom w:val="0"/>
          <w:divBdr>
            <w:top w:val="none" w:sz="0" w:space="0" w:color="auto"/>
            <w:left w:val="none" w:sz="0" w:space="0" w:color="auto"/>
            <w:bottom w:val="none" w:sz="0" w:space="0" w:color="auto"/>
            <w:right w:val="none" w:sz="0" w:space="0" w:color="auto"/>
          </w:divBdr>
        </w:div>
        <w:div w:id="24406570">
          <w:marLeft w:val="0"/>
          <w:marRight w:val="0"/>
          <w:marTop w:val="0"/>
          <w:marBottom w:val="0"/>
          <w:divBdr>
            <w:top w:val="none" w:sz="0" w:space="0" w:color="auto"/>
            <w:left w:val="none" w:sz="0" w:space="0" w:color="auto"/>
            <w:bottom w:val="none" w:sz="0" w:space="0" w:color="auto"/>
            <w:right w:val="none" w:sz="0" w:space="0" w:color="auto"/>
          </w:divBdr>
        </w:div>
        <w:div w:id="2129470335">
          <w:marLeft w:val="0"/>
          <w:marRight w:val="0"/>
          <w:marTop w:val="0"/>
          <w:marBottom w:val="0"/>
          <w:divBdr>
            <w:top w:val="none" w:sz="0" w:space="0" w:color="auto"/>
            <w:left w:val="none" w:sz="0" w:space="0" w:color="auto"/>
            <w:bottom w:val="none" w:sz="0" w:space="0" w:color="auto"/>
            <w:right w:val="none" w:sz="0" w:space="0" w:color="auto"/>
          </w:divBdr>
        </w:div>
        <w:div w:id="1570768964">
          <w:marLeft w:val="0"/>
          <w:marRight w:val="0"/>
          <w:marTop w:val="0"/>
          <w:marBottom w:val="0"/>
          <w:divBdr>
            <w:top w:val="none" w:sz="0" w:space="0" w:color="auto"/>
            <w:left w:val="none" w:sz="0" w:space="0" w:color="auto"/>
            <w:bottom w:val="none" w:sz="0" w:space="0" w:color="auto"/>
            <w:right w:val="none" w:sz="0" w:space="0" w:color="auto"/>
          </w:divBdr>
        </w:div>
        <w:div w:id="606548234">
          <w:marLeft w:val="0"/>
          <w:marRight w:val="0"/>
          <w:marTop w:val="0"/>
          <w:marBottom w:val="0"/>
          <w:divBdr>
            <w:top w:val="none" w:sz="0" w:space="0" w:color="auto"/>
            <w:left w:val="none" w:sz="0" w:space="0" w:color="auto"/>
            <w:bottom w:val="none" w:sz="0" w:space="0" w:color="auto"/>
            <w:right w:val="none" w:sz="0" w:space="0" w:color="auto"/>
          </w:divBdr>
        </w:div>
        <w:div w:id="1647202948">
          <w:marLeft w:val="0"/>
          <w:marRight w:val="0"/>
          <w:marTop w:val="0"/>
          <w:marBottom w:val="0"/>
          <w:divBdr>
            <w:top w:val="none" w:sz="0" w:space="0" w:color="auto"/>
            <w:left w:val="none" w:sz="0" w:space="0" w:color="auto"/>
            <w:bottom w:val="none" w:sz="0" w:space="0" w:color="auto"/>
            <w:right w:val="none" w:sz="0" w:space="0" w:color="auto"/>
          </w:divBdr>
        </w:div>
        <w:div w:id="907423483">
          <w:marLeft w:val="0"/>
          <w:marRight w:val="0"/>
          <w:marTop w:val="0"/>
          <w:marBottom w:val="0"/>
          <w:divBdr>
            <w:top w:val="none" w:sz="0" w:space="0" w:color="auto"/>
            <w:left w:val="none" w:sz="0" w:space="0" w:color="auto"/>
            <w:bottom w:val="none" w:sz="0" w:space="0" w:color="auto"/>
            <w:right w:val="none" w:sz="0" w:space="0" w:color="auto"/>
          </w:divBdr>
        </w:div>
        <w:div w:id="1712266018">
          <w:marLeft w:val="0"/>
          <w:marRight w:val="0"/>
          <w:marTop w:val="0"/>
          <w:marBottom w:val="0"/>
          <w:divBdr>
            <w:top w:val="none" w:sz="0" w:space="0" w:color="auto"/>
            <w:left w:val="none" w:sz="0" w:space="0" w:color="auto"/>
            <w:bottom w:val="none" w:sz="0" w:space="0" w:color="auto"/>
            <w:right w:val="none" w:sz="0" w:space="0" w:color="auto"/>
          </w:divBdr>
        </w:div>
        <w:div w:id="1925873099">
          <w:marLeft w:val="0"/>
          <w:marRight w:val="0"/>
          <w:marTop w:val="0"/>
          <w:marBottom w:val="0"/>
          <w:divBdr>
            <w:top w:val="none" w:sz="0" w:space="0" w:color="auto"/>
            <w:left w:val="none" w:sz="0" w:space="0" w:color="auto"/>
            <w:bottom w:val="none" w:sz="0" w:space="0" w:color="auto"/>
            <w:right w:val="none" w:sz="0" w:space="0" w:color="auto"/>
          </w:divBdr>
        </w:div>
        <w:div w:id="117797287">
          <w:marLeft w:val="0"/>
          <w:marRight w:val="0"/>
          <w:marTop w:val="0"/>
          <w:marBottom w:val="0"/>
          <w:divBdr>
            <w:top w:val="none" w:sz="0" w:space="0" w:color="auto"/>
            <w:left w:val="none" w:sz="0" w:space="0" w:color="auto"/>
            <w:bottom w:val="none" w:sz="0" w:space="0" w:color="auto"/>
            <w:right w:val="none" w:sz="0" w:space="0" w:color="auto"/>
          </w:divBdr>
        </w:div>
        <w:div w:id="810053791">
          <w:marLeft w:val="0"/>
          <w:marRight w:val="0"/>
          <w:marTop w:val="0"/>
          <w:marBottom w:val="0"/>
          <w:divBdr>
            <w:top w:val="none" w:sz="0" w:space="0" w:color="auto"/>
            <w:left w:val="none" w:sz="0" w:space="0" w:color="auto"/>
            <w:bottom w:val="none" w:sz="0" w:space="0" w:color="auto"/>
            <w:right w:val="none" w:sz="0" w:space="0" w:color="auto"/>
          </w:divBdr>
        </w:div>
        <w:div w:id="585766181">
          <w:marLeft w:val="0"/>
          <w:marRight w:val="0"/>
          <w:marTop w:val="0"/>
          <w:marBottom w:val="0"/>
          <w:divBdr>
            <w:top w:val="none" w:sz="0" w:space="0" w:color="auto"/>
            <w:left w:val="none" w:sz="0" w:space="0" w:color="auto"/>
            <w:bottom w:val="none" w:sz="0" w:space="0" w:color="auto"/>
            <w:right w:val="none" w:sz="0" w:space="0" w:color="auto"/>
          </w:divBdr>
        </w:div>
        <w:div w:id="726221088">
          <w:marLeft w:val="0"/>
          <w:marRight w:val="0"/>
          <w:marTop w:val="0"/>
          <w:marBottom w:val="0"/>
          <w:divBdr>
            <w:top w:val="none" w:sz="0" w:space="0" w:color="auto"/>
            <w:left w:val="none" w:sz="0" w:space="0" w:color="auto"/>
            <w:bottom w:val="none" w:sz="0" w:space="0" w:color="auto"/>
            <w:right w:val="none" w:sz="0" w:space="0" w:color="auto"/>
          </w:divBdr>
        </w:div>
        <w:div w:id="148716911">
          <w:marLeft w:val="0"/>
          <w:marRight w:val="0"/>
          <w:marTop w:val="0"/>
          <w:marBottom w:val="0"/>
          <w:divBdr>
            <w:top w:val="none" w:sz="0" w:space="0" w:color="auto"/>
            <w:left w:val="none" w:sz="0" w:space="0" w:color="auto"/>
            <w:bottom w:val="none" w:sz="0" w:space="0" w:color="auto"/>
            <w:right w:val="none" w:sz="0" w:space="0" w:color="auto"/>
          </w:divBdr>
        </w:div>
        <w:div w:id="1783110425">
          <w:marLeft w:val="0"/>
          <w:marRight w:val="0"/>
          <w:marTop w:val="0"/>
          <w:marBottom w:val="0"/>
          <w:divBdr>
            <w:top w:val="none" w:sz="0" w:space="0" w:color="auto"/>
            <w:left w:val="none" w:sz="0" w:space="0" w:color="auto"/>
            <w:bottom w:val="none" w:sz="0" w:space="0" w:color="auto"/>
            <w:right w:val="none" w:sz="0" w:space="0" w:color="auto"/>
          </w:divBdr>
        </w:div>
        <w:div w:id="630861655">
          <w:marLeft w:val="0"/>
          <w:marRight w:val="0"/>
          <w:marTop w:val="0"/>
          <w:marBottom w:val="0"/>
          <w:divBdr>
            <w:top w:val="none" w:sz="0" w:space="0" w:color="auto"/>
            <w:left w:val="none" w:sz="0" w:space="0" w:color="auto"/>
            <w:bottom w:val="none" w:sz="0" w:space="0" w:color="auto"/>
            <w:right w:val="none" w:sz="0" w:space="0" w:color="auto"/>
          </w:divBdr>
        </w:div>
        <w:div w:id="674578031">
          <w:marLeft w:val="0"/>
          <w:marRight w:val="0"/>
          <w:marTop w:val="0"/>
          <w:marBottom w:val="0"/>
          <w:divBdr>
            <w:top w:val="none" w:sz="0" w:space="0" w:color="auto"/>
            <w:left w:val="none" w:sz="0" w:space="0" w:color="auto"/>
            <w:bottom w:val="none" w:sz="0" w:space="0" w:color="auto"/>
            <w:right w:val="none" w:sz="0" w:space="0" w:color="auto"/>
          </w:divBdr>
        </w:div>
        <w:div w:id="1229414437">
          <w:marLeft w:val="0"/>
          <w:marRight w:val="0"/>
          <w:marTop w:val="0"/>
          <w:marBottom w:val="0"/>
          <w:divBdr>
            <w:top w:val="none" w:sz="0" w:space="0" w:color="auto"/>
            <w:left w:val="none" w:sz="0" w:space="0" w:color="auto"/>
            <w:bottom w:val="none" w:sz="0" w:space="0" w:color="auto"/>
            <w:right w:val="none" w:sz="0" w:space="0" w:color="auto"/>
          </w:divBdr>
        </w:div>
        <w:div w:id="260603303">
          <w:marLeft w:val="0"/>
          <w:marRight w:val="0"/>
          <w:marTop w:val="0"/>
          <w:marBottom w:val="0"/>
          <w:divBdr>
            <w:top w:val="none" w:sz="0" w:space="0" w:color="auto"/>
            <w:left w:val="none" w:sz="0" w:space="0" w:color="auto"/>
            <w:bottom w:val="none" w:sz="0" w:space="0" w:color="auto"/>
            <w:right w:val="none" w:sz="0" w:space="0" w:color="auto"/>
          </w:divBdr>
        </w:div>
        <w:div w:id="595558354">
          <w:marLeft w:val="0"/>
          <w:marRight w:val="0"/>
          <w:marTop w:val="0"/>
          <w:marBottom w:val="0"/>
          <w:divBdr>
            <w:top w:val="none" w:sz="0" w:space="0" w:color="auto"/>
            <w:left w:val="none" w:sz="0" w:space="0" w:color="auto"/>
            <w:bottom w:val="none" w:sz="0" w:space="0" w:color="auto"/>
            <w:right w:val="none" w:sz="0" w:space="0" w:color="auto"/>
          </w:divBdr>
        </w:div>
        <w:div w:id="1108818691">
          <w:marLeft w:val="0"/>
          <w:marRight w:val="0"/>
          <w:marTop w:val="0"/>
          <w:marBottom w:val="0"/>
          <w:divBdr>
            <w:top w:val="none" w:sz="0" w:space="0" w:color="auto"/>
            <w:left w:val="none" w:sz="0" w:space="0" w:color="auto"/>
            <w:bottom w:val="none" w:sz="0" w:space="0" w:color="auto"/>
            <w:right w:val="none" w:sz="0" w:space="0" w:color="auto"/>
          </w:divBdr>
        </w:div>
        <w:div w:id="1856724197">
          <w:marLeft w:val="0"/>
          <w:marRight w:val="0"/>
          <w:marTop w:val="0"/>
          <w:marBottom w:val="0"/>
          <w:divBdr>
            <w:top w:val="none" w:sz="0" w:space="0" w:color="auto"/>
            <w:left w:val="none" w:sz="0" w:space="0" w:color="auto"/>
            <w:bottom w:val="none" w:sz="0" w:space="0" w:color="auto"/>
            <w:right w:val="none" w:sz="0" w:space="0" w:color="auto"/>
          </w:divBdr>
        </w:div>
        <w:div w:id="1534074623">
          <w:marLeft w:val="0"/>
          <w:marRight w:val="0"/>
          <w:marTop w:val="0"/>
          <w:marBottom w:val="0"/>
          <w:divBdr>
            <w:top w:val="none" w:sz="0" w:space="0" w:color="auto"/>
            <w:left w:val="none" w:sz="0" w:space="0" w:color="auto"/>
            <w:bottom w:val="none" w:sz="0" w:space="0" w:color="auto"/>
            <w:right w:val="none" w:sz="0" w:space="0" w:color="auto"/>
          </w:divBdr>
        </w:div>
        <w:div w:id="939068128">
          <w:marLeft w:val="0"/>
          <w:marRight w:val="0"/>
          <w:marTop w:val="0"/>
          <w:marBottom w:val="0"/>
          <w:divBdr>
            <w:top w:val="none" w:sz="0" w:space="0" w:color="auto"/>
            <w:left w:val="none" w:sz="0" w:space="0" w:color="auto"/>
            <w:bottom w:val="none" w:sz="0" w:space="0" w:color="auto"/>
            <w:right w:val="none" w:sz="0" w:space="0" w:color="auto"/>
          </w:divBdr>
        </w:div>
        <w:div w:id="1302229426">
          <w:marLeft w:val="0"/>
          <w:marRight w:val="0"/>
          <w:marTop w:val="0"/>
          <w:marBottom w:val="0"/>
          <w:divBdr>
            <w:top w:val="none" w:sz="0" w:space="0" w:color="auto"/>
            <w:left w:val="none" w:sz="0" w:space="0" w:color="auto"/>
            <w:bottom w:val="none" w:sz="0" w:space="0" w:color="auto"/>
            <w:right w:val="none" w:sz="0" w:space="0" w:color="auto"/>
          </w:divBdr>
        </w:div>
        <w:div w:id="1725791528">
          <w:marLeft w:val="0"/>
          <w:marRight w:val="0"/>
          <w:marTop w:val="0"/>
          <w:marBottom w:val="0"/>
          <w:divBdr>
            <w:top w:val="none" w:sz="0" w:space="0" w:color="auto"/>
            <w:left w:val="none" w:sz="0" w:space="0" w:color="auto"/>
            <w:bottom w:val="none" w:sz="0" w:space="0" w:color="auto"/>
            <w:right w:val="none" w:sz="0" w:space="0" w:color="auto"/>
          </w:divBdr>
        </w:div>
        <w:div w:id="505052657">
          <w:marLeft w:val="0"/>
          <w:marRight w:val="0"/>
          <w:marTop w:val="0"/>
          <w:marBottom w:val="0"/>
          <w:divBdr>
            <w:top w:val="none" w:sz="0" w:space="0" w:color="auto"/>
            <w:left w:val="none" w:sz="0" w:space="0" w:color="auto"/>
            <w:bottom w:val="none" w:sz="0" w:space="0" w:color="auto"/>
            <w:right w:val="none" w:sz="0" w:space="0" w:color="auto"/>
          </w:divBdr>
        </w:div>
        <w:div w:id="915476565">
          <w:marLeft w:val="0"/>
          <w:marRight w:val="0"/>
          <w:marTop w:val="0"/>
          <w:marBottom w:val="0"/>
          <w:divBdr>
            <w:top w:val="none" w:sz="0" w:space="0" w:color="auto"/>
            <w:left w:val="none" w:sz="0" w:space="0" w:color="auto"/>
            <w:bottom w:val="none" w:sz="0" w:space="0" w:color="auto"/>
            <w:right w:val="none" w:sz="0" w:space="0" w:color="auto"/>
          </w:divBdr>
        </w:div>
        <w:div w:id="692152181">
          <w:marLeft w:val="0"/>
          <w:marRight w:val="0"/>
          <w:marTop w:val="0"/>
          <w:marBottom w:val="0"/>
          <w:divBdr>
            <w:top w:val="none" w:sz="0" w:space="0" w:color="auto"/>
            <w:left w:val="none" w:sz="0" w:space="0" w:color="auto"/>
            <w:bottom w:val="none" w:sz="0" w:space="0" w:color="auto"/>
            <w:right w:val="none" w:sz="0" w:space="0" w:color="auto"/>
          </w:divBdr>
        </w:div>
        <w:div w:id="401948889">
          <w:marLeft w:val="0"/>
          <w:marRight w:val="0"/>
          <w:marTop w:val="0"/>
          <w:marBottom w:val="0"/>
          <w:divBdr>
            <w:top w:val="none" w:sz="0" w:space="0" w:color="auto"/>
            <w:left w:val="none" w:sz="0" w:space="0" w:color="auto"/>
            <w:bottom w:val="none" w:sz="0" w:space="0" w:color="auto"/>
            <w:right w:val="none" w:sz="0" w:space="0" w:color="auto"/>
          </w:divBdr>
        </w:div>
        <w:div w:id="1368334769">
          <w:marLeft w:val="0"/>
          <w:marRight w:val="0"/>
          <w:marTop w:val="0"/>
          <w:marBottom w:val="0"/>
          <w:divBdr>
            <w:top w:val="none" w:sz="0" w:space="0" w:color="auto"/>
            <w:left w:val="none" w:sz="0" w:space="0" w:color="auto"/>
            <w:bottom w:val="none" w:sz="0" w:space="0" w:color="auto"/>
            <w:right w:val="none" w:sz="0" w:space="0" w:color="auto"/>
          </w:divBdr>
        </w:div>
        <w:div w:id="507254341">
          <w:marLeft w:val="0"/>
          <w:marRight w:val="0"/>
          <w:marTop w:val="0"/>
          <w:marBottom w:val="0"/>
          <w:divBdr>
            <w:top w:val="none" w:sz="0" w:space="0" w:color="auto"/>
            <w:left w:val="none" w:sz="0" w:space="0" w:color="auto"/>
            <w:bottom w:val="none" w:sz="0" w:space="0" w:color="auto"/>
            <w:right w:val="none" w:sz="0" w:space="0" w:color="auto"/>
          </w:divBdr>
        </w:div>
        <w:div w:id="1375153757">
          <w:marLeft w:val="0"/>
          <w:marRight w:val="0"/>
          <w:marTop w:val="0"/>
          <w:marBottom w:val="0"/>
          <w:divBdr>
            <w:top w:val="none" w:sz="0" w:space="0" w:color="auto"/>
            <w:left w:val="none" w:sz="0" w:space="0" w:color="auto"/>
            <w:bottom w:val="none" w:sz="0" w:space="0" w:color="auto"/>
            <w:right w:val="none" w:sz="0" w:space="0" w:color="auto"/>
          </w:divBdr>
        </w:div>
        <w:div w:id="855998094">
          <w:marLeft w:val="0"/>
          <w:marRight w:val="0"/>
          <w:marTop w:val="0"/>
          <w:marBottom w:val="0"/>
          <w:divBdr>
            <w:top w:val="none" w:sz="0" w:space="0" w:color="auto"/>
            <w:left w:val="none" w:sz="0" w:space="0" w:color="auto"/>
            <w:bottom w:val="none" w:sz="0" w:space="0" w:color="auto"/>
            <w:right w:val="none" w:sz="0" w:space="0" w:color="auto"/>
          </w:divBdr>
        </w:div>
        <w:div w:id="1030885821">
          <w:marLeft w:val="0"/>
          <w:marRight w:val="0"/>
          <w:marTop w:val="0"/>
          <w:marBottom w:val="0"/>
          <w:divBdr>
            <w:top w:val="none" w:sz="0" w:space="0" w:color="auto"/>
            <w:left w:val="none" w:sz="0" w:space="0" w:color="auto"/>
            <w:bottom w:val="none" w:sz="0" w:space="0" w:color="auto"/>
            <w:right w:val="none" w:sz="0" w:space="0" w:color="auto"/>
          </w:divBdr>
        </w:div>
        <w:div w:id="338503111">
          <w:marLeft w:val="0"/>
          <w:marRight w:val="0"/>
          <w:marTop w:val="0"/>
          <w:marBottom w:val="0"/>
          <w:divBdr>
            <w:top w:val="none" w:sz="0" w:space="0" w:color="auto"/>
            <w:left w:val="none" w:sz="0" w:space="0" w:color="auto"/>
            <w:bottom w:val="none" w:sz="0" w:space="0" w:color="auto"/>
            <w:right w:val="none" w:sz="0" w:space="0" w:color="auto"/>
          </w:divBdr>
        </w:div>
        <w:div w:id="122953545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uomenlaki-almatalent-fi.libproxy.helsinki.fi/" TargetMode="External"/><Relationship Id="rId13" Type="http://schemas.openxmlformats.org/officeDocument/2006/relationships/hyperlink" Target="https://suomenlaki-almatalent-fi.libproxy.helsinki.fi/" TargetMode="External"/><Relationship Id="rId18" Type="http://schemas.openxmlformats.org/officeDocument/2006/relationships/hyperlink" Target="http://ec.europa.eu/newsroom/document.cfm?doc_id=44137"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uomenlaki-almatalent-fi.libproxy.helsinki.fi/" TargetMode="External"/><Relationship Id="rId17" Type="http://schemas.openxmlformats.org/officeDocument/2006/relationships/hyperlink" Target="http://www.tenk.fi/sites/tenk.fi/files/eettisetperiaatteet.pdf" TargetMode="External"/><Relationship Id="rId2" Type="http://schemas.openxmlformats.org/officeDocument/2006/relationships/styles" Target="styles.xml"/><Relationship Id="rId16" Type="http://schemas.openxmlformats.org/officeDocument/2006/relationships/hyperlink" Target="http://www.tenk.fi/sites/tenk.fi/files/HTK_ohje_2012.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uomenlaki-almatalent-fi.libproxy.helsinki.fi/" TargetMode="External"/><Relationship Id="rId5" Type="http://schemas.openxmlformats.org/officeDocument/2006/relationships/webSettings" Target="webSettings.xml"/><Relationship Id="rId15" Type="http://schemas.openxmlformats.org/officeDocument/2006/relationships/hyperlink" Target="http://www.regeringen.se/pressmeddelanden/2016/07/reglering-av-personuppgiftsbehandling-for-forskningsandamal/" TargetMode="External"/><Relationship Id="rId10" Type="http://schemas.openxmlformats.org/officeDocument/2006/relationships/hyperlink" Target="https://suomenlaki-almatalent-fi.libproxy.helsinki.fi/"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uomenlaki-almatalent-fi.libproxy.helsinki.fi/" TargetMode="External"/><Relationship Id="rId14" Type="http://schemas.openxmlformats.org/officeDocument/2006/relationships/hyperlink" Target="http://minedu.fi/documents/1410845/3990226/Aalto-yliopisto+sopimus+2017-20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2726</Words>
  <Characters>22082</Characters>
  <Application>Microsoft Office Word</Application>
  <DocSecurity>4</DocSecurity>
  <Lines>184</Lines>
  <Paragraphs>49</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Aalto University</Company>
  <LinksUpToDate>false</LinksUpToDate>
  <CharactersWithSpaces>24759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Rehbinder Maria</dc:creator>
  <cp:lastModifiedBy>Luomala Irene</cp:lastModifiedBy>
  <cp:revision>2</cp:revision>
  <dcterms:created xsi:type="dcterms:W3CDTF">2017-09-14T07:28:00Z</dcterms:created>
  <dcterms:modified xsi:type="dcterms:W3CDTF">2017-09-14T07:28:00Z</dcterms:modified>
</cp:coreProperties>
</file>