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F7" w:rsidRDefault="00EB5EF7"/>
    <w:p w:rsidR="00B639CE" w:rsidRDefault="00B639CE"/>
    <w:p w:rsidR="00C3750E" w:rsidRDefault="00C3750E"/>
    <w:p w:rsidR="00C3750E" w:rsidRDefault="00C3750E"/>
    <w:p w:rsidR="00C3750E" w:rsidRDefault="00C3750E"/>
    <w:p w:rsidR="00C3750E" w:rsidRPr="00AF39B6" w:rsidRDefault="002D01E5">
      <w:pPr>
        <w:rPr>
          <w:b/>
        </w:rPr>
      </w:pPr>
      <w:r>
        <w:rPr>
          <w:b/>
        </w:rPr>
        <w:t>OIKEUSMINISTERIÖN LAINVALMISTELUOSASTO</w:t>
      </w:r>
    </w:p>
    <w:p w:rsidR="00C3750E" w:rsidRDefault="00C3750E"/>
    <w:p w:rsidR="00C3750E" w:rsidRDefault="00C3750E">
      <w:r w:rsidRPr="009A21AB">
        <w:rPr>
          <w:b/>
        </w:rPr>
        <w:t>Asia</w:t>
      </w:r>
      <w:r>
        <w:t>: Lausunto hallituksen esityksestä lahjontaa koskevan Euroopan neuvoston rikosoikeudelliseen yleissopimukseen tehdyn varauman peruuttamisen hyväksymisestä ja laiksi rikoslain muuttamisesta.</w:t>
      </w:r>
    </w:p>
    <w:p w:rsidR="002D01E5" w:rsidRDefault="002D01E5">
      <w:r w:rsidRPr="009A21AB">
        <w:rPr>
          <w:b/>
        </w:rPr>
        <w:t>Lausunnonantaja</w:t>
      </w:r>
      <w:r>
        <w:t xml:space="preserve">: </w:t>
      </w:r>
      <w:proofErr w:type="spellStart"/>
      <w:r>
        <w:t>Sisä</w:t>
      </w:r>
      <w:proofErr w:type="spellEnd"/>
      <w:r>
        <w:t>-Suomen syyttäjänvirasto</w:t>
      </w:r>
    </w:p>
    <w:p w:rsidR="002D01E5" w:rsidRDefault="002D01E5">
      <w:r w:rsidRPr="009A21AB">
        <w:rPr>
          <w:b/>
        </w:rPr>
        <w:t>Lausunto</w:t>
      </w:r>
      <w:r>
        <w:t>:</w:t>
      </w:r>
    </w:p>
    <w:p w:rsidR="00C3750E" w:rsidRPr="00AF39B6" w:rsidRDefault="00501E53" w:rsidP="00C3750E">
      <w:pPr>
        <w:pStyle w:val="Luettelokappale"/>
        <w:numPr>
          <w:ilvl w:val="0"/>
          <w:numId w:val="1"/>
        </w:numPr>
        <w:rPr>
          <w:b/>
        </w:rPr>
      </w:pPr>
      <w:r w:rsidRPr="00AF39B6">
        <w:rPr>
          <w:b/>
        </w:rPr>
        <w:t>Yleistä</w:t>
      </w:r>
    </w:p>
    <w:p w:rsidR="00826BF9" w:rsidRDefault="00826BF9" w:rsidP="00501E53">
      <w:pPr>
        <w:pStyle w:val="Luettelokappale"/>
      </w:pPr>
    </w:p>
    <w:p w:rsidR="00826BF9" w:rsidRDefault="00501E53" w:rsidP="00501E53">
      <w:pPr>
        <w:pStyle w:val="Luettelokappale"/>
      </w:pPr>
      <w:proofErr w:type="spellStart"/>
      <w:r>
        <w:t>Sisä</w:t>
      </w:r>
      <w:proofErr w:type="spellEnd"/>
      <w:r>
        <w:t>-Suomen syyttäjänvirasto pitää tärkeänä, että lainsäädännöllä</w:t>
      </w:r>
      <w:r w:rsidR="0021672D">
        <w:t xml:space="preserve"> uskottavasti</w:t>
      </w:r>
      <w:r>
        <w:t xml:space="preserve"> torjutaan korruptiota.</w:t>
      </w:r>
      <w:r w:rsidR="005E1C20">
        <w:t xml:space="preserve"> Säännökset vaikutusvallan väärinkäytöstä ovat välttämättömiä tehokkaan ja kattavan korruption torjunnan onnistumiseksi.</w:t>
      </w:r>
      <w:r>
        <w:t xml:space="preserve"> Hallituksen esityksessä</w:t>
      </w:r>
      <w:r w:rsidR="005E1C20">
        <w:t xml:space="preserve"> on</w:t>
      </w:r>
      <w:r>
        <w:t xml:space="preserve"> käsitel</w:t>
      </w:r>
      <w:r w:rsidR="005E1C20">
        <w:t>ty</w:t>
      </w:r>
      <w:r>
        <w:t xml:space="preserve"> monipuolisesti</w:t>
      </w:r>
      <w:r w:rsidR="005E1C20">
        <w:t xml:space="preserve"> ja onnistuneesti</w:t>
      </w:r>
      <w:r>
        <w:t xml:space="preserve"> vaikutusvallan väärinkäytön lainsäädäntövaihtoehtoja sekä kriminalisointiperusteita. </w:t>
      </w:r>
    </w:p>
    <w:p w:rsidR="00826BF9" w:rsidRDefault="00826BF9" w:rsidP="00501E53">
      <w:pPr>
        <w:pStyle w:val="Luettelokappale"/>
      </w:pPr>
    </w:p>
    <w:p w:rsidR="00501E53" w:rsidRDefault="00501E53" w:rsidP="00501E53">
      <w:pPr>
        <w:pStyle w:val="Luettelokappale"/>
      </w:pPr>
      <w:r>
        <w:t xml:space="preserve">Oikeushenkilön rangaistusvastuun soveltamisalan laajentaminen </w:t>
      </w:r>
      <w:r w:rsidR="00826BF9">
        <w:t>törkeisiin kirjanpitorikoksiin</w:t>
      </w:r>
      <w:r>
        <w:t xml:space="preserve"> </w:t>
      </w:r>
      <w:r w:rsidR="005E1C20">
        <w:t>on perusteltua</w:t>
      </w:r>
      <w:r w:rsidR="00826BF9">
        <w:t xml:space="preserve"> ottaen huomioon, että ainakin joissakin tapauksissa menettelyssä on kysymys suunnitelmallisesta ja yhtiössä pidennän aikaa harjoitetusta erityisen moitittavasta toiminnasta. Lisäksi </w:t>
      </w:r>
      <w:r w:rsidR="007F4580">
        <w:t xml:space="preserve">soveltamisalan </w:t>
      </w:r>
      <w:r w:rsidR="00826BF9">
        <w:t xml:space="preserve">laajentamista puoltaa </w:t>
      </w:r>
      <w:r w:rsidR="007F4580">
        <w:t xml:space="preserve">myös </w:t>
      </w:r>
      <w:r w:rsidR="00826BF9">
        <w:t xml:space="preserve">se, että oikeushenkilö saattaa joissakin tapauksissa hyötyä rikoksen johdosta.  </w:t>
      </w:r>
    </w:p>
    <w:p w:rsidR="00C3750E" w:rsidRDefault="00C3750E"/>
    <w:p w:rsidR="00C3750E" w:rsidRPr="00AF39B6" w:rsidRDefault="00C3750E" w:rsidP="00C3750E">
      <w:pPr>
        <w:pStyle w:val="Luettelokappale"/>
        <w:numPr>
          <w:ilvl w:val="0"/>
          <w:numId w:val="1"/>
        </w:numPr>
        <w:rPr>
          <w:b/>
        </w:rPr>
      </w:pPr>
      <w:r w:rsidRPr="00AF39B6">
        <w:rPr>
          <w:b/>
        </w:rPr>
        <w:t>Vaikutusvallan kauppaamisen kriminalisointi</w:t>
      </w:r>
    </w:p>
    <w:p w:rsidR="00C3750E" w:rsidRDefault="00C3750E" w:rsidP="00C3750E">
      <w:pPr>
        <w:pStyle w:val="Luettelokappale"/>
      </w:pPr>
    </w:p>
    <w:p w:rsidR="002213B8" w:rsidRDefault="00C3750E" w:rsidP="00C3750E">
      <w:pPr>
        <w:pStyle w:val="Luettelokappale"/>
      </w:pPr>
      <w:proofErr w:type="spellStart"/>
      <w:r>
        <w:t>Sisä</w:t>
      </w:r>
      <w:proofErr w:type="spellEnd"/>
      <w:r>
        <w:t>-Suomen syyttäjänvirasto kannattaa hallituksen esityksessä ilmenevän vaikutusvallan kauppaamisen</w:t>
      </w:r>
      <w:r w:rsidR="004B10CD">
        <w:t>a kuvatun menettelyn</w:t>
      </w:r>
      <w:r>
        <w:t xml:space="preserve"> kriminalisointia</w:t>
      </w:r>
      <w:r w:rsidR="0021672D">
        <w:t xml:space="preserve">. </w:t>
      </w:r>
      <w:r w:rsidR="00363D6C">
        <w:t>Kuitenkin syyttäjä</w:t>
      </w:r>
      <w:r w:rsidR="00B36674">
        <w:t>n</w:t>
      </w:r>
      <w:r w:rsidR="00363D6C">
        <w:t>virasto kiinnittää huomiota, että aktiivisen ja passiivisen vaikutusvallan väärinkäytön rikosnimikkeeksi valikoitunut</w:t>
      </w:r>
      <w:r w:rsidR="002213B8">
        <w:t xml:space="preserve"> rikosnimike</w:t>
      </w:r>
      <w:r w:rsidR="00363D6C">
        <w:t xml:space="preserve"> </w:t>
      </w:r>
      <w:r w:rsidR="002213B8">
        <w:t>”vaikutusvallan kauppaamisrikos” ei kuvaa parhaalla mahdollisella tavalla kumpaakin</w:t>
      </w:r>
      <w:r w:rsidR="00BD5A5C">
        <w:t xml:space="preserve"> </w:t>
      </w:r>
      <w:r w:rsidR="00EB5EF7">
        <w:t xml:space="preserve">menettelyn tarkoittamaa </w:t>
      </w:r>
      <w:r w:rsidR="002213B8">
        <w:t>teko</w:t>
      </w:r>
      <w:r w:rsidR="00EB5EF7">
        <w:t>tapaa</w:t>
      </w:r>
      <w:r w:rsidR="002213B8">
        <w:t xml:space="preserve">. Tämän johdosta aktiivinen ja passiivinen tekomuoto </w:t>
      </w:r>
      <w:r w:rsidR="00EB5EF7">
        <w:t xml:space="preserve">olisi </w:t>
      </w:r>
      <w:r w:rsidR="002213B8">
        <w:t>erotelta</w:t>
      </w:r>
      <w:r w:rsidR="00EB5EF7">
        <w:t>va</w:t>
      </w:r>
      <w:r w:rsidR="002213B8">
        <w:t xml:space="preserve"> omiin pykäliin, jolloin rikosnimikkeetkin saataisiin vastaamaan tunnusmerkistöjen </w:t>
      </w:r>
      <w:r w:rsidR="00EB5EF7">
        <w:t xml:space="preserve">tarkoittamaa menettelyä. Rikosnimike aktiivinen vaikutusvallan käyttämisen osalta </w:t>
      </w:r>
      <w:r w:rsidR="00B36674">
        <w:t>voisi</w:t>
      </w:r>
      <w:r w:rsidR="0050753C">
        <w:t xml:space="preserve"> olla</w:t>
      </w:r>
      <w:r w:rsidR="00EB5EF7">
        <w:t xml:space="preserve"> </w:t>
      </w:r>
      <w:r w:rsidR="00B36674">
        <w:t xml:space="preserve">esimerkiksi </w:t>
      </w:r>
      <w:r w:rsidR="002213B8">
        <w:t xml:space="preserve">”vaikutusvallan </w:t>
      </w:r>
      <w:r w:rsidR="00B36674">
        <w:t>laiton</w:t>
      </w:r>
      <w:r w:rsidR="002213B8">
        <w:t xml:space="preserve"> hankkiminen” ja</w:t>
      </w:r>
      <w:r w:rsidR="00EB5EF7">
        <w:t xml:space="preserve"> passiivisen käyttämisen osalta</w:t>
      </w:r>
      <w:r w:rsidR="002213B8">
        <w:t xml:space="preserve"> ”vaikutusvallan kauppaami</w:t>
      </w:r>
      <w:r w:rsidR="00EB5EF7">
        <w:t>nen</w:t>
      </w:r>
      <w:r w:rsidR="002213B8">
        <w:t>”.</w:t>
      </w:r>
      <w:r w:rsidR="00923408">
        <w:t xml:space="preserve"> Tässä tilanteessa määritelmäsäännös epäasiallisesta vaikuttamisesta tulisi sijoittaa omaa</w:t>
      </w:r>
      <w:r w:rsidR="00B36674">
        <w:t>n</w:t>
      </w:r>
      <w:r w:rsidR="00923408">
        <w:t xml:space="preserve"> pykälään.</w:t>
      </w:r>
    </w:p>
    <w:p w:rsidR="000D5D5B" w:rsidRDefault="000D5D5B" w:rsidP="00C3750E">
      <w:pPr>
        <w:pStyle w:val="Luettelokappale"/>
      </w:pPr>
    </w:p>
    <w:p w:rsidR="00923408" w:rsidRDefault="00923408" w:rsidP="00923408">
      <w:pPr>
        <w:pStyle w:val="Luettelokappale"/>
      </w:pPr>
      <w:r>
        <w:t xml:space="preserve">Vaikutusvallan väärinkäytön tunnusmerkistön soveltamisen kannalta ongelmaksi saattaa muodostua se, että tunnusmerkistö kohdistuu ainoastaan päätöksentekoon (s 38 ja 56). Rajanvetäminen sen osalta milloin vaikuttaminen kohdistuu päätöksentekoon tai ainoastaan päätöksenteon valmisteluun on äärimmäisen tulkinnanvaraista. Tämän johdosta olisi selkeämpää </w:t>
      </w:r>
      <w:r>
        <w:lastRenderedPageBreak/>
        <w:t>laajentaa tunnusmerkistöä koskemaa</w:t>
      </w:r>
      <w:r w:rsidR="007E536C">
        <w:t>n</w:t>
      </w:r>
      <w:r>
        <w:t xml:space="preserve"> myös päätöksenteon valmistelua, vaikka yleissopimuksen 12 artikla ei tätä edellytä. </w:t>
      </w:r>
    </w:p>
    <w:p w:rsidR="00923408" w:rsidRDefault="00923408" w:rsidP="00C3750E">
      <w:pPr>
        <w:pStyle w:val="Luettelokappale"/>
      </w:pPr>
    </w:p>
    <w:p w:rsidR="00923408" w:rsidRDefault="00923408" w:rsidP="00C3750E">
      <w:pPr>
        <w:pStyle w:val="Luettelokappale"/>
      </w:pPr>
      <w:r>
        <w:t xml:space="preserve">Lisäksi </w:t>
      </w:r>
      <w:r w:rsidR="00651C75">
        <w:t xml:space="preserve">soveltamisen kannalta </w:t>
      </w:r>
      <w:r>
        <w:t>ongelmallista on</w:t>
      </w:r>
      <w:r w:rsidR="00651C75">
        <w:t xml:space="preserve"> se, miten yksilöidyn epäasiallisen vaikuttamistoimeksiannon sisällön tulee olla, että kysymyksessä katsotaan olevan epäasiallinen vaikuttaminen päätöksentekoon. Hallituksen esitykse</w:t>
      </w:r>
      <w:r w:rsidR="00AF39B6">
        <w:t>n yksityiskohtaisissa perusteluissa (</w:t>
      </w:r>
      <w:r w:rsidR="00651C75">
        <w:t>s 56</w:t>
      </w:r>
      <w:r w:rsidR="00AF39B6">
        <w:t>) on</w:t>
      </w:r>
      <w:r w:rsidR="0050753C">
        <w:t xml:space="preserve"> ainoastaan lausuttu</w:t>
      </w:r>
      <w:r w:rsidR="00651C75">
        <w:t xml:space="preserve"> ”vaikuttamistehtävän sisällön tulee olla </w:t>
      </w:r>
      <w:r w:rsidR="00651C75" w:rsidRPr="00AF39B6">
        <w:rPr>
          <w:b/>
        </w:rPr>
        <w:t>riittävän</w:t>
      </w:r>
      <w:r w:rsidR="00651C75">
        <w:t xml:space="preserve"> yksilöity siten, että</w:t>
      </w:r>
      <w:r w:rsidR="00AF39B6">
        <w:t xml:space="preserve"> kysymys on vaikuttamisesta päätöksentekoon eikä vain jostakin täysin yksilöimättömästä intressien valvonnasta”. </w:t>
      </w:r>
      <w:r>
        <w:t>Todennäköisesti rangaistavan</w:t>
      </w:r>
      <w:r w:rsidR="0050753C">
        <w:t xml:space="preserve"> epäasiallisen vaikuttamisen</w:t>
      </w:r>
      <w:r>
        <w:t xml:space="preserve"> ja intressien valvonnan välinen</w:t>
      </w:r>
      <w:r w:rsidR="0050753C">
        <w:t xml:space="preserve"> rajanveto</w:t>
      </w:r>
      <w:r>
        <w:t xml:space="preserve"> </w:t>
      </w:r>
      <w:r w:rsidR="0050753C">
        <w:t>joudut</w:t>
      </w:r>
      <w:r>
        <w:t>t</w:t>
      </w:r>
      <w:r w:rsidR="0050753C">
        <w:t>a</w:t>
      </w:r>
      <w:r>
        <w:t>neen</w:t>
      </w:r>
      <w:r w:rsidR="0050753C">
        <w:t xml:space="preserve"> joka tapauksessa linjaamaan tulevaisuudessa oikeuskäytännössä</w:t>
      </w:r>
      <w:r>
        <w:t>, mutta esitys jättää lainsoveltajalle useita tulkintavaihtoehtoja.</w:t>
      </w:r>
    </w:p>
    <w:p w:rsidR="00651C75" w:rsidRDefault="00AF39B6" w:rsidP="00C3750E">
      <w:pPr>
        <w:pStyle w:val="Luettelokappale"/>
      </w:pPr>
      <w:r>
        <w:t xml:space="preserve"> </w:t>
      </w:r>
    </w:p>
    <w:p w:rsidR="00C3750E" w:rsidRDefault="00C3750E" w:rsidP="00C3750E">
      <w:pPr>
        <w:pStyle w:val="Luettelokappale"/>
      </w:pPr>
    </w:p>
    <w:p w:rsidR="00C3750E" w:rsidRPr="00AF39B6" w:rsidRDefault="00C3750E" w:rsidP="00C3750E">
      <w:pPr>
        <w:pStyle w:val="Luettelokappale"/>
        <w:numPr>
          <w:ilvl w:val="0"/>
          <w:numId w:val="1"/>
        </w:numPr>
        <w:rPr>
          <w:b/>
        </w:rPr>
      </w:pPr>
      <w:r w:rsidRPr="00AF39B6">
        <w:rPr>
          <w:b/>
        </w:rPr>
        <w:t>Oikeushenkilön rangaistusvastuun käyttöalan laajentaminen törkeään kirjanpitorikokseen</w:t>
      </w:r>
    </w:p>
    <w:p w:rsidR="00C3750E" w:rsidRDefault="00C3750E" w:rsidP="00C3750E">
      <w:pPr>
        <w:pStyle w:val="Luettelokappale"/>
      </w:pPr>
    </w:p>
    <w:p w:rsidR="00072C90" w:rsidRDefault="00C3750E" w:rsidP="00C3750E">
      <w:pPr>
        <w:pStyle w:val="Luettelokappale"/>
      </w:pPr>
      <w:proofErr w:type="spellStart"/>
      <w:r>
        <w:t>Sisä</w:t>
      </w:r>
      <w:proofErr w:type="spellEnd"/>
      <w:r>
        <w:t>-Suomen syyttäjänvirasto kannattaa hallituksen esityksessä ilmenevää oikeushenkilön rangaistusvastuun soveltamisalan laajentamista rikoslain 30 luvun 9</w:t>
      </w:r>
      <w:r w:rsidR="00072C90">
        <w:t xml:space="preserve"> </w:t>
      </w:r>
      <w:r>
        <w:t>a</w:t>
      </w:r>
      <w:r w:rsidR="00072C90">
        <w:t xml:space="preserve"> §:ssä rangaistavaksi säädettyyn törkeään kirjanpitorikokseen. </w:t>
      </w:r>
    </w:p>
    <w:p w:rsidR="00072C90" w:rsidRDefault="00072C90" w:rsidP="00C3750E">
      <w:pPr>
        <w:pStyle w:val="Luettelokappale"/>
      </w:pPr>
    </w:p>
    <w:p w:rsidR="007A5C44" w:rsidRDefault="007F4580" w:rsidP="00C3750E">
      <w:pPr>
        <w:pStyle w:val="Luettelokappale"/>
      </w:pPr>
      <w:r>
        <w:t>Soveltamisalan laajentaminen kiristää törkeän kirjanpitorikoksen perusteella määrättävää kokonaisrangaistusta sekä ulottaa rangaistusvastuun myös oikeushenkilöön, jonka toiminnassa rikos on tehty.</w:t>
      </w:r>
      <w:r w:rsidR="00072C90">
        <w:t xml:space="preserve"> Käytännössä soveltamisala tul</w:t>
      </w:r>
      <w:r>
        <w:t>l</w:t>
      </w:r>
      <w:r w:rsidR="00072C90">
        <w:t>ee</w:t>
      </w:r>
      <w:r>
        <w:t xml:space="preserve"> </w:t>
      </w:r>
      <w:r w:rsidR="00072C90">
        <w:t xml:space="preserve">jäämään </w:t>
      </w:r>
      <w:r w:rsidR="00586E05">
        <w:t>kuitenkin</w:t>
      </w:r>
      <w:r w:rsidR="00072C90">
        <w:t xml:space="preserve"> suppeahkoksi ottaen huomioon, ett</w:t>
      </w:r>
      <w:r>
        <w:t>ei</w:t>
      </w:r>
      <w:r w:rsidR="00072C90">
        <w:t xml:space="preserve"> </w:t>
      </w:r>
      <w:r w:rsidR="00586E05">
        <w:t>konkurssin johdosta toimintansa päättäneiden yhtiöiden osalta yhteisösakon vaatiminen liene tarkoituksenmukaista. Tämän johdosta tässä samassa yhteydessä</w:t>
      </w:r>
      <w:r>
        <w:t xml:space="preserve"> olisi</w:t>
      </w:r>
      <w:r w:rsidR="00586E05">
        <w:t xml:space="preserve"> asianmukaista myös </w:t>
      </w:r>
      <w:r w:rsidR="007A5C44">
        <w:t>lisätä</w:t>
      </w:r>
      <w:r w:rsidR="00586E05">
        <w:t xml:space="preserve"> rikoslain 9 luvun 7</w:t>
      </w:r>
      <w:r w:rsidR="004D6B22">
        <w:t xml:space="preserve"> </w:t>
      </w:r>
      <w:r w:rsidR="00586E05">
        <w:t>§:</w:t>
      </w:r>
      <w:r w:rsidR="007E536C">
        <w:t xml:space="preserve"> </w:t>
      </w:r>
      <w:proofErr w:type="spellStart"/>
      <w:proofErr w:type="gramStart"/>
      <w:r>
        <w:t>ää</w:t>
      </w:r>
      <w:r w:rsidR="00586E05">
        <w:t>n</w:t>
      </w:r>
      <w:proofErr w:type="spellEnd"/>
      <w:r w:rsidR="00586E05">
        <w:t xml:space="preserve"> </w:t>
      </w:r>
      <w:r w:rsidR="007A5C44">
        <w:t xml:space="preserve"> erityinen</w:t>
      </w:r>
      <w:proofErr w:type="gramEnd"/>
      <w:r w:rsidR="007A5C44">
        <w:t xml:space="preserve"> säännös (uusi 3 -kohta) mahdollisuudesta yhteisösakon vaatimatta jättämisestä yhteisön taloudellisen tilanteen perusteella</w:t>
      </w:r>
      <w:r w:rsidR="00586E05">
        <w:t>.</w:t>
      </w:r>
      <w:r>
        <w:t xml:space="preserve"> Tämä muutos</w:t>
      </w:r>
      <w:r w:rsidR="007A5C44">
        <w:t xml:space="preserve"> mahdollistaisi poliisille ja syyttäjälle harkintavallan yksittäistapauksissa ja omalta osaltaan nopeuttaisi rikosprosessia.</w:t>
      </w:r>
    </w:p>
    <w:p w:rsidR="004D6B22" w:rsidRDefault="004D6B22" w:rsidP="00C3750E">
      <w:pPr>
        <w:pStyle w:val="Luettelokappale"/>
      </w:pPr>
    </w:p>
    <w:p w:rsidR="007E536C" w:rsidRDefault="004D6B22" w:rsidP="00C3750E">
      <w:pPr>
        <w:pStyle w:val="Luettelokappale"/>
      </w:pPr>
      <w:r>
        <w:t xml:space="preserve">Esityksessä ei esitetä perustettavaksi uusia virkoja tai tehtäviä. </w:t>
      </w:r>
      <w:r w:rsidR="00A2427F">
        <w:t xml:space="preserve">Törkeitä kirjanpitorikoksia on valtakunnallisesti suuri määrä. </w:t>
      </w:r>
      <w:r>
        <w:t>Mikäli edellä mainittua esittämäämme erit</w:t>
      </w:r>
      <w:r w:rsidR="00A2427F">
        <w:t xml:space="preserve">yistä säännöstä ei lisätä tulee oikeushenkilön rangaistusvastuu punnittavaksi </w:t>
      </w:r>
      <w:r w:rsidR="00012AFD">
        <w:t>huomattavasti useammin kuin nykyisin</w:t>
      </w:r>
      <w:r w:rsidR="00A2427F">
        <w:t>. Perusmuotoisina törkeät kirjanpitorikokset ovat usein varsin yksinkertaisia rikoksia ja oikeushenkilön rangaistusvastuun punninta ja yhteisösakon määrän selvittäminen voi muodostaa merkittävänkin ajankäytön lisäyksen</w:t>
      </w:r>
      <w:r w:rsidR="00012AFD">
        <w:t xml:space="preserve"> suhteutettuna pelkän päärikoksen esitutkintaan, syyteharkintaan ja tuomioistuinkäsittelyyn. </w:t>
      </w:r>
    </w:p>
    <w:p w:rsidR="007E536C" w:rsidRDefault="007E536C" w:rsidP="00C3750E">
      <w:pPr>
        <w:pStyle w:val="Luettelokappale"/>
      </w:pPr>
    </w:p>
    <w:p w:rsidR="002D01E5" w:rsidRDefault="002D01E5" w:rsidP="00C3750E">
      <w:pPr>
        <w:pStyle w:val="Luettelokappale"/>
      </w:pPr>
    </w:p>
    <w:p w:rsidR="002D01E5" w:rsidRDefault="002D01E5" w:rsidP="00C3750E">
      <w:pPr>
        <w:pStyle w:val="Luettelokappale"/>
      </w:pPr>
    </w:p>
    <w:p w:rsidR="002D01E5" w:rsidRDefault="002D01E5" w:rsidP="00C3750E">
      <w:pPr>
        <w:pStyle w:val="Luettelokappale"/>
      </w:pPr>
      <w:r>
        <w:t>Hannele Selin-Hakala</w:t>
      </w:r>
      <w:r>
        <w:tab/>
      </w:r>
      <w:r>
        <w:tab/>
      </w:r>
      <w:r>
        <w:tab/>
        <w:t>Matti Jakosuo</w:t>
      </w:r>
    </w:p>
    <w:p w:rsidR="002D01E5" w:rsidRDefault="002D01E5" w:rsidP="00C3750E">
      <w:pPr>
        <w:pStyle w:val="Luettelokappale"/>
      </w:pPr>
      <w:r>
        <w:t>Ma. johtava kihlakunnansyyttäjä</w:t>
      </w:r>
      <w:r>
        <w:tab/>
      </w:r>
      <w:r>
        <w:tab/>
      </w:r>
      <w:r>
        <w:tab/>
      </w:r>
      <w:proofErr w:type="spellStart"/>
      <w:r>
        <w:t>kihlakunnansyyttäjä</w:t>
      </w:r>
      <w:proofErr w:type="spellEnd"/>
    </w:p>
    <w:p w:rsidR="002D01E5" w:rsidRDefault="002D01E5" w:rsidP="00C3750E">
      <w:pPr>
        <w:pStyle w:val="Luettelokappale"/>
      </w:pPr>
      <w:r>
        <w:tab/>
      </w:r>
      <w:r>
        <w:tab/>
      </w:r>
      <w:r>
        <w:tab/>
      </w:r>
      <w:r>
        <w:tab/>
      </w:r>
      <w:r>
        <w:tab/>
        <w:t>(erikoissyyttäjä, talousrikokset)</w:t>
      </w:r>
    </w:p>
    <w:p w:rsidR="002D01E5" w:rsidRDefault="002D01E5" w:rsidP="00C3750E">
      <w:pPr>
        <w:pStyle w:val="Luettelokappale"/>
      </w:pPr>
    </w:p>
    <w:p w:rsidR="002D01E5" w:rsidRDefault="002D01E5" w:rsidP="00C3750E">
      <w:pPr>
        <w:pStyle w:val="Luettelokappale"/>
      </w:pPr>
    </w:p>
    <w:p w:rsidR="002D01E5" w:rsidRDefault="002D01E5" w:rsidP="00C3750E">
      <w:pPr>
        <w:pStyle w:val="Luettelokappale"/>
      </w:pPr>
    </w:p>
    <w:p w:rsidR="002D01E5" w:rsidRDefault="002D01E5" w:rsidP="00C3750E">
      <w:pPr>
        <w:pStyle w:val="Luettelokappale"/>
      </w:pPr>
    </w:p>
    <w:p w:rsidR="002D01E5" w:rsidRDefault="002D01E5" w:rsidP="00C3750E">
      <w:pPr>
        <w:pStyle w:val="Luettelokappale"/>
      </w:pPr>
      <w:bookmarkStart w:id="0" w:name="_GoBack"/>
      <w:bookmarkEnd w:id="0"/>
    </w:p>
    <w:p w:rsidR="00C3750E" w:rsidRDefault="007A5C44" w:rsidP="00C3750E">
      <w:pPr>
        <w:pStyle w:val="Luettelokappale"/>
      </w:pPr>
      <w:r>
        <w:t xml:space="preserve"> </w:t>
      </w:r>
      <w:r w:rsidR="007F4580">
        <w:t xml:space="preserve"> </w:t>
      </w:r>
      <w:r w:rsidR="00586E05">
        <w:t xml:space="preserve">     </w:t>
      </w:r>
      <w:r w:rsidR="00072C90">
        <w:t xml:space="preserve">  </w:t>
      </w:r>
      <w:r w:rsidR="00C3750E">
        <w:t xml:space="preserve"> </w:t>
      </w:r>
    </w:p>
    <w:p w:rsidR="00C3750E" w:rsidRDefault="00C3750E" w:rsidP="00923408"/>
    <w:p w:rsidR="00C3750E" w:rsidRDefault="00C3750E" w:rsidP="00C3750E">
      <w:pPr>
        <w:pStyle w:val="Luettelokappale"/>
      </w:pPr>
    </w:p>
    <w:sectPr w:rsidR="00C3750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128C"/>
    <w:multiLevelType w:val="hybridMultilevel"/>
    <w:tmpl w:val="F02EDD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0E"/>
    <w:rsid w:val="00012AFD"/>
    <w:rsid w:val="00072C90"/>
    <w:rsid w:val="000D5D5B"/>
    <w:rsid w:val="0021672D"/>
    <w:rsid w:val="002213B8"/>
    <w:rsid w:val="002D01E5"/>
    <w:rsid w:val="00363D6C"/>
    <w:rsid w:val="004B10CD"/>
    <w:rsid w:val="004D6B22"/>
    <w:rsid w:val="00501E53"/>
    <w:rsid w:val="0050753C"/>
    <w:rsid w:val="00553C33"/>
    <w:rsid w:val="00586E05"/>
    <w:rsid w:val="005E1C20"/>
    <w:rsid w:val="00651C75"/>
    <w:rsid w:val="007A5C44"/>
    <w:rsid w:val="007E09E2"/>
    <w:rsid w:val="007E536C"/>
    <w:rsid w:val="007F4580"/>
    <w:rsid w:val="00826BF9"/>
    <w:rsid w:val="008B548F"/>
    <w:rsid w:val="00923408"/>
    <w:rsid w:val="009A21AB"/>
    <w:rsid w:val="00A2427F"/>
    <w:rsid w:val="00AB16C9"/>
    <w:rsid w:val="00AF39B6"/>
    <w:rsid w:val="00B36674"/>
    <w:rsid w:val="00B639CE"/>
    <w:rsid w:val="00BD5A5C"/>
    <w:rsid w:val="00C3750E"/>
    <w:rsid w:val="00DD630F"/>
    <w:rsid w:val="00EB5A52"/>
    <w:rsid w:val="00EB5E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3871"/>
  <w15:chartTrackingRefBased/>
  <w15:docId w15:val="{858AB7A4-7477-45F2-94B4-707657C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3750E"/>
    <w:pPr>
      <w:ind w:left="720"/>
      <w:contextualSpacing/>
    </w:pPr>
  </w:style>
  <w:style w:type="paragraph" w:styleId="Seliteteksti">
    <w:name w:val="Balloon Text"/>
    <w:basedOn w:val="Normaali"/>
    <w:link w:val="SelitetekstiChar"/>
    <w:uiPriority w:val="99"/>
    <w:semiHidden/>
    <w:unhideWhenUsed/>
    <w:rsid w:val="008B548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5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552</Words>
  <Characters>4478</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Jakosuo Matti</dc:creator>
  <cp:keywords/>
  <dc:description/>
  <cp:lastModifiedBy>Selin-Hakala Hannele</cp:lastModifiedBy>
  <cp:revision>3</cp:revision>
  <cp:lastPrinted>2016-08-31T11:52:00Z</cp:lastPrinted>
  <dcterms:created xsi:type="dcterms:W3CDTF">2016-08-31T11:50:00Z</dcterms:created>
  <dcterms:modified xsi:type="dcterms:W3CDTF">2016-08-31T11:55:00Z</dcterms:modified>
</cp:coreProperties>
</file>