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47" w:rsidRPr="00226C11" w:rsidRDefault="00E41047" w:rsidP="008B6BE1">
      <w:pPr>
        <w:tabs>
          <w:tab w:val="right" w:pos="9638"/>
        </w:tabs>
        <w:jc w:val="both"/>
        <w:rPr>
          <w:rFonts w:ascii="Calibri" w:hAnsi="Calibri"/>
          <w:lang w:val="fi-FI"/>
        </w:rPr>
      </w:pPr>
    </w:p>
    <w:p w:rsidR="00E41047" w:rsidRPr="00226C11" w:rsidRDefault="00D825B7" w:rsidP="008B6BE1">
      <w:pPr>
        <w:tabs>
          <w:tab w:val="right" w:pos="9638"/>
        </w:tabs>
        <w:jc w:val="both"/>
        <w:rPr>
          <w:rFonts w:ascii="Calibri" w:hAnsi="Calibri"/>
          <w:sz w:val="22"/>
          <w:szCs w:val="22"/>
          <w:lang w:val="fi-FI"/>
        </w:rPr>
      </w:pPr>
      <w:r>
        <w:rPr>
          <w:rFonts w:ascii="Calibri" w:hAnsi="Calibri"/>
          <w:sz w:val="22"/>
          <w:szCs w:val="22"/>
          <w:lang w:val="fi-FI"/>
        </w:rPr>
        <w:t>Oikeusministeriö</w:t>
      </w:r>
    </w:p>
    <w:p w:rsidR="00495954" w:rsidRPr="00226C11" w:rsidRDefault="001F5CA3" w:rsidP="00495954">
      <w:pPr>
        <w:pStyle w:val="Paragraph"/>
        <w:ind w:left="0"/>
        <w:jc w:val="both"/>
        <w:rPr>
          <w:rFonts w:ascii="Calibri" w:hAnsi="Calibri"/>
          <w:lang w:val="fi-FI"/>
        </w:rPr>
      </w:pPr>
      <w:hyperlink r:id="rId8" w:history="1">
        <w:r w:rsidR="005500FC" w:rsidRPr="00AE6564">
          <w:rPr>
            <w:rStyle w:val="Hyperlinkki"/>
            <w:rFonts w:ascii="Calibri" w:hAnsi="Calibri"/>
            <w:sz w:val="22"/>
            <w:szCs w:val="22"/>
            <w:lang w:val="fi-FI"/>
          </w:rPr>
          <w:t>oikeusministerio@om.fi</w:t>
        </w:r>
      </w:hyperlink>
      <w:r w:rsidR="00677DD8">
        <w:rPr>
          <w:rFonts w:ascii="Calibri" w:hAnsi="Calibri"/>
          <w:sz w:val="22"/>
          <w:szCs w:val="22"/>
          <w:lang w:val="fi-FI"/>
        </w:rPr>
        <w:t xml:space="preserve"> </w:t>
      </w:r>
      <w:bookmarkStart w:id="0" w:name="_GoBack"/>
      <w:bookmarkEnd w:id="0"/>
    </w:p>
    <w:p w:rsidR="001E0481" w:rsidRPr="00226C11" w:rsidRDefault="001E0481" w:rsidP="008B6BE1">
      <w:pPr>
        <w:pStyle w:val="Paragraph"/>
        <w:jc w:val="both"/>
        <w:rPr>
          <w:rFonts w:ascii="Calibri" w:hAnsi="Calibri"/>
          <w:lang w:val="fi-FI"/>
        </w:rPr>
      </w:pPr>
    </w:p>
    <w:p w:rsidR="00751B72" w:rsidRDefault="00751B72" w:rsidP="008B6BE1">
      <w:pPr>
        <w:pStyle w:val="Otsikko1"/>
        <w:jc w:val="both"/>
        <w:rPr>
          <w:rFonts w:ascii="Calibri" w:hAnsi="Calibri"/>
          <w:szCs w:val="24"/>
          <w:lang w:val="fi-FI"/>
        </w:rPr>
      </w:pPr>
    </w:p>
    <w:p w:rsidR="003A3278" w:rsidRDefault="00D825B7" w:rsidP="00D825B7">
      <w:pPr>
        <w:pStyle w:val="Paragraph"/>
        <w:ind w:left="0"/>
        <w:rPr>
          <w:rFonts w:ascii="Calibri" w:hAnsi="Calibri" w:cs="Arial"/>
          <w:b/>
          <w:kern w:val="32"/>
          <w:sz w:val="24"/>
          <w:lang w:val="fi-FI"/>
        </w:rPr>
      </w:pPr>
      <w:proofErr w:type="gramStart"/>
      <w:r>
        <w:rPr>
          <w:rFonts w:ascii="Calibri" w:hAnsi="Calibri" w:cs="Arial"/>
          <w:b/>
          <w:kern w:val="32"/>
          <w:sz w:val="24"/>
          <w:lang w:val="fi-FI"/>
        </w:rPr>
        <w:t>L</w:t>
      </w:r>
      <w:r w:rsidRPr="00D825B7">
        <w:rPr>
          <w:rFonts w:ascii="Calibri" w:hAnsi="Calibri" w:cs="Arial"/>
          <w:b/>
          <w:kern w:val="32"/>
          <w:sz w:val="24"/>
          <w:lang w:val="fi-FI"/>
        </w:rPr>
        <w:t>ausunto</w:t>
      </w:r>
      <w:r w:rsidR="00910AE4">
        <w:rPr>
          <w:rFonts w:ascii="Calibri" w:hAnsi="Calibri" w:cs="Arial"/>
          <w:b/>
          <w:kern w:val="32"/>
          <w:sz w:val="24"/>
          <w:lang w:val="fi-FI"/>
        </w:rPr>
        <w:t xml:space="preserve"> </w:t>
      </w:r>
      <w:r w:rsidR="00910AE4" w:rsidRPr="00910AE4">
        <w:rPr>
          <w:rFonts w:ascii="Calibri" w:hAnsi="Calibri" w:cs="Arial"/>
          <w:b/>
          <w:kern w:val="32"/>
          <w:sz w:val="24"/>
          <w:lang w:val="fi-FI"/>
        </w:rPr>
        <w:t>luonnoksesta hallituksen esitykseksi lahjontaa koskevaan rikosoikeudelliseen yleissopimukseen tehdyn varauman peruuttamisen hyväksymisestä ja laiksi rikoslain muuttamisesta</w:t>
      </w:r>
      <w:proofErr w:type="gramEnd"/>
      <w:r>
        <w:rPr>
          <w:rFonts w:ascii="Calibri" w:hAnsi="Calibri" w:cs="Arial"/>
          <w:b/>
          <w:kern w:val="32"/>
          <w:sz w:val="24"/>
          <w:lang w:val="fi-FI"/>
        </w:rPr>
        <w:t xml:space="preserve"> </w:t>
      </w:r>
    </w:p>
    <w:p w:rsidR="002C5F19" w:rsidRDefault="002C5F19" w:rsidP="00D825B7">
      <w:pPr>
        <w:pStyle w:val="Paragraph"/>
        <w:ind w:left="0"/>
        <w:rPr>
          <w:rFonts w:ascii="Calibri" w:hAnsi="Calibri" w:cs="Arial"/>
          <w:b/>
          <w:kern w:val="32"/>
          <w:sz w:val="24"/>
          <w:lang w:val="fi-FI"/>
        </w:rPr>
      </w:pPr>
    </w:p>
    <w:p w:rsidR="002E6C5D" w:rsidRPr="00226C11" w:rsidRDefault="00D825B7" w:rsidP="003A3278">
      <w:pPr>
        <w:ind w:left="1304"/>
        <w:jc w:val="both"/>
        <w:rPr>
          <w:rFonts w:ascii="Calibri" w:hAnsi="Calibri"/>
          <w:sz w:val="22"/>
          <w:szCs w:val="22"/>
          <w:lang w:val="fi-FI"/>
        </w:rPr>
      </w:pPr>
      <w:r>
        <w:rPr>
          <w:rFonts w:ascii="Calibri" w:hAnsi="Calibri"/>
          <w:sz w:val="22"/>
          <w:szCs w:val="22"/>
          <w:lang w:val="fi-FI"/>
        </w:rPr>
        <w:t>Oikeusministeriö</w:t>
      </w:r>
      <w:r w:rsidR="003A3278">
        <w:rPr>
          <w:rFonts w:ascii="Calibri" w:hAnsi="Calibri"/>
          <w:sz w:val="22"/>
          <w:szCs w:val="22"/>
          <w:lang w:val="fi-FI"/>
        </w:rPr>
        <w:t xml:space="preserve"> on pyytänyt Keskuskauppakamarin lausunto</w:t>
      </w:r>
      <w:r w:rsidR="001D2FFF">
        <w:rPr>
          <w:rFonts w:ascii="Calibri" w:hAnsi="Calibri"/>
          <w:sz w:val="22"/>
          <w:szCs w:val="22"/>
          <w:lang w:val="fi-FI"/>
        </w:rPr>
        <w:t>a</w:t>
      </w:r>
      <w:r w:rsidR="004E6537">
        <w:rPr>
          <w:rFonts w:ascii="Calibri" w:hAnsi="Calibri"/>
          <w:sz w:val="22"/>
          <w:szCs w:val="22"/>
          <w:lang w:val="fi-FI"/>
        </w:rPr>
        <w:t xml:space="preserve"> esityksestä rikoslain muuttamisesta nk. vaikutusvallan väärinkäytön kriminalisoimiseksi</w:t>
      </w:r>
      <w:r w:rsidR="00C17982">
        <w:rPr>
          <w:rFonts w:ascii="Calibri" w:hAnsi="Calibri"/>
          <w:sz w:val="22"/>
          <w:szCs w:val="22"/>
          <w:lang w:val="fi-FI"/>
        </w:rPr>
        <w:t xml:space="preserve"> </w:t>
      </w:r>
      <w:r w:rsidR="00910AE4">
        <w:rPr>
          <w:rFonts w:ascii="Calibri" w:hAnsi="Calibri"/>
          <w:sz w:val="22"/>
          <w:szCs w:val="22"/>
          <w:lang w:val="fi-FI"/>
        </w:rPr>
        <w:t xml:space="preserve">sekä oikeushenkilön rangaistusvastuun laajentamisesta </w:t>
      </w:r>
      <w:r w:rsidR="00C17982">
        <w:rPr>
          <w:rFonts w:ascii="Calibri" w:hAnsi="Calibri"/>
          <w:sz w:val="22"/>
          <w:szCs w:val="22"/>
          <w:lang w:val="fi-FI"/>
        </w:rPr>
        <w:t>(”esitys”)</w:t>
      </w:r>
      <w:r w:rsidR="004E6537">
        <w:rPr>
          <w:rFonts w:ascii="Calibri" w:hAnsi="Calibri"/>
          <w:sz w:val="22"/>
          <w:szCs w:val="22"/>
          <w:lang w:val="fi-FI"/>
        </w:rPr>
        <w:t xml:space="preserve">. </w:t>
      </w:r>
      <w:r w:rsidR="002E6C5D" w:rsidRPr="00226C11">
        <w:rPr>
          <w:rFonts w:ascii="Calibri" w:hAnsi="Calibri"/>
          <w:sz w:val="22"/>
          <w:szCs w:val="22"/>
          <w:lang w:val="fi-FI"/>
        </w:rPr>
        <w:t>Keskuskauppakamari lausuu asiasta seuraavan.</w:t>
      </w:r>
    </w:p>
    <w:p w:rsidR="002E6C5D" w:rsidRDefault="002E6C5D" w:rsidP="0086711E">
      <w:pPr>
        <w:ind w:left="1304"/>
        <w:jc w:val="both"/>
        <w:rPr>
          <w:rFonts w:ascii="Calibri" w:hAnsi="Calibri"/>
          <w:sz w:val="22"/>
          <w:szCs w:val="22"/>
          <w:lang w:val="fi-FI"/>
        </w:rPr>
      </w:pPr>
    </w:p>
    <w:p w:rsidR="004E6537" w:rsidRPr="004E6537" w:rsidRDefault="00B60E91" w:rsidP="004E6537">
      <w:pPr>
        <w:jc w:val="both"/>
        <w:rPr>
          <w:rFonts w:ascii="Calibri" w:hAnsi="Calibri"/>
          <w:b/>
          <w:sz w:val="22"/>
          <w:szCs w:val="22"/>
          <w:lang w:val="fi-FI"/>
        </w:rPr>
      </w:pPr>
      <w:r>
        <w:rPr>
          <w:rFonts w:ascii="Calibri" w:hAnsi="Calibri"/>
          <w:b/>
          <w:sz w:val="22"/>
          <w:szCs w:val="22"/>
          <w:lang w:val="fi-FI"/>
        </w:rPr>
        <w:t xml:space="preserve">Ehdotus vaikutusvallan kauppaamisen kriminalisoinnista </w:t>
      </w:r>
    </w:p>
    <w:p w:rsidR="004E6537" w:rsidRDefault="004E6537" w:rsidP="0086711E">
      <w:pPr>
        <w:ind w:left="1304"/>
        <w:jc w:val="both"/>
        <w:rPr>
          <w:rFonts w:ascii="Calibri" w:hAnsi="Calibri"/>
          <w:sz w:val="22"/>
          <w:szCs w:val="22"/>
          <w:lang w:val="fi-FI"/>
        </w:rPr>
      </w:pPr>
    </w:p>
    <w:p w:rsidR="00E15EC6" w:rsidRDefault="00E15EC6" w:rsidP="0086711E">
      <w:pPr>
        <w:ind w:left="1304"/>
        <w:jc w:val="both"/>
        <w:rPr>
          <w:rFonts w:ascii="Calibri" w:hAnsi="Calibri"/>
          <w:sz w:val="22"/>
          <w:szCs w:val="22"/>
          <w:lang w:val="fi-FI"/>
        </w:rPr>
      </w:pPr>
      <w:r>
        <w:rPr>
          <w:rFonts w:ascii="Calibri" w:hAnsi="Calibri"/>
          <w:sz w:val="22"/>
          <w:szCs w:val="22"/>
          <w:lang w:val="fi-FI"/>
        </w:rPr>
        <w:t>Esityksessä ehdotetaan uusia rangaistussäännöksiä koskien vaikutusvallan kauppaamista. Ehdotettujen rangaistussäännösten taustalla on Euroopan neuvoston lahjontaa koskeva rik</w:t>
      </w:r>
      <w:r w:rsidR="00C17982">
        <w:rPr>
          <w:rFonts w:ascii="Calibri" w:hAnsi="Calibri"/>
          <w:sz w:val="22"/>
          <w:szCs w:val="22"/>
          <w:lang w:val="fi-FI"/>
        </w:rPr>
        <w:t>osoikeudellinen yleissopimus (”y</w:t>
      </w:r>
      <w:r>
        <w:rPr>
          <w:rFonts w:ascii="Calibri" w:hAnsi="Calibri"/>
          <w:sz w:val="22"/>
          <w:szCs w:val="22"/>
          <w:lang w:val="fi-FI"/>
        </w:rPr>
        <w:t xml:space="preserve">leissopimus”). </w:t>
      </w:r>
    </w:p>
    <w:p w:rsidR="00E15EC6" w:rsidRDefault="00E15EC6" w:rsidP="0086711E">
      <w:pPr>
        <w:ind w:left="1304"/>
        <w:jc w:val="both"/>
        <w:rPr>
          <w:rFonts w:ascii="Calibri" w:hAnsi="Calibri"/>
          <w:sz w:val="22"/>
          <w:szCs w:val="22"/>
          <w:lang w:val="fi-FI"/>
        </w:rPr>
      </w:pPr>
    </w:p>
    <w:p w:rsidR="00C17982" w:rsidRDefault="00C17982" w:rsidP="0086711E">
      <w:pPr>
        <w:ind w:left="1304"/>
        <w:jc w:val="both"/>
        <w:rPr>
          <w:rFonts w:ascii="Calibri" w:hAnsi="Calibri"/>
          <w:sz w:val="22"/>
          <w:szCs w:val="22"/>
          <w:lang w:val="fi-FI"/>
        </w:rPr>
      </w:pPr>
      <w:r>
        <w:rPr>
          <w:rFonts w:ascii="Calibri" w:hAnsi="Calibri"/>
          <w:sz w:val="22"/>
          <w:szCs w:val="22"/>
          <w:lang w:val="fi-FI"/>
        </w:rPr>
        <w:t>Keskuskauppakamari yhtyy y</w:t>
      </w:r>
      <w:r w:rsidR="00C10FA0">
        <w:rPr>
          <w:rFonts w:ascii="Calibri" w:hAnsi="Calibri"/>
          <w:sz w:val="22"/>
          <w:szCs w:val="22"/>
          <w:lang w:val="fi-FI"/>
        </w:rPr>
        <w:t xml:space="preserve">leissopimuksen tavoitteisiin ja </w:t>
      </w:r>
      <w:r w:rsidR="00E15EC6">
        <w:rPr>
          <w:rFonts w:ascii="Calibri" w:hAnsi="Calibri"/>
          <w:sz w:val="22"/>
          <w:szCs w:val="22"/>
          <w:lang w:val="fi-FI"/>
        </w:rPr>
        <w:t>pitää tärkeänä</w:t>
      </w:r>
      <w:r w:rsidR="00185B26">
        <w:rPr>
          <w:rFonts w:ascii="Calibri" w:hAnsi="Calibri"/>
          <w:sz w:val="22"/>
          <w:szCs w:val="22"/>
          <w:lang w:val="fi-FI"/>
        </w:rPr>
        <w:t xml:space="preserve"> torjua korruptiota ja </w:t>
      </w:r>
      <w:r w:rsidR="00E15EC6">
        <w:rPr>
          <w:rFonts w:ascii="Calibri" w:hAnsi="Calibri"/>
          <w:sz w:val="22"/>
          <w:szCs w:val="22"/>
          <w:lang w:val="fi-FI"/>
        </w:rPr>
        <w:t xml:space="preserve">suojella julkisen päätöksenteon avoimuutta ja riippumattomuutta. </w:t>
      </w:r>
      <w:r w:rsidR="00C10FA0">
        <w:rPr>
          <w:rFonts w:ascii="Calibri" w:hAnsi="Calibri"/>
          <w:sz w:val="22"/>
          <w:szCs w:val="22"/>
          <w:lang w:val="fi-FI"/>
        </w:rPr>
        <w:t xml:space="preserve">Keskuskauppakamari </w:t>
      </w:r>
      <w:r>
        <w:rPr>
          <w:rFonts w:ascii="Calibri" w:hAnsi="Calibri"/>
          <w:sz w:val="22"/>
          <w:szCs w:val="22"/>
          <w:lang w:val="fi-FI"/>
        </w:rPr>
        <w:t>ei kuitenkaan pidä ehdotettuja rikosoikeudellisia rangaistussäännöksiä tehokkaana keinona torjua korruptiota.</w:t>
      </w:r>
    </w:p>
    <w:p w:rsidR="00C17982" w:rsidRDefault="00C17982" w:rsidP="0086711E">
      <w:pPr>
        <w:ind w:left="1304"/>
        <w:jc w:val="both"/>
        <w:rPr>
          <w:rFonts w:ascii="Calibri" w:hAnsi="Calibri"/>
          <w:sz w:val="22"/>
          <w:szCs w:val="22"/>
          <w:lang w:val="fi-FI"/>
        </w:rPr>
      </w:pPr>
    </w:p>
    <w:p w:rsidR="00C17982" w:rsidRDefault="00C17982" w:rsidP="0086711E">
      <w:pPr>
        <w:ind w:left="1304"/>
        <w:jc w:val="both"/>
        <w:rPr>
          <w:rFonts w:ascii="Calibri" w:hAnsi="Calibri"/>
          <w:sz w:val="22"/>
          <w:szCs w:val="22"/>
          <w:lang w:val="fi-FI"/>
        </w:rPr>
      </w:pPr>
      <w:r>
        <w:rPr>
          <w:rFonts w:ascii="Calibri" w:hAnsi="Calibri"/>
          <w:sz w:val="22"/>
          <w:szCs w:val="22"/>
          <w:lang w:val="fi-FI"/>
        </w:rPr>
        <w:t>Keskuskauppakamari katsoo, että yleissopimuksen säännökset vaikutusvallan kauppaamisesta ovat siten yleisluontoisia, ettei niiden perusteella voida toteuttaa rikosoikeudellista rangaistusvastuuta. Esitykseen sisältyvät ehdotukset eivät korjaa yleissopimuksen määritelmiin sisältyviä perusoikeudellisia ongelmia</w:t>
      </w:r>
      <w:r w:rsidR="00881B75">
        <w:rPr>
          <w:rFonts w:ascii="Calibri" w:hAnsi="Calibri"/>
          <w:sz w:val="22"/>
          <w:szCs w:val="22"/>
          <w:lang w:val="fi-FI"/>
        </w:rPr>
        <w:t>. Perusoikeudelliset ongelmat on tunnistettu johdonmukaisesti ja</w:t>
      </w:r>
      <w:r w:rsidR="00AA2F4C">
        <w:rPr>
          <w:rFonts w:ascii="Calibri" w:hAnsi="Calibri"/>
          <w:sz w:val="22"/>
          <w:szCs w:val="22"/>
          <w:lang w:val="fi-FI"/>
        </w:rPr>
        <w:t xml:space="preserve"> kattavasti aiempien vastaavan sisältöisten kriminalisointiehdotusten valmistelussa</w:t>
      </w:r>
      <w:r w:rsidR="00881B75">
        <w:rPr>
          <w:rFonts w:ascii="Calibri" w:hAnsi="Calibri"/>
          <w:sz w:val="22"/>
          <w:szCs w:val="22"/>
          <w:lang w:val="fi-FI"/>
        </w:rPr>
        <w:t xml:space="preserve"> – esimerkiksi </w:t>
      </w:r>
      <w:r w:rsidR="002C30C1">
        <w:rPr>
          <w:rFonts w:ascii="Calibri" w:hAnsi="Calibri"/>
          <w:sz w:val="22"/>
          <w:szCs w:val="22"/>
          <w:lang w:val="fi-FI"/>
        </w:rPr>
        <w:t xml:space="preserve">vuonna 2009 </w:t>
      </w:r>
      <w:r w:rsidR="00881B75">
        <w:rPr>
          <w:rFonts w:ascii="Calibri" w:hAnsi="Calibri"/>
          <w:sz w:val="22"/>
          <w:szCs w:val="22"/>
          <w:lang w:val="fi-FI"/>
        </w:rPr>
        <w:t>annettua</w:t>
      </w:r>
      <w:r w:rsidR="002C30C1">
        <w:rPr>
          <w:rFonts w:ascii="Calibri" w:hAnsi="Calibri"/>
          <w:sz w:val="22"/>
          <w:szCs w:val="22"/>
          <w:lang w:val="fi-FI"/>
        </w:rPr>
        <w:t xml:space="preserve"> ehdotusta koskevassa </w:t>
      </w:r>
      <w:r w:rsidR="00AA2F4C">
        <w:rPr>
          <w:rFonts w:ascii="Calibri" w:hAnsi="Calibri"/>
          <w:sz w:val="22"/>
          <w:szCs w:val="22"/>
          <w:lang w:val="fi-FI"/>
        </w:rPr>
        <w:t>lakivaliokunnan mietin</w:t>
      </w:r>
      <w:r w:rsidR="002C30C1">
        <w:rPr>
          <w:rFonts w:ascii="Calibri" w:hAnsi="Calibri"/>
          <w:sz w:val="22"/>
          <w:szCs w:val="22"/>
          <w:lang w:val="fi-FI"/>
        </w:rPr>
        <w:t>nössä</w:t>
      </w:r>
      <w:r w:rsidR="00AA2F4C">
        <w:rPr>
          <w:rFonts w:ascii="Calibri" w:hAnsi="Calibri"/>
          <w:sz w:val="22"/>
          <w:szCs w:val="22"/>
          <w:lang w:val="fi-FI"/>
        </w:rPr>
        <w:t xml:space="preserve"> (</w:t>
      </w:r>
      <w:proofErr w:type="spellStart"/>
      <w:r w:rsidR="00AA2F4C">
        <w:rPr>
          <w:rFonts w:ascii="Calibri" w:hAnsi="Calibri"/>
          <w:sz w:val="22"/>
          <w:szCs w:val="22"/>
          <w:lang w:val="fi-FI"/>
        </w:rPr>
        <w:t>LaVM</w:t>
      </w:r>
      <w:proofErr w:type="spellEnd"/>
      <w:r w:rsidR="00AA2F4C">
        <w:rPr>
          <w:rFonts w:ascii="Calibri" w:hAnsi="Calibri"/>
          <w:sz w:val="22"/>
          <w:szCs w:val="22"/>
          <w:lang w:val="fi-FI"/>
        </w:rPr>
        <w:t xml:space="preserve"> 45/2010). </w:t>
      </w:r>
    </w:p>
    <w:p w:rsidR="00A81D22" w:rsidRDefault="00A81D22" w:rsidP="0086711E">
      <w:pPr>
        <w:ind w:left="1304"/>
        <w:jc w:val="both"/>
        <w:rPr>
          <w:rFonts w:ascii="Calibri" w:hAnsi="Calibri"/>
          <w:sz w:val="22"/>
          <w:szCs w:val="22"/>
          <w:lang w:val="fi-FI"/>
        </w:rPr>
      </w:pPr>
    </w:p>
    <w:p w:rsidR="000E37EC" w:rsidRDefault="00C17982" w:rsidP="000E37EC">
      <w:pPr>
        <w:ind w:left="1304"/>
        <w:jc w:val="both"/>
        <w:rPr>
          <w:rFonts w:ascii="Calibri" w:hAnsi="Calibri"/>
          <w:sz w:val="22"/>
          <w:szCs w:val="22"/>
          <w:lang w:val="fi-FI"/>
        </w:rPr>
      </w:pPr>
      <w:r>
        <w:rPr>
          <w:rFonts w:ascii="Calibri" w:hAnsi="Calibri"/>
          <w:sz w:val="22"/>
          <w:szCs w:val="22"/>
          <w:lang w:val="fi-FI"/>
        </w:rPr>
        <w:t xml:space="preserve">Keskuskauppakamari </w:t>
      </w:r>
      <w:r w:rsidR="00A81D22">
        <w:rPr>
          <w:rFonts w:ascii="Calibri" w:hAnsi="Calibri"/>
          <w:sz w:val="22"/>
          <w:szCs w:val="22"/>
          <w:lang w:val="fi-FI"/>
        </w:rPr>
        <w:t xml:space="preserve">katsoo, että esityksestä ei ilmene mitään uusia sääntelyratkaisuja, jotka puoltaisivat aiemmista kannoista poikkeavaa suhtautumista ehdotettuihin kriminalisointeihin. Keskuskauppakamari viittaa tässä yhteydessä </w:t>
      </w:r>
      <w:r w:rsidR="00881B75">
        <w:rPr>
          <w:rFonts w:ascii="Calibri" w:hAnsi="Calibri"/>
          <w:sz w:val="22"/>
          <w:szCs w:val="22"/>
          <w:lang w:val="fi-FI"/>
        </w:rPr>
        <w:t xml:space="preserve">myös edelliseen, </w:t>
      </w:r>
      <w:r w:rsidR="00A81D22">
        <w:rPr>
          <w:rFonts w:ascii="Calibri" w:hAnsi="Calibri"/>
          <w:sz w:val="22"/>
          <w:szCs w:val="22"/>
          <w:lang w:val="fi-FI"/>
        </w:rPr>
        <w:t>Oikeusministeriön asettaman työryhmän 20.2.2015 julkaisemaan mietintöön</w:t>
      </w:r>
      <w:r w:rsidR="00881B75">
        <w:rPr>
          <w:rFonts w:ascii="Calibri" w:hAnsi="Calibri"/>
          <w:sz w:val="22"/>
          <w:szCs w:val="22"/>
          <w:lang w:val="fi-FI"/>
        </w:rPr>
        <w:t xml:space="preserve"> (Mietintöjä ja lausuntoja 9/2015)</w:t>
      </w:r>
      <w:r w:rsidR="00A81D22">
        <w:rPr>
          <w:rFonts w:ascii="Calibri" w:hAnsi="Calibri"/>
          <w:sz w:val="22"/>
          <w:szCs w:val="22"/>
          <w:lang w:val="fi-FI"/>
        </w:rPr>
        <w:t>, jossa vaikutusvallan kauppaamisen kriminalisoinnista on nimenomaisesti luovuttu</w:t>
      </w:r>
      <w:r w:rsidR="00AA2F4C">
        <w:rPr>
          <w:rFonts w:ascii="Calibri" w:hAnsi="Calibri"/>
          <w:sz w:val="22"/>
          <w:szCs w:val="22"/>
          <w:lang w:val="fi-FI"/>
        </w:rPr>
        <w:t xml:space="preserve"> </w:t>
      </w:r>
      <w:r w:rsidR="00AA2F4C">
        <w:rPr>
          <w:rFonts w:ascii="Calibri" w:hAnsi="Calibri"/>
          <w:sz w:val="22"/>
          <w:szCs w:val="22"/>
          <w:lang w:val="fi-FI"/>
        </w:rPr>
        <w:t>siihen sisältyvien perusoikeudellisten ja kriminaalipoliittisten ongelmien vuoksi</w:t>
      </w:r>
      <w:r w:rsidR="00AA2F4C">
        <w:rPr>
          <w:rFonts w:ascii="Calibri" w:hAnsi="Calibri"/>
          <w:sz w:val="22"/>
          <w:szCs w:val="22"/>
          <w:lang w:val="fi-FI"/>
        </w:rPr>
        <w:t xml:space="preserve"> (”</w:t>
      </w:r>
      <w:r w:rsidR="00AA2F4C" w:rsidRPr="00AA2F4C">
        <w:rPr>
          <w:rFonts w:ascii="Calibri" w:hAnsi="Calibri"/>
          <w:i/>
          <w:sz w:val="22"/>
          <w:szCs w:val="22"/>
          <w:lang w:val="fi-FI"/>
        </w:rPr>
        <w:t>Sääntelyn rakenne, laillisuusperiaatteen vaatimukset, poliittinen osallistumisoikeus,</w:t>
      </w:r>
      <w:r w:rsidR="00AA2F4C" w:rsidRPr="00AA2F4C">
        <w:rPr>
          <w:rFonts w:ascii="Calibri" w:hAnsi="Calibri"/>
          <w:i/>
          <w:sz w:val="22"/>
          <w:szCs w:val="22"/>
          <w:lang w:val="fi-FI"/>
        </w:rPr>
        <w:t xml:space="preserve"> </w:t>
      </w:r>
      <w:r w:rsidR="00AA2F4C" w:rsidRPr="00AA2F4C">
        <w:rPr>
          <w:rFonts w:ascii="Calibri" w:hAnsi="Calibri"/>
          <w:i/>
          <w:sz w:val="22"/>
          <w:szCs w:val="22"/>
          <w:lang w:val="fi-FI"/>
        </w:rPr>
        <w:t>sananvapaus ja mahdollisuudet kehittää läpinäkyvyyttä koskevaa aineellista sääntelyä</w:t>
      </w:r>
      <w:r w:rsidR="00AA2F4C" w:rsidRPr="00AA2F4C">
        <w:rPr>
          <w:rFonts w:ascii="Calibri" w:hAnsi="Calibri"/>
          <w:i/>
          <w:sz w:val="22"/>
          <w:szCs w:val="22"/>
          <w:lang w:val="fi-FI"/>
        </w:rPr>
        <w:t xml:space="preserve"> </w:t>
      </w:r>
      <w:r w:rsidR="00AA2F4C" w:rsidRPr="00AA2F4C">
        <w:rPr>
          <w:rFonts w:ascii="Calibri" w:hAnsi="Calibri" w:hint="eastAsia"/>
          <w:i/>
          <w:sz w:val="22"/>
          <w:szCs w:val="22"/>
          <w:lang w:val="fi-FI"/>
        </w:rPr>
        <w:t>samoin kuin käytännön tarpeet huomioon ottaen riittäviä perusteita erityiselle vaiku</w:t>
      </w:r>
      <w:r w:rsidR="00AA2F4C" w:rsidRPr="00AA2F4C">
        <w:rPr>
          <w:rFonts w:ascii="Calibri" w:hAnsi="Calibri"/>
          <w:i/>
          <w:sz w:val="22"/>
          <w:szCs w:val="22"/>
          <w:lang w:val="fi-FI"/>
        </w:rPr>
        <w:t>tusvallan väärinkäyttöä koskevalle säännökselle ei voida katsoa olevan.</w:t>
      </w:r>
      <w:r w:rsidR="00AA2F4C">
        <w:rPr>
          <w:rFonts w:ascii="Calibri" w:hAnsi="Calibri"/>
          <w:sz w:val="22"/>
          <w:szCs w:val="22"/>
          <w:lang w:val="fi-FI"/>
        </w:rPr>
        <w:t xml:space="preserve">”). </w:t>
      </w:r>
      <w:r w:rsidR="000E37EC">
        <w:rPr>
          <w:rFonts w:ascii="Calibri" w:hAnsi="Calibri"/>
          <w:sz w:val="22"/>
          <w:szCs w:val="22"/>
          <w:lang w:val="fi-FI"/>
        </w:rPr>
        <w:t xml:space="preserve">Keskuskauppakamarin tiedossa ei ole muitakaan </w:t>
      </w:r>
      <w:r w:rsidR="00910AE4">
        <w:rPr>
          <w:rFonts w:ascii="Calibri" w:hAnsi="Calibri"/>
          <w:sz w:val="22"/>
          <w:szCs w:val="22"/>
          <w:lang w:val="fi-FI"/>
        </w:rPr>
        <w:t xml:space="preserve">syitä, kuten </w:t>
      </w:r>
      <w:r w:rsidR="000E37EC">
        <w:rPr>
          <w:rFonts w:ascii="Calibri" w:hAnsi="Calibri"/>
          <w:sz w:val="22"/>
          <w:szCs w:val="22"/>
          <w:lang w:val="fi-FI"/>
        </w:rPr>
        <w:t>toimintaympäristössä tapahtuneita muutoksia, jotka antaisivat aihetta poiketa aiemmin samasta asiasta muodostetuista kannoista.</w:t>
      </w:r>
      <w:r w:rsidR="000E37EC" w:rsidRPr="00A71710">
        <w:rPr>
          <w:rFonts w:ascii="Calibri" w:hAnsi="Calibri"/>
          <w:sz w:val="22"/>
          <w:szCs w:val="22"/>
          <w:lang w:val="fi-FI"/>
        </w:rPr>
        <w:t xml:space="preserve"> </w:t>
      </w:r>
    </w:p>
    <w:p w:rsidR="00AA2F4C" w:rsidRDefault="00AA2F4C" w:rsidP="00AA2F4C">
      <w:pPr>
        <w:ind w:left="1304"/>
        <w:jc w:val="both"/>
        <w:rPr>
          <w:rFonts w:ascii="Calibri" w:hAnsi="Calibri"/>
          <w:sz w:val="22"/>
          <w:szCs w:val="22"/>
          <w:lang w:val="fi-FI"/>
        </w:rPr>
      </w:pPr>
    </w:p>
    <w:p w:rsidR="00A71710" w:rsidRDefault="00A71710" w:rsidP="00AA2F4C">
      <w:pPr>
        <w:ind w:left="1304"/>
        <w:jc w:val="both"/>
        <w:rPr>
          <w:rFonts w:ascii="Calibri" w:hAnsi="Calibri"/>
          <w:sz w:val="22"/>
          <w:szCs w:val="22"/>
          <w:lang w:val="fi-FI"/>
        </w:rPr>
      </w:pPr>
    </w:p>
    <w:p w:rsidR="00A71710" w:rsidRDefault="00A71710" w:rsidP="00AA2F4C">
      <w:pPr>
        <w:ind w:left="1304"/>
        <w:jc w:val="both"/>
        <w:rPr>
          <w:rFonts w:ascii="Calibri" w:hAnsi="Calibri"/>
          <w:sz w:val="22"/>
          <w:szCs w:val="22"/>
          <w:lang w:val="fi-FI"/>
        </w:rPr>
      </w:pPr>
      <w:r>
        <w:rPr>
          <w:rFonts w:ascii="Calibri" w:hAnsi="Calibri"/>
          <w:sz w:val="22"/>
          <w:szCs w:val="22"/>
          <w:lang w:val="fi-FI"/>
        </w:rPr>
        <w:t xml:space="preserve">Keskeisenä </w:t>
      </w:r>
      <w:r w:rsidR="000E37EC">
        <w:rPr>
          <w:rFonts w:ascii="Calibri" w:hAnsi="Calibri"/>
          <w:sz w:val="22"/>
          <w:szCs w:val="22"/>
          <w:lang w:val="fi-FI"/>
        </w:rPr>
        <w:t xml:space="preserve">nykyiseenkin </w:t>
      </w:r>
      <w:r>
        <w:rPr>
          <w:rFonts w:ascii="Calibri" w:hAnsi="Calibri"/>
          <w:sz w:val="22"/>
          <w:szCs w:val="22"/>
          <w:lang w:val="fi-FI"/>
        </w:rPr>
        <w:t>esitykseen sisältyvänä ongelmana on, että ehdotetussa rangaistussäännöksessä ei pystytä määrittelemään riittävän täsmällisesti, mitä pidetään sallittuna tai rangaistavana toimintana.</w:t>
      </w:r>
      <w:r>
        <w:rPr>
          <w:rFonts w:ascii="Calibri" w:hAnsi="Calibri"/>
          <w:sz w:val="22"/>
          <w:szCs w:val="22"/>
          <w:lang w:val="fi-FI"/>
        </w:rPr>
        <w:t xml:space="preserve"> </w:t>
      </w:r>
      <w:r w:rsidR="000E37EC">
        <w:rPr>
          <w:rFonts w:ascii="Calibri" w:hAnsi="Calibri"/>
          <w:sz w:val="22"/>
          <w:szCs w:val="22"/>
          <w:lang w:val="fi-FI"/>
        </w:rPr>
        <w:t>Koska muut ehdotetun säännöksen tunnusmerkistötekijät voivat täyttyä täysin hyväksyttävässä toiminnassa, ehdotettu kriminalisointi näyttäisi koskevan tosiasiassa ”epäasiallista vaikuttamista” (tai oikeammin vaaraa epäasiallisesta vaikuttamisesta). Tunnusmerkistö- tai edes perustelutasolla ei kuitenkaan ole pystytty juuri</w:t>
      </w:r>
      <w:r w:rsidR="00910AE4">
        <w:rPr>
          <w:rFonts w:ascii="Calibri" w:hAnsi="Calibri"/>
          <w:sz w:val="22"/>
          <w:szCs w:val="22"/>
          <w:lang w:val="fi-FI"/>
        </w:rPr>
        <w:t>kaan</w:t>
      </w:r>
      <w:r w:rsidR="000E37EC">
        <w:rPr>
          <w:rFonts w:ascii="Calibri" w:hAnsi="Calibri"/>
          <w:sz w:val="22"/>
          <w:szCs w:val="22"/>
          <w:lang w:val="fi-FI"/>
        </w:rPr>
        <w:t xml:space="preserve"> avaamaan sitä, mitä tunnusmerkistön tarkoittama epäasiallinen vaikuttaminen </w:t>
      </w:r>
      <w:r w:rsidR="00910AE4">
        <w:rPr>
          <w:rFonts w:ascii="Calibri" w:hAnsi="Calibri"/>
          <w:sz w:val="22"/>
          <w:szCs w:val="22"/>
          <w:lang w:val="fi-FI"/>
        </w:rPr>
        <w:t>mahdollisesti olisi</w:t>
      </w:r>
      <w:r w:rsidR="000E37EC">
        <w:rPr>
          <w:rFonts w:ascii="Calibri" w:hAnsi="Calibri"/>
          <w:sz w:val="22"/>
          <w:szCs w:val="22"/>
          <w:lang w:val="fi-FI"/>
        </w:rPr>
        <w:t xml:space="preserve">, miten vaikuttamisen epäasiallisuutta tulisi arvioida eri tilanteissa ja minkälaista näyttöä asiallisuudesta tai epäasiallisuudesta on voitava esittää. Objektiivisen tunnusmerkistön </w:t>
      </w:r>
      <w:r w:rsidR="008D3BCD">
        <w:rPr>
          <w:rFonts w:ascii="Calibri" w:hAnsi="Calibri"/>
          <w:sz w:val="22"/>
          <w:szCs w:val="22"/>
          <w:lang w:val="fi-FI"/>
        </w:rPr>
        <w:t xml:space="preserve">käytännön </w:t>
      </w:r>
      <w:r w:rsidR="000E37EC">
        <w:rPr>
          <w:rFonts w:ascii="Calibri" w:hAnsi="Calibri"/>
          <w:sz w:val="22"/>
          <w:szCs w:val="22"/>
          <w:lang w:val="fi-FI"/>
        </w:rPr>
        <w:t>ongelmat kertaantuvat subjektiivista tahallisuutta arvioitaessa.</w:t>
      </w:r>
    </w:p>
    <w:p w:rsidR="00881B75" w:rsidRDefault="00881B75" w:rsidP="00AA2F4C">
      <w:pPr>
        <w:ind w:left="1304"/>
        <w:jc w:val="both"/>
        <w:rPr>
          <w:rFonts w:ascii="Calibri" w:hAnsi="Calibri"/>
          <w:sz w:val="22"/>
          <w:szCs w:val="22"/>
          <w:lang w:val="fi-FI"/>
        </w:rPr>
      </w:pPr>
    </w:p>
    <w:p w:rsidR="00881B75" w:rsidRDefault="00881B75" w:rsidP="00AA2F4C">
      <w:pPr>
        <w:ind w:left="1304"/>
        <w:jc w:val="both"/>
        <w:rPr>
          <w:rFonts w:ascii="Calibri" w:hAnsi="Calibri"/>
          <w:sz w:val="22"/>
          <w:szCs w:val="22"/>
          <w:lang w:val="fi-FI"/>
        </w:rPr>
      </w:pPr>
      <w:r>
        <w:rPr>
          <w:rFonts w:ascii="Calibri" w:hAnsi="Calibri"/>
          <w:sz w:val="22"/>
          <w:szCs w:val="22"/>
          <w:lang w:val="fi-FI"/>
        </w:rPr>
        <w:t xml:space="preserve">Keskuskauppakamari haluaa muistuttaa siitä esityksessäkin ilmi tuodusta seikasta, että useimmat keskeiset eurooppalaiset oikeusvaltiot eivät ole tosiasiassa </w:t>
      </w:r>
      <w:proofErr w:type="spellStart"/>
      <w:r>
        <w:rPr>
          <w:rFonts w:ascii="Calibri" w:hAnsi="Calibri"/>
          <w:sz w:val="22"/>
          <w:szCs w:val="22"/>
          <w:lang w:val="fi-FI"/>
        </w:rPr>
        <w:t>täytäntöönpanneet</w:t>
      </w:r>
      <w:proofErr w:type="spellEnd"/>
      <w:r>
        <w:rPr>
          <w:rFonts w:ascii="Calibri" w:hAnsi="Calibri"/>
          <w:sz w:val="22"/>
          <w:szCs w:val="22"/>
          <w:lang w:val="fi-FI"/>
        </w:rPr>
        <w:t xml:space="preserve"> tai ratifioineet yleissopimuksen 12 artiklaa, vaan kyseistä artiklaa koskevat varaumat ovat yleisiä. </w:t>
      </w:r>
      <w:r w:rsidR="000404BD">
        <w:rPr>
          <w:rFonts w:ascii="Calibri" w:hAnsi="Calibri"/>
          <w:sz w:val="22"/>
          <w:szCs w:val="22"/>
          <w:lang w:val="fi-FI"/>
        </w:rPr>
        <w:t>Sopimusvaltioiden torjuva suhtautuminen kyseiseen yleissopimuksen artiklaan</w:t>
      </w:r>
      <w:r>
        <w:rPr>
          <w:rFonts w:ascii="Calibri" w:hAnsi="Calibri"/>
          <w:sz w:val="22"/>
          <w:szCs w:val="22"/>
          <w:lang w:val="fi-FI"/>
        </w:rPr>
        <w:t xml:space="preserve"> kielii siitä, että yleissopimusta laadittaessa ei ole tosiasiassa onnistuttu </w:t>
      </w:r>
      <w:r w:rsidR="000404BD">
        <w:rPr>
          <w:rFonts w:ascii="Calibri" w:hAnsi="Calibri"/>
          <w:sz w:val="22"/>
          <w:szCs w:val="22"/>
          <w:lang w:val="fi-FI"/>
        </w:rPr>
        <w:t>löytämään yhteistä,</w:t>
      </w:r>
      <w:r w:rsidR="00910AE4">
        <w:rPr>
          <w:rFonts w:ascii="Calibri" w:hAnsi="Calibri"/>
          <w:sz w:val="22"/>
          <w:szCs w:val="22"/>
          <w:lang w:val="fi-FI"/>
        </w:rPr>
        <w:t xml:space="preserve"> oikeusvaltioiden näkökulmasta</w:t>
      </w:r>
      <w:r w:rsidR="000404BD">
        <w:rPr>
          <w:rFonts w:ascii="Calibri" w:hAnsi="Calibri"/>
          <w:sz w:val="22"/>
          <w:szCs w:val="22"/>
          <w:lang w:val="fi-FI"/>
        </w:rPr>
        <w:t xml:space="preserve"> riittävän täsmällistä käsitystä rangaistavasta toiminnasta ja rangaistusvastuun edellytyksistä. </w:t>
      </w:r>
      <w:r w:rsidR="008D3BCD">
        <w:rPr>
          <w:rFonts w:ascii="Calibri" w:hAnsi="Calibri"/>
          <w:sz w:val="22"/>
          <w:szCs w:val="22"/>
          <w:lang w:val="fi-FI"/>
        </w:rPr>
        <w:t>Yleissopimuksen</w:t>
      </w:r>
      <w:r w:rsidR="00910AE4">
        <w:rPr>
          <w:rFonts w:ascii="Calibri" w:hAnsi="Calibri"/>
          <w:sz w:val="22"/>
          <w:szCs w:val="22"/>
          <w:lang w:val="fi-FI"/>
        </w:rPr>
        <w:t xml:space="preserve"> kansallisen</w:t>
      </w:r>
      <w:r w:rsidR="008D3BCD">
        <w:rPr>
          <w:rFonts w:ascii="Calibri" w:hAnsi="Calibri"/>
          <w:sz w:val="22"/>
          <w:szCs w:val="22"/>
          <w:lang w:val="fi-FI"/>
        </w:rPr>
        <w:t xml:space="preserve"> varauman purkamisen sijaan lainsäädännön kehittämisen tavoitteena tulisi olla</w:t>
      </w:r>
      <w:r w:rsidR="00910AE4">
        <w:rPr>
          <w:rFonts w:ascii="Calibri" w:hAnsi="Calibri"/>
          <w:sz w:val="22"/>
          <w:szCs w:val="22"/>
          <w:lang w:val="fi-FI"/>
        </w:rPr>
        <w:t xml:space="preserve"> aidosti</w:t>
      </w:r>
      <w:r w:rsidR="008D3BCD">
        <w:rPr>
          <w:rFonts w:ascii="Calibri" w:hAnsi="Calibri"/>
          <w:sz w:val="22"/>
          <w:szCs w:val="22"/>
          <w:lang w:val="fi-FI"/>
        </w:rPr>
        <w:t xml:space="preserve"> vaikutuksellisten ja tehokkaiden keinojen löytäminen korruption torjumiseksi</w:t>
      </w:r>
      <w:r w:rsidR="00910AE4">
        <w:rPr>
          <w:rFonts w:ascii="Calibri" w:hAnsi="Calibri"/>
          <w:sz w:val="22"/>
          <w:szCs w:val="22"/>
          <w:lang w:val="fi-FI"/>
        </w:rPr>
        <w:t xml:space="preserve"> – tavalla, joka </w:t>
      </w:r>
      <w:r w:rsidR="008D3BCD">
        <w:rPr>
          <w:rFonts w:ascii="Calibri" w:hAnsi="Calibri"/>
          <w:sz w:val="22"/>
          <w:szCs w:val="22"/>
          <w:lang w:val="fi-FI"/>
        </w:rPr>
        <w:t xml:space="preserve">toisaalta </w:t>
      </w:r>
      <w:r w:rsidR="00910AE4">
        <w:rPr>
          <w:rFonts w:ascii="Calibri" w:hAnsi="Calibri"/>
          <w:sz w:val="22"/>
          <w:szCs w:val="22"/>
          <w:lang w:val="fi-FI"/>
        </w:rPr>
        <w:t xml:space="preserve">turvaa </w:t>
      </w:r>
      <w:r w:rsidR="008D3BCD">
        <w:rPr>
          <w:rFonts w:ascii="Calibri" w:hAnsi="Calibri"/>
          <w:sz w:val="22"/>
          <w:szCs w:val="22"/>
          <w:lang w:val="fi-FI"/>
        </w:rPr>
        <w:t xml:space="preserve">kansallisen rikoslainsäädännön luotettavuuden ja perusoikeuksien </w:t>
      </w:r>
      <w:r w:rsidR="00910AE4">
        <w:rPr>
          <w:rFonts w:ascii="Calibri" w:hAnsi="Calibri"/>
          <w:sz w:val="22"/>
          <w:szCs w:val="22"/>
          <w:lang w:val="fi-FI"/>
        </w:rPr>
        <w:t>toteutumisen</w:t>
      </w:r>
      <w:r w:rsidR="008D3BCD">
        <w:rPr>
          <w:rFonts w:ascii="Calibri" w:hAnsi="Calibri"/>
          <w:sz w:val="22"/>
          <w:szCs w:val="22"/>
          <w:lang w:val="fi-FI"/>
        </w:rPr>
        <w:t>.</w:t>
      </w:r>
    </w:p>
    <w:p w:rsidR="00881B75" w:rsidRDefault="00881B75" w:rsidP="00AA2F4C">
      <w:pPr>
        <w:ind w:left="1304"/>
        <w:jc w:val="both"/>
        <w:rPr>
          <w:rFonts w:ascii="Calibri" w:hAnsi="Calibri"/>
          <w:sz w:val="22"/>
          <w:szCs w:val="22"/>
          <w:lang w:val="fi-FI"/>
        </w:rPr>
      </w:pPr>
    </w:p>
    <w:p w:rsidR="00482F3C" w:rsidRDefault="000404BD" w:rsidP="000404BD">
      <w:pPr>
        <w:ind w:left="1304"/>
        <w:jc w:val="both"/>
        <w:rPr>
          <w:rFonts w:ascii="Calibri" w:hAnsi="Calibri"/>
          <w:sz w:val="22"/>
          <w:szCs w:val="22"/>
          <w:lang w:val="fi-FI"/>
        </w:rPr>
      </w:pPr>
      <w:r>
        <w:rPr>
          <w:rFonts w:ascii="Calibri" w:hAnsi="Calibri"/>
          <w:sz w:val="22"/>
          <w:szCs w:val="22"/>
          <w:lang w:val="fi-FI"/>
        </w:rPr>
        <w:t xml:space="preserve">Keskuskauppakamari katsoo, että ehdotetut rangaistussäännökset eivät ole rikoslain viimekätisyysperiaatteen (ultima </w:t>
      </w:r>
      <w:proofErr w:type="spellStart"/>
      <w:r>
        <w:rPr>
          <w:rFonts w:ascii="Calibri" w:hAnsi="Calibri"/>
          <w:sz w:val="22"/>
          <w:szCs w:val="22"/>
          <w:lang w:val="fi-FI"/>
        </w:rPr>
        <w:t>ratio</w:t>
      </w:r>
      <w:proofErr w:type="spellEnd"/>
      <w:r>
        <w:rPr>
          <w:rFonts w:ascii="Calibri" w:hAnsi="Calibri"/>
          <w:sz w:val="22"/>
          <w:szCs w:val="22"/>
          <w:lang w:val="fi-FI"/>
        </w:rPr>
        <w:t xml:space="preserve">) mukainen keino torjua vaikutusvallan väärinkäyttöä. </w:t>
      </w:r>
      <w:r w:rsidR="00B60E91">
        <w:rPr>
          <w:rFonts w:ascii="Calibri" w:hAnsi="Calibri"/>
          <w:sz w:val="22"/>
          <w:szCs w:val="22"/>
          <w:lang w:val="fi-FI"/>
        </w:rPr>
        <w:t>J</w:t>
      </w:r>
      <w:r w:rsidR="00C10FA0">
        <w:rPr>
          <w:rFonts w:ascii="Calibri" w:hAnsi="Calibri"/>
          <w:sz w:val="22"/>
          <w:szCs w:val="22"/>
          <w:lang w:val="fi-FI"/>
        </w:rPr>
        <w:t xml:space="preserve">ulkisen päätöksenteon avoimuutta ja riippumattomuutta </w:t>
      </w:r>
      <w:r>
        <w:rPr>
          <w:rFonts w:ascii="Calibri" w:hAnsi="Calibri"/>
          <w:sz w:val="22"/>
          <w:szCs w:val="22"/>
          <w:lang w:val="fi-FI"/>
        </w:rPr>
        <w:t>on mahdollista</w:t>
      </w:r>
      <w:r w:rsidR="00C10FA0">
        <w:rPr>
          <w:rFonts w:ascii="Calibri" w:hAnsi="Calibri"/>
          <w:sz w:val="22"/>
          <w:szCs w:val="22"/>
          <w:lang w:val="fi-FI"/>
        </w:rPr>
        <w:t xml:space="preserve"> edistää </w:t>
      </w:r>
      <w:r>
        <w:rPr>
          <w:rFonts w:ascii="Calibri" w:hAnsi="Calibri"/>
          <w:sz w:val="22"/>
          <w:szCs w:val="22"/>
          <w:lang w:val="fi-FI"/>
        </w:rPr>
        <w:t xml:space="preserve">tehokkaammin </w:t>
      </w:r>
      <w:r w:rsidR="00C10FA0">
        <w:rPr>
          <w:rFonts w:ascii="Calibri" w:hAnsi="Calibri"/>
          <w:sz w:val="22"/>
          <w:szCs w:val="22"/>
          <w:lang w:val="fi-FI"/>
        </w:rPr>
        <w:t>mu</w:t>
      </w:r>
      <w:r w:rsidR="00910AE4">
        <w:rPr>
          <w:rFonts w:ascii="Calibri" w:hAnsi="Calibri"/>
          <w:sz w:val="22"/>
          <w:szCs w:val="22"/>
          <w:lang w:val="fi-FI"/>
        </w:rPr>
        <w:t xml:space="preserve">utoin </w:t>
      </w:r>
      <w:r w:rsidR="00C10FA0">
        <w:rPr>
          <w:rFonts w:ascii="Calibri" w:hAnsi="Calibri"/>
          <w:sz w:val="22"/>
          <w:szCs w:val="22"/>
          <w:lang w:val="fi-FI"/>
        </w:rPr>
        <w:t>kuin laajentamalla rikosoikeudellista kriminalisointia</w:t>
      </w:r>
      <w:r w:rsidR="00482F3C">
        <w:rPr>
          <w:rFonts w:ascii="Calibri" w:hAnsi="Calibri"/>
          <w:sz w:val="22"/>
          <w:szCs w:val="22"/>
          <w:lang w:val="fi-FI"/>
        </w:rPr>
        <w:t xml:space="preserve"> ehdotetulla tavalla</w:t>
      </w:r>
      <w:r w:rsidR="00C10FA0">
        <w:rPr>
          <w:rFonts w:ascii="Calibri" w:hAnsi="Calibri"/>
          <w:sz w:val="22"/>
          <w:szCs w:val="22"/>
          <w:lang w:val="fi-FI"/>
        </w:rPr>
        <w:t>.</w:t>
      </w:r>
      <w:r w:rsidR="008D3BCD">
        <w:rPr>
          <w:rFonts w:ascii="Calibri" w:hAnsi="Calibri"/>
          <w:sz w:val="22"/>
          <w:szCs w:val="22"/>
          <w:lang w:val="fi-FI"/>
        </w:rPr>
        <w:t xml:space="preserve"> </w:t>
      </w:r>
      <w:r w:rsidR="001B6A9C">
        <w:rPr>
          <w:rFonts w:ascii="Calibri" w:hAnsi="Calibri"/>
          <w:sz w:val="22"/>
          <w:szCs w:val="22"/>
          <w:lang w:val="fi-FI"/>
        </w:rPr>
        <w:tab/>
      </w:r>
      <w:r w:rsidR="0031578B">
        <w:rPr>
          <w:rFonts w:ascii="Calibri" w:hAnsi="Calibri"/>
          <w:sz w:val="22"/>
          <w:szCs w:val="22"/>
          <w:lang w:val="fi-FI"/>
        </w:rPr>
        <w:t xml:space="preserve"> </w:t>
      </w:r>
    </w:p>
    <w:p w:rsidR="004E6537" w:rsidRPr="00226C11" w:rsidRDefault="004E6537" w:rsidP="0086711E">
      <w:pPr>
        <w:ind w:left="1304"/>
        <w:jc w:val="both"/>
        <w:rPr>
          <w:rFonts w:ascii="Calibri" w:hAnsi="Calibri"/>
          <w:sz w:val="22"/>
          <w:szCs w:val="22"/>
          <w:lang w:val="fi-FI"/>
        </w:rPr>
      </w:pPr>
    </w:p>
    <w:p w:rsidR="00E47C5B" w:rsidRPr="00226C11" w:rsidRDefault="005500FC" w:rsidP="00E47C5B">
      <w:pPr>
        <w:jc w:val="both"/>
        <w:rPr>
          <w:rFonts w:ascii="Calibri" w:hAnsi="Calibri"/>
          <w:b/>
          <w:sz w:val="22"/>
          <w:szCs w:val="22"/>
          <w:lang w:val="fi-FI"/>
        </w:rPr>
      </w:pPr>
      <w:r>
        <w:rPr>
          <w:rFonts w:ascii="Calibri" w:hAnsi="Calibri" w:cs="Arial"/>
          <w:b/>
          <w:sz w:val="22"/>
          <w:szCs w:val="22"/>
          <w:lang w:val="fi-FI"/>
        </w:rPr>
        <w:t xml:space="preserve">Ehdotus oikeushenkilön rangaistusvastuun laajentamisesta </w:t>
      </w:r>
    </w:p>
    <w:p w:rsidR="001E13EC" w:rsidRPr="00226C11" w:rsidRDefault="001E13EC" w:rsidP="001E13EC">
      <w:pPr>
        <w:ind w:left="1304"/>
        <w:jc w:val="both"/>
        <w:rPr>
          <w:rFonts w:ascii="Calibri" w:hAnsi="Calibri"/>
          <w:sz w:val="22"/>
          <w:szCs w:val="22"/>
          <w:lang w:val="fi-FI"/>
        </w:rPr>
      </w:pPr>
    </w:p>
    <w:p w:rsidR="00B60E91" w:rsidRDefault="004E6537" w:rsidP="00B60E91">
      <w:pPr>
        <w:ind w:left="1304"/>
        <w:jc w:val="both"/>
        <w:rPr>
          <w:rFonts w:ascii="Calibri" w:hAnsi="Calibri"/>
          <w:sz w:val="22"/>
          <w:szCs w:val="22"/>
          <w:lang w:val="fi-FI"/>
        </w:rPr>
      </w:pPr>
      <w:r>
        <w:rPr>
          <w:rFonts w:ascii="Calibri" w:hAnsi="Calibri"/>
          <w:sz w:val="22"/>
          <w:szCs w:val="22"/>
          <w:lang w:val="fi-FI"/>
        </w:rPr>
        <w:t xml:space="preserve">Lausunnolla olevassa esityksessä ehdotetaan myös oikeushenkilön rangaistusvastuun laajentamista koskemaan törkeitä kirjanpitorikoksia. Tältä osin Keskuskauppakamari katsoo </w:t>
      </w:r>
      <w:r w:rsidR="00B60E91">
        <w:rPr>
          <w:rFonts w:ascii="Calibri" w:hAnsi="Calibri"/>
          <w:sz w:val="22"/>
          <w:szCs w:val="22"/>
          <w:lang w:val="fi-FI"/>
        </w:rPr>
        <w:t>riittäväksi</w:t>
      </w:r>
      <w:r>
        <w:rPr>
          <w:rFonts w:ascii="Calibri" w:hAnsi="Calibri"/>
          <w:sz w:val="22"/>
          <w:szCs w:val="22"/>
          <w:lang w:val="fi-FI"/>
        </w:rPr>
        <w:t xml:space="preserve"> viitata vastaava</w:t>
      </w:r>
      <w:r w:rsidR="00B60E91">
        <w:rPr>
          <w:rFonts w:ascii="Calibri" w:hAnsi="Calibri"/>
          <w:sz w:val="22"/>
          <w:szCs w:val="22"/>
          <w:lang w:val="fi-FI"/>
        </w:rPr>
        <w:t>a</w:t>
      </w:r>
      <w:r>
        <w:rPr>
          <w:rFonts w:ascii="Calibri" w:hAnsi="Calibri"/>
          <w:sz w:val="22"/>
          <w:szCs w:val="22"/>
          <w:lang w:val="fi-FI"/>
        </w:rPr>
        <w:t xml:space="preserve"> ehdotu</w:t>
      </w:r>
      <w:r w:rsidR="00B60E91">
        <w:rPr>
          <w:rFonts w:ascii="Calibri" w:hAnsi="Calibri"/>
          <w:sz w:val="22"/>
          <w:szCs w:val="22"/>
          <w:lang w:val="fi-FI"/>
        </w:rPr>
        <w:t>sta käsitelleen</w:t>
      </w:r>
      <w:r>
        <w:rPr>
          <w:rFonts w:ascii="Calibri" w:hAnsi="Calibri"/>
          <w:sz w:val="22"/>
          <w:szCs w:val="22"/>
          <w:lang w:val="fi-FI"/>
        </w:rPr>
        <w:t xml:space="preserve"> työryhmä</w:t>
      </w:r>
      <w:r w:rsidR="00B60E91">
        <w:rPr>
          <w:rFonts w:ascii="Calibri" w:hAnsi="Calibri"/>
          <w:sz w:val="22"/>
          <w:szCs w:val="22"/>
          <w:lang w:val="fi-FI"/>
        </w:rPr>
        <w:t xml:space="preserve">n </w:t>
      </w:r>
      <w:r>
        <w:rPr>
          <w:rFonts w:ascii="Calibri" w:hAnsi="Calibri"/>
          <w:sz w:val="22"/>
          <w:szCs w:val="22"/>
          <w:lang w:val="fi-FI"/>
        </w:rPr>
        <w:t>muistio</w:t>
      </w:r>
      <w:r w:rsidR="00B60E91">
        <w:rPr>
          <w:rFonts w:ascii="Calibri" w:hAnsi="Calibri"/>
          <w:sz w:val="22"/>
          <w:szCs w:val="22"/>
          <w:lang w:val="fi-FI"/>
        </w:rPr>
        <w:t xml:space="preserve">on </w:t>
      </w:r>
      <w:r w:rsidR="00B60E91">
        <w:rPr>
          <w:rFonts w:ascii="Calibri" w:hAnsi="Calibri"/>
          <w:sz w:val="22"/>
          <w:szCs w:val="22"/>
          <w:lang w:val="fi-FI"/>
        </w:rPr>
        <w:t>16.6.2015 antamaansa lausuntoon</w:t>
      </w:r>
      <w:r w:rsidR="00B60E91">
        <w:rPr>
          <w:rFonts w:ascii="Calibri" w:hAnsi="Calibri"/>
          <w:sz w:val="22"/>
          <w:szCs w:val="22"/>
          <w:lang w:val="fi-FI"/>
        </w:rPr>
        <w:t>:</w:t>
      </w:r>
    </w:p>
    <w:p w:rsidR="00B60E91" w:rsidRDefault="00B60E91" w:rsidP="00B60E91">
      <w:pPr>
        <w:ind w:left="1304"/>
        <w:jc w:val="both"/>
        <w:rPr>
          <w:rFonts w:ascii="Calibri" w:hAnsi="Calibri"/>
          <w:sz w:val="22"/>
          <w:szCs w:val="22"/>
          <w:lang w:val="fi-FI"/>
        </w:rPr>
      </w:pPr>
    </w:p>
    <w:p w:rsidR="005C105B" w:rsidRPr="008D3BCD" w:rsidRDefault="003F10C5" w:rsidP="00B60E91">
      <w:pPr>
        <w:ind w:left="1843"/>
        <w:jc w:val="both"/>
        <w:rPr>
          <w:rFonts w:ascii="Calibri" w:hAnsi="Calibri"/>
          <w:i/>
          <w:sz w:val="22"/>
          <w:szCs w:val="20"/>
          <w:lang w:val="fi-FI"/>
        </w:rPr>
      </w:pPr>
      <w:r w:rsidRPr="008D3BCD">
        <w:rPr>
          <w:rFonts w:ascii="Calibri" w:hAnsi="Calibri"/>
          <w:i/>
          <w:sz w:val="22"/>
          <w:szCs w:val="20"/>
          <w:lang w:val="fi-FI"/>
        </w:rPr>
        <w:t xml:space="preserve">Keskuskauppakamari </w:t>
      </w:r>
      <w:r w:rsidR="009C43BF" w:rsidRPr="008D3BCD">
        <w:rPr>
          <w:rFonts w:ascii="Calibri" w:hAnsi="Calibri"/>
          <w:i/>
          <w:sz w:val="22"/>
          <w:szCs w:val="20"/>
          <w:lang w:val="fi-FI"/>
        </w:rPr>
        <w:t>pitää työryhmän perusteluja ja johtopäätöksiä oikeina siltä osin, kun työryhmä on katsonut, ettei oikeushenkilön rangaistusvastuuta tule laajentaa koskemaan tavallisia tai tuottamuksellisia kirjanpitorikoksia tai tilintarkastusrikoksia.</w:t>
      </w:r>
    </w:p>
    <w:p w:rsidR="00864CFC" w:rsidRPr="008D3BCD" w:rsidRDefault="00864CFC" w:rsidP="00B60E91">
      <w:pPr>
        <w:ind w:left="1843"/>
        <w:jc w:val="both"/>
        <w:rPr>
          <w:rFonts w:ascii="Calibri" w:hAnsi="Calibri"/>
          <w:i/>
          <w:sz w:val="22"/>
          <w:szCs w:val="20"/>
          <w:lang w:val="fi-FI"/>
        </w:rPr>
      </w:pPr>
    </w:p>
    <w:p w:rsidR="00B70C7F" w:rsidRPr="008D3BCD" w:rsidRDefault="009C43BF" w:rsidP="00B60E91">
      <w:pPr>
        <w:ind w:left="1843"/>
        <w:jc w:val="both"/>
        <w:rPr>
          <w:rFonts w:ascii="Calibri" w:hAnsi="Calibri"/>
          <w:i/>
          <w:sz w:val="22"/>
          <w:szCs w:val="20"/>
          <w:lang w:val="fi-FI"/>
        </w:rPr>
      </w:pPr>
      <w:r w:rsidRPr="008D3BCD">
        <w:rPr>
          <w:rFonts w:ascii="Calibri" w:hAnsi="Calibri"/>
          <w:i/>
          <w:sz w:val="22"/>
          <w:szCs w:val="20"/>
          <w:lang w:val="fi-FI"/>
        </w:rPr>
        <w:t xml:space="preserve">Törkeän kirjanpitorikoksen osalta työryhmä on päätynyt ehdottamaan oikeushenkilöille rangaistusvastuuta. </w:t>
      </w:r>
      <w:r w:rsidR="00252DCE" w:rsidRPr="008D3BCD">
        <w:rPr>
          <w:rFonts w:ascii="Calibri" w:hAnsi="Calibri"/>
          <w:i/>
          <w:sz w:val="22"/>
          <w:szCs w:val="20"/>
          <w:lang w:val="fi-FI"/>
        </w:rPr>
        <w:t xml:space="preserve">Ehdotusta perustellaan ensisijaisesti yleisestävyyden kannalta. Oikeushenkilön rangaistusvastuun ulottaminen törkeään kirjanpitorikokseen katsotaan torjuvan oikeushenkilön toiminnassa tehtäviä törkeitä kirjanpitorikoksia, jotka itsessään ovat moitittavia ja joilla voidaan lisäksi peitellä muita rikoksia. </w:t>
      </w:r>
    </w:p>
    <w:p w:rsidR="00864CFC" w:rsidRPr="008D3BCD" w:rsidRDefault="00864CFC" w:rsidP="00B60E91">
      <w:pPr>
        <w:ind w:left="1843"/>
        <w:jc w:val="both"/>
        <w:rPr>
          <w:rFonts w:ascii="Calibri" w:hAnsi="Calibri"/>
          <w:i/>
          <w:sz w:val="22"/>
          <w:szCs w:val="20"/>
          <w:lang w:val="fi-FI"/>
        </w:rPr>
      </w:pPr>
    </w:p>
    <w:p w:rsidR="00252DCE" w:rsidRPr="008D3BCD" w:rsidRDefault="00252DCE" w:rsidP="00B60E91">
      <w:pPr>
        <w:ind w:left="1843"/>
        <w:jc w:val="both"/>
        <w:rPr>
          <w:rFonts w:ascii="Calibri" w:hAnsi="Calibri"/>
          <w:i/>
          <w:sz w:val="22"/>
          <w:szCs w:val="20"/>
          <w:lang w:val="fi-FI"/>
        </w:rPr>
      </w:pPr>
      <w:r w:rsidRPr="008D3BCD">
        <w:rPr>
          <w:rFonts w:ascii="Calibri" w:hAnsi="Calibri"/>
          <w:i/>
          <w:sz w:val="22"/>
          <w:szCs w:val="20"/>
          <w:lang w:val="fi-FI"/>
        </w:rPr>
        <w:lastRenderedPageBreak/>
        <w:t>Keskuskauppakamari pitää esitettyä tavoitetta talousrikollisuuden torjumiseksi</w:t>
      </w:r>
      <w:r w:rsidR="00F8644A" w:rsidRPr="008D3BCD">
        <w:rPr>
          <w:rFonts w:ascii="Calibri" w:hAnsi="Calibri"/>
          <w:i/>
          <w:sz w:val="22"/>
          <w:szCs w:val="20"/>
          <w:lang w:val="fi-FI"/>
        </w:rPr>
        <w:t xml:space="preserve"> tärkeänä</w:t>
      </w:r>
      <w:r w:rsidRPr="008D3BCD">
        <w:rPr>
          <w:rFonts w:ascii="Calibri" w:hAnsi="Calibri"/>
          <w:i/>
          <w:sz w:val="22"/>
          <w:szCs w:val="20"/>
          <w:lang w:val="fi-FI"/>
        </w:rPr>
        <w:t>. Kuten työryhmä toteaa, kirjanpito on keskeinen väline yritysten taloudellisen toiminnan</w:t>
      </w:r>
      <w:r w:rsidR="004E6537" w:rsidRPr="008D3BCD">
        <w:rPr>
          <w:rFonts w:ascii="Calibri" w:hAnsi="Calibri"/>
          <w:i/>
          <w:sz w:val="22"/>
          <w:szCs w:val="20"/>
          <w:lang w:val="fi-FI"/>
        </w:rPr>
        <w:t xml:space="preserve"> </w:t>
      </w:r>
      <w:r w:rsidRPr="008D3BCD">
        <w:rPr>
          <w:rFonts w:ascii="Calibri" w:hAnsi="Calibri"/>
          <w:i/>
          <w:sz w:val="22"/>
          <w:szCs w:val="20"/>
          <w:lang w:val="fi-FI"/>
        </w:rPr>
        <w:t xml:space="preserve">arvioimisessa, ja kirjanpidon hävittämisen tai laiminlyömisen kielteiset seuraukset kohdistuvat usein esimerkiksi yrityksen velkojiin. </w:t>
      </w:r>
      <w:r w:rsidR="0050308C" w:rsidRPr="008D3BCD">
        <w:rPr>
          <w:rFonts w:ascii="Calibri" w:hAnsi="Calibri"/>
          <w:i/>
          <w:sz w:val="22"/>
          <w:szCs w:val="20"/>
          <w:lang w:val="fi-FI"/>
        </w:rPr>
        <w:t>Keskuskauppakamari kuitenkin katsoo, että t</w:t>
      </w:r>
      <w:r w:rsidR="00590E9B" w:rsidRPr="008D3BCD">
        <w:rPr>
          <w:rFonts w:ascii="Calibri" w:hAnsi="Calibri"/>
          <w:i/>
          <w:sz w:val="22"/>
          <w:szCs w:val="20"/>
          <w:lang w:val="fi-FI"/>
        </w:rPr>
        <w:t>örkeän kirjanpitorikoksen osalta rikoslain tavoitteet</w:t>
      </w:r>
      <w:r w:rsidR="0050308C" w:rsidRPr="008D3BCD">
        <w:rPr>
          <w:rFonts w:ascii="Calibri" w:hAnsi="Calibri"/>
          <w:i/>
          <w:sz w:val="22"/>
          <w:szCs w:val="20"/>
          <w:lang w:val="fi-FI"/>
        </w:rPr>
        <w:t xml:space="preserve"> toteutuvat</w:t>
      </w:r>
      <w:r w:rsidR="00590E9B" w:rsidRPr="008D3BCD">
        <w:rPr>
          <w:rFonts w:ascii="Calibri" w:hAnsi="Calibri"/>
          <w:i/>
          <w:sz w:val="22"/>
          <w:szCs w:val="20"/>
          <w:lang w:val="fi-FI"/>
        </w:rPr>
        <w:t xml:space="preserve"> jo nykyään </w:t>
      </w:r>
      <w:r w:rsidR="00F8644A" w:rsidRPr="008D3BCD">
        <w:rPr>
          <w:rFonts w:ascii="Calibri" w:hAnsi="Calibri"/>
          <w:i/>
          <w:sz w:val="22"/>
          <w:szCs w:val="20"/>
          <w:lang w:val="fi-FI"/>
        </w:rPr>
        <w:t>henkilökohtaisen</w:t>
      </w:r>
      <w:r w:rsidR="00590E9B" w:rsidRPr="008D3BCD">
        <w:rPr>
          <w:rFonts w:ascii="Calibri" w:hAnsi="Calibri"/>
          <w:i/>
          <w:sz w:val="22"/>
          <w:szCs w:val="20"/>
          <w:lang w:val="fi-FI"/>
        </w:rPr>
        <w:t xml:space="preserve"> rangaistusvastuun muodossa.</w:t>
      </w:r>
    </w:p>
    <w:p w:rsidR="00590E9B" w:rsidRPr="008D3BCD" w:rsidRDefault="00590E9B" w:rsidP="00B60E91">
      <w:pPr>
        <w:ind w:left="1843"/>
        <w:jc w:val="both"/>
        <w:rPr>
          <w:rFonts w:ascii="Calibri" w:hAnsi="Calibri"/>
          <w:b/>
          <w:i/>
          <w:sz w:val="22"/>
          <w:szCs w:val="20"/>
          <w:lang w:val="fi-FI"/>
        </w:rPr>
      </w:pPr>
    </w:p>
    <w:p w:rsidR="000361F9" w:rsidRPr="008D3BCD" w:rsidRDefault="00252DCE" w:rsidP="00B60E91">
      <w:pPr>
        <w:ind w:left="1843"/>
        <w:jc w:val="both"/>
        <w:rPr>
          <w:rFonts w:ascii="Calibri" w:hAnsi="Calibri"/>
          <w:i/>
          <w:sz w:val="22"/>
          <w:szCs w:val="20"/>
          <w:lang w:val="fi-FI"/>
        </w:rPr>
      </w:pPr>
      <w:r w:rsidRPr="008D3BCD">
        <w:rPr>
          <w:rFonts w:ascii="Calibri" w:hAnsi="Calibri"/>
          <w:i/>
          <w:sz w:val="22"/>
          <w:szCs w:val="20"/>
          <w:lang w:val="fi-FI"/>
        </w:rPr>
        <w:t xml:space="preserve">Keskuskauppakamari </w:t>
      </w:r>
      <w:r w:rsidR="00706B8C" w:rsidRPr="008D3BCD">
        <w:rPr>
          <w:rFonts w:ascii="Calibri" w:hAnsi="Calibri"/>
          <w:i/>
          <w:sz w:val="22"/>
          <w:szCs w:val="20"/>
          <w:lang w:val="fi-FI"/>
        </w:rPr>
        <w:t>arvioi</w:t>
      </w:r>
      <w:r w:rsidRPr="008D3BCD">
        <w:rPr>
          <w:rFonts w:ascii="Calibri" w:hAnsi="Calibri"/>
          <w:i/>
          <w:sz w:val="22"/>
          <w:szCs w:val="20"/>
          <w:lang w:val="fi-FI"/>
        </w:rPr>
        <w:t xml:space="preserve">, että ehdotetun oikeushenkilön rangaistusvastuun merkitys </w:t>
      </w:r>
      <w:r w:rsidR="00706B8C" w:rsidRPr="008D3BCD">
        <w:rPr>
          <w:rFonts w:ascii="Calibri" w:hAnsi="Calibri"/>
          <w:i/>
          <w:sz w:val="22"/>
          <w:szCs w:val="20"/>
          <w:lang w:val="fi-FI"/>
        </w:rPr>
        <w:t xml:space="preserve">jäisi </w:t>
      </w:r>
      <w:r w:rsidRPr="008D3BCD">
        <w:rPr>
          <w:rFonts w:ascii="Calibri" w:hAnsi="Calibri"/>
          <w:i/>
          <w:sz w:val="22"/>
          <w:szCs w:val="20"/>
          <w:lang w:val="fi-FI"/>
        </w:rPr>
        <w:t xml:space="preserve">yleisestävyyden </w:t>
      </w:r>
      <w:r w:rsidR="00E25545" w:rsidRPr="008D3BCD">
        <w:rPr>
          <w:rFonts w:ascii="Calibri" w:hAnsi="Calibri"/>
          <w:i/>
          <w:sz w:val="22"/>
          <w:szCs w:val="20"/>
          <w:lang w:val="fi-FI"/>
        </w:rPr>
        <w:t xml:space="preserve">ja rangaistusvastuun tehostamisen </w:t>
      </w:r>
      <w:r w:rsidRPr="008D3BCD">
        <w:rPr>
          <w:rFonts w:ascii="Calibri" w:hAnsi="Calibri"/>
          <w:i/>
          <w:sz w:val="22"/>
          <w:szCs w:val="20"/>
          <w:lang w:val="fi-FI"/>
        </w:rPr>
        <w:t>kannalta</w:t>
      </w:r>
      <w:r w:rsidR="00706B8C" w:rsidRPr="008D3BCD">
        <w:rPr>
          <w:rFonts w:ascii="Calibri" w:hAnsi="Calibri"/>
          <w:i/>
          <w:sz w:val="22"/>
          <w:szCs w:val="20"/>
          <w:lang w:val="fi-FI"/>
        </w:rPr>
        <w:t xml:space="preserve"> vähäiseksi</w:t>
      </w:r>
      <w:r w:rsidRPr="008D3BCD">
        <w:rPr>
          <w:rFonts w:ascii="Calibri" w:hAnsi="Calibri"/>
          <w:i/>
          <w:sz w:val="22"/>
          <w:szCs w:val="20"/>
          <w:lang w:val="fi-FI"/>
        </w:rPr>
        <w:t xml:space="preserve">. </w:t>
      </w:r>
      <w:r w:rsidR="00F8644A" w:rsidRPr="008D3BCD">
        <w:rPr>
          <w:rFonts w:ascii="Calibri" w:hAnsi="Calibri"/>
          <w:i/>
          <w:sz w:val="22"/>
          <w:szCs w:val="20"/>
          <w:lang w:val="fi-FI"/>
        </w:rPr>
        <w:t>Ehdotettu sään</w:t>
      </w:r>
      <w:r w:rsidR="00706B8C" w:rsidRPr="008D3BCD">
        <w:rPr>
          <w:rFonts w:ascii="Calibri" w:hAnsi="Calibri"/>
          <w:i/>
          <w:sz w:val="22"/>
          <w:szCs w:val="20"/>
          <w:lang w:val="fi-FI"/>
        </w:rPr>
        <w:t xml:space="preserve">tely </w:t>
      </w:r>
      <w:r w:rsidR="00E25545" w:rsidRPr="008D3BCD">
        <w:rPr>
          <w:rFonts w:ascii="Calibri" w:hAnsi="Calibri"/>
          <w:i/>
          <w:sz w:val="22"/>
          <w:szCs w:val="20"/>
          <w:lang w:val="fi-FI"/>
        </w:rPr>
        <w:t>voi</w:t>
      </w:r>
      <w:r w:rsidR="00706B8C" w:rsidRPr="008D3BCD">
        <w:rPr>
          <w:rFonts w:ascii="Calibri" w:hAnsi="Calibri"/>
          <w:i/>
          <w:sz w:val="22"/>
          <w:szCs w:val="20"/>
          <w:lang w:val="fi-FI"/>
        </w:rPr>
        <w:t>si</w:t>
      </w:r>
      <w:r w:rsidR="00E25545" w:rsidRPr="008D3BCD">
        <w:rPr>
          <w:rFonts w:ascii="Calibri" w:hAnsi="Calibri"/>
          <w:i/>
          <w:sz w:val="22"/>
          <w:szCs w:val="20"/>
          <w:lang w:val="fi-FI"/>
        </w:rPr>
        <w:t xml:space="preserve"> </w:t>
      </w:r>
      <w:r w:rsidR="00706B8C" w:rsidRPr="008D3BCD">
        <w:rPr>
          <w:rFonts w:ascii="Calibri" w:hAnsi="Calibri"/>
          <w:i/>
          <w:sz w:val="22"/>
          <w:szCs w:val="20"/>
          <w:lang w:val="fi-FI"/>
        </w:rPr>
        <w:t xml:space="preserve">toisaalta </w:t>
      </w:r>
      <w:r w:rsidR="00E25545" w:rsidRPr="008D3BCD">
        <w:rPr>
          <w:rFonts w:ascii="Calibri" w:hAnsi="Calibri"/>
          <w:i/>
          <w:sz w:val="22"/>
          <w:szCs w:val="20"/>
          <w:lang w:val="fi-FI"/>
        </w:rPr>
        <w:t>johtaa tilanteisiin, joita ei voida pitää sääntelyn tarkoi</w:t>
      </w:r>
      <w:r w:rsidR="00F8644A" w:rsidRPr="008D3BCD">
        <w:rPr>
          <w:rFonts w:ascii="Calibri" w:hAnsi="Calibri"/>
          <w:i/>
          <w:sz w:val="22"/>
          <w:szCs w:val="20"/>
          <w:lang w:val="fi-FI"/>
        </w:rPr>
        <w:t>tus huomioiden tavoiteltavana</w:t>
      </w:r>
      <w:r w:rsidR="007A21C2" w:rsidRPr="008D3BCD">
        <w:rPr>
          <w:rFonts w:ascii="Calibri" w:hAnsi="Calibri"/>
          <w:i/>
          <w:sz w:val="22"/>
          <w:szCs w:val="20"/>
          <w:lang w:val="fi-FI"/>
        </w:rPr>
        <w:t xml:space="preserve"> ja</w:t>
      </w:r>
      <w:r w:rsidR="00706B8C" w:rsidRPr="008D3BCD">
        <w:rPr>
          <w:rFonts w:ascii="Calibri" w:hAnsi="Calibri"/>
          <w:i/>
          <w:sz w:val="22"/>
          <w:szCs w:val="20"/>
          <w:lang w:val="fi-FI"/>
        </w:rPr>
        <w:t xml:space="preserve"> heikentäisi nykyistä oikeusvarmuutta. </w:t>
      </w:r>
    </w:p>
    <w:p w:rsidR="00B60E91" w:rsidRPr="008D3BCD" w:rsidRDefault="00B60E91" w:rsidP="00B60E91">
      <w:pPr>
        <w:ind w:left="1843" w:firstLine="1304"/>
        <w:jc w:val="both"/>
        <w:rPr>
          <w:rFonts w:ascii="Calibri" w:hAnsi="Calibri"/>
          <w:b/>
          <w:i/>
          <w:sz w:val="22"/>
          <w:szCs w:val="20"/>
          <w:lang w:val="fi-FI"/>
        </w:rPr>
      </w:pPr>
    </w:p>
    <w:p w:rsidR="00590E9B" w:rsidRPr="008D3BCD" w:rsidRDefault="00590E9B" w:rsidP="00B60E91">
      <w:pPr>
        <w:ind w:left="539" w:firstLine="1304"/>
        <w:jc w:val="both"/>
        <w:rPr>
          <w:rFonts w:ascii="Calibri" w:hAnsi="Calibri"/>
          <w:b/>
          <w:i/>
          <w:sz w:val="22"/>
          <w:szCs w:val="20"/>
          <w:lang w:val="fi-FI"/>
        </w:rPr>
      </w:pPr>
      <w:r w:rsidRPr="008D3BCD">
        <w:rPr>
          <w:rFonts w:ascii="Calibri" w:hAnsi="Calibri"/>
          <w:b/>
          <w:i/>
          <w:sz w:val="22"/>
          <w:szCs w:val="20"/>
          <w:lang w:val="fi-FI"/>
        </w:rPr>
        <w:t>Rikosvastuun tehostaminen</w:t>
      </w:r>
    </w:p>
    <w:p w:rsidR="00B60E91" w:rsidRPr="008D3BCD" w:rsidRDefault="00B60E91" w:rsidP="00B60E91">
      <w:pPr>
        <w:ind w:left="539" w:firstLine="1304"/>
        <w:jc w:val="both"/>
        <w:rPr>
          <w:rFonts w:ascii="Calibri" w:hAnsi="Calibri"/>
          <w:b/>
          <w:i/>
          <w:sz w:val="22"/>
          <w:szCs w:val="20"/>
          <w:lang w:val="fi-FI"/>
        </w:rPr>
      </w:pPr>
    </w:p>
    <w:p w:rsidR="00590E9B" w:rsidRPr="008D3BCD" w:rsidRDefault="00590E9B" w:rsidP="00B60E91">
      <w:pPr>
        <w:ind w:left="1843"/>
        <w:jc w:val="both"/>
        <w:rPr>
          <w:rFonts w:ascii="Calibri" w:hAnsi="Calibri"/>
          <w:i/>
          <w:sz w:val="22"/>
          <w:szCs w:val="20"/>
          <w:lang w:val="fi-FI"/>
        </w:rPr>
      </w:pPr>
      <w:r w:rsidRPr="008D3BCD">
        <w:rPr>
          <w:rFonts w:ascii="Calibri" w:hAnsi="Calibri"/>
          <w:i/>
          <w:sz w:val="22"/>
          <w:szCs w:val="20"/>
          <w:lang w:val="fi-FI"/>
        </w:rPr>
        <w:t>Työryhmä esittää muistiossaan, että ehdotuksella voidaan olettaa tehostavan rikosoikeudellista järjestelmää niissä tapauksissa, joissa yksilöllisen rangaistusvastuun toteuttaminen on käytännössä vaikeaa esimerkiksi oikeushenkilön monimutkaisten organisatoristen järjestelyjen vuoksi.</w:t>
      </w:r>
    </w:p>
    <w:p w:rsidR="00590E9B" w:rsidRPr="008D3BCD" w:rsidRDefault="00590E9B" w:rsidP="00B60E91">
      <w:pPr>
        <w:ind w:left="1843"/>
        <w:jc w:val="both"/>
        <w:rPr>
          <w:rFonts w:ascii="Calibri" w:hAnsi="Calibri"/>
          <w:i/>
          <w:sz w:val="22"/>
          <w:szCs w:val="20"/>
          <w:lang w:val="fi-FI"/>
        </w:rPr>
      </w:pPr>
    </w:p>
    <w:p w:rsidR="00A50362" w:rsidRPr="008D3BCD" w:rsidRDefault="00706B8C" w:rsidP="00B60E91">
      <w:pPr>
        <w:ind w:left="1843"/>
        <w:jc w:val="both"/>
        <w:rPr>
          <w:rFonts w:ascii="Calibri" w:hAnsi="Calibri"/>
          <w:i/>
          <w:sz w:val="22"/>
          <w:szCs w:val="20"/>
          <w:lang w:val="fi-FI"/>
        </w:rPr>
      </w:pPr>
      <w:r w:rsidRPr="008D3BCD">
        <w:rPr>
          <w:rFonts w:ascii="Calibri" w:hAnsi="Calibri"/>
          <w:i/>
          <w:sz w:val="22"/>
          <w:szCs w:val="20"/>
          <w:lang w:val="fi-FI"/>
        </w:rPr>
        <w:t xml:space="preserve">Keskuskauppakamari pitää esitettyä luonnehdintaa erikoisena. </w:t>
      </w:r>
      <w:r w:rsidR="00E25545" w:rsidRPr="008D3BCD">
        <w:rPr>
          <w:rFonts w:ascii="Calibri" w:hAnsi="Calibri"/>
          <w:i/>
          <w:sz w:val="22"/>
          <w:szCs w:val="20"/>
          <w:lang w:val="fi-FI"/>
        </w:rPr>
        <w:t xml:space="preserve">Rangaistusvastuu kohdistuu kirjanpitovelvollisen asianmukaiseen toimielimeen, joista säädetään </w:t>
      </w:r>
      <w:r w:rsidRPr="008D3BCD">
        <w:rPr>
          <w:rFonts w:ascii="Calibri" w:hAnsi="Calibri"/>
          <w:i/>
          <w:sz w:val="22"/>
          <w:szCs w:val="20"/>
          <w:lang w:val="fi-FI"/>
        </w:rPr>
        <w:t xml:space="preserve">erikseen </w:t>
      </w:r>
      <w:r w:rsidR="00E34511" w:rsidRPr="008D3BCD">
        <w:rPr>
          <w:rFonts w:ascii="Calibri" w:hAnsi="Calibri"/>
          <w:i/>
          <w:sz w:val="22"/>
          <w:szCs w:val="20"/>
          <w:lang w:val="fi-FI"/>
        </w:rPr>
        <w:t xml:space="preserve">asianomaisissa </w:t>
      </w:r>
      <w:r w:rsidR="00E25545" w:rsidRPr="008D3BCD">
        <w:rPr>
          <w:rFonts w:ascii="Calibri" w:hAnsi="Calibri"/>
          <w:i/>
          <w:sz w:val="22"/>
          <w:szCs w:val="20"/>
          <w:lang w:val="fi-FI"/>
        </w:rPr>
        <w:t>yhteisölaeissa</w:t>
      </w:r>
      <w:r w:rsidRPr="008D3BCD">
        <w:rPr>
          <w:rFonts w:ascii="Calibri" w:hAnsi="Calibri"/>
          <w:i/>
          <w:sz w:val="22"/>
          <w:szCs w:val="20"/>
          <w:lang w:val="fi-FI"/>
        </w:rPr>
        <w:t>.</w:t>
      </w:r>
      <w:r w:rsidR="00590E9B" w:rsidRPr="008D3BCD">
        <w:rPr>
          <w:rFonts w:ascii="Calibri" w:hAnsi="Calibri"/>
          <w:i/>
          <w:sz w:val="22"/>
          <w:szCs w:val="20"/>
          <w:lang w:val="fi-FI"/>
        </w:rPr>
        <w:t xml:space="preserve"> </w:t>
      </w:r>
      <w:r w:rsidR="00E25545" w:rsidRPr="008D3BCD">
        <w:rPr>
          <w:rFonts w:ascii="Calibri" w:hAnsi="Calibri"/>
          <w:i/>
          <w:sz w:val="22"/>
          <w:szCs w:val="20"/>
          <w:lang w:val="fi-FI"/>
        </w:rPr>
        <w:t xml:space="preserve">Keskuskauppakamarin tiedossa ei ole </w:t>
      </w:r>
      <w:r w:rsidR="007A21C2" w:rsidRPr="008D3BCD">
        <w:rPr>
          <w:rFonts w:ascii="Calibri" w:hAnsi="Calibri"/>
          <w:i/>
          <w:sz w:val="22"/>
          <w:szCs w:val="20"/>
          <w:lang w:val="fi-FI"/>
        </w:rPr>
        <w:t>seikkoja</w:t>
      </w:r>
      <w:r w:rsidR="00E25545" w:rsidRPr="008D3BCD">
        <w:rPr>
          <w:rFonts w:ascii="Calibri" w:hAnsi="Calibri"/>
          <w:i/>
          <w:sz w:val="22"/>
          <w:szCs w:val="20"/>
          <w:lang w:val="fi-FI"/>
        </w:rPr>
        <w:t>,</w:t>
      </w:r>
      <w:r w:rsidRPr="008D3BCD">
        <w:rPr>
          <w:rFonts w:ascii="Calibri" w:hAnsi="Calibri"/>
          <w:i/>
          <w:sz w:val="22"/>
          <w:szCs w:val="20"/>
          <w:lang w:val="fi-FI"/>
        </w:rPr>
        <w:t xml:space="preserve"> </w:t>
      </w:r>
      <w:r w:rsidR="007A21C2" w:rsidRPr="008D3BCD">
        <w:rPr>
          <w:rFonts w:ascii="Calibri" w:hAnsi="Calibri"/>
          <w:i/>
          <w:sz w:val="22"/>
          <w:szCs w:val="20"/>
          <w:lang w:val="fi-FI"/>
        </w:rPr>
        <w:t>jotka</w:t>
      </w:r>
      <w:r w:rsidRPr="008D3BCD">
        <w:rPr>
          <w:rFonts w:ascii="Calibri" w:hAnsi="Calibri"/>
          <w:i/>
          <w:sz w:val="22"/>
          <w:szCs w:val="20"/>
          <w:lang w:val="fi-FI"/>
        </w:rPr>
        <w:t xml:space="preserve"> nykyään vaikeuttaisi</w:t>
      </w:r>
      <w:r w:rsidR="007A21C2" w:rsidRPr="008D3BCD">
        <w:rPr>
          <w:rFonts w:ascii="Calibri" w:hAnsi="Calibri"/>
          <w:i/>
          <w:sz w:val="22"/>
          <w:szCs w:val="20"/>
          <w:lang w:val="fi-FI"/>
        </w:rPr>
        <w:t>vat</w:t>
      </w:r>
      <w:r w:rsidRPr="008D3BCD">
        <w:rPr>
          <w:rFonts w:ascii="Calibri" w:hAnsi="Calibri"/>
          <w:i/>
          <w:sz w:val="22"/>
          <w:szCs w:val="20"/>
          <w:lang w:val="fi-FI"/>
        </w:rPr>
        <w:t xml:space="preserve"> rikos</w:t>
      </w:r>
      <w:r w:rsidR="00E25545" w:rsidRPr="008D3BCD">
        <w:rPr>
          <w:rFonts w:ascii="Calibri" w:hAnsi="Calibri"/>
          <w:i/>
          <w:sz w:val="22"/>
          <w:szCs w:val="20"/>
          <w:lang w:val="fi-FI"/>
        </w:rPr>
        <w:t xml:space="preserve">vastuun toteutumista. </w:t>
      </w:r>
    </w:p>
    <w:p w:rsidR="00A50362" w:rsidRPr="008D3BCD" w:rsidRDefault="00A50362" w:rsidP="00B60E91">
      <w:pPr>
        <w:ind w:left="1843"/>
        <w:jc w:val="both"/>
        <w:rPr>
          <w:rFonts w:ascii="Calibri" w:hAnsi="Calibri"/>
          <w:i/>
          <w:sz w:val="22"/>
          <w:szCs w:val="20"/>
          <w:lang w:val="fi-FI"/>
        </w:rPr>
      </w:pPr>
    </w:p>
    <w:p w:rsidR="00E25545" w:rsidRPr="008D3BCD" w:rsidRDefault="00706B8C" w:rsidP="00B60E91">
      <w:pPr>
        <w:ind w:left="1843"/>
        <w:jc w:val="both"/>
        <w:rPr>
          <w:rFonts w:ascii="Calibri" w:hAnsi="Calibri"/>
          <w:i/>
          <w:sz w:val="22"/>
          <w:szCs w:val="20"/>
          <w:lang w:val="fi-FI"/>
        </w:rPr>
      </w:pPr>
      <w:r w:rsidRPr="008D3BCD">
        <w:rPr>
          <w:rFonts w:ascii="Calibri" w:hAnsi="Calibri"/>
          <w:i/>
          <w:sz w:val="22"/>
          <w:szCs w:val="20"/>
          <w:lang w:val="fi-FI"/>
        </w:rPr>
        <w:t>Vaikka o</w:t>
      </w:r>
      <w:r w:rsidR="00590E9B" w:rsidRPr="008D3BCD">
        <w:rPr>
          <w:rFonts w:ascii="Calibri" w:hAnsi="Calibri"/>
          <w:i/>
          <w:sz w:val="22"/>
          <w:szCs w:val="20"/>
          <w:lang w:val="fi-FI"/>
        </w:rPr>
        <w:t>ikeushenkilön rangaistusvastuu voi</w:t>
      </w:r>
      <w:r w:rsidR="00A50362" w:rsidRPr="008D3BCD">
        <w:rPr>
          <w:rFonts w:ascii="Calibri" w:hAnsi="Calibri"/>
          <w:i/>
          <w:sz w:val="22"/>
          <w:szCs w:val="20"/>
          <w:lang w:val="fi-FI"/>
        </w:rPr>
        <w:t>si</w:t>
      </w:r>
      <w:r w:rsidR="00590E9B" w:rsidRPr="008D3BCD">
        <w:rPr>
          <w:rFonts w:ascii="Calibri" w:hAnsi="Calibri"/>
          <w:i/>
          <w:sz w:val="22"/>
          <w:szCs w:val="20"/>
          <w:lang w:val="fi-FI"/>
        </w:rPr>
        <w:t xml:space="preserve"> teoriassa perustua anonyymiin tekijään, tämän kaltainen soveltamistilanne ei liene </w:t>
      </w:r>
      <w:r w:rsidR="0050308C" w:rsidRPr="008D3BCD">
        <w:rPr>
          <w:rFonts w:ascii="Calibri" w:hAnsi="Calibri"/>
          <w:i/>
          <w:sz w:val="22"/>
          <w:szCs w:val="20"/>
          <w:lang w:val="fi-FI"/>
        </w:rPr>
        <w:t xml:space="preserve">käytännössä </w:t>
      </w:r>
      <w:r w:rsidR="00590E9B" w:rsidRPr="008D3BCD">
        <w:rPr>
          <w:rFonts w:ascii="Calibri" w:hAnsi="Calibri"/>
          <w:i/>
          <w:sz w:val="22"/>
          <w:szCs w:val="20"/>
          <w:lang w:val="fi-FI"/>
        </w:rPr>
        <w:t>mahdolli</w:t>
      </w:r>
      <w:r w:rsidR="0050308C" w:rsidRPr="008D3BCD">
        <w:rPr>
          <w:rFonts w:ascii="Calibri" w:hAnsi="Calibri"/>
          <w:i/>
          <w:sz w:val="22"/>
          <w:szCs w:val="20"/>
          <w:lang w:val="fi-FI"/>
        </w:rPr>
        <w:t>sta</w:t>
      </w:r>
      <w:r w:rsidR="00590E9B" w:rsidRPr="008D3BCD">
        <w:rPr>
          <w:rFonts w:ascii="Calibri" w:hAnsi="Calibri"/>
          <w:i/>
          <w:sz w:val="22"/>
          <w:szCs w:val="20"/>
          <w:lang w:val="fi-FI"/>
        </w:rPr>
        <w:t xml:space="preserve"> kirjanpitorikosten osalta. </w:t>
      </w:r>
      <w:r w:rsidRPr="008D3BCD">
        <w:rPr>
          <w:rFonts w:ascii="Calibri" w:hAnsi="Calibri"/>
          <w:i/>
          <w:sz w:val="22"/>
          <w:szCs w:val="20"/>
          <w:lang w:val="fi-FI"/>
        </w:rPr>
        <w:t>Näin ollen o</w:t>
      </w:r>
      <w:r w:rsidR="00590E9B" w:rsidRPr="008D3BCD">
        <w:rPr>
          <w:rFonts w:ascii="Calibri" w:hAnsi="Calibri"/>
          <w:i/>
          <w:sz w:val="22"/>
          <w:szCs w:val="20"/>
          <w:lang w:val="fi-FI"/>
        </w:rPr>
        <w:t>ikeushenkilön rangaistusvastuu ei laajen</w:t>
      </w:r>
      <w:r w:rsidR="00E34511" w:rsidRPr="008D3BCD">
        <w:rPr>
          <w:rFonts w:ascii="Calibri" w:hAnsi="Calibri"/>
          <w:i/>
          <w:sz w:val="22"/>
          <w:szCs w:val="20"/>
          <w:lang w:val="fi-FI"/>
        </w:rPr>
        <w:t>taisi</w:t>
      </w:r>
      <w:r w:rsidR="00590E9B" w:rsidRPr="008D3BCD">
        <w:rPr>
          <w:rFonts w:ascii="Calibri" w:hAnsi="Calibri"/>
          <w:i/>
          <w:sz w:val="22"/>
          <w:szCs w:val="20"/>
          <w:lang w:val="fi-FI"/>
        </w:rPr>
        <w:t xml:space="preserve"> rangaistavien tekojen peittoa. </w:t>
      </w:r>
      <w:r w:rsidR="0050308C" w:rsidRPr="008D3BCD">
        <w:rPr>
          <w:rFonts w:ascii="Calibri" w:hAnsi="Calibri"/>
          <w:i/>
          <w:sz w:val="22"/>
          <w:szCs w:val="20"/>
          <w:lang w:val="fi-FI"/>
        </w:rPr>
        <w:t>R</w:t>
      </w:r>
      <w:r w:rsidR="00590E9B" w:rsidRPr="008D3BCD">
        <w:rPr>
          <w:rFonts w:ascii="Calibri" w:hAnsi="Calibri"/>
          <w:i/>
          <w:sz w:val="22"/>
          <w:szCs w:val="20"/>
          <w:lang w:val="fi-FI"/>
        </w:rPr>
        <w:t xml:space="preserve">angaistusvastuun piiriin ei </w:t>
      </w:r>
      <w:r w:rsidR="007A21C2" w:rsidRPr="008D3BCD">
        <w:rPr>
          <w:rFonts w:ascii="Calibri" w:hAnsi="Calibri"/>
          <w:i/>
          <w:sz w:val="22"/>
          <w:szCs w:val="20"/>
          <w:lang w:val="fi-FI"/>
        </w:rPr>
        <w:t>siten</w:t>
      </w:r>
      <w:r w:rsidR="00E34511" w:rsidRPr="008D3BCD">
        <w:rPr>
          <w:rFonts w:ascii="Calibri" w:hAnsi="Calibri"/>
          <w:i/>
          <w:sz w:val="22"/>
          <w:szCs w:val="20"/>
          <w:lang w:val="fi-FI"/>
        </w:rPr>
        <w:t xml:space="preserve"> tulisi</w:t>
      </w:r>
      <w:r w:rsidR="00590E9B" w:rsidRPr="008D3BCD">
        <w:rPr>
          <w:rFonts w:ascii="Calibri" w:hAnsi="Calibri"/>
          <w:i/>
          <w:sz w:val="22"/>
          <w:szCs w:val="20"/>
          <w:lang w:val="fi-FI"/>
        </w:rPr>
        <w:t xml:space="preserve"> yhtään </w:t>
      </w:r>
      <w:r w:rsidRPr="008D3BCD">
        <w:rPr>
          <w:rFonts w:ascii="Calibri" w:hAnsi="Calibri"/>
          <w:i/>
          <w:sz w:val="22"/>
          <w:szCs w:val="20"/>
          <w:lang w:val="fi-FI"/>
        </w:rPr>
        <w:t xml:space="preserve">sellaista tekoa, johon ei kohdistuisi rangaistusvastuu jo nykyisenkin sääntelyn perusteella. </w:t>
      </w:r>
    </w:p>
    <w:p w:rsidR="00590E9B" w:rsidRPr="008D3BCD" w:rsidRDefault="00590E9B" w:rsidP="00B60E91">
      <w:pPr>
        <w:ind w:left="1843"/>
        <w:jc w:val="both"/>
        <w:rPr>
          <w:rFonts w:ascii="Calibri" w:hAnsi="Calibri"/>
          <w:i/>
          <w:sz w:val="22"/>
          <w:szCs w:val="20"/>
          <w:lang w:val="fi-FI"/>
        </w:rPr>
      </w:pPr>
    </w:p>
    <w:p w:rsidR="00252DCE" w:rsidRPr="008D3BCD" w:rsidRDefault="00A50362" w:rsidP="00B60E91">
      <w:pPr>
        <w:ind w:left="1843"/>
        <w:jc w:val="both"/>
        <w:rPr>
          <w:rFonts w:ascii="Calibri" w:hAnsi="Calibri"/>
          <w:i/>
          <w:sz w:val="22"/>
          <w:szCs w:val="20"/>
          <w:lang w:val="fi-FI"/>
        </w:rPr>
      </w:pPr>
      <w:r w:rsidRPr="008D3BCD">
        <w:rPr>
          <w:rFonts w:ascii="Calibri" w:hAnsi="Calibri"/>
          <w:i/>
          <w:sz w:val="22"/>
          <w:szCs w:val="20"/>
          <w:lang w:val="fi-FI"/>
        </w:rPr>
        <w:t xml:space="preserve">Ehdotuksella </w:t>
      </w:r>
      <w:r w:rsidR="00706B8C" w:rsidRPr="008D3BCD">
        <w:rPr>
          <w:rFonts w:ascii="Calibri" w:hAnsi="Calibri"/>
          <w:i/>
          <w:sz w:val="22"/>
          <w:szCs w:val="20"/>
          <w:lang w:val="fi-FI"/>
        </w:rPr>
        <w:t>olisi</w:t>
      </w:r>
      <w:r w:rsidRPr="008D3BCD">
        <w:rPr>
          <w:rFonts w:ascii="Calibri" w:hAnsi="Calibri"/>
          <w:i/>
          <w:sz w:val="22"/>
          <w:szCs w:val="20"/>
          <w:lang w:val="fi-FI"/>
        </w:rPr>
        <w:t xml:space="preserve"> siten vaikutusta ainoastaan rangaistuksen kokonaismäärään ja rangaistuksen kohdentumiseen.</w:t>
      </w:r>
    </w:p>
    <w:p w:rsidR="00A50362" w:rsidRPr="008D3BCD" w:rsidRDefault="00A50362" w:rsidP="00B60E91">
      <w:pPr>
        <w:ind w:left="1843"/>
        <w:jc w:val="both"/>
        <w:rPr>
          <w:rFonts w:ascii="Calibri" w:hAnsi="Calibri"/>
          <w:i/>
          <w:sz w:val="22"/>
          <w:szCs w:val="20"/>
          <w:lang w:val="fi-FI"/>
        </w:rPr>
      </w:pPr>
    </w:p>
    <w:p w:rsidR="00A50362" w:rsidRPr="008D3BCD" w:rsidRDefault="00F8644A" w:rsidP="00B60E91">
      <w:pPr>
        <w:ind w:left="539" w:firstLine="1304"/>
        <w:jc w:val="both"/>
        <w:rPr>
          <w:rFonts w:ascii="Calibri" w:hAnsi="Calibri"/>
          <w:b/>
          <w:i/>
          <w:sz w:val="22"/>
          <w:szCs w:val="20"/>
          <w:lang w:val="fi-FI"/>
        </w:rPr>
      </w:pPr>
      <w:r w:rsidRPr="008D3BCD">
        <w:rPr>
          <w:rFonts w:ascii="Calibri" w:hAnsi="Calibri"/>
          <w:b/>
          <w:i/>
          <w:sz w:val="22"/>
          <w:szCs w:val="20"/>
          <w:lang w:val="fi-FI"/>
        </w:rPr>
        <w:t>Rikosvastuun kohdenta</w:t>
      </w:r>
      <w:r w:rsidR="00A50362" w:rsidRPr="008D3BCD">
        <w:rPr>
          <w:rFonts w:ascii="Calibri" w:hAnsi="Calibri"/>
          <w:b/>
          <w:i/>
          <w:sz w:val="22"/>
          <w:szCs w:val="20"/>
          <w:lang w:val="fi-FI"/>
        </w:rPr>
        <w:t>minen</w:t>
      </w:r>
    </w:p>
    <w:p w:rsidR="00B60E91" w:rsidRPr="008D3BCD" w:rsidRDefault="00B60E91" w:rsidP="00B60E91">
      <w:pPr>
        <w:ind w:left="539" w:firstLine="1304"/>
        <w:jc w:val="both"/>
        <w:rPr>
          <w:rFonts w:ascii="Calibri" w:hAnsi="Calibri"/>
          <w:b/>
          <w:i/>
          <w:sz w:val="22"/>
          <w:szCs w:val="20"/>
          <w:lang w:val="fi-FI"/>
        </w:rPr>
      </w:pPr>
    </w:p>
    <w:p w:rsidR="00A50362" w:rsidRPr="008D3BCD" w:rsidRDefault="0050308C" w:rsidP="00B60E91">
      <w:pPr>
        <w:ind w:left="1843"/>
        <w:jc w:val="both"/>
        <w:rPr>
          <w:rFonts w:ascii="Calibri" w:hAnsi="Calibri"/>
          <w:i/>
          <w:sz w:val="22"/>
          <w:szCs w:val="20"/>
          <w:lang w:val="fi-FI"/>
        </w:rPr>
      </w:pPr>
      <w:r w:rsidRPr="008D3BCD">
        <w:rPr>
          <w:rFonts w:ascii="Calibri" w:hAnsi="Calibri"/>
          <w:i/>
          <w:sz w:val="22"/>
          <w:szCs w:val="20"/>
          <w:lang w:val="fi-FI"/>
        </w:rPr>
        <w:t>Työryhmä</w:t>
      </w:r>
      <w:r w:rsidR="002C2C4B" w:rsidRPr="008D3BCD">
        <w:rPr>
          <w:rFonts w:ascii="Calibri" w:hAnsi="Calibri"/>
          <w:i/>
          <w:sz w:val="22"/>
          <w:szCs w:val="20"/>
          <w:lang w:val="fi-FI"/>
        </w:rPr>
        <w:t>n</w:t>
      </w:r>
      <w:r w:rsidRPr="008D3BCD">
        <w:rPr>
          <w:rFonts w:ascii="Calibri" w:hAnsi="Calibri"/>
          <w:i/>
          <w:sz w:val="22"/>
          <w:szCs w:val="20"/>
          <w:lang w:val="fi-FI"/>
        </w:rPr>
        <w:t xml:space="preserve"> ehdotus tulisi kiristämään törkeän kirjanpitorikoksen perusteella määrät</w:t>
      </w:r>
      <w:r w:rsidR="00A54DAF" w:rsidRPr="008D3BCD">
        <w:rPr>
          <w:rFonts w:ascii="Calibri" w:hAnsi="Calibri"/>
          <w:i/>
          <w:sz w:val="22"/>
          <w:szCs w:val="20"/>
          <w:lang w:val="fi-FI"/>
        </w:rPr>
        <w:t>tävää</w:t>
      </w:r>
      <w:r w:rsidRPr="008D3BCD">
        <w:rPr>
          <w:rFonts w:ascii="Calibri" w:hAnsi="Calibri"/>
          <w:i/>
          <w:sz w:val="22"/>
          <w:szCs w:val="20"/>
          <w:lang w:val="fi-FI"/>
        </w:rPr>
        <w:t xml:space="preserve"> </w:t>
      </w:r>
      <w:r w:rsidR="00A54DAF" w:rsidRPr="008D3BCD">
        <w:rPr>
          <w:rFonts w:ascii="Calibri" w:hAnsi="Calibri"/>
          <w:i/>
          <w:sz w:val="22"/>
          <w:szCs w:val="20"/>
          <w:lang w:val="fi-FI"/>
        </w:rPr>
        <w:t>kokonais</w:t>
      </w:r>
      <w:r w:rsidRPr="008D3BCD">
        <w:rPr>
          <w:rFonts w:ascii="Calibri" w:hAnsi="Calibri"/>
          <w:i/>
          <w:sz w:val="22"/>
          <w:szCs w:val="20"/>
          <w:lang w:val="fi-FI"/>
        </w:rPr>
        <w:t>seuraamu</w:t>
      </w:r>
      <w:r w:rsidR="00A54DAF" w:rsidRPr="008D3BCD">
        <w:rPr>
          <w:rFonts w:ascii="Calibri" w:hAnsi="Calibri"/>
          <w:i/>
          <w:sz w:val="22"/>
          <w:szCs w:val="20"/>
          <w:lang w:val="fi-FI"/>
        </w:rPr>
        <w:t>sta</w:t>
      </w:r>
      <w:r w:rsidRPr="008D3BCD">
        <w:rPr>
          <w:rFonts w:ascii="Calibri" w:hAnsi="Calibri"/>
          <w:i/>
          <w:sz w:val="22"/>
          <w:szCs w:val="20"/>
          <w:lang w:val="fi-FI"/>
        </w:rPr>
        <w:t xml:space="preserve"> sekä laajentamaan rangaistusvastuun siihen oikeushenkilöön, jonka toiminnassa rikos on tehty.</w:t>
      </w:r>
      <w:r w:rsidR="00E34511" w:rsidRPr="008D3BCD">
        <w:rPr>
          <w:rFonts w:ascii="Calibri" w:hAnsi="Calibri"/>
          <w:i/>
          <w:sz w:val="22"/>
          <w:szCs w:val="20"/>
          <w:lang w:val="fi-FI"/>
        </w:rPr>
        <w:t xml:space="preserve"> Rangaistuksena määrättävä yhteisösakko </w:t>
      </w:r>
      <w:r w:rsidR="00DD0BAC" w:rsidRPr="008D3BCD">
        <w:rPr>
          <w:rFonts w:ascii="Calibri" w:hAnsi="Calibri"/>
          <w:i/>
          <w:sz w:val="22"/>
          <w:szCs w:val="20"/>
          <w:lang w:val="fi-FI"/>
        </w:rPr>
        <w:t xml:space="preserve">heikentäisi yhteisön varojenjako- ja maksukykyä ja siten rangaistus </w:t>
      </w:r>
      <w:r w:rsidR="00E34511" w:rsidRPr="008D3BCD">
        <w:rPr>
          <w:rFonts w:ascii="Calibri" w:hAnsi="Calibri"/>
          <w:i/>
          <w:sz w:val="22"/>
          <w:szCs w:val="20"/>
          <w:lang w:val="fi-FI"/>
        </w:rPr>
        <w:t>kohdistuisi viime kädessä yhtiön osakkeenomistajiin ja mahdollisiin velkojiin.</w:t>
      </w:r>
    </w:p>
    <w:p w:rsidR="00A50362" w:rsidRPr="008D3BCD" w:rsidRDefault="00A50362" w:rsidP="00B60E91">
      <w:pPr>
        <w:ind w:left="1843"/>
        <w:jc w:val="both"/>
        <w:rPr>
          <w:rFonts w:ascii="Calibri" w:hAnsi="Calibri"/>
          <w:i/>
          <w:sz w:val="22"/>
          <w:szCs w:val="20"/>
          <w:lang w:val="fi-FI"/>
        </w:rPr>
      </w:pPr>
    </w:p>
    <w:p w:rsidR="009C43BF" w:rsidRPr="008D3BCD" w:rsidRDefault="00A50362" w:rsidP="00B60E91">
      <w:pPr>
        <w:ind w:left="1843"/>
        <w:jc w:val="both"/>
        <w:rPr>
          <w:rFonts w:ascii="Calibri" w:hAnsi="Calibri"/>
          <w:i/>
          <w:sz w:val="22"/>
          <w:szCs w:val="20"/>
          <w:lang w:val="fi-FI"/>
        </w:rPr>
      </w:pPr>
      <w:r w:rsidRPr="008D3BCD">
        <w:rPr>
          <w:rFonts w:ascii="Calibri" w:hAnsi="Calibri"/>
          <w:i/>
          <w:sz w:val="22"/>
          <w:szCs w:val="20"/>
          <w:lang w:val="fi-FI"/>
        </w:rPr>
        <w:t>Työryhmä toteaa mietinnössään, että t</w:t>
      </w:r>
      <w:r w:rsidR="009C43BF" w:rsidRPr="008D3BCD">
        <w:rPr>
          <w:rFonts w:ascii="Calibri" w:hAnsi="Calibri"/>
          <w:i/>
          <w:sz w:val="22"/>
          <w:szCs w:val="20"/>
          <w:lang w:val="fi-FI"/>
        </w:rPr>
        <w:t xml:space="preserve">örkeässä kirjanpitorikoksessa </w:t>
      </w:r>
      <w:r w:rsidR="0019233D" w:rsidRPr="008D3BCD">
        <w:rPr>
          <w:rFonts w:ascii="Calibri" w:hAnsi="Calibri"/>
          <w:i/>
          <w:sz w:val="22"/>
          <w:szCs w:val="20"/>
          <w:lang w:val="fi-FI"/>
        </w:rPr>
        <w:t xml:space="preserve">on </w:t>
      </w:r>
      <w:r w:rsidR="009C43BF" w:rsidRPr="008D3BCD">
        <w:rPr>
          <w:rFonts w:ascii="Calibri" w:hAnsi="Calibri"/>
          <w:i/>
          <w:sz w:val="22"/>
          <w:szCs w:val="20"/>
          <w:lang w:val="fi-FI"/>
        </w:rPr>
        <w:t>todennäköistä, että kirjanpitovelvollinen oikeushenkilö</w:t>
      </w:r>
      <w:r w:rsidRPr="008D3BCD">
        <w:rPr>
          <w:rFonts w:ascii="Calibri" w:hAnsi="Calibri"/>
          <w:i/>
          <w:sz w:val="22"/>
          <w:szCs w:val="20"/>
          <w:lang w:val="fi-FI"/>
        </w:rPr>
        <w:t xml:space="preserve"> </w:t>
      </w:r>
      <w:r w:rsidR="009C43BF" w:rsidRPr="008D3BCD">
        <w:rPr>
          <w:rFonts w:ascii="Calibri" w:hAnsi="Calibri"/>
          <w:i/>
          <w:sz w:val="22"/>
          <w:szCs w:val="20"/>
          <w:lang w:val="fi-FI"/>
        </w:rPr>
        <w:t>saa ainakin osassa näistä tapauksista hyötyä kirjanpidon vääristämisestä esimerkiksi</w:t>
      </w:r>
      <w:r w:rsidRPr="008D3BCD">
        <w:rPr>
          <w:rFonts w:ascii="Calibri" w:hAnsi="Calibri"/>
          <w:i/>
          <w:sz w:val="22"/>
          <w:szCs w:val="20"/>
          <w:lang w:val="fi-FI"/>
        </w:rPr>
        <w:t xml:space="preserve"> </w:t>
      </w:r>
      <w:r w:rsidR="009C43BF" w:rsidRPr="008D3BCD">
        <w:rPr>
          <w:rFonts w:ascii="Calibri" w:hAnsi="Calibri"/>
          <w:i/>
          <w:sz w:val="22"/>
          <w:szCs w:val="20"/>
          <w:lang w:val="fi-FI"/>
        </w:rPr>
        <w:t>vältettyjen verojen tai muiden maksujen tai totuudenvastaiseen taloudelliseen</w:t>
      </w:r>
      <w:r w:rsidRPr="008D3BCD">
        <w:rPr>
          <w:rFonts w:ascii="Calibri" w:hAnsi="Calibri"/>
          <w:i/>
          <w:sz w:val="22"/>
          <w:szCs w:val="20"/>
          <w:lang w:val="fi-FI"/>
        </w:rPr>
        <w:t xml:space="preserve"> </w:t>
      </w:r>
      <w:r w:rsidR="009C43BF" w:rsidRPr="008D3BCD">
        <w:rPr>
          <w:rFonts w:ascii="Calibri" w:hAnsi="Calibri"/>
          <w:i/>
          <w:sz w:val="22"/>
          <w:szCs w:val="20"/>
          <w:lang w:val="fi-FI"/>
        </w:rPr>
        <w:t xml:space="preserve">tilanteeseen perustuvien liiketoimien kautta. </w:t>
      </w:r>
    </w:p>
    <w:p w:rsidR="00A50362" w:rsidRPr="008D3BCD" w:rsidRDefault="00A50362" w:rsidP="00B60E91">
      <w:pPr>
        <w:ind w:left="1843"/>
        <w:jc w:val="both"/>
        <w:rPr>
          <w:rFonts w:ascii="Calibri" w:hAnsi="Calibri"/>
          <w:i/>
          <w:sz w:val="22"/>
          <w:szCs w:val="20"/>
          <w:lang w:val="fi-FI"/>
        </w:rPr>
      </w:pPr>
    </w:p>
    <w:p w:rsidR="00DD0BAC" w:rsidRPr="008D3BCD" w:rsidRDefault="00DD0BAC" w:rsidP="00B60E91">
      <w:pPr>
        <w:ind w:left="1843"/>
        <w:jc w:val="both"/>
        <w:rPr>
          <w:rFonts w:ascii="Calibri" w:hAnsi="Calibri"/>
          <w:i/>
          <w:sz w:val="22"/>
          <w:szCs w:val="20"/>
          <w:lang w:val="fi-FI"/>
        </w:rPr>
      </w:pPr>
      <w:r w:rsidRPr="008D3BCD">
        <w:rPr>
          <w:rFonts w:ascii="Calibri" w:hAnsi="Calibri"/>
          <w:i/>
          <w:sz w:val="22"/>
          <w:szCs w:val="20"/>
          <w:lang w:val="fi-FI"/>
        </w:rPr>
        <w:lastRenderedPageBreak/>
        <w:t xml:space="preserve">Keskuskauppakamari </w:t>
      </w:r>
      <w:r w:rsidR="0019233D" w:rsidRPr="008D3BCD">
        <w:rPr>
          <w:rFonts w:ascii="Calibri" w:hAnsi="Calibri"/>
          <w:i/>
          <w:sz w:val="22"/>
          <w:szCs w:val="20"/>
          <w:lang w:val="fi-FI"/>
        </w:rPr>
        <w:t>haluaa muistuttaa, että t</w:t>
      </w:r>
      <w:r w:rsidR="00A50362" w:rsidRPr="008D3BCD">
        <w:rPr>
          <w:rFonts w:ascii="Calibri" w:hAnsi="Calibri"/>
          <w:i/>
          <w:sz w:val="22"/>
          <w:szCs w:val="20"/>
          <w:lang w:val="fi-FI"/>
        </w:rPr>
        <w:t xml:space="preserve">örkeäksi kirjanpitorikokseksi katsottavalla teolla ei välttämättä </w:t>
      </w:r>
      <w:r w:rsidR="0019233D" w:rsidRPr="008D3BCD">
        <w:rPr>
          <w:rFonts w:ascii="Calibri" w:hAnsi="Calibri"/>
          <w:i/>
          <w:sz w:val="22"/>
          <w:szCs w:val="20"/>
          <w:lang w:val="fi-FI"/>
        </w:rPr>
        <w:t>tavoitella</w:t>
      </w:r>
      <w:r w:rsidR="00A50362" w:rsidRPr="008D3BCD">
        <w:rPr>
          <w:rFonts w:ascii="Calibri" w:hAnsi="Calibri"/>
          <w:i/>
          <w:sz w:val="22"/>
          <w:szCs w:val="20"/>
          <w:lang w:val="fi-FI"/>
        </w:rPr>
        <w:t xml:space="preserve"> yhteisön etua eikä </w:t>
      </w:r>
      <w:r w:rsidR="00A54DAF" w:rsidRPr="008D3BCD">
        <w:rPr>
          <w:rFonts w:ascii="Calibri" w:hAnsi="Calibri"/>
          <w:i/>
          <w:sz w:val="22"/>
          <w:szCs w:val="20"/>
          <w:lang w:val="fi-FI"/>
        </w:rPr>
        <w:t xml:space="preserve">rikollisesta </w:t>
      </w:r>
      <w:r w:rsidR="0019233D" w:rsidRPr="008D3BCD">
        <w:rPr>
          <w:rFonts w:ascii="Calibri" w:hAnsi="Calibri"/>
          <w:i/>
          <w:sz w:val="22"/>
          <w:szCs w:val="20"/>
          <w:lang w:val="fi-FI"/>
        </w:rPr>
        <w:t xml:space="preserve">teosta myöskään välttämättä </w:t>
      </w:r>
      <w:r w:rsidR="002C2C4B" w:rsidRPr="008D3BCD">
        <w:rPr>
          <w:rFonts w:ascii="Calibri" w:hAnsi="Calibri"/>
          <w:i/>
          <w:sz w:val="22"/>
          <w:szCs w:val="20"/>
          <w:lang w:val="fi-FI"/>
        </w:rPr>
        <w:t>seuraa</w:t>
      </w:r>
      <w:r w:rsidR="0019233D" w:rsidRPr="008D3BCD">
        <w:rPr>
          <w:rFonts w:ascii="Calibri" w:hAnsi="Calibri"/>
          <w:i/>
          <w:sz w:val="22"/>
          <w:szCs w:val="20"/>
          <w:lang w:val="fi-FI"/>
        </w:rPr>
        <w:t xml:space="preserve"> mitään </w:t>
      </w:r>
      <w:r w:rsidR="00424A14" w:rsidRPr="008D3BCD">
        <w:rPr>
          <w:rFonts w:ascii="Calibri" w:hAnsi="Calibri"/>
          <w:i/>
          <w:sz w:val="22"/>
          <w:szCs w:val="20"/>
          <w:lang w:val="fi-FI"/>
        </w:rPr>
        <w:t>hyötyä</w:t>
      </w:r>
      <w:r w:rsidR="0019233D" w:rsidRPr="008D3BCD">
        <w:rPr>
          <w:rFonts w:ascii="Calibri" w:hAnsi="Calibri"/>
          <w:i/>
          <w:sz w:val="22"/>
          <w:szCs w:val="20"/>
          <w:lang w:val="fi-FI"/>
        </w:rPr>
        <w:t xml:space="preserve"> kirjanpitovelvolliselle</w:t>
      </w:r>
      <w:r w:rsidR="00F8644A" w:rsidRPr="008D3BCD">
        <w:rPr>
          <w:rFonts w:ascii="Calibri" w:hAnsi="Calibri"/>
          <w:i/>
          <w:sz w:val="22"/>
          <w:szCs w:val="20"/>
          <w:lang w:val="fi-FI"/>
        </w:rPr>
        <w:t xml:space="preserve"> yhteisölle</w:t>
      </w:r>
      <w:r w:rsidRPr="008D3BCD">
        <w:rPr>
          <w:rFonts w:ascii="Calibri" w:hAnsi="Calibri"/>
          <w:i/>
          <w:sz w:val="22"/>
          <w:szCs w:val="20"/>
          <w:lang w:val="fi-FI"/>
        </w:rPr>
        <w:t xml:space="preserve"> tai sen omistajille</w:t>
      </w:r>
      <w:r w:rsidR="009C32B3" w:rsidRPr="008D3BCD">
        <w:rPr>
          <w:rFonts w:ascii="Calibri" w:hAnsi="Calibri"/>
          <w:i/>
          <w:sz w:val="22"/>
          <w:szCs w:val="20"/>
          <w:lang w:val="fi-FI"/>
        </w:rPr>
        <w:t xml:space="preserve"> - päinvastoin</w:t>
      </w:r>
      <w:r w:rsidR="00A50362" w:rsidRPr="008D3BCD">
        <w:rPr>
          <w:rFonts w:ascii="Calibri" w:hAnsi="Calibri"/>
          <w:i/>
          <w:sz w:val="22"/>
          <w:szCs w:val="20"/>
          <w:lang w:val="fi-FI"/>
        </w:rPr>
        <w:t>.</w:t>
      </w:r>
      <w:r w:rsidR="009828DC" w:rsidRPr="008D3BCD">
        <w:rPr>
          <w:rFonts w:ascii="Calibri" w:hAnsi="Calibri"/>
          <w:i/>
          <w:sz w:val="22"/>
          <w:szCs w:val="20"/>
          <w:lang w:val="fi-FI"/>
        </w:rPr>
        <w:t xml:space="preserve"> </w:t>
      </w:r>
      <w:r w:rsidR="00F8644A" w:rsidRPr="008D3BCD">
        <w:rPr>
          <w:rFonts w:ascii="Calibri" w:hAnsi="Calibri"/>
          <w:i/>
          <w:sz w:val="22"/>
          <w:szCs w:val="20"/>
          <w:lang w:val="fi-FI"/>
        </w:rPr>
        <w:t>R</w:t>
      </w:r>
      <w:r w:rsidR="002679AE" w:rsidRPr="008D3BCD">
        <w:rPr>
          <w:rFonts w:ascii="Calibri" w:hAnsi="Calibri"/>
          <w:i/>
          <w:sz w:val="22"/>
          <w:szCs w:val="20"/>
          <w:lang w:val="fi-FI"/>
        </w:rPr>
        <w:t xml:space="preserve">ikoksesta mahdollisesti </w:t>
      </w:r>
      <w:r w:rsidR="00F8644A" w:rsidRPr="008D3BCD">
        <w:rPr>
          <w:rFonts w:ascii="Calibri" w:hAnsi="Calibri"/>
          <w:i/>
          <w:sz w:val="22"/>
          <w:szCs w:val="20"/>
          <w:lang w:val="fi-FI"/>
        </w:rPr>
        <w:t>koitunut</w:t>
      </w:r>
      <w:r w:rsidR="002679AE" w:rsidRPr="008D3BCD">
        <w:rPr>
          <w:rFonts w:ascii="Calibri" w:hAnsi="Calibri"/>
          <w:i/>
          <w:sz w:val="22"/>
          <w:szCs w:val="20"/>
          <w:lang w:val="fi-FI"/>
        </w:rPr>
        <w:t xml:space="preserve"> hyöty voi </w:t>
      </w:r>
      <w:r w:rsidRPr="008D3BCD">
        <w:rPr>
          <w:rFonts w:ascii="Calibri" w:hAnsi="Calibri"/>
          <w:i/>
          <w:sz w:val="22"/>
          <w:szCs w:val="20"/>
          <w:lang w:val="fi-FI"/>
        </w:rPr>
        <w:t xml:space="preserve">sekin </w:t>
      </w:r>
      <w:r w:rsidR="002679AE" w:rsidRPr="008D3BCD">
        <w:rPr>
          <w:rFonts w:ascii="Calibri" w:hAnsi="Calibri"/>
          <w:i/>
          <w:sz w:val="22"/>
          <w:szCs w:val="20"/>
          <w:lang w:val="fi-FI"/>
        </w:rPr>
        <w:t xml:space="preserve">olla </w:t>
      </w:r>
      <w:r w:rsidR="00A54DAF" w:rsidRPr="008D3BCD">
        <w:rPr>
          <w:rFonts w:ascii="Calibri" w:hAnsi="Calibri"/>
          <w:i/>
          <w:sz w:val="22"/>
          <w:szCs w:val="20"/>
          <w:lang w:val="fi-FI"/>
        </w:rPr>
        <w:t xml:space="preserve">täysin </w:t>
      </w:r>
      <w:r w:rsidR="002679AE" w:rsidRPr="008D3BCD">
        <w:rPr>
          <w:rFonts w:ascii="Calibri" w:hAnsi="Calibri"/>
          <w:i/>
          <w:sz w:val="22"/>
          <w:szCs w:val="20"/>
          <w:lang w:val="fi-FI"/>
        </w:rPr>
        <w:t xml:space="preserve">sattumanvarainen seuraus teosta, jolla rikoksentekijä on tavoitellut </w:t>
      </w:r>
      <w:r w:rsidR="00A54DAF" w:rsidRPr="008D3BCD">
        <w:rPr>
          <w:rFonts w:ascii="Calibri" w:hAnsi="Calibri"/>
          <w:i/>
          <w:sz w:val="22"/>
          <w:szCs w:val="20"/>
          <w:lang w:val="fi-FI"/>
        </w:rPr>
        <w:t xml:space="preserve">puhtaasti </w:t>
      </w:r>
      <w:r w:rsidR="002679AE" w:rsidRPr="008D3BCD">
        <w:rPr>
          <w:rFonts w:ascii="Calibri" w:hAnsi="Calibri"/>
          <w:i/>
          <w:sz w:val="22"/>
          <w:szCs w:val="20"/>
          <w:lang w:val="fi-FI"/>
        </w:rPr>
        <w:t xml:space="preserve">henkilökohtaista etua. </w:t>
      </w:r>
    </w:p>
    <w:p w:rsidR="00DD0BAC" w:rsidRPr="008D3BCD" w:rsidRDefault="00DD0BAC" w:rsidP="00B60E91">
      <w:pPr>
        <w:ind w:left="1843"/>
        <w:jc w:val="both"/>
        <w:rPr>
          <w:rFonts w:ascii="Calibri" w:hAnsi="Calibri"/>
          <w:i/>
          <w:sz w:val="22"/>
          <w:szCs w:val="20"/>
          <w:lang w:val="fi-FI"/>
        </w:rPr>
      </w:pPr>
    </w:p>
    <w:p w:rsidR="00036AD0" w:rsidRPr="008D3BCD" w:rsidRDefault="00DD0BAC" w:rsidP="00B60E91">
      <w:pPr>
        <w:ind w:left="1843"/>
        <w:jc w:val="both"/>
        <w:rPr>
          <w:rFonts w:ascii="Calibri" w:hAnsi="Calibri"/>
          <w:i/>
          <w:sz w:val="22"/>
          <w:szCs w:val="20"/>
          <w:lang w:val="fi-FI"/>
        </w:rPr>
      </w:pPr>
      <w:r w:rsidRPr="008D3BCD">
        <w:rPr>
          <w:rFonts w:ascii="Calibri" w:hAnsi="Calibri"/>
          <w:i/>
          <w:sz w:val="22"/>
          <w:szCs w:val="20"/>
          <w:lang w:val="fi-FI"/>
        </w:rPr>
        <w:t xml:space="preserve">Kirjapidon järjestämisestä vastaa tosiasiassa kirjanpitovelvollisen yhteisön johto, esimerkiksi osakeyhtiössä yhtiön hallitus tai mahdollinen toimitusjohtaja. </w:t>
      </w:r>
      <w:r w:rsidR="00A54DAF" w:rsidRPr="008D3BCD">
        <w:rPr>
          <w:rFonts w:ascii="Calibri" w:hAnsi="Calibri"/>
          <w:i/>
          <w:sz w:val="22"/>
          <w:szCs w:val="20"/>
          <w:lang w:val="fi-FI"/>
        </w:rPr>
        <w:t xml:space="preserve">Ehdotetun säännöksen perusteella yhtiölle voitaisiin määrätä yhteisösakkoa </w:t>
      </w:r>
      <w:r w:rsidRPr="008D3BCD">
        <w:rPr>
          <w:rFonts w:ascii="Calibri" w:hAnsi="Calibri"/>
          <w:i/>
          <w:sz w:val="22"/>
          <w:szCs w:val="20"/>
          <w:lang w:val="fi-FI"/>
        </w:rPr>
        <w:t xml:space="preserve">myös </w:t>
      </w:r>
      <w:r w:rsidR="00A54DAF" w:rsidRPr="008D3BCD">
        <w:rPr>
          <w:rFonts w:ascii="Calibri" w:hAnsi="Calibri"/>
          <w:i/>
          <w:sz w:val="22"/>
          <w:szCs w:val="20"/>
          <w:lang w:val="fi-FI"/>
        </w:rPr>
        <w:t xml:space="preserve">teosta, jossa </w:t>
      </w:r>
      <w:r w:rsidR="00036AD0" w:rsidRPr="008D3BCD">
        <w:rPr>
          <w:rFonts w:ascii="Calibri" w:hAnsi="Calibri"/>
          <w:i/>
          <w:sz w:val="22"/>
          <w:szCs w:val="20"/>
          <w:lang w:val="fi-FI"/>
        </w:rPr>
        <w:t xml:space="preserve">yhtiön johto </w:t>
      </w:r>
      <w:r w:rsidR="0019233D" w:rsidRPr="008D3BCD">
        <w:rPr>
          <w:rFonts w:ascii="Calibri" w:hAnsi="Calibri"/>
          <w:i/>
          <w:sz w:val="22"/>
          <w:szCs w:val="20"/>
          <w:lang w:val="fi-FI"/>
        </w:rPr>
        <w:t xml:space="preserve">on </w:t>
      </w:r>
      <w:r w:rsidR="0092016A" w:rsidRPr="008D3BCD">
        <w:rPr>
          <w:rFonts w:ascii="Calibri" w:hAnsi="Calibri"/>
          <w:i/>
          <w:sz w:val="22"/>
          <w:szCs w:val="20"/>
          <w:lang w:val="fi-FI"/>
        </w:rPr>
        <w:t>rikoksella tavoitellut omaa</w:t>
      </w:r>
      <w:r w:rsidR="00036AD0" w:rsidRPr="008D3BCD">
        <w:rPr>
          <w:rFonts w:ascii="Calibri" w:hAnsi="Calibri"/>
          <w:i/>
          <w:sz w:val="22"/>
          <w:szCs w:val="20"/>
          <w:lang w:val="fi-FI"/>
        </w:rPr>
        <w:t xml:space="preserve"> etuaan yhtiön </w:t>
      </w:r>
      <w:r w:rsidR="00E8799D" w:rsidRPr="008D3BCD">
        <w:rPr>
          <w:rFonts w:ascii="Calibri" w:hAnsi="Calibri"/>
          <w:i/>
          <w:sz w:val="22"/>
          <w:szCs w:val="20"/>
          <w:lang w:val="fi-FI"/>
        </w:rPr>
        <w:t xml:space="preserve">ja sen </w:t>
      </w:r>
      <w:r w:rsidR="00036AD0" w:rsidRPr="008D3BCD">
        <w:rPr>
          <w:rFonts w:ascii="Calibri" w:hAnsi="Calibri"/>
          <w:i/>
          <w:sz w:val="22"/>
          <w:szCs w:val="20"/>
          <w:lang w:val="fi-FI"/>
        </w:rPr>
        <w:t xml:space="preserve">osakkeenomistajien kustannuksella. </w:t>
      </w:r>
      <w:r w:rsidR="0092016A" w:rsidRPr="008D3BCD">
        <w:rPr>
          <w:rFonts w:ascii="Calibri" w:hAnsi="Calibri"/>
          <w:i/>
          <w:sz w:val="22"/>
          <w:szCs w:val="20"/>
          <w:lang w:val="fi-FI"/>
        </w:rPr>
        <w:t>Yhteisösakon määräämistä ei tällaisissa tilanteissa voida pitää tarkoituksenmukaisena tai hyväksyttävänä.</w:t>
      </w:r>
    </w:p>
    <w:p w:rsidR="00B60E91" w:rsidRPr="008D3BCD" w:rsidRDefault="00B60E91" w:rsidP="00B60E91">
      <w:pPr>
        <w:jc w:val="both"/>
        <w:rPr>
          <w:rFonts w:ascii="Calibri" w:hAnsi="Calibri"/>
          <w:i/>
          <w:sz w:val="22"/>
          <w:szCs w:val="20"/>
          <w:lang w:val="fi-FI"/>
        </w:rPr>
      </w:pPr>
    </w:p>
    <w:p w:rsidR="00F34A49" w:rsidRPr="008D3BCD" w:rsidRDefault="00F34A49" w:rsidP="00B60E91">
      <w:pPr>
        <w:ind w:left="539" w:firstLine="1304"/>
        <w:jc w:val="both"/>
        <w:rPr>
          <w:rFonts w:ascii="Calibri" w:hAnsi="Calibri"/>
          <w:b/>
          <w:i/>
          <w:sz w:val="22"/>
          <w:szCs w:val="20"/>
          <w:lang w:val="fi-FI"/>
        </w:rPr>
      </w:pPr>
      <w:r w:rsidRPr="008D3BCD">
        <w:rPr>
          <w:rFonts w:ascii="Calibri" w:hAnsi="Calibri"/>
          <w:b/>
          <w:i/>
          <w:sz w:val="22"/>
          <w:szCs w:val="20"/>
          <w:lang w:val="fi-FI"/>
        </w:rPr>
        <w:t>Ehdotuksen vaikutukset oikeusvarmuuteen</w:t>
      </w:r>
    </w:p>
    <w:p w:rsidR="00B60E91" w:rsidRPr="008D3BCD" w:rsidRDefault="00B60E91" w:rsidP="00B60E91">
      <w:pPr>
        <w:ind w:left="539" w:firstLine="1304"/>
        <w:jc w:val="both"/>
        <w:rPr>
          <w:rFonts w:ascii="Calibri" w:hAnsi="Calibri"/>
          <w:b/>
          <w:i/>
          <w:sz w:val="22"/>
          <w:szCs w:val="20"/>
          <w:lang w:val="fi-FI"/>
        </w:rPr>
      </w:pPr>
    </w:p>
    <w:p w:rsidR="00161F19" w:rsidRPr="008D3BCD" w:rsidRDefault="000361F9" w:rsidP="00B60E91">
      <w:pPr>
        <w:ind w:left="1843"/>
        <w:jc w:val="both"/>
        <w:rPr>
          <w:rFonts w:ascii="Calibri" w:hAnsi="Calibri"/>
          <w:i/>
          <w:sz w:val="22"/>
          <w:szCs w:val="20"/>
          <w:lang w:val="fi-FI"/>
        </w:rPr>
      </w:pPr>
      <w:r w:rsidRPr="008D3BCD">
        <w:rPr>
          <w:rFonts w:ascii="Calibri" w:hAnsi="Calibri"/>
          <w:i/>
          <w:sz w:val="22"/>
          <w:szCs w:val="20"/>
          <w:lang w:val="fi-FI"/>
        </w:rPr>
        <w:t>Työryhmä on muistiossaan tunnistanut tilanteita, joissa yhteisörangaistuksen määrä</w:t>
      </w:r>
      <w:r w:rsidR="00230FD8" w:rsidRPr="008D3BCD">
        <w:rPr>
          <w:rFonts w:ascii="Calibri" w:hAnsi="Calibri"/>
          <w:i/>
          <w:sz w:val="22"/>
          <w:szCs w:val="20"/>
          <w:lang w:val="fi-FI"/>
        </w:rPr>
        <w:t>ä</w:t>
      </w:r>
      <w:r w:rsidRPr="008D3BCD">
        <w:rPr>
          <w:rFonts w:ascii="Calibri" w:hAnsi="Calibri"/>
          <w:i/>
          <w:sz w:val="22"/>
          <w:szCs w:val="20"/>
          <w:lang w:val="fi-FI"/>
        </w:rPr>
        <w:t>minen olisi sääntelyn tav</w:t>
      </w:r>
      <w:r w:rsidR="00F34A49" w:rsidRPr="008D3BCD">
        <w:rPr>
          <w:rFonts w:ascii="Calibri" w:hAnsi="Calibri"/>
          <w:i/>
          <w:sz w:val="22"/>
          <w:szCs w:val="20"/>
          <w:lang w:val="fi-FI"/>
        </w:rPr>
        <w:t xml:space="preserve">oitteet huomioiden </w:t>
      </w:r>
      <w:r w:rsidR="00A54DAF" w:rsidRPr="008D3BCD">
        <w:rPr>
          <w:rFonts w:ascii="Calibri" w:hAnsi="Calibri"/>
          <w:i/>
          <w:sz w:val="22"/>
          <w:szCs w:val="20"/>
          <w:lang w:val="fi-FI"/>
        </w:rPr>
        <w:t>epä</w:t>
      </w:r>
      <w:r w:rsidR="00F34A49" w:rsidRPr="008D3BCD">
        <w:rPr>
          <w:rFonts w:ascii="Calibri" w:hAnsi="Calibri"/>
          <w:i/>
          <w:sz w:val="22"/>
          <w:szCs w:val="20"/>
          <w:lang w:val="fi-FI"/>
        </w:rPr>
        <w:t>tarkoituksen</w:t>
      </w:r>
      <w:r w:rsidRPr="008D3BCD">
        <w:rPr>
          <w:rFonts w:ascii="Calibri" w:hAnsi="Calibri"/>
          <w:i/>
          <w:sz w:val="22"/>
          <w:szCs w:val="20"/>
          <w:lang w:val="fi-FI"/>
        </w:rPr>
        <w:t>mukaista.</w:t>
      </w:r>
      <w:r w:rsidR="00F34A49" w:rsidRPr="008D3BCD">
        <w:rPr>
          <w:rFonts w:ascii="Calibri" w:hAnsi="Calibri"/>
          <w:i/>
          <w:sz w:val="22"/>
          <w:szCs w:val="20"/>
          <w:lang w:val="fi-FI"/>
        </w:rPr>
        <w:t xml:space="preserve"> </w:t>
      </w:r>
      <w:r w:rsidR="00745176" w:rsidRPr="008D3BCD">
        <w:rPr>
          <w:rFonts w:ascii="Calibri" w:hAnsi="Calibri"/>
          <w:i/>
          <w:sz w:val="22"/>
          <w:szCs w:val="20"/>
          <w:lang w:val="fi-FI"/>
        </w:rPr>
        <w:t>M</w:t>
      </w:r>
      <w:r w:rsidR="00161F19" w:rsidRPr="008D3BCD">
        <w:rPr>
          <w:rFonts w:ascii="Calibri" w:hAnsi="Calibri"/>
          <w:i/>
          <w:sz w:val="22"/>
          <w:szCs w:val="20"/>
          <w:lang w:val="fi-FI"/>
        </w:rPr>
        <w:t xml:space="preserve">uistiossa on </w:t>
      </w:r>
      <w:r w:rsidR="00A54DAF" w:rsidRPr="008D3BCD">
        <w:rPr>
          <w:rFonts w:ascii="Calibri" w:hAnsi="Calibri"/>
          <w:i/>
          <w:sz w:val="22"/>
          <w:szCs w:val="20"/>
          <w:lang w:val="fi-FI"/>
        </w:rPr>
        <w:t>viitattu</w:t>
      </w:r>
      <w:r w:rsidR="00161F19" w:rsidRPr="008D3BCD">
        <w:rPr>
          <w:rFonts w:ascii="Calibri" w:hAnsi="Calibri"/>
          <w:i/>
          <w:sz w:val="22"/>
          <w:szCs w:val="20"/>
          <w:lang w:val="fi-FI"/>
        </w:rPr>
        <w:t xml:space="preserve"> rikoslain yleisi</w:t>
      </w:r>
      <w:r w:rsidR="00A54DAF" w:rsidRPr="008D3BCD">
        <w:rPr>
          <w:rFonts w:ascii="Calibri" w:hAnsi="Calibri"/>
          <w:i/>
          <w:sz w:val="22"/>
          <w:szCs w:val="20"/>
          <w:lang w:val="fi-FI"/>
        </w:rPr>
        <w:t>in säännöksiin tai periaatteisiin</w:t>
      </w:r>
      <w:r w:rsidR="00161F19" w:rsidRPr="008D3BCD">
        <w:rPr>
          <w:rFonts w:ascii="Calibri" w:hAnsi="Calibri"/>
          <w:i/>
          <w:sz w:val="22"/>
          <w:szCs w:val="20"/>
          <w:lang w:val="fi-FI"/>
        </w:rPr>
        <w:t xml:space="preserve">, joiden perusteella </w:t>
      </w:r>
      <w:r w:rsidR="008D5147" w:rsidRPr="008D3BCD">
        <w:rPr>
          <w:rFonts w:ascii="Calibri" w:hAnsi="Calibri"/>
          <w:i/>
          <w:sz w:val="22"/>
          <w:szCs w:val="20"/>
          <w:lang w:val="fi-FI"/>
        </w:rPr>
        <w:t>voitaisiin</w:t>
      </w:r>
      <w:r w:rsidR="00161F19" w:rsidRPr="008D3BCD">
        <w:rPr>
          <w:rFonts w:ascii="Calibri" w:hAnsi="Calibri"/>
          <w:i/>
          <w:sz w:val="22"/>
          <w:szCs w:val="20"/>
          <w:lang w:val="fi-FI"/>
        </w:rPr>
        <w:t xml:space="preserve"> esimerkiksi luopua vaatimasta oikeushenkilölle rangaistusta. Monessa tapauksessa nämä viittaukset jäävät kuitenkin yleisluontoisiksi ja nojaavat </w:t>
      </w:r>
      <w:r w:rsidR="00424A14" w:rsidRPr="008D3BCD">
        <w:rPr>
          <w:rFonts w:ascii="Calibri" w:hAnsi="Calibri"/>
          <w:i/>
          <w:sz w:val="22"/>
          <w:szCs w:val="20"/>
          <w:lang w:val="fi-FI"/>
        </w:rPr>
        <w:t xml:space="preserve">liian avoimesti </w:t>
      </w:r>
      <w:r w:rsidR="00161F19" w:rsidRPr="008D3BCD">
        <w:rPr>
          <w:rFonts w:ascii="Calibri" w:hAnsi="Calibri"/>
          <w:i/>
          <w:sz w:val="22"/>
          <w:szCs w:val="20"/>
          <w:lang w:val="fi-FI"/>
        </w:rPr>
        <w:t xml:space="preserve">soveltamisessa </w:t>
      </w:r>
      <w:r w:rsidR="00424A14" w:rsidRPr="008D3BCD">
        <w:rPr>
          <w:rFonts w:ascii="Calibri" w:hAnsi="Calibri"/>
          <w:i/>
          <w:sz w:val="22"/>
          <w:szCs w:val="20"/>
          <w:lang w:val="fi-FI"/>
        </w:rPr>
        <w:t>noudatettavaan</w:t>
      </w:r>
      <w:r w:rsidR="00161F19" w:rsidRPr="008D3BCD">
        <w:rPr>
          <w:rFonts w:ascii="Calibri" w:hAnsi="Calibri"/>
          <w:i/>
          <w:sz w:val="22"/>
          <w:szCs w:val="20"/>
          <w:lang w:val="fi-FI"/>
        </w:rPr>
        <w:t xml:space="preserve"> harkintaan.</w:t>
      </w:r>
    </w:p>
    <w:p w:rsidR="00161F19" w:rsidRPr="008D3BCD" w:rsidRDefault="00161F19" w:rsidP="00B60E91">
      <w:pPr>
        <w:ind w:left="1843"/>
        <w:jc w:val="both"/>
        <w:rPr>
          <w:rFonts w:ascii="Calibri" w:hAnsi="Calibri"/>
          <w:i/>
          <w:sz w:val="22"/>
          <w:szCs w:val="20"/>
          <w:lang w:val="fi-FI"/>
        </w:rPr>
      </w:pPr>
    </w:p>
    <w:p w:rsidR="00161F19" w:rsidRPr="008D3BCD" w:rsidRDefault="008D5147" w:rsidP="00B60E91">
      <w:pPr>
        <w:ind w:left="1843"/>
        <w:jc w:val="both"/>
        <w:rPr>
          <w:rFonts w:ascii="Calibri" w:hAnsi="Calibri"/>
          <w:i/>
          <w:sz w:val="22"/>
          <w:szCs w:val="20"/>
          <w:lang w:val="fi-FI"/>
        </w:rPr>
      </w:pPr>
      <w:r w:rsidRPr="008D3BCD">
        <w:rPr>
          <w:rFonts w:ascii="Calibri" w:hAnsi="Calibri"/>
          <w:i/>
          <w:sz w:val="22"/>
          <w:szCs w:val="20"/>
          <w:lang w:val="fi-FI"/>
        </w:rPr>
        <w:t>Muistiossa todetaan</w:t>
      </w:r>
      <w:r w:rsidR="00161F19" w:rsidRPr="008D3BCD">
        <w:rPr>
          <w:rFonts w:ascii="Calibri" w:hAnsi="Calibri"/>
          <w:i/>
          <w:sz w:val="22"/>
          <w:szCs w:val="20"/>
          <w:lang w:val="fi-FI"/>
        </w:rPr>
        <w:t>, että toimintansa päättäneiden yritysten osalta yhteisösakon vaatiminen ei välttämättä monestikaan olisi tarkoituksenmukaista. Keskuskauppakamari yhtyy tähän, mutta pitää epäsel</w:t>
      </w:r>
      <w:r w:rsidR="00424A14" w:rsidRPr="008D3BCD">
        <w:rPr>
          <w:rFonts w:ascii="Calibri" w:hAnsi="Calibri"/>
          <w:i/>
          <w:sz w:val="22"/>
          <w:szCs w:val="20"/>
          <w:lang w:val="fi-FI"/>
        </w:rPr>
        <w:t xml:space="preserve">vänä, miten työryhmä esittää asian </w:t>
      </w:r>
      <w:r w:rsidR="00161F19" w:rsidRPr="008D3BCD">
        <w:rPr>
          <w:rFonts w:ascii="Calibri" w:hAnsi="Calibri"/>
          <w:i/>
          <w:sz w:val="22"/>
          <w:szCs w:val="20"/>
          <w:lang w:val="fi-FI"/>
        </w:rPr>
        <w:t>varmistet</w:t>
      </w:r>
      <w:r w:rsidR="00424A14" w:rsidRPr="008D3BCD">
        <w:rPr>
          <w:rFonts w:ascii="Calibri" w:hAnsi="Calibri"/>
          <w:i/>
          <w:sz w:val="22"/>
          <w:szCs w:val="20"/>
          <w:lang w:val="fi-FI"/>
        </w:rPr>
        <w:t xml:space="preserve">tavan </w:t>
      </w:r>
      <w:r w:rsidR="00161F19" w:rsidRPr="008D3BCD">
        <w:rPr>
          <w:rFonts w:ascii="Calibri" w:hAnsi="Calibri"/>
          <w:i/>
          <w:sz w:val="22"/>
          <w:szCs w:val="20"/>
          <w:lang w:val="fi-FI"/>
        </w:rPr>
        <w:t>soveltamiskäytännössä.</w:t>
      </w:r>
    </w:p>
    <w:p w:rsidR="000361F9" w:rsidRPr="008D3BCD" w:rsidRDefault="000361F9" w:rsidP="00B60E91">
      <w:pPr>
        <w:ind w:left="1843"/>
        <w:jc w:val="both"/>
        <w:rPr>
          <w:rFonts w:ascii="Calibri" w:hAnsi="Calibri"/>
          <w:i/>
          <w:sz w:val="22"/>
          <w:szCs w:val="20"/>
          <w:lang w:val="fi-FI"/>
        </w:rPr>
      </w:pPr>
    </w:p>
    <w:p w:rsidR="00424A14" w:rsidRPr="008D3BCD" w:rsidRDefault="00424A14" w:rsidP="00B60E91">
      <w:pPr>
        <w:ind w:left="1843"/>
        <w:jc w:val="both"/>
        <w:rPr>
          <w:rFonts w:ascii="Calibri" w:hAnsi="Calibri"/>
          <w:i/>
          <w:sz w:val="22"/>
          <w:szCs w:val="20"/>
          <w:lang w:val="fi-FI"/>
        </w:rPr>
      </w:pPr>
      <w:r w:rsidRPr="008D3BCD">
        <w:rPr>
          <w:rFonts w:ascii="Calibri" w:hAnsi="Calibri"/>
          <w:i/>
          <w:sz w:val="22"/>
          <w:szCs w:val="20"/>
          <w:lang w:val="fi-FI"/>
        </w:rPr>
        <w:t>Keskuskauppakamari ei ole vakuuttunut siitä</w:t>
      </w:r>
      <w:r w:rsidR="0092016A" w:rsidRPr="008D3BCD">
        <w:rPr>
          <w:rFonts w:ascii="Calibri" w:hAnsi="Calibri"/>
          <w:i/>
          <w:sz w:val="22"/>
          <w:szCs w:val="20"/>
          <w:lang w:val="fi-FI"/>
        </w:rPr>
        <w:t>,</w:t>
      </w:r>
      <w:r w:rsidRPr="008D3BCD">
        <w:rPr>
          <w:rFonts w:ascii="Calibri" w:hAnsi="Calibri"/>
          <w:i/>
          <w:sz w:val="22"/>
          <w:szCs w:val="20"/>
          <w:lang w:val="fi-FI"/>
        </w:rPr>
        <w:t xml:space="preserve"> </w:t>
      </w:r>
      <w:r w:rsidR="0092016A" w:rsidRPr="008D3BCD">
        <w:rPr>
          <w:rFonts w:ascii="Calibri" w:hAnsi="Calibri"/>
          <w:i/>
          <w:sz w:val="22"/>
          <w:szCs w:val="20"/>
          <w:lang w:val="fi-FI"/>
        </w:rPr>
        <w:t>että</w:t>
      </w:r>
      <w:r w:rsidRPr="008D3BCD">
        <w:rPr>
          <w:rFonts w:ascii="Calibri" w:hAnsi="Calibri"/>
          <w:i/>
          <w:sz w:val="22"/>
          <w:szCs w:val="20"/>
          <w:lang w:val="fi-FI"/>
        </w:rPr>
        <w:t xml:space="preserve"> nykyisen oikeushenkilön rangaistusvastuuta koskevien säännösten ja periaatteiden nojalla</w:t>
      </w:r>
      <w:r w:rsidR="0092016A" w:rsidRPr="008D3BCD">
        <w:rPr>
          <w:rFonts w:ascii="Calibri" w:hAnsi="Calibri"/>
          <w:i/>
          <w:sz w:val="22"/>
          <w:szCs w:val="20"/>
          <w:lang w:val="fi-FI"/>
        </w:rPr>
        <w:t xml:space="preserve"> pystyttäisiin</w:t>
      </w:r>
      <w:r w:rsidRPr="008D3BCD">
        <w:rPr>
          <w:rFonts w:ascii="Calibri" w:hAnsi="Calibri"/>
          <w:i/>
          <w:sz w:val="22"/>
          <w:szCs w:val="20"/>
          <w:lang w:val="fi-FI"/>
        </w:rPr>
        <w:t xml:space="preserve"> riittävän yksiselitteisesti välttämään rangaistusten määrääminen oikeushenkilöille esimerkiksi tilanteissa, joissa itse riko</w:t>
      </w:r>
      <w:r w:rsidR="008D5147" w:rsidRPr="008D3BCD">
        <w:rPr>
          <w:rFonts w:ascii="Calibri" w:hAnsi="Calibri"/>
          <w:i/>
          <w:sz w:val="22"/>
          <w:szCs w:val="20"/>
          <w:lang w:val="fi-FI"/>
        </w:rPr>
        <w:t xml:space="preserve">ksen </w:t>
      </w:r>
      <w:r w:rsidRPr="008D3BCD">
        <w:rPr>
          <w:rFonts w:ascii="Calibri" w:hAnsi="Calibri"/>
          <w:i/>
          <w:sz w:val="22"/>
          <w:szCs w:val="20"/>
          <w:lang w:val="fi-FI"/>
        </w:rPr>
        <w:t>liityntä yhtiön (ja sen osakkeenomistajien) etuun jää sattumanvaraiseksi tai olemattomaksi.</w:t>
      </w:r>
      <w:r w:rsidR="008D5147" w:rsidRPr="008D3BCD">
        <w:rPr>
          <w:rFonts w:ascii="Calibri" w:hAnsi="Calibri"/>
          <w:i/>
          <w:sz w:val="22"/>
          <w:szCs w:val="20"/>
          <w:lang w:val="fi-FI"/>
        </w:rPr>
        <w:t xml:space="preserve"> </w:t>
      </w:r>
      <w:r w:rsidR="000361F9" w:rsidRPr="008D3BCD">
        <w:rPr>
          <w:rFonts w:ascii="Calibri" w:hAnsi="Calibri"/>
          <w:i/>
          <w:sz w:val="22"/>
          <w:szCs w:val="20"/>
          <w:lang w:val="fi-FI"/>
        </w:rPr>
        <w:t xml:space="preserve">Keskuskauppakamari </w:t>
      </w:r>
      <w:r w:rsidR="00F34A49" w:rsidRPr="008D3BCD">
        <w:rPr>
          <w:rFonts w:ascii="Calibri" w:hAnsi="Calibri"/>
          <w:i/>
          <w:sz w:val="22"/>
          <w:szCs w:val="20"/>
          <w:lang w:val="fi-FI"/>
        </w:rPr>
        <w:t>katsoo</w:t>
      </w:r>
      <w:r w:rsidRPr="008D3BCD">
        <w:rPr>
          <w:rFonts w:ascii="Calibri" w:hAnsi="Calibri"/>
          <w:i/>
          <w:sz w:val="22"/>
          <w:szCs w:val="20"/>
          <w:lang w:val="fi-FI"/>
        </w:rPr>
        <w:t>,</w:t>
      </w:r>
      <w:r w:rsidR="00F34A49" w:rsidRPr="008D3BCD">
        <w:rPr>
          <w:rFonts w:ascii="Calibri" w:hAnsi="Calibri"/>
          <w:i/>
          <w:sz w:val="22"/>
          <w:szCs w:val="20"/>
          <w:lang w:val="fi-FI"/>
        </w:rPr>
        <w:t xml:space="preserve"> että työryhmän ehdotus jättäisi olennaisia kysymyksiä soveltamiskäytännön varaan ja </w:t>
      </w:r>
      <w:r w:rsidR="008D5147" w:rsidRPr="008D3BCD">
        <w:rPr>
          <w:rFonts w:ascii="Calibri" w:hAnsi="Calibri"/>
          <w:i/>
          <w:sz w:val="22"/>
          <w:szCs w:val="20"/>
          <w:lang w:val="fi-FI"/>
        </w:rPr>
        <w:t xml:space="preserve">siten heikentäisi </w:t>
      </w:r>
      <w:r w:rsidR="00F34A49" w:rsidRPr="008D3BCD">
        <w:rPr>
          <w:rFonts w:ascii="Calibri" w:hAnsi="Calibri"/>
          <w:i/>
          <w:sz w:val="22"/>
          <w:szCs w:val="20"/>
          <w:lang w:val="fi-FI"/>
        </w:rPr>
        <w:t>oikeusvarmuut</w:t>
      </w:r>
      <w:r w:rsidR="008D5147" w:rsidRPr="008D3BCD">
        <w:rPr>
          <w:rFonts w:ascii="Calibri" w:hAnsi="Calibri"/>
          <w:i/>
          <w:sz w:val="22"/>
          <w:szCs w:val="20"/>
          <w:lang w:val="fi-FI"/>
        </w:rPr>
        <w:t>ta yhteisöjen toiminnassa</w:t>
      </w:r>
      <w:r w:rsidR="00F34A49" w:rsidRPr="008D3BCD">
        <w:rPr>
          <w:rFonts w:ascii="Calibri" w:hAnsi="Calibri"/>
          <w:i/>
          <w:sz w:val="22"/>
          <w:szCs w:val="20"/>
          <w:lang w:val="fi-FI"/>
        </w:rPr>
        <w:t>.</w:t>
      </w:r>
      <w:r w:rsidRPr="008D3BCD">
        <w:rPr>
          <w:rFonts w:ascii="Calibri" w:hAnsi="Calibri"/>
          <w:i/>
          <w:sz w:val="22"/>
          <w:szCs w:val="20"/>
          <w:lang w:val="fi-FI"/>
        </w:rPr>
        <w:t xml:space="preserve"> </w:t>
      </w:r>
    </w:p>
    <w:p w:rsidR="00161F19" w:rsidRPr="008D3BCD" w:rsidRDefault="00161F19" w:rsidP="00B60E91">
      <w:pPr>
        <w:ind w:left="1843"/>
        <w:jc w:val="both"/>
        <w:rPr>
          <w:rFonts w:ascii="Calibri" w:hAnsi="Calibri"/>
          <w:i/>
          <w:sz w:val="22"/>
          <w:szCs w:val="20"/>
          <w:lang w:val="fi-FI"/>
        </w:rPr>
      </w:pPr>
    </w:p>
    <w:p w:rsidR="0092016A" w:rsidRPr="008D3BCD" w:rsidRDefault="0092016A" w:rsidP="00B60E91">
      <w:pPr>
        <w:ind w:left="539" w:firstLine="1304"/>
        <w:jc w:val="both"/>
        <w:rPr>
          <w:rFonts w:ascii="Calibri" w:hAnsi="Calibri"/>
          <w:b/>
          <w:i/>
          <w:sz w:val="22"/>
          <w:szCs w:val="20"/>
          <w:lang w:val="fi-FI"/>
        </w:rPr>
      </w:pPr>
      <w:r w:rsidRPr="008D3BCD">
        <w:rPr>
          <w:rFonts w:ascii="Calibri" w:hAnsi="Calibri"/>
          <w:b/>
          <w:i/>
          <w:sz w:val="22"/>
          <w:szCs w:val="20"/>
          <w:lang w:val="fi-FI"/>
        </w:rPr>
        <w:t>Kokonaisarvio</w:t>
      </w:r>
    </w:p>
    <w:p w:rsidR="00B60E91" w:rsidRPr="008D3BCD" w:rsidRDefault="00B60E91" w:rsidP="00B60E91">
      <w:pPr>
        <w:ind w:left="539" w:firstLine="1304"/>
        <w:jc w:val="both"/>
        <w:rPr>
          <w:rFonts w:ascii="Calibri" w:hAnsi="Calibri"/>
          <w:b/>
          <w:i/>
          <w:sz w:val="22"/>
          <w:szCs w:val="20"/>
          <w:lang w:val="fi-FI"/>
        </w:rPr>
      </w:pPr>
    </w:p>
    <w:p w:rsidR="00B73F8B" w:rsidRPr="008D3BCD" w:rsidRDefault="0092016A" w:rsidP="00B60E91">
      <w:pPr>
        <w:ind w:left="1843"/>
        <w:jc w:val="both"/>
        <w:rPr>
          <w:rFonts w:ascii="Calibri" w:hAnsi="Calibri"/>
          <w:i/>
          <w:sz w:val="22"/>
          <w:szCs w:val="20"/>
          <w:lang w:val="fi-FI"/>
        </w:rPr>
      </w:pPr>
      <w:r w:rsidRPr="008D3BCD">
        <w:rPr>
          <w:rFonts w:ascii="Calibri" w:hAnsi="Calibri"/>
          <w:i/>
          <w:sz w:val="22"/>
          <w:szCs w:val="20"/>
          <w:lang w:val="fi-FI"/>
        </w:rPr>
        <w:t>Kokonaisuutena arvioiden ehdotuksen ennaltaehkäisevät vaikutukset jäävät epäselviksi. Rangaistusvastuun laajentamisella ei todennäköisesti saavutettaisi käyttäytymisvaikutuksia potentiaalisissa rikoksentekijöissä. Yhteisösakko rangaistuksena kohdistu</w:t>
      </w:r>
      <w:r w:rsidR="00B73F8B" w:rsidRPr="008D3BCD">
        <w:rPr>
          <w:rFonts w:ascii="Calibri" w:hAnsi="Calibri"/>
          <w:i/>
          <w:sz w:val="22"/>
          <w:szCs w:val="20"/>
          <w:lang w:val="fi-FI"/>
        </w:rPr>
        <w:t>isi</w:t>
      </w:r>
      <w:r w:rsidRPr="008D3BCD">
        <w:rPr>
          <w:rFonts w:ascii="Calibri" w:hAnsi="Calibri"/>
          <w:i/>
          <w:sz w:val="22"/>
          <w:szCs w:val="20"/>
          <w:lang w:val="fi-FI"/>
        </w:rPr>
        <w:t xml:space="preserve"> tilanteesta riippuen yhtiön omistajiin, yhtiömiehiin tai velkojiin, jotka eivät </w:t>
      </w:r>
      <w:r w:rsidR="00B73F8B" w:rsidRPr="008D3BCD">
        <w:rPr>
          <w:rFonts w:ascii="Calibri" w:hAnsi="Calibri"/>
          <w:i/>
          <w:sz w:val="22"/>
          <w:szCs w:val="20"/>
          <w:lang w:val="fi-FI"/>
        </w:rPr>
        <w:t xml:space="preserve">sellaisenaan </w:t>
      </w:r>
      <w:r w:rsidRPr="008D3BCD">
        <w:rPr>
          <w:rFonts w:ascii="Calibri" w:hAnsi="Calibri"/>
          <w:i/>
          <w:sz w:val="22"/>
          <w:szCs w:val="20"/>
          <w:lang w:val="fi-FI"/>
        </w:rPr>
        <w:t>tule kyseeseen rikoksen tekijöinä</w:t>
      </w:r>
      <w:r w:rsidR="00B73F8B" w:rsidRPr="008D3BCD">
        <w:rPr>
          <w:rFonts w:ascii="Calibri" w:hAnsi="Calibri"/>
          <w:i/>
          <w:sz w:val="22"/>
          <w:szCs w:val="20"/>
          <w:lang w:val="fi-FI"/>
        </w:rPr>
        <w:t>. Y</w:t>
      </w:r>
      <w:r w:rsidRPr="008D3BCD">
        <w:rPr>
          <w:rFonts w:ascii="Calibri" w:hAnsi="Calibri"/>
          <w:i/>
          <w:sz w:val="22"/>
          <w:szCs w:val="20"/>
          <w:lang w:val="fi-FI"/>
        </w:rPr>
        <w:t xml:space="preserve">hteisölainsäädännön perusteella </w:t>
      </w:r>
      <w:r w:rsidR="00B73F8B" w:rsidRPr="008D3BCD">
        <w:rPr>
          <w:rFonts w:ascii="Calibri" w:hAnsi="Calibri"/>
          <w:i/>
          <w:sz w:val="22"/>
          <w:szCs w:val="20"/>
          <w:lang w:val="fi-FI"/>
        </w:rPr>
        <w:t xml:space="preserve">kyseisillä </w:t>
      </w:r>
      <w:r w:rsidR="00745176" w:rsidRPr="008D3BCD">
        <w:rPr>
          <w:rFonts w:ascii="Calibri" w:hAnsi="Calibri"/>
          <w:i/>
          <w:sz w:val="22"/>
          <w:szCs w:val="20"/>
          <w:lang w:val="fi-FI"/>
        </w:rPr>
        <w:t>tahoilla</w:t>
      </w:r>
      <w:r w:rsidR="00B73F8B" w:rsidRPr="008D3BCD">
        <w:rPr>
          <w:rFonts w:ascii="Calibri" w:hAnsi="Calibri"/>
          <w:i/>
          <w:sz w:val="22"/>
          <w:szCs w:val="20"/>
          <w:lang w:val="fi-FI"/>
        </w:rPr>
        <w:t xml:space="preserve"> </w:t>
      </w:r>
      <w:r w:rsidRPr="008D3BCD">
        <w:rPr>
          <w:rFonts w:ascii="Calibri" w:hAnsi="Calibri"/>
          <w:i/>
          <w:sz w:val="22"/>
          <w:szCs w:val="20"/>
          <w:lang w:val="fi-FI"/>
        </w:rPr>
        <w:t xml:space="preserve">ei </w:t>
      </w:r>
      <w:r w:rsidR="00B73F8B" w:rsidRPr="008D3BCD">
        <w:rPr>
          <w:rFonts w:ascii="Calibri" w:hAnsi="Calibri"/>
          <w:i/>
          <w:sz w:val="22"/>
          <w:szCs w:val="20"/>
          <w:lang w:val="fi-FI"/>
        </w:rPr>
        <w:t xml:space="preserve">edes </w:t>
      </w:r>
      <w:r w:rsidRPr="008D3BCD">
        <w:rPr>
          <w:rFonts w:ascii="Calibri" w:hAnsi="Calibri"/>
          <w:i/>
          <w:sz w:val="22"/>
          <w:szCs w:val="20"/>
          <w:lang w:val="fi-FI"/>
        </w:rPr>
        <w:t xml:space="preserve">ole valvontavastuuta yhtiön kirjapitoon liittyen – eikä välttämättä tosiasiallisia valvontamahdollisuuksiakaan. </w:t>
      </w:r>
    </w:p>
    <w:p w:rsidR="00B73F8B" w:rsidRPr="008D3BCD" w:rsidRDefault="00B73F8B" w:rsidP="00B60E91">
      <w:pPr>
        <w:ind w:left="1843"/>
        <w:jc w:val="both"/>
        <w:rPr>
          <w:rFonts w:ascii="Calibri" w:hAnsi="Calibri"/>
          <w:i/>
          <w:sz w:val="22"/>
          <w:szCs w:val="20"/>
          <w:lang w:val="fi-FI"/>
        </w:rPr>
      </w:pPr>
    </w:p>
    <w:p w:rsidR="0092016A" w:rsidRPr="008D3BCD" w:rsidRDefault="0092016A" w:rsidP="00B60E91">
      <w:pPr>
        <w:ind w:left="1843"/>
        <w:jc w:val="both"/>
        <w:rPr>
          <w:rFonts w:ascii="Calibri" w:hAnsi="Calibri"/>
          <w:i/>
          <w:sz w:val="22"/>
          <w:szCs w:val="20"/>
          <w:lang w:val="fi-FI"/>
        </w:rPr>
      </w:pPr>
      <w:r w:rsidRPr="008D3BCD">
        <w:rPr>
          <w:rFonts w:ascii="Calibri" w:hAnsi="Calibri"/>
          <w:i/>
          <w:sz w:val="22"/>
          <w:szCs w:val="20"/>
          <w:lang w:val="fi-FI"/>
        </w:rPr>
        <w:lastRenderedPageBreak/>
        <w:t>Rangaistusvastuu kohdistu</w:t>
      </w:r>
      <w:r w:rsidR="00B73F8B" w:rsidRPr="008D3BCD">
        <w:rPr>
          <w:rFonts w:ascii="Calibri" w:hAnsi="Calibri"/>
          <w:i/>
          <w:sz w:val="22"/>
          <w:szCs w:val="20"/>
          <w:lang w:val="fi-FI"/>
        </w:rPr>
        <w:t xml:space="preserve">isikin </w:t>
      </w:r>
      <w:r w:rsidRPr="008D3BCD">
        <w:rPr>
          <w:rFonts w:ascii="Calibri" w:hAnsi="Calibri"/>
          <w:i/>
          <w:sz w:val="22"/>
          <w:szCs w:val="20"/>
          <w:lang w:val="fi-FI"/>
        </w:rPr>
        <w:t>epäsuorasti henkilöihin</w:t>
      </w:r>
      <w:r w:rsidR="00B73F8B" w:rsidRPr="008D3BCD">
        <w:rPr>
          <w:rFonts w:ascii="Calibri" w:hAnsi="Calibri"/>
          <w:i/>
          <w:sz w:val="22"/>
          <w:szCs w:val="20"/>
          <w:lang w:val="fi-FI"/>
        </w:rPr>
        <w:t>, joiden toiminnassa ei välttämättä voida havaita mitään moitittavaa tai joilla ei tosiasiassa ole toisintoimimismahdollisuutta</w:t>
      </w:r>
      <w:r w:rsidRPr="008D3BCD">
        <w:rPr>
          <w:rFonts w:ascii="Calibri" w:hAnsi="Calibri"/>
          <w:i/>
          <w:sz w:val="22"/>
          <w:szCs w:val="20"/>
          <w:lang w:val="fi-FI"/>
        </w:rPr>
        <w:t xml:space="preserve">. </w:t>
      </w:r>
      <w:r w:rsidR="00CE0927" w:rsidRPr="008D3BCD">
        <w:rPr>
          <w:rFonts w:ascii="Calibri" w:hAnsi="Calibri"/>
          <w:i/>
          <w:sz w:val="22"/>
          <w:szCs w:val="20"/>
          <w:lang w:val="fi-FI"/>
        </w:rPr>
        <w:t>E</w:t>
      </w:r>
      <w:r w:rsidR="00B73F8B" w:rsidRPr="008D3BCD">
        <w:rPr>
          <w:rFonts w:ascii="Calibri" w:hAnsi="Calibri"/>
          <w:i/>
          <w:sz w:val="22"/>
          <w:szCs w:val="20"/>
          <w:lang w:val="fi-FI"/>
        </w:rPr>
        <w:t>hdotettu rikoslainsäännös hämärtäisi yhteisölainsäädännössä säädettyä vastuunjakoa koskien kirjanpidon järjestämistä ja valvontaa.</w:t>
      </w:r>
    </w:p>
    <w:p w:rsidR="009C32B3" w:rsidRPr="008D3BCD" w:rsidRDefault="009C32B3" w:rsidP="00B60E91">
      <w:pPr>
        <w:ind w:left="1843"/>
        <w:jc w:val="both"/>
        <w:rPr>
          <w:rFonts w:ascii="Calibri" w:hAnsi="Calibri"/>
          <w:i/>
          <w:sz w:val="22"/>
          <w:szCs w:val="20"/>
          <w:lang w:val="fi-FI"/>
        </w:rPr>
      </w:pPr>
    </w:p>
    <w:p w:rsidR="00424A14" w:rsidRPr="004E6537" w:rsidRDefault="00745176" w:rsidP="00B60E91">
      <w:pPr>
        <w:ind w:left="1843"/>
        <w:jc w:val="both"/>
        <w:rPr>
          <w:rFonts w:ascii="Calibri" w:hAnsi="Calibri"/>
          <w:i/>
          <w:sz w:val="22"/>
          <w:szCs w:val="22"/>
          <w:lang w:val="fi-FI"/>
        </w:rPr>
      </w:pPr>
      <w:r w:rsidRPr="008D3BCD">
        <w:rPr>
          <w:rFonts w:ascii="Calibri" w:hAnsi="Calibri"/>
          <w:i/>
          <w:sz w:val="22"/>
          <w:szCs w:val="20"/>
          <w:lang w:val="fi-FI"/>
        </w:rPr>
        <w:t xml:space="preserve">Keskuskauppakamari ei ole vakuuttunut siitä, että nykyisen oikeushenkilön rangaistusvastuuta koskevien säännösten ja periaatteiden nojalla pystyttäisiin riittävän yksiselitteisesti ja tehokkaasti välttämään rangaistusten määrääminen oikeushenkilöille tilanteissa, joissa liityntä yhtiön (ja sen osakkeenomistajien) etuun jää sattumanvaraiseksi tai olemattomaksi. </w:t>
      </w:r>
      <w:r w:rsidR="00424A14" w:rsidRPr="008D3BCD">
        <w:rPr>
          <w:rFonts w:ascii="Calibri" w:hAnsi="Calibri"/>
          <w:i/>
          <w:sz w:val="22"/>
          <w:szCs w:val="20"/>
          <w:lang w:val="fi-FI"/>
        </w:rPr>
        <w:t>Keskuskauppakamari katsoo, että rikosvastuun kohdent</w:t>
      </w:r>
      <w:r w:rsidR="002679AE" w:rsidRPr="008D3BCD">
        <w:rPr>
          <w:rFonts w:ascii="Calibri" w:hAnsi="Calibri"/>
          <w:i/>
          <w:sz w:val="22"/>
          <w:szCs w:val="20"/>
          <w:lang w:val="fi-FI"/>
        </w:rPr>
        <w:t>a</w:t>
      </w:r>
      <w:r w:rsidR="00424A14" w:rsidRPr="008D3BCD">
        <w:rPr>
          <w:rFonts w:ascii="Calibri" w:hAnsi="Calibri"/>
          <w:i/>
          <w:sz w:val="22"/>
          <w:szCs w:val="20"/>
          <w:lang w:val="fi-FI"/>
        </w:rPr>
        <w:t>minen kirjanpidosta vastuullisiin luonnollisiin henkilöihin on rikosoikeudellisesti tehokkain tapa suojata kirjanpidon oikeellisuutta ja lainmukaisuutta</w:t>
      </w:r>
      <w:r w:rsidR="008D5147" w:rsidRPr="008D3BCD">
        <w:rPr>
          <w:rFonts w:ascii="Calibri" w:hAnsi="Calibri"/>
          <w:i/>
          <w:sz w:val="22"/>
          <w:szCs w:val="20"/>
          <w:lang w:val="fi-FI"/>
        </w:rPr>
        <w:t xml:space="preserve"> eikä </w:t>
      </w:r>
      <w:r w:rsidR="00B73F8B" w:rsidRPr="008D3BCD">
        <w:rPr>
          <w:rFonts w:ascii="Calibri" w:hAnsi="Calibri"/>
          <w:i/>
          <w:sz w:val="22"/>
          <w:szCs w:val="20"/>
          <w:lang w:val="fi-FI"/>
        </w:rPr>
        <w:t xml:space="preserve">siten </w:t>
      </w:r>
      <w:r w:rsidR="008D5147" w:rsidRPr="008D3BCD">
        <w:rPr>
          <w:rFonts w:ascii="Calibri" w:hAnsi="Calibri"/>
          <w:i/>
          <w:sz w:val="22"/>
          <w:szCs w:val="20"/>
          <w:lang w:val="fi-FI"/>
        </w:rPr>
        <w:t xml:space="preserve">näe tarvetta </w:t>
      </w:r>
      <w:r w:rsidR="00B73F8B" w:rsidRPr="008D3BCD">
        <w:rPr>
          <w:rFonts w:ascii="Calibri" w:hAnsi="Calibri"/>
          <w:i/>
          <w:sz w:val="22"/>
          <w:szCs w:val="20"/>
          <w:lang w:val="fi-FI"/>
        </w:rPr>
        <w:t xml:space="preserve">työryhmän </w:t>
      </w:r>
      <w:r w:rsidR="008D5147" w:rsidRPr="008D3BCD">
        <w:rPr>
          <w:rFonts w:ascii="Calibri" w:hAnsi="Calibri"/>
          <w:i/>
          <w:sz w:val="22"/>
          <w:szCs w:val="20"/>
          <w:lang w:val="fi-FI"/>
        </w:rPr>
        <w:t>ehdot</w:t>
      </w:r>
      <w:r w:rsidR="00B73F8B" w:rsidRPr="008D3BCD">
        <w:rPr>
          <w:rFonts w:ascii="Calibri" w:hAnsi="Calibri"/>
          <w:i/>
          <w:sz w:val="22"/>
          <w:szCs w:val="20"/>
          <w:lang w:val="fi-FI"/>
        </w:rPr>
        <w:t>tamalle</w:t>
      </w:r>
      <w:r w:rsidR="008D5147" w:rsidRPr="008D3BCD">
        <w:rPr>
          <w:rFonts w:ascii="Calibri" w:hAnsi="Calibri"/>
          <w:i/>
          <w:sz w:val="22"/>
          <w:szCs w:val="20"/>
          <w:lang w:val="fi-FI"/>
        </w:rPr>
        <w:t xml:space="preserve"> muutokselle.</w:t>
      </w:r>
      <w:r w:rsidR="00424A14" w:rsidRPr="008D3BCD">
        <w:rPr>
          <w:rFonts w:ascii="Calibri" w:hAnsi="Calibri"/>
          <w:i/>
          <w:sz w:val="24"/>
          <w:szCs w:val="22"/>
          <w:lang w:val="fi-FI"/>
        </w:rPr>
        <w:t xml:space="preserve"> </w:t>
      </w:r>
    </w:p>
    <w:p w:rsidR="00DF122D" w:rsidRDefault="00DF122D" w:rsidP="00B02D61">
      <w:pPr>
        <w:jc w:val="both"/>
        <w:rPr>
          <w:rFonts w:ascii="Calibri" w:hAnsi="Calibri"/>
          <w:sz w:val="22"/>
          <w:szCs w:val="22"/>
          <w:lang w:val="fi-FI"/>
        </w:rPr>
      </w:pPr>
    </w:p>
    <w:p w:rsidR="00B60E91" w:rsidRPr="00226C11" w:rsidRDefault="00B60E91" w:rsidP="00B02D61">
      <w:pPr>
        <w:jc w:val="both"/>
        <w:rPr>
          <w:rFonts w:ascii="Calibri" w:hAnsi="Calibri"/>
          <w:sz w:val="22"/>
          <w:szCs w:val="22"/>
          <w:lang w:val="fi-FI"/>
        </w:rPr>
      </w:pPr>
    </w:p>
    <w:p w:rsidR="00B60E91" w:rsidRDefault="00B60E91" w:rsidP="008B6BE1">
      <w:pPr>
        <w:pStyle w:val="Paragraph"/>
        <w:ind w:left="1304"/>
        <w:jc w:val="both"/>
        <w:rPr>
          <w:rFonts w:ascii="Calibri" w:hAnsi="Calibri"/>
          <w:sz w:val="22"/>
          <w:szCs w:val="22"/>
          <w:lang w:val="fi-FI"/>
        </w:rPr>
      </w:pPr>
    </w:p>
    <w:p w:rsidR="00B60E91" w:rsidRDefault="00B60E91" w:rsidP="008B6BE1">
      <w:pPr>
        <w:pStyle w:val="Paragraph"/>
        <w:ind w:left="1304"/>
        <w:jc w:val="both"/>
        <w:rPr>
          <w:rFonts w:ascii="Calibri" w:hAnsi="Calibri"/>
          <w:sz w:val="22"/>
          <w:szCs w:val="22"/>
          <w:lang w:val="fi-FI"/>
        </w:rPr>
      </w:pPr>
    </w:p>
    <w:p w:rsidR="00E41047" w:rsidRDefault="00E41047" w:rsidP="008B6BE1">
      <w:pPr>
        <w:pStyle w:val="Paragraph"/>
        <w:ind w:left="1304"/>
        <w:jc w:val="both"/>
        <w:rPr>
          <w:rFonts w:ascii="Calibri" w:hAnsi="Calibri"/>
          <w:sz w:val="22"/>
          <w:szCs w:val="22"/>
          <w:lang w:val="fi-FI"/>
        </w:rPr>
      </w:pPr>
      <w:r w:rsidRPr="00226C11">
        <w:rPr>
          <w:rFonts w:ascii="Calibri" w:hAnsi="Calibri"/>
          <w:sz w:val="22"/>
          <w:szCs w:val="22"/>
          <w:lang w:val="fi-FI"/>
        </w:rPr>
        <w:t>KESKUSKAUPPAKAMARI</w:t>
      </w:r>
    </w:p>
    <w:p w:rsidR="00B60E91" w:rsidRDefault="00B60E91" w:rsidP="008B6BE1">
      <w:pPr>
        <w:pStyle w:val="Paragraph"/>
        <w:ind w:left="1304"/>
        <w:jc w:val="both"/>
        <w:rPr>
          <w:rFonts w:ascii="Calibri" w:hAnsi="Calibri"/>
          <w:sz w:val="22"/>
          <w:szCs w:val="22"/>
          <w:lang w:val="fi-FI"/>
        </w:rPr>
      </w:pPr>
    </w:p>
    <w:p w:rsidR="00B60E91" w:rsidRPr="00226C11" w:rsidRDefault="00B60E91" w:rsidP="008B6BE1">
      <w:pPr>
        <w:pStyle w:val="Paragraph"/>
        <w:ind w:left="1304"/>
        <w:jc w:val="both"/>
        <w:rPr>
          <w:rFonts w:ascii="Calibri" w:hAnsi="Calibri"/>
          <w:sz w:val="22"/>
          <w:szCs w:val="22"/>
          <w:lang w:val="fi-FI"/>
        </w:rPr>
      </w:pPr>
    </w:p>
    <w:p w:rsidR="00B60E91" w:rsidRDefault="00E41047" w:rsidP="008B6BE1">
      <w:pPr>
        <w:pStyle w:val="Paragraph"/>
        <w:ind w:left="1304"/>
        <w:jc w:val="both"/>
        <w:rPr>
          <w:rFonts w:ascii="Calibri" w:hAnsi="Calibri"/>
          <w:sz w:val="22"/>
          <w:szCs w:val="22"/>
          <w:lang w:val="fi-FI"/>
        </w:rPr>
      </w:pPr>
      <w:r w:rsidRPr="00226C11">
        <w:rPr>
          <w:rFonts w:ascii="Calibri" w:hAnsi="Calibri"/>
          <w:sz w:val="22"/>
          <w:szCs w:val="22"/>
          <w:lang w:val="fi-FI"/>
        </w:rPr>
        <w:t>Leena Linnainmaa</w:t>
      </w:r>
    </w:p>
    <w:p w:rsidR="00E41047" w:rsidRPr="00226C11" w:rsidRDefault="00E41047" w:rsidP="008B6BE1">
      <w:pPr>
        <w:pStyle w:val="Paragraph"/>
        <w:ind w:left="1304"/>
        <w:jc w:val="both"/>
        <w:rPr>
          <w:rFonts w:ascii="Calibri" w:hAnsi="Calibri"/>
          <w:sz w:val="22"/>
          <w:szCs w:val="22"/>
          <w:lang w:val="fi-FI"/>
        </w:rPr>
      </w:pPr>
      <w:r w:rsidRPr="00226C11">
        <w:rPr>
          <w:rFonts w:ascii="Calibri" w:hAnsi="Calibri"/>
          <w:sz w:val="22"/>
          <w:szCs w:val="22"/>
          <w:lang w:val="fi-FI"/>
        </w:rPr>
        <w:t>varatoimitusjohtaja</w:t>
      </w:r>
    </w:p>
    <w:sectPr w:rsidR="00E41047" w:rsidRPr="00226C11" w:rsidSect="00B60E91">
      <w:headerReference w:type="default" r:id="rId9"/>
      <w:footerReference w:type="default" r:id="rId10"/>
      <w:headerReference w:type="first" r:id="rId11"/>
      <w:pgSz w:w="11906" w:h="16838" w:code="9"/>
      <w:pgMar w:top="1134" w:right="1134" w:bottom="1701" w:left="1134" w:header="118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8B" w:rsidRDefault="00B73F8B">
      <w:r>
        <w:separator/>
      </w:r>
    </w:p>
  </w:endnote>
  <w:endnote w:type="continuationSeparator" w:id="0">
    <w:p w:rsidR="00B73F8B" w:rsidRDefault="00B7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8B" w:rsidRPr="00640D8C" w:rsidRDefault="00B73F8B" w:rsidP="00AE7793">
    <w:pPr>
      <w:pStyle w:val="FooterTitle"/>
      <w:rPr>
        <w:lang w:val="fi-FI"/>
      </w:rPr>
    </w:pPr>
    <w:r>
      <w:rPr>
        <w:lang w:val="fi-FI"/>
      </w:rPr>
      <w:t>keskus</w:t>
    </w:r>
    <w:r w:rsidRPr="00640D8C">
      <w:rPr>
        <w:lang w:val="fi-FI"/>
      </w:rPr>
      <w:t>kauppakamari</w:t>
    </w:r>
  </w:p>
  <w:p w:rsidR="00B73F8B" w:rsidRPr="00DD379C" w:rsidRDefault="00B73F8B" w:rsidP="00DD379C">
    <w:pPr>
      <w:pStyle w:val="Alatunniste"/>
      <w:rPr>
        <w:lang w:val="fi-FI"/>
      </w:rPr>
    </w:pPr>
    <w:r>
      <w:rPr>
        <w:lang w:val="fi-FI"/>
      </w:rPr>
      <w:t>Aleksanterinkatu 17 |</w:t>
    </w:r>
    <w:r w:rsidRPr="00DD379C">
      <w:rPr>
        <w:lang w:val="fi-FI"/>
      </w:rPr>
      <w:t xml:space="preserve"> 00100 </w:t>
    </w:r>
    <w:r>
      <w:rPr>
        <w:lang w:val="fi-FI"/>
      </w:rPr>
      <w:t>HELSINKI |</w:t>
    </w:r>
    <w:r w:rsidRPr="00DD379C">
      <w:rPr>
        <w:lang w:val="fi-FI"/>
      </w:rPr>
      <w:t xml:space="preserve"> p. </w:t>
    </w:r>
    <w:r>
      <w:rPr>
        <w:lang w:val="fi-FI"/>
      </w:rPr>
      <w:t>(</w:t>
    </w:r>
    <w:r w:rsidRPr="00DD379C">
      <w:rPr>
        <w:lang w:val="fi-FI"/>
      </w:rPr>
      <w:t>09</w:t>
    </w:r>
    <w:r>
      <w:rPr>
        <w:lang w:val="fi-FI"/>
      </w:rPr>
      <w:t>) 4242 6200 |</w:t>
    </w:r>
    <w:r w:rsidRPr="00DD379C">
      <w:rPr>
        <w:lang w:val="fi-FI"/>
      </w:rPr>
      <w:t xml:space="preserve"> f. </w:t>
    </w:r>
    <w:r>
      <w:rPr>
        <w:lang w:val="fi-FI"/>
      </w:rPr>
      <w:t>(</w:t>
    </w:r>
    <w:r w:rsidRPr="00DD379C">
      <w:rPr>
        <w:lang w:val="fi-FI"/>
      </w:rPr>
      <w:t>09</w:t>
    </w:r>
    <w:r>
      <w:rPr>
        <w:lang w:val="fi-FI"/>
      </w:rPr>
      <w:t>) 650 303 |</w:t>
    </w:r>
    <w:r w:rsidRPr="00DD379C">
      <w:rPr>
        <w:lang w:val="fi-FI"/>
      </w:rPr>
      <w:t xml:space="preserve"> </w:t>
    </w:r>
    <w:r>
      <w:rPr>
        <w:rStyle w:val="FooterHighlight"/>
      </w:rPr>
      <w:t>www.keskuskauppakamari</w:t>
    </w:r>
    <w:r w:rsidRPr="00DD379C">
      <w:rPr>
        <w:rStyle w:val="FooterHighlight"/>
      </w:rPr>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8B" w:rsidRDefault="00B73F8B">
      <w:r>
        <w:separator/>
      </w:r>
    </w:p>
  </w:footnote>
  <w:footnote w:type="continuationSeparator" w:id="0">
    <w:p w:rsidR="00B73F8B" w:rsidRDefault="00B7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8B" w:rsidRPr="00E41047" w:rsidRDefault="00B73F8B" w:rsidP="007B6A46">
    <w:pPr>
      <w:pStyle w:val="Yltunniste"/>
      <w:rPr>
        <w:b/>
        <w:lang w:val="fi-FI"/>
      </w:rPr>
    </w:pPr>
    <w:r>
      <w:rPr>
        <w:lang w:val="en-US"/>
      </w:rPr>
      <w:t>Antti Turunen</w:t>
    </w:r>
    <w:r>
      <w:rPr>
        <w:lang w:val="en-US"/>
      </w:rPr>
      <w:tab/>
    </w:r>
    <w:r>
      <w:rPr>
        <w:lang w:val="en-US"/>
      </w:rPr>
      <w:tab/>
    </w:r>
    <w:r>
      <w:rPr>
        <w:lang w:val="en-US"/>
      </w:rPr>
      <w:tab/>
    </w:r>
    <w:r>
      <w:rPr>
        <w:lang w:val="en-US"/>
      </w:rPr>
      <w:tab/>
    </w:r>
    <w:r>
      <w:rPr>
        <w:b/>
        <w:lang w:val="fi-FI"/>
      </w:rPr>
      <w:t>Lausunto</w:t>
    </w:r>
    <w:r w:rsidRPr="00E41047">
      <w:rPr>
        <w:b/>
        <w:lang w:val="fi-FI"/>
      </w:rPr>
      <w:tab/>
    </w:r>
    <w:r w:rsidRPr="00E41047">
      <w:rPr>
        <w:b/>
        <w:lang w:val="fi-FI"/>
      </w:rPr>
      <w:tab/>
    </w:r>
    <w:r w:rsidRPr="00E41047">
      <w:rPr>
        <w:b/>
        <w:lang w:val="fi-FI"/>
      </w:rPr>
      <w:tab/>
    </w:r>
    <w:r w:rsidR="004A2BDE" w:rsidRPr="00D53EEA">
      <w:fldChar w:fldCharType="begin"/>
    </w:r>
    <w:r w:rsidRPr="00E41047">
      <w:rPr>
        <w:lang w:val="fi-FI"/>
      </w:rPr>
      <w:instrText xml:space="preserve"> PAGE   \* MERGEFORMAT </w:instrText>
    </w:r>
    <w:r w:rsidR="004A2BDE" w:rsidRPr="00D53EEA">
      <w:fldChar w:fldCharType="separate"/>
    </w:r>
    <w:r w:rsidR="001F5CA3">
      <w:rPr>
        <w:noProof/>
        <w:lang w:val="fi-FI"/>
      </w:rPr>
      <w:t>4</w:t>
    </w:r>
    <w:r w:rsidR="004A2BDE" w:rsidRPr="00D53EEA">
      <w:fldChar w:fldCharType="end"/>
    </w:r>
    <w:r w:rsidRPr="00E41047">
      <w:rPr>
        <w:lang w:val="fi-FI"/>
      </w:rPr>
      <w:t xml:space="preserve"> (</w:t>
    </w:r>
    <w:r w:rsidR="001F5CA3">
      <w:fldChar w:fldCharType="begin"/>
    </w:r>
    <w:r w:rsidR="001F5CA3">
      <w:instrText xml:space="preserve"> NUMPAGES   \* MERGEFORMAT </w:instrText>
    </w:r>
    <w:r w:rsidR="001F5CA3">
      <w:fldChar w:fldCharType="separate"/>
    </w:r>
    <w:r w:rsidR="001F5CA3" w:rsidRPr="001F5CA3">
      <w:rPr>
        <w:noProof/>
        <w:lang w:val="fi-FI"/>
      </w:rPr>
      <w:t>5</w:t>
    </w:r>
    <w:r w:rsidR="001F5CA3">
      <w:rPr>
        <w:noProof/>
        <w:lang w:val="fi-FI"/>
      </w:rPr>
      <w:fldChar w:fldCharType="end"/>
    </w:r>
    <w:r w:rsidRPr="00E41047">
      <w:rPr>
        <w:lang w:val="fi-FI"/>
      </w:rPr>
      <w:t>)</w:t>
    </w:r>
  </w:p>
  <w:p w:rsidR="00B73F8B" w:rsidRPr="00E41047" w:rsidRDefault="00B73F8B" w:rsidP="007B6A46">
    <w:pPr>
      <w:pStyle w:val="Yltunniste"/>
      <w:rPr>
        <w:lang w:val="fi-FI"/>
      </w:rPr>
    </w:pPr>
    <w:r w:rsidRPr="00E41047">
      <w:rPr>
        <w:lang w:val="fi-FI"/>
      </w:rPr>
      <w:tab/>
    </w:r>
    <w:r w:rsidRPr="00E41047">
      <w:rPr>
        <w:lang w:val="fi-FI"/>
      </w:rPr>
      <w:tab/>
    </w:r>
    <w:r w:rsidRPr="00E41047">
      <w:rPr>
        <w:lang w:val="fi-FI"/>
      </w:rPr>
      <w:tab/>
    </w:r>
    <w:r w:rsidRPr="00E41047">
      <w:rPr>
        <w:lang w:val="fi-FI"/>
      </w:rPr>
      <w:tab/>
    </w:r>
    <w:r w:rsidR="001F5CA3">
      <w:rPr>
        <w:lang w:val="fi-FI"/>
      </w:rPr>
      <w:t>31.8</w:t>
    </w:r>
    <w:r>
      <w:rPr>
        <w:lang w:val="fi-FI"/>
      </w:rPr>
      <w:t>.</w:t>
    </w:r>
    <w:r w:rsidRPr="00E41047">
      <w:rPr>
        <w:lang w:val="fi-FI"/>
      </w:rPr>
      <w:t>201</w:t>
    </w:r>
    <w:r w:rsidR="004E6537">
      <w:rPr>
        <w:lang w:val="fi-FI"/>
      </w:rPr>
      <w:t>6</w:t>
    </w:r>
  </w:p>
  <w:p w:rsidR="00B73F8B" w:rsidRPr="00E41047" w:rsidRDefault="00B73F8B">
    <w:pPr>
      <w:rPr>
        <w:lang w:val="fi-FI"/>
      </w:rPr>
    </w:pPr>
    <w:r>
      <w:rPr>
        <w:noProof/>
        <w:lang w:val="fi-FI" w:eastAsia="fi-FI"/>
      </w:rPr>
      <w:drawing>
        <wp:anchor distT="0" distB="0" distL="114300" distR="114300" simplePos="0" relativeHeight="251659264" behindDoc="0" locked="0" layoutInCell="1" allowOverlap="1">
          <wp:simplePos x="0" y="0"/>
          <wp:positionH relativeFrom="page">
            <wp:posOffset>5544820</wp:posOffset>
          </wp:positionH>
          <wp:positionV relativeFrom="page">
            <wp:posOffset>431800</wp:posOffset>
          </wp:positionV>
          <wp:extent cx="1303200" cy="129600"/>
          <wp:effectExtent l="0" t="0" r="0" b="381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ppakamari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29600"/>
                  </a:xfrm>
                  <a:prstGeom prst="rect">
                    <a:avLst/>
                  </a:prstGeom>
                </pic:spPr>
              </pic:pic>
            </a:graphicData>
          </a:graphic>
        </wp:anchor>
      </w:drawing>
    </w:r>
    <w:r>
      <w:rPr>
        <w:noProof/>
        <w:lang w:val="fi-FI" w:eastAsia="fi-FI"/>
      </w:rPr>
      <w:drawing>
        <wp:anchor distT="0" distB="0" distL="114300" distR="114300" simplePos="0" relativeHeight="251658240" behindDoc="0" locked="0" layoutInCell="1" allowOverlap="1">
          <wp:simplePos x="0" y="0"/>
          <wp:positionH relativeFrom="page">
            <wp:posOffset>666115</wp:posOffset>
          </wp:positionH>
          <wp:positionV relativeFrom="page">
            <wp:posOffset>306070</wp:posOffset>
          </wp:positionV>
          <wp:extent cx="378000" cy="320400"/>
          <wp:effectExtent l="0" t="0" r="3175" b="381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000" cy="320400"/>
                  </a:xfrm>
                  <a:prstGeom prst="rect">
                    <a:avLst/>
                  </a:prstGeom>
                </pic:spPr>
              </pic:pic>
            </a:graphicData>
          </a:graphic>
        </wp:anchor>
      </w:drawing>
    </w:r>
  </w:p>
  <w:p w:rsidR="00B73F8B" w:rsidRPr="00E41047" w:rsidRDefault="00B73F8B">
    <w:pPr>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8B" w:rsidRDefault="00B73F8B" w:rsidP="003163E5"/>
  <w:p w:rsidR="00B73F8B" w:rsidRPr="00D316C1" w:rsidRDefault="00B73F8B" w:rsidP="00700C6F">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DC"/>
    <w:multiLevelType w:val="multilevel"/>
    <w:tmpl w:val="E50805FC"/>
    <w:numStyleLink w:val="111111"/>
  </w:abstractNum>
  <w:abstractNum w:abstractNumId="1" w15:restartNumberingAfterBreak="0">
    <w:nsid w:val="01BF1B65"/>
    <w:multiLevelType w:val="multilevel"/>
    <w:tmpl w:val="E50805FC"/>
    <w:numStyleLink w:val="111111"/>
  </w:abstractNum>
  <w:abstractNum w:abstractNumId="2" w15:restartNumberingAfterBreak="0">
    <w:nsid w:val="038A04C5"/>
    <w:multiLevelType w:val="multilevel"/>
    <w:tmpl w:val="E50805FC"/>
    <w:numStyleLink w:val="111111"/>
  </w:abstractNum>
  <w:abstractNum w:abstractNumId="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15:restartNumberingAfterBreak="0">
    <w:nsid w:val="067606BF"/>
    <w:multiLevelType w:val="hybridMultilevel"/>
    <w:tmpl w:val="A524E882"/>
    <w:lvl w:ilvl="0" w:tplc="6856265A">
      <w:start w:val="31"/>
      <w:numFmt w:val="bullet"/>
      <w:lvlText w:val="-"/>
      <w:lvlJc w:val="left"/>
      <w:pPr>
        <w:ind w:left="720" w:hanging="360"/>
      </w:pPr>
      <w:rPr>
        <w:rFonts w:ascii="Calibri" w:eastAsia="Calibri" w:hAnsi="Calibri"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5"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A6AAD"/>
    <w:multiLevelType w:val="multilevel"/>
    <w:tmpl w:val="E50805FC"/>
    <w:numStyleLink w:val="111111"/>
  </w:abstractNum>
  <w:abstractNum w:abstractNumId="9" w15:restartNumberingAfterBreak="0">
    <w:nsid w:val="1C355411"/>
    <w:multiLevelType w:val="multilevel"/>
    <w:tmpl w:val="E50805FC"/>
    <w:numStyleLink w:val="111111"/>
  </w:abstractNum>
  <w:abstractNum w:abstractNumId="10" w15:restartNumberingAfterBreak="0">
    <w:nsid w:val="1C3C70A3"/>
    <w:multiLevelType w:val="multilevel"/>
    <w:tmpl w:val="E50805FC"/>
    <w:numStyleLink w:val="111111"/>
  </w:abstractNum>
  <w:abstractNum w:abstractNumId="11"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30966"/>
    <w:multiLevelType w:val="multilevel"/>
    <w:tmpl w:val="E50805FC"/>
    <w:numStyleLink w:val="111111"/>
  </w:abstractNum>
  <w:abstractNum w:abstractNumId="13" w15:restartNumberingAfterBreak="0">
    <w:nsid w:val="207567D4"/>
    <w:multiLevelType w:val="multilevel"/>
    <w:tmpl w:val="E50805FC"/>
    <w:numStyleLink w:val="111111"/>
  </w:abstractNum>
  <w:abstractNum w:abstractNumId="14"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7A3A7A"/>
    <w:multiLevelType w:val="multilevel"/>
    <w:tmpl w:val="E50805FC"/>
    <w:numStyleLink w:val="111111"/>
  </w:abstractNum>
  <w:abstractNum w:abstractNumId="16"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A7CB1"/>
    <w:multiLevelType w:val="multilevel"/>
    <w:tmpl w:val="E50805FC"/>
    <w:numStyleLink w:val="111111"/>
  </w:abstractNum>
  <w:abstractNum w:abstractNumId="18" w15:restartNumberingAfterBreak="0">
    <w:nsid w:val="2D043C71"/>
    <w:multiLevelType w:val="multilevel"/>
    <w:tmpl w:val="E50805FC"/>
    <w:numStyleLink w:val="111111"/>
  </w:abstractNum>
  <w:abstractNum w:abstractNumId="19" w15:restartNumberingAfterBreak="0">
    <w:nsid w:val="32C617CB"/>
    <w:multiLevelType w:val="hybridMultilevel"/>
    <w:tmpl w:val="E668B71A"/>
    <w:lvl w:ilvl="0" w:tplc="58B0B6A0">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3CAD7591"/>
    <w:multiLevelType w:val="multilevel"/>
    <w:tmpl w:val="E50805FC"/>
    <w:numStyleLink w:val="111111"/>
  </w:abstractNum>
  <w:abstractNum w:abstractNumId="22"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4"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5"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6"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7" w15:restartNumberingAfterBreak="0">
    <w:nsid w:val="5EC33852"/>
    <w:multiLevelType w:val="multilevel"/>
    <w:tmpl w:val="E50805FC"/>
    <w:numStyleLink w:val="111111"/>
  </w:abstractNum>
  <w:abstractNum w:abstractNumId="28"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D60AB"/>
    <w:multiLevelType w:val="multilevel"/>
    <w:tmpl w:val="E50805FC"/>
    <w:numStyleLink w:val="111111"/>
  </w:abstractNum>
  <w:abstractNum w:abstractNumId="31" w15:restartNumberingAfterBreak="0">
    <w:nsid w:val="74FC42FC"/>
    <w:multiLevelType w:val="multilevel"/>
    <w:tmpl w:val="E50805FC"/>
    <w:numStyleLink w:val="111111"/>
  </w:abstractNum>
  <w:abstractNum w:abstractNumId="32"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4"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5" w15:restartNumberingAfterBreak="0">
    <w:nsid w:val="7CF460F1"/>
    <w:multiLevelType w:val="multilevel"/>
    <w:tmpl w:val="E50805FC"/>
    <w:numStyleLink w:val="111111"/>
  </w:abstractNum>
  <w:abstractNum w:abstractNumId="36"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4"/>
  </w:num>
  <w:num w:numId="2">
    <w:abstractNumId w:val="33"/>
  </w:num>
  <w:num w:numId="3">
    <w:abstractNumId w:val="16"/>
  </w:num>
  <w:num w:numId="4">
    <w:abstractNumId w:val="26"/>
  </w:num>
  <w:num w:numId="5">
    <w:abstractNumId w:val="31"/>
  </w:num>
  <w:num w:numId="6">
    <w:abstractNumId w:val="15"/>
  </w:num>
  <w:num w:numId="7">
    <w:abstractNumId w:val="8"/>
  </w:num>
  <w:num w:numId="8">
    <w:abstractNumId w:val="25"/>
  </w:num>
  <w:num w:numId="9">
    <w:abstractNumId w:val="0"/>
  </w:num>
  <w:num w:numId="10">
    <w:abstractNumId w:val="35"/>
  </w:num>
  <w:num w:numId="11">
    <w:abstractNumId w:val="30"/>
  </w:num>
  <w:num w:numId="12">
    <w:abstractNumId w:val="2"/>
  </w:num>
  <w:num w:numId="13">
    <w:abstractNumId w:val="21"/>
  </w:num>
  <w:num w:numId="14">
    <w:abstractNumId w:val="27"/>
  </w:num>
  <w:num w:numId="15">
    <w:abstractNumId w:val="9"/>
  </w:num>
  <w:num w:numId="16">
    <w:abstractNumId w:val="13"/>
  </w:num>
  <w:num w:numId="17">
    <w:abstractNumId w:val="10"/>
  </w:num>
  <w:num w:numId="18">
    <w:abstractNumId w:val="12"/>
  </w:num>
  <w:num w:numId="19">
    <w:abstractNumId w:val="36"/>
  </w:num>
  <w:num w:numId="20">
    <w:abstractNumId w:val="14"/>
  </w:num>
  <w:num w:numId="21">
    <w:abstractNumId w:val="17"/>
  </w:num>
  <w:num w:numId="22">
    <w:abstractNumId w:val="1"/>
  </w:num>
  <w:num w:numId="23">
    <w:abstractNumId w:val="23"/>
  </w:num>
  <w:num w:numId="24">
    <w:abstractNumId w:val="32"/>
  </w:num>
  <w:num w:numId="25">
    <w:abstractNumId w:val="22"/>
  </w:num>
  <w:num w:numId="26">
    <w:abstractNumId w:val="28"/>
  </w:num>
  <w:num w:numId="27">
    <w:abstractNumId w:val="5"/>
  </w:num>
  <w:num w:numId="28">
    <w:abstractNumId w:val="29"/>
  </w:num>
  <w:num w:numId="29">
    <w:abstractNumId w:val="6"/>
  </w:num>
  <w:num w:numId="30">
    <w:abstractNumId w:val="11"/>
  </w:num>
  <w:num w:numId="31">
    <w:abstractNumId w:val="7"/>
  </w:num>
  <w:num w:numId="32">
    <w:abstractNumId w:val="18"/>
  </w:num>
  <w:num w:numId="33">
    <w:abstractNumId w:val="3"/>
  </w:num>
  <w:num w:numId="34">
    <w:abstractNumId w:val="20"/>
  </w:num>
  <w:num w:numId="35">
    <w:abstractNumId w:val="24"/>
  </w:num>
  <w:num w:numId="36">
    <w:abstractNumId w:val="19"/>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3C"/>
    <w:rsid w:val="00010137"/>
    <w:rsid w:val="00011BC2"/>
    <w:rsid w:val="00012ECD"/>
    <w:rsid w:val="00014636"/>
    <w:rsid w:val="00033974"/>
    <w:rsid w:val="000361F9"/>
    <w:rsid w:val="00036AD0"/>
    <w:rsid w:val="000404BD"/>
    <w:rsid w:val="00065890"/>
    <w:rsid w:val="000774D0"/>
    <w:rsid w:val="00077DC9"/>
    <w:rsid w:val="00082824"/>
    <w:rsid w:val="00082904"/>
    <w:rsid w:val="000861D6"/>
    <w:rsid w:val="0009140E"/>
    <w:rsid w:val="00096928"/>
    <w:rsid w:val="000A43F9"/>
    <w:rsid w:val="000A6D7A"/>
    <w:rsid w:val="000C0E86"/>
    <w:rsid w:val="000C123D"/>
    <w:rsid w:val="000C128D"/>
    <w:rsid w:val="000D2582"/>
    <w:rsid w:val="000E37EC"/>
    <w:rsid w:val="000F071D"/>
    <w:rsid w:val="000F5EB8"/>
    <w:rsid w:val="001040C7"/>
    <w:rsid w:val="00105BDA"/>
    <w:rsid w:val="00107683"/>
    <w:rsid w:val="00112C61"/>
    <w:rsid w:val="00120852"/>
    <w:rsid w:val="001264C3"/>
    <w:rsid w:val="00135E80"/>
    <w:rsid w:val="00136AB0"/>
    <w:rsid w:val="00142D45"/>
    <w:rsid w:val="00146EE7"/>
    <w:rsid w:val="00161F19"/>
    <w:rsid w:val="00167189"/>
    <w:rsid w:val="001848EF"/>
    <w:rsid w:val="00185B26"/>
    <w:rsid w:val="0019233D"/>
    <w:rsid w:val="00192B1F"/>
    <w:rsid w:val="00192D9C"/>
    <w:rsid w:val="00197A14"/>
    <w:rsid w:val="001A04D2"/>
    <w:rsid w:val="001A2C72"/>
    <w:rsid w:val="001B6A9C"/>
    <w:rsid w:val="001C49D6"/>
    <w:rsid w:val="001C4CA7"/>
    <w:rsid w:val="001C501E"/>
    <w:rsid w:val="001D1B3D"/>
    <w:rsid w:val="001D2FFF"/>
    <w:rsid w:val="001E0481"/>
    <w:rsid w:val="001E13EC"/>
    <w:rsid w:val="001E62C2"/>
    <w:rsid w:val="001E62C6"/>
    <w:rsid w:val="001E6A08"/>
    <w:rsid w:val="001F5CA3"/>
    <w:rsid w:val="002010CE"/>
    <w:rsid w:val="00220F20"/>
    <w:rsid w:val="00221605"/>
    <w:rsid w:val="00226C11"/>
    <w:rsid w:val="00230FBA"/>
    <w:rsid w:val="00230FD8"/>
    <w:rsid w:val="00252DCE"/>
    <w:rsid w:val="00255203"/>
    <w:rsid w:val="002555E8"/>
    <w:rsid w:val="002561DE"/>
    <w:rsid w:val="00263AC4"/>
    <w:rsid w:val="00266BBF"/>
    <w:rsid w:val="002679AE"/>
    <w:rsid w:val="00280284"/>
    <w:rsid w:val="002833CB"/>
    <w:rsid w:val="002853DF"/>
    <w:rsid w:val="002911F7"/>
    <w:rsid w:val="0029531D"/>
    <w:rsid w:val="002A0407"/>
    <w:rsid w:val="002A2487"/>
    <w:rsid w:val="002B3F03"/>
    <w:rsid w:val="002B649A"/>
    <w:rsid w:val="002C1A8C"/>
    <w:rsid w:val="002C2C4B"/>
    <w:rsid w:val="002C30C1"/>
    <w:rsid w:val="002C5F19"/>
    <w:rsid w:val="002D0F79"/>
    <w:rsid w:val="002E6C5D"/>
    <w:rsid w:val="00304292"/>
    <w:rsid w:val="0030571A"/>
    <w:rsid w:val="00311B7D"/>
    <w:rsid w:val="0031578B"/>
    <w:rsid w:val="003163E5"/>
    <w:rsid w:val="00320B77"/>
    <w:rsid w:val="00337E59"/>
    <w:rsid w:val="00342CD1"/>
    <w:rsid w:val="00350ED5"/>
    <w:rsid w:val="003552A5"/>
    <w:rsid w:val="0036437C"/>
    <w:rsid w:val="00372F19"/>
    <w:rsid w:val="00376938"/>
    <w:rsid w:val="003802A9"/>
    <w:rsid w:val="0038556B"/>
    <w:rsid w:val="003875D9"/>
    <w:rsid w:val="003A2D0F"/>
    <w:rsid w:val="003A3278"/>
    <w:rsid w:val="003B19C3"/>
    <w:rsid w:val="003B577A"/>
    <w:rsid w:val="003B5ED4"/>
    <w:rsid w:val="003B7BD7"/>
    <w:rsid w:val="003C4FF1"/>
    <w:rsid w:val="003D1D6E"/>
    <w:rsid w:val="003E20D9"/>
    <w:rsid w:val="003E5B10"/>
    <w:rsid w:val="003F10C5"/>
    <w:rsid w:val="003F7F5C"/>
    <w:rsid w:val="00400D36"/>
    <w:rsid w:val="004032B8"/>
    <w:rsid w:val="0041173A"/>
    <w:rsid w:val="00417BAB"/>
    <w:rsid w:val="00417C90"/>
    <w:rsid w:val="00424A14"/>
    <w:rsid w:val="00426E5D"/>
    <w:rsid w:val="00430383"/>
    <w:rsid w:val="0043386B"/>
    <w:rsid w:val="004338EE"/>
    <w:rsid w:val="00434948"/>
    <w:rsid w:val="00450991"/>
    <w:rsid w:val="004510E3"/>
    <w:rsid w:val="00451ED4"/>
    <w:rsid w:val="00481D68"/>
    <w:rsid w:val="00482F3C"/>
    <w:rsid w:val="00484164"/>
    <w:rsid w:val="00484877"/>
    <w:rsid w:val="004849B1"/>
    <w:rsid w:val="00486835"/>
    <w:rsid w:val="0049063D"/>
    <w:rsid w:val="00495954"/>
    <w:rsid w:val="00496EC5"/>
    <w:rsid w:val="004A2BDE"/>
    <w:rsid w:val="004B194A"/>
    <w:rsid w:val="004B456B"/>
    <w:rsid w:val="004B79E5"/>
    <w:rsid w:val="004D0229"/>
    <w:rsid w:val="004D2027"/>
    <w:rsid w:val="004D2CE8"/>
    <w:rsid w:val="004D3757"/>
    <w:rsid w:val="004D7ECD"/>
    <w:rsid w:val="004E01B6"/>
    <w:rsid w:val="004E4183"/>
    <w:rsid w:val="004E6537"/>
    <w:rsid w:val="004F02B9"/>
    <w:rsid w:val="004F2201"/>
    <w:rsid w:val="004F6F6A"/>
    <w:rsid w:val="0050194E"/>
    <w:rsid w:val="0050308C"/>
    <w:rsid w:val="00505D07"/>
    <w:rsid w:val="005128AB"/>
    <w:rsid w:val="00514351"/>
    <w:rsid w:val="005201B3"/>
    <w:rsid w:val="00520421"/>
    <w:rsid w:val="00525A82"/>
    <w:rsid w:val="00525CBE"/>
    <w:rsid w:val="00532A64"/>
    <w:rsid w:val="005365C3"/>
    <w:rsid w:val="00543082"/>
    <w:rsid w:val="005500FC"/>
    <w:rsid w:val="00555DA5"/>
    <w:rsid w:val="00556D58"/>
    <w:rsid w:val="005619A3"/>
    <w:rsid w:val="0056495E"/>
    <w:rsid w:val="0057513A"/>
    <w:rsid w:val="005901A9"/>
    <w:rsid w:val="00590E9B"/>
    <w:rsid w:val="00595321"/>
    <w:rsid w:val="00597044"/>
    <w:rsid w:val="005A5E9B"/>
    <w:rsid w:val="005A6279"/>
    <w:rsid w:val="005B2BC5"/>
    <w:rsid w:val="005B6F36"/>
    <w:rsid w:val="005B75D7"/>
    <w:rsid w:val="005C105B"/>
    <w:rsid w:val="005C1A6C"/>
    <w:rsid w:val="005D082B"/>
    <w:rsid w:val="005D1770"/>
    <w:rsid w:val="005E0CEE"/>
    <w:rsid w:val="005E525E"/>
    <w:rsid w:val="005E723D"/>
    <w:rsid w:val="00604EEA"/>
    <w:rsid w:val="00606C20"/>
    <w:rsid w:val="00607C0C"/>
    <w:rsid w:val="00640D8C"/>
    <w:rsid w:val="00645474"/>
    <w:rsid w:val="006461C7"/>
    <w:rsid w:val="006525F6"/>
    <w:rsid w:val="006578EE"/>
    <w:rsid w:val="00657C5B"/>
    <w:rsid w:val="0066465A"/>
    <w:rsid w:val="006649B2"/>
    <w:rsid w:val="00677DD8"/>
    <w:rsid w:val="006805F7"/>
    <w:rsid w:val="006826B1"/>
    <w:rsid w:val="00695BEB"/>
    <w:rsid w:val="006A04DE"/>
    <w:rsid w:val="006A0780"/>
    <w:rsid w:val="006A2BCD"/>
    <w:rsid w:val="006A345A"/>
    <w:rsid w:val="006B10E2"/>
    <w:rsid w:val="006C7E4C"/>
    <w:rsid w:val="006D019E"/>
    <w:rsid w:val="006D10B2"/>
    <w:rsid w:val="006D20EC"/>
    <w:rsid w:val="006D73F8"/>
    <w:rsid w:val="006E25F6"/>
    <w:rsid w:val="006E3322"/>
    <w:rsid w:val="006E3948"/>
    <w:rsid w:val="006E3C7B"/>
    <w:rsid w:val="006F5DD8"/>
    <w:rsid w:val="00700B21"/>
    <w:rsid w:val="00700C6F"/>
    <w:rsid w:val="007052B1"/>
    <w:rsid w:val="00706B8C"/>
    <w:rsid w:val="00706E9A"/>
    <w:rsid w:val="00711287"/>
    <w:rsid w:val="00712828"/>
    <w:rsid w:val="00717FDF"/>
    <w:rsid w:val="007254D9"/>
    <w:rsid w:val="00726287"/>
    <w:rsid w:val="00727DC9"/>
    <w:rsid w:val="00737866"/>
    <w:rsid w:val="00741F13"/>
    <w:rsid w:val="00745176"/>
    <w:rsid w:val="00745849"/>
    <w:rsid w:val="00751B72"/>
    <w:rsid w:val="00753459"/>
    <w:rsid w:val="007536F0"/>
    <w:rsid w:val="00763705"/>
    <w:rsid w:val="0076631B"/>
    <w:rsid w:val="0077485F"/>
    <w:rsid w:val="007851CE"/>
    <w:rsid w:val="0079006E"/>
    <w:rsid w:val="00792AFF"/>
    <w:rsid w:val="007A098A"/>
    <w:rsid w:val="007A21C2"/>
    <w:rsid w:val="007A5E91"/>
    <w:rsid w:val="007B03B0"/>
    <w:rsid w:val="007B69C8"/>
    <w:rsid w:val="007B6A46"/>
    <w:rsid w:val="007B76ED"/>
    <w:rsid w:val="007C3048"/>
    <w:rsid w:val="007C7F22"/>
    <w:rsid w:val="007D3385"/>
    <w:rsid w:val="007D54E8"/>
    <w:rsid w:val="007E01C7"/>
    <w:rsid w:val="007E0BDB"/>
    <w:rsid w:val="007F056F"/>
    <w:rsid w:val="007F0CEA"/>
    <w:rsid w:val="008015E3"/>
    <w:rsid w:val="00821FDD"/>
    <w:rsid w:val="00822002"/>
    <w:rsid w:val="00822A42"/>
    <w:rsid w:val="00822F7E"/>
    <w:rsid w:val="00827173"/>
    <w:rsid w:val="00832D20"/>
    <w:rsid w:val="00834DB3"/>
    <w:rsid w:val="00842E91"/>
    <w:rsid w:val="0085040B"/>
    <w:rsid w:val="008562FC"/>
    <w:rsid w:val="008568AE"/>
    <w:rsid w:val="00864CFC"/>
    <w:rsid w:val="0086711E"/>
    <w:rsid w:val="008703A8"/>
    <w:rsid w:val="00881B75"/>
    <w:rsid w:val="00887342"/>
    <w:rsid w:val="00890580"/>
    <w:rsid w:val="008A1CBE"/>
    <w:rsid w:val="008A3E95"/>
    <w:rsid w:val="008B2773"/>
    <w:rsid w:val="008B52BB"/>
    <w:rsid w:val="008B52F0"/>
    <w:rsid w:val="008B6BE1"/>
    <w:rsid w:val="008C282B"/>
    <w:rsid w:val="008D0A76"/>
    <w:rsid w:val="008D3BCD"/>
    <w:rsid w:val="008D5147"/>
    <w:rsid w:val="008E2D1D"/>
    <w:rsid w:val="008E3EF8"/>
    <w:rsid w:val="008E513A"/>
    <w:rsid w:val="008E539E"/>
    <w:rsid w:val="008F5D45"/>
    <w:rsid w:val="00900C42"/>
    <w:rsid w:val="00903DC7"/>
    <w:rsid w:val="00910AE4"/>
    <w:rsid w:val="009150E5"/>
    <w:rsid w:val="009154EA"/>
    <w:rsid w:val="0092016A"/>
    <w:rsid w:val="00920AB3"/>
    <w:rsid w:val="00922C87"/>
    <w:rsid w:val="00925A05"/>
    <w:rsid w:val="009262A4"/>
    <w:rsid w:val="009345E1"/>
    <w:rsid w:val="00936767"/>
    <w:rsid w:val="0094052F"/>
    <w:rsid w:val="00940E29"/>
    <w:rsid w:val="00952B10"/>
    <w:rsid w:val="00956596"/>
    <w:rsid w:val="00956614"/>
    <w:rsid w:val="00956FE3"/>
    <w:rsid w:val="0096473F"/>
    <w:rsid w:val="00975899"/>
    <w:rsid w:val="00976A5B"/>
    <w:rsid w:val="009828DC"/>
    <w:rsid w:val="00994662"/>
    <w:rsid w:val="00995783"/>
    <w:rsid w:val="009B2A79"/>
    <w:rsid w:val="009B33C2"/>
    <w:rsid w:val="009C2728"/>
    <w:rsid w:val="009C32B3"/>
    <w:rsid w:val="009C43BF"/>
    <w:rsid w:val="009D136E"/>
    <w:rsid w:val="009D3286"/>
    <w:rsid w:val="009D4482"/>
    <w:rsid w:val="009F0E46"/>
    <w:rsid w:val="009F7BE6"/>
    <w:rsid w:val="00A035B8"/>
    <w:rsid w:val="00A12585"/>
    <w:rsid w:val="00A12792"/>
    <w:rsid w:val="00A20EC6"/>
    <w:rsid w:val="00A26988"/>
    <w:rsid w:val="00A316D1"/>
    <w:rsid w:val="00A50362"/>
    <w:rsid w:val="00A50A9B"/>
    <w:rsid w:val="00A51EB9"/>
    <w:rsid w:val="00A54DAF"/>
    <w:rsid w:val="00A56111"/>
    <w:rsid w:val="00A67777"/>
    <w:rsid w:val="00A71710"/>
    <w:rsid w:val="00A7649D"/>
    <w:rsid w:val="00A80E99"/>
    <w:rsid w:val="00A81D22"/>
    <w:rsid w:val="00A84E06"/>
    <w:rsid w:val="00A85E74"/>
    <w:rsid w:val="00A93A34"/>
    <w:rsid w:val="00AA1DF8"/>
    <w:rsid w:val="00AA2F4C"/>
    <w:rsid w:val="00AA474A"/>
    <w:rsid w:val="00AB620F"/>
    <w:rsid w:val="00AC120C"/>
    <w:rsid w:val="00AC2D27"/>
    <w:rsid w:val="00AC5A92"/>
    <w:rsid w:val="00AC61F6"/>
    <w:rsid w:val="00AC6BC1"/>
    <w:rsid w:val="00AC7B14"/>
    <w:rsid w:val="00AD5B6D"/>
    <w:rsid w:val="00AE7793"/>
    <w:rsid w:val="00AF196B"/>
    <w:rsid w:val="00AF6591"/>
    <w:rsid w:val="00AF6CDB"/>
    <w:rsid w:val="00B02D61"/>
    <w:rsid w:val="00B10CA7"/>
    <w:rsid w:val="00B11EE1"/>
    <w:rsid w:val="00B16DF2"/>
    <w:rsid w:val="00B205D3"/>
    <w:rsid w:val="00B23CFE"/>
    <w:rsid w:val="00B26E19"/>
    <w:rsid w:val="00B27113"/>
    <w:rsid w:val="00B436FC"/>
    <w:rsid w:val="00B43C40"/>
    <w:rsid w:val="00B46C95"/>
    <w:rsid w:val="00B47FC5"/>
    <w:rsid w:val="00B60E91"/>
    <w:rsid w:val="00B70C7F"/>
    <w:rsid w:val="00B73F8B"/>
    <w:rsid w:val="00B74258"/>
    <w:rsid w:val="00B77013"/>
    <w:rsid w:val="00B7735B"/>
    <w:rsid w:val="00B82C78"/>
    <w:rsid w:val="00B82C81"/>
    <w:rsid w:val="00B83132"/>
    <w:rsid w:val="00B84A91"/>
    <w:rsid w:val="00B949AC"/>
    <w:rsid w:val="00B97492"/>
    <w:rsid w:val="00BA5D72"/>
    <w:rsid w:val="00BA7D19"/>
    <w:rsid w:val="00BB0EBC"/>
    <w:rsid w:val="00BB3CCF"/>
    <w:rsid w:val="00BB6C60"/>
    <w:rsid w:val="00BC3749"/>
    <w:rsid w:val="00BC7036"/>
    <w:rsid w:val="00BD0E9A"/>
    <w:rsid w:val="00BD4BE7"/>
    <w:rsid w:val="00BE12A2"/>
    <w:rsid w:val="00BE143F"/>
    <w:rsid w:val="00BE15FD"/>
    <w:rsid w:val="00BE4D3A"/>
    <w:rsid w:val="00BE5645"/>
    <w:rsid w:val="00BF268F"/>
    <w:rsid w:val="00BF49E2"/>
    <w:rsid w:val="00C00541"/>
    <w:rsid w:val="00C02217"/>
    <w:rsid w:val="00C044C8"/>
    <w:rsid w:val="00C06F1A"/>
    <w:rsid w:val="00C10FA0"/>
    <w:rsid w:val="00C17982"/>
    <w:rsid w:val="00C217E1"/>
    <w:rsid w:val="00C24E5C"/>
    <w:rsid w:val="00C4779A"/>
    <w:rsid w:val="00C47EE9"/>
    <w:rsid w:val="00C54445"/>
    <w:rsid w:val="00C63416"/>
    <w:rsid w:val="00C84DD5"/>
    <w:rsid w:val="00C85940"/>
    <w:rsid w:val="00CA0C94"/>
    <w:rsid w:val="00CA6B91"/>
    <w:rsid w:val="00CB02E3"/>
    <w:rsid w:val="00CB1C94"/>
    <w:rsid w:val="00CB2C12"/>
    <w:rsid w:val="00CB6BAC"/>
    <w:rsid w:val="00CC6922"/>
    <w:rsid w:val="00CD49A9"/>
    <w:rsid w:val="00CD5CBA"/>
    <w:rsid w:val="00CE0927"/>
    <w:rsid w:val="00CE1142"/>
    <w:rsid w:val="00CE398F"/>
    <w:rsid w:val="00CE47AD"/>
    <w:rsid w:val="00CF45E0"/>
    <w:rsid w:val="00D10D7B"/>
    <w:rsid w:val="00D2493B"/>
    <w:rsid w:val="00D25E6B"/>
    <w:rsid w:val="00D316C1"/>
    <w:rsid w:val="00D317EE"/>
    <w:rsid w:val="00D335D4"/>
    <w:rsid w:val="00D4432F"/>
    <w:rsid w:val="00D510C0"/>
    <w:rsid w:val="00D612EF"/>
    <w:rsid w:val="00D61E0B"/>
    <w:rsid w:val="00D66727"/>
    <w:rsid w:val="00D714FE"/>
    <w:rsid w:val="00D73C05"/>
    <w:rsid w:val="00D77457"/>
    <w:rsid w:val="00D825B7"/>
    <w:rsid w:val="00D87258"/>
    <w:rsid w:val="00DA5AD5"/>
    <w:rsid w:val="00DC7F5C"/>
    <w:rsid w:val="00DD09BA"/>
    <w:rsid w:val="00DD0BAC"/>
    <w:rsid w:val="00DD379C"/>
    <w:rsid w:val="00DD3B32"/>
    <w:rsid w:val="00DD4A62"/>
    <w:rsid w:val="00DF122D"/>
    <w:rsid w:val="00DF1B6A"/>
    <w:rsid w:val="00DF6C6A"/>
    <w:rsid w:val="00E0333C"/>
    <w:rsid w:val="00E15EC6"/>
    <w:rsid w:val="00E2083C"/>
    <w:rsid w:val="00E25293"/>
    <w:rsid w:val="00E25422"/>
    <w:rsid w:val="00E25545"/>
    <w:rsid w:val="00E30123"/>
    <w:rsid w:val="00E34511"/>
    <w:rsid w:val="00E40974"/>
    <w:rsid w:val="00E41047"/>
    <w:rsid w:val="00E450D4"/>
    <w:rsid w:val="00E47C5B"/>
    <w:rsid w:val="00E52E8F"/>
    <w:rsid w:val="00E53417"/>
    <w:rsid w:val="00E66459"/>
    <w:rsid w:val="00E66CFC"/>
    <w:rsid w:val="00E7061C"/>
    <w:rsid w:val="00E80318"/>
    <w:rsid w:val="00E82ED2"/>
    <w:rsid w:val="00E836C1"/>
    <w:rsid w:val="00E83F47"/>
    <w:rsid w:val="00E85D17"/>
    <w:rsid w:val="00E8799D"/>
    <w:rsid w:val="00E9455E"/>
    <w:rsid w:val="00E94EFB"/>
    <w:rsid w:val="00E97B09"/>
    <w:rsid w:val="00E97B1A"/>
    <w:rsid w:val="00EA2EEA"/>
    <w:rsid w:val="00EB1A48"/>
    <w:rsid w:val="00EB5E00"/>
    <w:rsid w:val="00EE0B4F"/>
    <w:rsid w:val="00EF0FDE"/>
    <w:rsid w:val="00F00196"/>
    <w:rsid w:val="00F001C1"/>
    <w:rsid w:val="00F0429B"/>
    <w:rsid w:val="00F1611E"/>
    <w:rsid w:val="00F16914"/>
    <w:rsid w:val="00F33D08"/>
    <w:rsid w:val="00F34A49"/>
    <w:rsid w:val="00F55C24"/>
    <w:rsid w:val="00F677A1"/>
    <w:rsid w:val="00F8644A"/>
    <w:rsid w:val="00FA189D"/>
    <w:rsid w:val="00FA5219"/>
    <w:rsid w:val="00FA5CDA"/>
    <w:rsid w:val="00FA6043"/>
    <w:rsid w:val="00FB41DF"/>
    <w:rsid w:val="00FD1F89"/>
    <w:rsid w:val="00FD741E"/>
    <w:rsid w:val="00FE155D"/>
    <w:rsid w:val="00FE6CD0"/>
    <w:rsid w:val="00FF75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12C6507E-1981-4571-8FAA-99DB5887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56D58"/>
    <w:pPr>
      <w:spacing w:line="280" w:lineRule="atLeast"/>
    </w:pPr>
    <w:rPr>
      <w:rFonts w:ascii="Arial" w:hAnsi="Arial"/>
      <w:szCs w:val="24"/>
      <w:lang w:val="en-GB" w:eastAsia="zh-CN" w:bidi="ar-SA"/>
    </w:rPr>
  </w:style>
  <w:style w:type="paragraph" w:styleId="Otsikko1">
    <w:name w:val="heading 1"/>
    <w:basedOn w:val="Normaali"/>
    <w:next w:val="Paragraph"/>
    <w:rsid w:val="00556D58"/>
    <w:pPr>
      <w:keepNext/>
      <w:spacing w:before="280" w:after="280"/>
      <w:outlineLvl w:val="0"/>
    </w:pPr>
    <w:rPr>
      <w:rFonts w:cs="Arial"/>
      <w:b/>
      <w:kern w:val="32"/>
      <w:sz w:val="24"/>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556D58"/>
    <w:pPr>
      <w:keepNext/>
      <w:spacing w:before="280" w:after="280"/>
      <w:outlineLvl w:val="2"/>
    </w:pPr>
    <w:rPr>
      <w:rFonts w:cs="Arial"/>
      <w:bCs/>
      <w:szCs w:val="26"/>
    </w:rPr>
  </w:style>
  <w:style w:type="paragraph" w:styleId="Otsikko4">
    <w:name w:val="heading 4"/>
    <w:basedOn w:val="Normaali"/>
    <w:next w:val="Paragraph"/>
    <w:rsid w:val="00556D58"/>
    <w:pPr>
      <w:keepNext/>
      <w:spacing w:before="280" w:after="280"/>
      <w:outlineLvl w:val="3"/>
    </w:pPr>
    <w:rPr>
      <w:bCs/>
      <w:szCs w:val="28"/>
    </w:rPr>
  </w:style>
  <w:style w:type="paragraph" w:styleId="Otsikko5">
    <w:name w:val="heading 5"/>
    <w:basedOn w:val="Normaali"/>
    <w:next w:val="Paragraph"/>
    <w:rsid w:val="00556D58"/>
    <w:pPr>
      <w:spacing w:before="280" w:after="280"/>
      <w:outlineLvl w:val="4"/>
    </w:pPr>
    <w:rPr>
      <w:bCs/>
      <w:iCs/>
      <w:szCs w:val="26"/>
    </w:rPr>
  </w:style>
  <w:style w:type="paragraph" w:styleId="Otsikko6">
    <w:name w:val="heading 6"/>
    <w:basedOn w:val="Normaali"/>
    <w:next w:val="Paragraph"/>
    <w:rsid w:val="00556D58"/>
    <w:pPr>
      <w:spacing w:before="280" w:after="280"/>
      <w:outlineLvl w:val="5"/>
    </w:pPr>
    <w:rPr>
      <w:bCs/>
      <w:szCs w:val="22"/>
    </w:rPr>
  </w:style>
  <w:style w:type="paragraph" w:styleId="Otsikko7">
    <w:name w:val="heading 7"/>
    <w:basedOn w:val="Normaali"/>
    <w:next w:val="Paragraph"/>
    <w:rsid w:val="00556D58"/>
    <w:pPr>
      <w:spacing w:before="280" w:after="280"/>
      <w:outlineLvl w:val="6"/>
    </w:pPr>
  </w:style>
  <w:style w:type="paragraph" w:styleId="Otsikko8">
    <w:name w:val="heading 8"/>
    <w:basedOn w:val="Normaali"/>
    <w:next w:val="Paragraph"/>
    <w:rsid w:val="00556D58"/>
    <w:pPr>
      <w:spacing w:before="280" w:after="280"/>
      <w:outlineLvl w:val="7"/>
    </w:pPr>
    <w:rPr>
      <w:iCs/>
    </w:rPr>
  </w:style>
  <w:style w:type="paragraph" w:styleId="Otsikko9">
    <w:name w:val="heading 9"/>
    <w:basedOn w:val="Normaali"/>
    <w:next w:val="Normaali"/>
    <w:rsid w:val="00556D58"/>
    <w:pPr>
      <w:spacing w:before="280" w:after="28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B6A46"/>
    <w:pPr>
      <w:spacing w:line="240" w:lineRule="atLeast"/>
    </w:pPr>
  </w:style>
  <w:style w:type="character" w:customStyle="1" w:styleId="YltunnisteChar">
    <w:name w:val="Ylätunniste Char"/>
    <w:basedOn w:val="Kappaleenoletusfontti"/>
    <w:link w:val="Yltunniste"/>
    <w:rsid w:val="007B6A46"/>
    <w:rPr>
      <w:rFonts w:ascii="Arial" w:hAnsi="Arial"/>
      <w:szCs w:val="24"/>
      <w:lang w:val="en-GB" w:eastAsia="zh-CN" w:bidi="ar-SA"/>
    </w:rPr>
  </w:style>
  <w:style w:type="paragraph" w:customStyle="1" w:styleId="Paragraph">
    <w:name w:val="Paragraph"/>
    <w:basedOn w:val="Normaali"/>
    <w:qFormat/>
    <w:rsid w:val="00556D58"/>
    <w:pPr>
      <w:ind w:left="2608"/>
    </w:pPr>
  </w:style>
  <w:style w:type="paragraph" w:customStyle="1" w:styleId="ListHeader">
    <w:name w:val="List Header"/>
    <w:basedOn w:val="Otsikko1"/>
    <w:next w:val="Paragraph"/>
    <w:rsid w:val="00556D58"/>
    <w:pPr>
      <w:numPr>
        <w:numId w:val="23"/>
      </w:numPr>
    </w:pPr>
  </w:style>
  <w:style w:type="paragraph" w:styleId="Alatunniste">
    <w:name w:val="footer"/>
    <w:basedOn w:val="Normaali"/>
    <w:link w:val="AlatunnisteChar"/>
    <w:rsid w:val="00DD379C"/>
    <w:pPr>
      <w:tabs>
        <w:tab w:val="center" w:pos="4819"/>
        <w:tab w:val="right" w:pos="9638"/>
      </w:tabs>
      <w:spacing w:line="220" w:lineRule="atLeast"/>
      <w:jc w:val="center"/>
    </w:pPr>
    <w:rPr>
      <w:sz w:val="16"/>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56D58"/>
    <w:pPr>
      <w:spacing w:line="120" w:lineRule="auto"/>
    </w:pPr>
    <w:rPr>
      <w:color w:val="8C8A7A"/>
      <w:sz w:val="2"/>
    </w:rPr>
  </w:style>
  <w:style w:type="paragraph" w:customStyle="1" w:styleId="Bullets">
    <w:name w:val="Bullets"/>
    <w:basedOn w:val="Normaali"/>
    <w:qFormat/>
    <w:rsid w:val="00220F20"/>
    <w:pPr>
      <w:numPr>
        <w:numId w:val="31"/>
      </w:numPr>
    </w:pPr>
    <w:rPr>
      <w:lang w:val="fi-FI"/>
    </w:r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rsid w:val="00556D58"/>
    <w:pPr>
      <w:numPr>
        <w:numId w:val="35"/>
      </w:numPr>
    </w:pPr>
  </w:style>
  <w:style w:type="paragraph" w:customStyle="1" w:styleId="ListNumberedC1">
    <w:name w:val="List Numbered C1"/>
    <w:basedOn w:val="ListNumbered"/>
    <w:rsid w:val="00556D58"/>
    <w:pPr>
      <w:tabs>
        <w:tab w:val="clear" w:pos="0"/>
      </w:tabs>
      <w:ind w:left="2608" w:hanging="1304"/>
    </w:pPr>
    <w:rPr>
      <w:lang w:val="fi-FI"/>
    </w:rPr>
  </w:style>
  <w:style w:type="character" w:customStyle="1" w:styleId="AlatunnisteChar">
    <w:name w:val="Alatunniste Char"/>
    <w:basedOn w:val="Kappaleenoletusfontti"/>
    <w:link w:val="Alatunniste"/>
    <w:rsid w:val="00DD379C"/>
    <w:rPr>
      <w:rFonts w:ascii="Arial" w:hAnsi="Arial"/>
      <w:sz w:val="16"/>
      <w:szCs w:val="24"/>
      <w:lang w:val="en-GB" w:eastAsia="zh-CN" w:bidi="ar-SA"/>
    </w:rPr>
  </w:style>
  <w:style w:type="character" w:customStyle="1" w:styleId="FooterHighlight">
    <w:name w:val="Footer Highlight"/>
    <w:basedOn w:val="Kappaleenoletusfontti"/>
    <w:qFormat/>
    <w:rsid w:val="00AE7793"/>
    <w:rPr>
      <w:rFonts w:asciiTheme="minorHAnsi" w:hAnsiTheme="minorHAnsi"/>
      <w:b/>
      <w:lang w:val="fi-FI"/>
    </w:rPr>
  </w:style>
  <w:style w:type="paragraph" w:customStyle="1" w:styleId="FooterTitle">
    <w:name w:val="Footer Title"/>
    <w:basedOn w:val="Alatunniste"/>
    <w:qFormat/>
    <w:rsid w:val="00AE7793"/>
    <w:pPr>
      <w:spacing w:line="240" w:lineRule="auto"/>
    </w:pPr>
    <w:rPr>
      <w:b/>
      <w:caps/>
      <w:spacing w:val="-5"/>
      <w:sz w:val="18"/>
    </w:rPr>
  </w:style>
  <w:style w:type="paragraph" w:styleId="Seliteteksti">
    <w:name w:val="Balloon Text"/>
    <w:basedOn w:val="Normaali"/>
    <w:link w:val="SelitetekstiChar"/>
    <w:rsid w:val="00AE7793"/>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AE7793"/>
    <w:rPr>
      <w:rFonts w:ascii="Tahoma" w:hAnsi="Tahoma" w:cs="Tahoma"/>
      <w:sz w:val="16"/>
      <w:szCs w:val="16"/>
      <w:lang w:val="en-GB" w:eastAsia="zh-CN" w:bidi="ar-SA"/>
    </w:rPr>
  </w:style>
  <w:style w:type="character" w:styleId="Hyperlinkki">
    <w:name w:val="Hyperlink"/>
    <w:basedOn w:val="Kappaleenoletusfontti"/>
    <w:rsid w:val="004D3757"/>
    <w:rPr>
      <w:color w:val="3A75C4" w:themeColor="hyperlink"/>
      <w:u w:val="single"/>
    </w:rPr>
  </w:style>
  <w:style w:type="paragraph" w:styleId="NormaaliWWW">
    <w:name w:val="Normal (Web)"/>
    <w:basedOn w:val="Normaali"/>
    <w:uiPriority w:val="99"/>
    <w:unhideWhenUsed/>
    <w:rsid w:val="007E0BDB"/>
    <w:pPr>
      <w:spacing w:before="100" w:beforeAutospacing="1" w:after="100" w:afterAutospacing="1" w:line="240" w:lineRule="auto"/>
    </w:pPr>
    <w:rPr>
      <w:rFonts w:ascii="Times New Roman" w:eastAsia="Times New Roman" w:hAnsi="Times New Roman"/>
      <w:sz w:val="24"/>
      <w:lang w:val="fi-FI" w:eastAsia="fi-FI"/>
    </w:rPr>
  </w:style>
  <w:style w:type="paragraph" w:styleId="Vaintekstin">
    <w:name w:val="Plain Text"/>
    <w:basedOn w:val="Normaali"/>
    <w:link w:val="VaintekstinChar"/>
    <w:uiPriority w:val="99"/>
    <w:unhideWhenUsed/>
    <w:rsid w:val="007B76ED"/>
    <w:pPr>
      <w:spacing w:line="240" w:lineRule="auto"/>
    </w:pPr>
    <w:rPr>
      <w:rFonts w:ascii="Consolas" w:eastAsiaTheme="minorHAnsi" w:hAnsi="Consolas" w:cstheme="minorBidi"/>
      <w:sz w:val="21"/>
      <w:szCs w:val="21"/>
      <w:lang w:val="fi-FI" w:eastAsia="en-US"/>
    </w:rPr>
  </w:style>
  <w:style w:type="character" w:customStyle="1" w:styleId="VaintekstinChar">
    <w:name w:val="Vain tekstinä Char"/>
    <w:basedOn w:val="Kappaleenoletusfontti"/>
    <w:link w:val="Vaintekstin"/>
    <w:uiPriority w:val="99"/>
    <w:rsid w:val="007B76ED"/>
    <w:rPr>
      <w:rFonts w:ascii="Consolas" w:eastAsiaTheme="minorHAnsi" w:hAnsi="Consolas" w:cstheme="minorBidi"/>
      <w:sz w:val="21"/>
      <w:szCs w:val="21"/>
      <w:lang w:eastAsia="en-US" w:bidi="ar-SA"/>
    </w:rPr>
  </w:style>
  <w:style w:type="paragraph" w:customStyle="1" w:styleId="Default">
    <w:name w:val="Default"/>
    <w:rsid w:val="00495954"/>
    <w:pPr>
      <w:autoSpaceDE w:val="0"/>
      <w:autoSpaceDN w:val="0"/>
      <w:adjustRightInd w:val="0"/>
    </w:pPr>
    <w:rPr>
      <w:color w:val="000000"/>
      <w:sz w:val="24"/>
      <w:szCs w:val="24"/>
      <w:lang w:bidi="ar-SA"/>
    </w:rPr>
  </w:style>
  <w:style w:type="character" w:styleId="AvattuHyperlinkki">
    <w:name w:val="FollowedHyperlink"/>
    <w:basedOn w:val="Kappaleenoletusfontti"/>
    <w:rsid w:val="00677DD8"/>
    <w:rPr>
      <w:color w:val="998C7C" w:themeColor="followedHyperlink"/>
      <w:u w:val="single"/>
    </w:rPr>
  </w:style>
  <w:style w:type="paragraph" w:styleId="Luettelokappale">
    <w:name w:val="List Paragraph"/>
    <w:basedOn w:val="Normaali"/>
    <w:uiPriority w:val="34"/>
    <w:qFormat/>
    <w:rsid w:val="007D54E8"/>
    <w:pPr>
      <w:spacing w:line="240" w:lineRule="auto"/>
      <w:ind w:left="720"/>
    </w:pPr>
    <w:rPr>
      <w:rFonts w:ascii="Calibri" w:eastAsiaTheme="minorHAnsi" w:hAnsi="Calibri"/>
      <w:sz w:val="22"/>
      <w:szCs w:val="22"/>
      <w:lang w:val="fi-FI" w:eastAsia="fi-FI"/>
    </w:rPr>
  </w:style>
  <w:style w:type="paragraph" w:styleId="Alaviitteenteksti">
    <w:name w:val="footnote text"/>
    <w:basedOn w:val="Normaali"/>
    <w:link w:val="AlaviitteentekstiChar"/>
    <w:rsid w:val="00161F19"/>
    <w:pPr>
      <w:spacing w:line="240" w:lineRule="auto"/>
    </w:pPr>
    <w:rPr>
      <w:szCs w:val="20"/>
    </w:rPr>
  </w:style>
  <w:style w:type="character" w:customStyle="1" w:styleId="AlaviitteentekstiChar">
    <w:name w:val="Alaviitteen teksti Char"/>
    <w:basedOn w:val="Kappaleenoletusfontti"/>
    <w:link w:val="Alaviitteenteksti"/>
    <w:rsid w:val="00161F19"/>
    <w:rPr>
      <w:rFonts w:ascii="Arial" w:hAnsi="Arial"/>
      <w:lang w:val="en-GB" w:eastAsia="zh-CN" w:bidi="ar-SA"/>
    </w:rPr>
  </w:style>
  <w:style w:type="character" w:styleId="Alaviitteenviite">
    <w:name w:val="footnote reference"/>
    <w:basedOn w:val="Kappaleenoletusfontti"/>
    <w:rsid w:val="00161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0849">
      <w:bodyDiv w:val="1"/>
      <w:marLeft w:val="0"/>
      <w:marRight w:val="0"/>
      <w:marTop w:val="0"/>
      <w:marBottom w:val="0"/>
      <w:divBdr>
        <w:top w:val="none" w:sz="0" w:space="0" w:color="auto"/>
        <w:left w:val="none" w:sz="0" w:space="0" w:color="auto"/>
        <w:bottom w:val="none" w:sz="0" w:space="0" w:color="auto"/>
        <w:right w:val="none" w:sz="0" w:space="0" w:color="auto"/>
      </w:divBdr>
    </w:div>
    <w:div w:id="159852441">
      <w:bodyDiv w:val="1"/>
      <w:marLeft w:val="0"/>
      <w:marRight w:val="0"/>
      <w:marTop w:val="0"/>
      <w:marBottom w:val="0"/>
      <w:divBdr>
        <w:top w:val="none" w:sz="0" w:space="0" w:color="auto"/>
        <w:left w:val="none" w:sz="0" w:space="0" w:color="auto"/>
        <w:bottom w:val="none" w:sz="0" w:space="0" w:color="auto"/>
        <w:right w:val="none" w:sz="0" w:space="0" w:color="auto"/>
      </w:divBdr>
    </w:div>
    <w:div w:id="397098118">
      <w:bodyDiv w:val="1"/>
      <w:marLeft w:val="0"/>
      <w:marRight w:val="0"/>
      <w:marTop w:val="0"/>
      <w:marBottom w:val="0"/>
      <w:divBdr>
        <w:top w:val="none" w:sz="0" w:space="0" w:color="auto"/>
        <w:left w:val="none" w:sz="0" w:space="0" w:color="auto"/>
        <w:bottom w:val="none" w:sz="0" w:space="0" w:color="auto"/>
        <w:right w:val="none" w:sz="0" w:space="0" w:color="auto"/>
      </w:divBdr>
    </w:div>
    <w:div w:id="578059186">
      <w:bodyDiv w:val="1"/>
      <w:marLeft w:val="0"/>
      <w:marRight w:val="0"/>
      <w:marTop w:val="0"/>
      <w:marBottom w:val="0"/>
      <w:divBdr>
        <w:top w:val="none" w:sz="0" w:space="0" w:color="auto"/>
        <w:left w:val="none" w:sz="0" w:space="0" w:color="auto"/>
        <w:bottom w:val="none" w:sz="0" w:space="0" w:color="auto"/>
        <w:right w:val="none" w:sz="0" w:space="0" w:color="auto"/>
      </w:divBdr>
    </w:div>
    <w:div w:id="604994911">
      <w:bodyDiv w:val="1"/>
      <w:marLeft w:val="0"/>
      <w:marRight w:val="0"/>
      <w:marTop w:val="0"/>
      <w:marBottom w:val="0"/>
      <w:divBdr>
        <w:top w:val="none" w:sz="0" w:space="0" w:color="auto"/>
        <w:left w:val="none" w:sz="0" w:space="0" w:color="auto"/>
        <w:bottom w:val="none" w:sz="0" w:space="0" w:color="auto"/>
        <w:right w:val="none" w:sz="0" w:space="0" w:color="auto"/>
      </w:divBdr>
    </w:div>
    <w:div w:id="796488032">
      <w:bodyDiv w:val="1"/>
      <w:marLeft w:val="0"/>
      <w:marRight w:val="0"/>
      <w:marTop w:val="0"/>
      <w:marBottom w:val="0"/>
      <w:divBdr>
        <w:top w:val="none" w:sz="0" w:space="0" w:color="auto"/>
        <w:left w:val="none" w:sz="0" w:space="0" w:color="auto"/>
        <w:bottom w:val="none" w:sz="0" w:space="0" w:color="auto"/>
        <w:right w:val="none" w:sz="0" w:space="0" w:color="auto"/>
      </w:divBdr>
    </w:div>
    <w:div w:id="860977211">
      <w:bodyDiv w:val="1"/>
      <w:marLeft w:val="0"/>
      <w:marRight w:val="0"/>
      <w:marTop w:val="0"/>
      <w:marBottom w:val="0"/>
      <w:divBdr>
        <w:top w:val="none" w:sz="0" w:space="0" w:color="auto"/>
        <w:left w:val="none" w:sz="0" w:space="0" w:color="auto"/>
        <w:bottom w:val="none" w:sz="0" w:space="0" w:color="auto"/>
        <w:right w:val="none" w:sz="0" w:space="0" w:color="auto"/>
      </w:divBdr>
    </w:div>
    <w:div w:id="1032992897">
      <w:bodyDiv w:val="1"/>
      <w:marLeft w:val="0"/>
      <w:marRight w:val="0"/>
      <w:marTop w:val="0"/>
      <w:marBottom w:val="0"/>
      <w:divBdr>
        <w:top w:val="none" w:sz="0" w:space="0" w:color="auto"/>
        <w:left w:val="none" w:sz="0" w:space="0" w:color="auto"/>
        <w:bottom w:val="none" w:sz="0" w:space="0" w:color="auto"/>
        <w:right w:val="none" w:sz="0" w:space="0" w:color="auto"/>
      </w:divBdr>
    </w:div>
    <w:div w:id="1132481667">
      <w:bodyDiv w:val="1"/>
      <w:marLeft w:val="0"/>
      <w:marRight w:val="0"/>
      <w:marTop w:val="0"/>
      <w:marBottom w:val="0"/>
      <w:divBdr>
        <w:top w:val="none" w:sz="0" w:space="0" w:color="auto"/>
        <w:left w:val="none" w:sz="0" w:space="0" w:color="auto"/>
        <w:bottom w:val="none" w:sz="0" w:space="0" w:color="auto"/>
        <w:right w:val="none" w:sz="0" w:space="0" w:color="auto"/>
      </w:divBdr>
      <w:divsChild>
        <w:div w:id="30109902">
          <w:marLeft w:val="0"/>
          <w:marRight w:val="0"/>
          <w:marTop w:val="0"/>
          <w:marBottom w:val="0"/>
          <w:divBdr>
            <w:top w:val="none" w:sz="0" w:space="0" w:color="auto"/>
            <w:left w:val="none" w:sz="0" w:space="0" w:color="auto"/>
            <w:bottom w:val="none" w:sz="0" w:space="0" w:color="auto"/>
            <w:right w:val="none" w:sz="0" w:space="0" w:color="auto"/>
          </w:divBdr>
        </w:div>
      </w:divsChild>
    </w:div>
    <w:div w:id="1215119087">
      <w:bodyDiv w:val="1"/>
      <w:marLeft w:val="0"/>
      <w:marRight w:val="0"/>
      <w:marTop w:val="0"/>
      <w:marBottom w:val="0"/>
      <w:divBdr>
        <w:top w:val="none" w:sz="0" w:space="0" w:color="auto"/>
        <w:left w:val="none" w:sz="0" w:space="0" w:color="auto"/>
        <w:bottom w:val="none" w:sz="0" w:space="0" w:color="auto"/>
        <w:right w:val="none" w:sz="0" w:space="0" w:color="auto"/>
      </w:divBdr>
    </w:div>
    <w:div w:id="1310016730">
      <w:bodyDiv w:val="1"/>
      <w:marLeft w:val="0"/>
      <w:marRight w:val="0"/>
      <w:marTop w:val="0"/>
      <w:marBottom w:val="0"/>
      <w:divBdr>
        <w:top w:val="none" w:sz="0" w:space="0" w:color="auto"/>
        <w:left w:val="none" w:sz="0" w:space="0" w:color="auto"/>
        <w:bottom w:val="none" w:sz="0" w:space="0" w:color="auto"/>
        <w:right w:val="none" w:sz="0" w:space="0" w:color="auto"/>
      </w:divBdr>
      <w:divsChild>
        <w:div w:id="159471991">
          <w:marLeft w:val="0"/>
          <w:marRight w:val="0"/>
          <w:marTop w:val="0"/>
          <w:marBottom w:val="0"/>
          <w:divBdr>
            <w:top w:val="none" w:sz="0" w:space="0" w:color="auto"/>
            <w:left w:val="none" w:sz="0" w:space="0" w:color="auto"/>
            <w:bottom w:val="none" w:sz="0" w:space="0" w:color="auto"/>
            <w:right w:val="none" w:sz="0" w:space="0" w:color="auto"/>
          </w:divBdr>
          <w:divsChild>
            <w:div w:id="528757410">
              <w:marLeft w:val="0"/>
              <w:marRight w:val="0"/>
              <w:marTop w:val="0"/>
              <w:marBottom w:val="0"/>
              <w:divBdr>
                <w:top w:val="none" w:sz="0" w:space="0" w:color="auto"/>
                <w:left w:val="none" w:sz="0" w:space="0" w:color="auto"/>
                <w:bottom w:val="none" w:sz="0" w:space="0" w:color="auto"/>
                <w:right w:val="none" w:sz="0" w:space="0" w:color="auto"/>
              </w:divBdr>
              <w:divsChild>
                <w:div w:id="1863780567">
                  <w:marLeft w:val="0"/>
                  <w:marRight w:val="0"/>
                  <w:marTop w:val="0"/>
                  <w:marBottom w:val="0"/>
                  <w:divBdr>
                    <w:top w:val="none" w:sz="0" w:space="0" w:color="auto"/>
                    <w:left w:val="none" w:sz="0" w:space="0" w:color="auto"/>
                    <w:bottom w:val="none" w:sz="0" w:space="0" w:color="auto"/>
                    <w:right w:val="none" w:sz="0" w:space="0" w:color="auto"/>
                  </w:divBdr>
                  <w:divsChild>
                    <w:div w:id="1732607818">
                      <w:marLeft w:val="0"/>
                      <w:marRight w:val="0"/>
                      <w:marTop w:val="0"/>
                      <w:marBottom w:val="0"/>
                      <w:divBdr>
                        <w:top w:val="none" w:sz="0" w:space="0" w:color="auto"/>
                        <w:left w:val="none" w:sz="0" w:space="0" w:color="auto"/>
                        <w:bottom w:val="none" w:sz="0" w:space="0" w:color="auto"/>
                        <w:right w:val="none" w:sz="0" w:space="0" w:color="auto"/>
                      </w:divBdr>
                      <w:divsChild>
                        <w:div w:id="629167196">
                          <w:marLeft w:val="0"/>
                          <w:marRight w:val="0"/>
                          <w:marTop w:val="0"/>
                          <w:marBottom w:val="0"/>
                          <w:divBdr>
                            <w:top w:val="none" w:sz="0" w:space="0" w:color="auto"/>
                            <w:left w:val="none" w:sz="0" w:space="0" w:color="auto"/>
                            <w:bottom w:val="none" w:sz="0" w:space="0" w:color="auto"/>
                            <w:right w:val="none" w:sz="0" w:space="0" w:color="auto"/>
                          </w:divBdr>
                          <w:divsChild>
                            <w:div w:id="12294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29214">
      <w:bodyDiv w:val="1"/>
      <w:marLeft w:val="0"/>
      <w:marRight w:val="0"/>
      <w:marTop w:val="0"/>
      <w:marBottom w:val="0"/>
      <w:divBdr>
        <w:top w:val="none" w:sz="0" w:space="0" w:color="auto"/>
        <w:left w:val="none" w:sz="0" w:space="0" w:color="auto"/>
        <w:bottom w:val="none" w:sz="0" w:space="0" w:color="auto"/>
        <w:right w:val="none" w:sz="0" w:space="0" w:color="auto"/>
      </w:divBdr>
    </w:div>
    <w:div w:id="1794328279">
      <w:bodyDiv w:val="1"/>
      <w:marLeft w:val="0"/>
      <w:marRight w:val="0"/>
      <w:marTop w:val="0"/>
      <w:marBottom w:val="0"/>
      <w:divBdr>
        <w:top w:val="none" w:sz="0" w:space="0" w:color="auto"/>
        <w:left w:val="none" w:sz="0" w:space="0" w:color="auto"/>
        <w:bottom w:val="none" w:sz="0" w:space="0" w:color="auto"/>
        <w:right w:val="none" w:sz="0" w:space="0" w:color="auto"/>
      </w:divBdr>
    </w:div>
    <w:div w:id="1837719987">
      <w:bodyDiv w:val="1"/>
      <w:marLeft w:val="0"/>
      <w:marRight w:val="0"/>
      <w:marTop w:val="0"/>
      <w:marBottom w:val="0"/>
      <w:divBdr>
        <w:top w:val="none" w:sz="0" w:space="0" w:color="auto"/>
        <w:left w:val="none" w:sz="0" w:space="0" w:color="auto"/>
        <w:bottom w:val="none" w:sz="0" w:space="0" w:color="auto"/>
        <w:right w:val="none" w:sz="0" w:space="0" w:color="auto"/>
      </w:divBdr>
    </w:div>
    <w:div w:id="21370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a%20Linnainmaa\AppData\Roaming\Microsoft\Mallit\kauppakamari_fi_malli.dotx" TargetMode="External"/></Relationships>
</file>

<file path=word/theme/theme1.xml><?xml version="1.0" encoding="utf-8"?>
<a:theme xmlns:a="http://schemas.openxmlformats.org/drawingml/2006/main" name="Office Theme">
  <a:themeElements>
    <a:clrScheme name="Kauppakamari">
      <a:dk1>
        <a:srgbClr val="000000"/>
      </a:dk1>
      <a:lt1>
        <a:sysClr val="window" lastClr="FFFFFF"/>
      </a:lt1>
      <a:dk2>
        <a:srgbClr val="002663"/>
      </a:dk2>
      <a:lt2>
        <a:srgbClr val="E0DBD6"/>
      </a:lt2>
      <a:accent1>
        <a:srgbClr val="002663"/>
      </a:accent1>
      <a:accent2>
        <a:srgbClr val="998C7C"/>
      </a:accent2>
      <a:accent3>
        <a:srgbClr val="FFC61E"/>
      </a:accent3>
      <a:accent4>
        <a:srgbClr val="E87511"/>
      </a:accent4>
      <a:accent5>
        <a:srgbClr val="AF1E2D"/>
      </a:accent5>
      <a:accent6>
        <a:srgbClr val="3A75C4"/>
      </a:accent6>
      <a:hlink>
        <a:srgbClr val="3A75C4"/>
      </a:hlink>
      <a:folHlink>
        <a:srgbClr val="998C7C"/>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36936-A071-46B8-825F-B5F64F75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kauppakamari_fi_malli</Template>
  <TotalTime>228</TotalTime>
  <Pages>5</Pages>
  <Words>1135</Words>
  <Characters>11184</Characters>
  <Application>Microsoft Office Word</Application>
  <DocSecurity>0</DocSecurity>
  <Lines>93</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Kauppakamari</vt:lpstr>
      <vt:lpstr>Kauppakamari</vt:lpstr>
    </vt:vector>
  </TitlesOfParts>
  <Company>grow.</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Kauppakamari</dc:title>
  <dc:subject>Helsinki</dc:subject>
  <dc:creator>jenna pitkänen</dc:creator>
  <cp:lastModifiedBy>Antti Turunen</cp:lastModifiedBy>
  <cp:revision>6</cp:revision>
  <cp:lastPrinted>2015-06-02T04:41:00Z</cp:lastPrinted>
  <dcterms:created xsi:type="dcterms:W3CDTF">2016-08-30T08:00:00Z</dcterms:created>
  <dcterms:modified xsi:type="dcterms:W3CDTF">2016-08-31T11:33:00Z</dcterms:modified>
</cp:coreProperties>
</file>