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9" w:rsidRDefault="007E6289" w:rsidP="007E6289">
      <w:pPr>
        <w:tabs>
          <w:tab w:val="left" w:pos="7088"/>
        </w:tabs>
        <w:rPr>
          <w:b/>
        </w:rPr>
      </w:pPr>
      <w:bookmarkStart w:id="0" w:name="_GoBack"/>
      <w:bookmarkEnd w:id="0"/>
      <w:r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-709930</wp:posOffset>
            </wp:positionV>
            <wp:extent cx="1969200" cy="1386000"/>
            <wp:effectExtent l="0" t="0" r="0" b="508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_logo_s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p w:rsidR="007E6289" w:rsidRDefault="007E6289" w:rsidP="007E6289">
      <w:pPr>
        <w:tabs>
          <w:tab w:val="left" w:pos="7088"/>
        </w:tabs>
        <w:rPr>
          <w:b/>
        </w:rPr>
      </w:pPr>
      <w:r>
        <w:rPr>
          <w:b/>
        </w:rPr>
        <w:tab/>
      </w:r>
    </w:p>
    <w:p w:rsidR="00527139" w:rsidRPr="007E6289" w:rsidRDefault="007E6289" w:rsidP="007E6289">
      <w:pPr>
        <w:tabs>
          <w:tab w:val="left" w:pos="7088"/>
        </w:tabs>
        <w:rPr>
          <w:rFonts w:asciiTheme="minorHAnsi" w:hAnsiTheme="minorHAnsi"/>
        </w:rPr>
      </w:pPr>
      <w:r>
        <w:rPr>
          <w:b/>
        </w:rPr>
        <w:tab/>
      </w:r>
      <w:r w:rsidRPr="007E6289">
        <w:rPr>
          <w:rFonts w:asciiTheme="minorHAnsi" w:hAnsiTheme="minorHAnsi"/>
        </w:rPr>
        <w:t>11.6.2015</w:t>
      </w:r>
    </w:p>
    <w:p w:rsidR="007E6289" w:rsidRPr="007E6289" w:rsidRDefault="007E6289" w:rsidP="007E6289">
      <w:pPr>
        <w:tabs>
          <w:tab w:val="left" w:pos="7088"/>
          <w:tab w:val="left" w:pos="7371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Pr="007E6289">
        <w:rPr>
          <w:rFonts w:asciiTheme="minorHAnsi" w:hAnsiTheme="minorHAnsi"/>
        </w:rPr>
        <w:t>OM 7/41/2014</w:t>
      </w:r>
    </w:p>
    <w:p w:rsidR="007E6289" w:rsidRDefault="007E6289" w:rsidP="00971693">
      <w:pPr>
        <w:rPr>
          <w:rFonts w:asciiTheme="minorHAnsi" w:hAnsiTheme="minorHAnsi"/>
          <w:b/>
          <w:i/>
          <w:sz w:val="28"/>
          <w:szCs w:val="28"/>
        </w:rPr>
      </w:pPr>
    </w:p>
    <w:p w:rsidR="007E6289" w:rsidRDefault="007E6289" w:rsidP="00971693">
      <w:pPr>
        <w:rPr>
          <w:rFonts w:asciiTheme="minorHAnsi" w:hAnsiTheme="minorHAnsi"/>
          <w:b/>
          <w:i/>
          <w:sz w:val="28"/>
          <w:szCs w:val="28"/>
        </w:rPr>
      </w:pPr>
    </w:p>
    <w:p w:rsidR="007E6289" w:rsidRDefault="007E6289" w:rsidP="00971693">
      <w:pPr>
        <w:rPr>
          <w:rFonts w:asciiTheme="minorHAnsi" w:hAnsiTheme="minorHAnsi"/>
          <w:b/>
          <w:i/>
          <w:sz w:val="28"/>
          <w:szCs w:val="28"/>
        </w:rPr>
      </w:pPr>
    </w:p>
    <w:p w:rsidR="007E6289" w:rsidRDefault="007E6289" w:rsidP="00971693">
      <w:pPr>
        <w:rPr>
          <w:rFonts w:asciiTheme="minorHAnsi" w:hAnsiTheme="minorHAnsi"/>
          <w:b/>
          <w:i/>
          <w:sz w:val="28"/>
          <w:szCs w:val="28"/>
        </w:rPr>
      </w:pPr>
    </w:p>
    <w:p w:rsidR="0000522F" w:rsidRPr="007E6289" w:rsidRDefault="007E6289" w:rsidP="00971693">
      <w:pPr>
        <w:rPr>
          <w:rFonts w:asciiTheme="minorHAnsi" w:hAnsiTheme="minorHAnsi"/>
          <w:b/>
          <w:sz w:val="28"/>
          <w:szCs w:val="28"/>
        </w:rPr>
      </w:pPr>
      <w:r w:rsidRPr="007E6289">
        <w:rPr>
          <w:rFonts w:asciiTheme="minorHAnsi" w:hAnsiTheme="minorHAnsi"/>
          <w:b/>
          <w:sz w:val="28"/>
          <w:szCs w:val="28"/>
        </w:rPr>
        <w:t>Lausunto l</w:t>
      </w:r>
      <w:r w:rsidR="00D943B7" w:rsidRPr="007E6289">
        <w:rPr>
          <w:rFonts w:asciiTheme="minorHAnsi" w:hAnsiTheme="minorHAnsi"/>
          <w:b/>
          <w:sz w:val="28"/>
          <w:szCs w:val="28"/>
        </w:rPr>
        <w:t xml:space="preserve">ahjusrikoksia koskevien säännösten </w:t>
      </w:r>
    </w:p>
    <w:p w:rsidR="00D943B7" w:rsidRPr="007E6289" w:rsidRDefault="00D943B7" w:rsidP="00971693">
      <w:pPr>
        <w:rPr>
          <w:rFonts w:asciiTheme="minorHAnsi" w:hAnsiTheme="minorHAnsi"/>
          <w:b/>
          <w:sz w:val="28"/>
          <w:szCs w:val="28"/>
        </w:rPr>
      </w:pPr>
      <w:r w:rsidRPr="007E6289">
        <w:rPr>
          <w:rFonts w:asciiTheme="minorHAnsi" w:hAnsiTheme="minorHAnsi"/>
          <w:b/>
          <w:sz w:val="28"/>
          <w:szCs w:val="28"/>
        </w:rPr>
        <w:t>eräitä muutostarpeita</w:t>
      </w:r>
      <w:r w:rsidR="0000522F" w:rsidRPr="007E6289">
        <w:rPr>
          <w:rFonts w:asciiTheme="minorHAnsi" w:hAnsiTheme="minorHAnsi"/>
          <w:b/>
          <w:sz w:val="28"/>
          <w:szCs w:val="28"/>
        </w:rPr>
        <w:t xml:space="preserve"> </w:t>
      </w:r>
      <w:r w:rsidRPr="007E6289">
        <w:rPr>
          <w:rFonts w:asciiTheme="minorHAnsi" w:hAnsiTheme="minorHAnsi"/>
          <w:b/>
          <w:sz w:val="28"/>
          <w:szCs w:val="28"/>
        </w:rPr>
        <w:t xml:space="preserve">selvittäneen työryhmän mietintöön </w:t>
      </w:r>
    </w:p>
    <w:p w:rsidR="00D943B7" w:rsidRPr="00B034FC" w:rsidRDefault="00D943B7" w:rsidP="00971693">
      <w:pPr>
        <w:rPr>
          <w:rFonts w:asciiTheme="minorHAnsi" w:hAnsiTheme="minorHAnsi"/>
          <w:i/>
        </w:rPr>
      </w:pPr>
    </w:p>
    <w:p w:rsidR="00D943B7" w:rsidRPr="00B034FC" w:rsidRDefault="00D943B7" w:rsidP="00971693">
      <w:pPr>
        <w:rPr>
          <w:rFonts w:asciiTheme="minorHAnsi" w:hAnsiTheme="minorHAnsi"/>
          <w:i/>
        </w:rPr>
      </w:pPr>
    </w:p>
    <w:p w:rsidR="00E96486" w:rsidRPr="007E6289" w:rsidRDefault="00AD16FF" w:rsidP="00971693">
      <w:pPr>
        <w:rPr>
          <w:rFonts w:asciiTheme="minorHAnsi" w:hAnsiTheme="minorHAnsi"/>
          <w:b/>
        </w:rPr>
      </w:pPr>
      <w:r w:rsidRPr="007E6289">
        <w:rPr>
          <w:rFonts w:asciiTheme="minorHAnsi" w:hAnsiTheme="minorHAnsi"/>
          <w:b/>
        </w:rPr>
        <w:t xml:space="preserve">1. </w:t>
      </w:r>
      <w:r w:rsidR="00E96486" w:rsidRPr="007E6289">
        <w:rPr>
          <w:rFonts w:asciiTheme="minorHAnsi" w:hAnsiTheme="minorHAnsi"/>
          <w:b/>
        </w:rPr>
        <w:t xml:space="preserve">Vaikutusvallan väärinkäytön kriminalisointi  </w:t>
      </w:r>
    </w:p>
    <w:p w:rsidR="00E96486" w:rsidRPr="007E6289" w:rsidRDefault="00E96486" w:rsidP="00971693">
      <w:pPr>
        <w:rPr>
          <w:rFonts w:asciiTheme="minorHAnsi" w:hAnsiTheme="minorHAnsi"/>
          <w:b/>
        </w:rPr>
      </w:pPr>
    </w:p>
    <w:p w:rsidR="00E574A3" w:rsidRPr="007E6289" w:rsidRDefault="00AD16FF" w:rsidP="00E574A3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>1.1.</w:t>
      </w:r>
      <w:r w:rsidR="00E574A3" w:rsidRPr="007E6289">
        <w:rPr>
          <w:rFonts w:asciiTheme="minorHAnsi" w:hAnsiTheme="minorHAnsi"/>
        </w:rPr>
        <w:t>Yleistä</w:t>
      </w:r>
    </w:p>
    <w:p w:rsidR="00E574A3" w:rsidRDefault="00E574A3" w:rsidP="00971693">
      <w:pPr>
        <w:rPr>
          <w:rFonts w:asciiTheme="minorHAnsi" w:hAnsiTheme="minorHAnsi"/>
        </w:rPr>
      </w:pPr>
    </w:p>
    <w:p w:rsidR="00C62C68" w:rsidRPr="0075081C" w:rsidRDefault="00C62C68" w:rsidP="008D469D">
      <w:pPr>
        <w:rPr>
          <w:rFonts w:asciiTheme="minorHAnsi" w:hAnsiTheme="minorHAnsi"/>
        </w:rPr>
      </w:pPr>
      <w:r w:rsidRPr="00B034FC">
        <w:rPr>
          <w:rFonts w:asciiTheme="minorHAnsi" w:hAnsiTheme="minorHAnsi"/>
        </w:rPr>
        <w:t xml:space="preserve">Lahjusrikoksia koskevien säännösten uudistamista pohtiva </w:t>
      </w:r>
      <w:r w:rsidRPr="0075081C">
        <w:rPr>
          <w:rFonts w:asciiTheme="minorHAnsi" w:hAnsiTheme="minorHAnsi"/>
        </w:rPr>
        <w:t>Oikeusministeriön</w:t>
      </w:r>
      <w:r w:rsidR="006F3845" w:rsidRPr="0075081C">
        <w:rPr>
          <w:rFonts w:asciiTheme="minorHAnsi" w:hAnsiTheme="minorHAnsi"/>
        </w:rPr>
        <w:t xml:space="preserve"> asettama</w:t>
      </w:r>
      <w:r w:rsidRPr="0075081C">
        <w:rPr>
          <w:rFonts w:asciiTheme="minorHAnsi" w:hAnsiTheme="minorHAnsi"/>
        </w:rPr>
        <w:t xml:space="preserve"> työryhmä </w:t>
      </w:r>
      <w:r w:rsidRPr="00B034FC">
        <w:rPr>
          <w:rFonts w:asciiTheme="minorHAnsi" w:hAnsiTheme="minorHAnsi"/>
        </w:rPr>
        <w:t>(tästä eteenpäin työryhmä) päätyy arviossaan vaikutusvallan väärinkäytön kriminalisoinnista ka</w:t>
      </w:r>
      <w:r w:rsidRPr="00B034FC">
        <w:rPr>
          <w:rFonts w:asciiTheme="minorHAnsi" w:hAnsiTheme="minorHAnsi"/>
        </w:rPr>
        <w:t>n</w:t>
      </w:r>
      <w:r w:rsidRPr="00B034FC">
        <w:rPr>
          <w:rFonts w:asciiTheme="minorHAnsi" w:hAnsiTheme="minorHAnsi"/>
        </w:rPr>
        <w:t>taa</w:t>
      </w:r>
      <w:r w:rsidR="00E574A3">
        <w:rPr>
          <w:rFonts w:asciiTheme="minorHAnsi" w:hAnsiTheme="minorHAnsi"/>
        </w:rPr>
        <w:t>n</w:t>
      </w:r>
      <w:r w:rsidRPr="00B034FC">
        <w:rPr>
          <w:rFonts w:asciiTheme="minorHAnsi" w:hAnsiTheme="minorHAnsi"/>
        </w:rPr>
        <w:t>, että vaikutusvallan väärinkäytön kriminalisointiin ei ole Suomessa tarvetta</w:t>
      </w:r>
      <w:r w:rsidR="0000522F" w:rsidRPr="0075081C">
        <w:rPr>
          <w:rFonts w:asciiTheme="minorHAnsi" w:hAnsiTheme="minorHAnsi"/>
        </w:rPr>
        <w:t xml:space="preserve">, </w:t>
      </w:r>
      <w:r w:rsidR="00922ED7" w:rsidRPr="0075081C">
        <w:rPr>
          <w:rFonts w:asciiTheme="minorHAnsi" w:hAnsiTheme="minorHAnsi"/>
        </w:rPr>
        <w:t>muun muassa siksi, että</w:t>
      </w:r>
      <w:r w:rsidR="0000522F" w:rsidRPr="0075081C">
        <w:rPr>
          <w:rFonts w:asciiTheme="minorHAnsi" w:hAnsiTheme="minorHAnsi"/>
        </w:rPr>
        <w:t xml:space="preserve"> Euroopan neuvoston korruptiovastaisen </w:t>
      </w:r>
      <w:r w:rsidR="00922ED7" w:rsidRPr="0075081C">
        <w:rPr>
          <w:rFonts w:asciiTheme="minorHAnsi" w:hAnsiTheme="minorHAnsi"/>
        </w:rPr>
        <w:t>yleis</w:t>
      </w:r>
      <w:r w:rsidR="0000522F" w:rsidRPr="0075081C">
        <w:rPr>
          <w:rFonts w:asciiTheme="minorHAnsi" w:hAnsiTheme="minorHAnsi"/>
        </w:rPr>
        <w:t>sopimuksen 12 artikl</w:t>
      </w:r>
      <w:r w:rsidR="00922ED7" w:rsidRPr="0075081C">
        <w:rPr>
          <w:rFonts w:asciiTheme="minorHAnsi" w:hAnsiTheme="minorHAnsi"/>
        </w:rPr>
        <w:t>an mukaista korruptiota ei ole pidetty Suomessa keskeisenä korruption muotona</w:t>
      </w:r>
      <w:r w:rsidRPr="0075081C">
        <w:rPr>
          <w:rFonts w:asciiTheme="minorHAnsi" w:hAnsiTheme="minorHAnsi"/>
        </w:rPr>
        <w:t>.</w:t>
      </w:r>
      <w:r w:rsidR="00922ED7" w:rsidRPr="0075081C">
        <w:rPr>
          <w:rFonts w:asciiTheme="minorHAnsi" w:hAnsiTheme="minorHAnsi"/>
        </w:rPr>
        <w:t xml:space="preserve"> Työryhmän kielteisen kannan perusteluissa koro</w:t>
      </w:r>
      <w:r w:rsidR="00922ED7" w:rsidRPr="0075081C">
        <w:rPr>
          <w:rFonts w:asciiTheme="minorHAnsi" w:hAnsiTheme="minorHAnsi"/>
        </w:rPr>
        <w:t>s</w:t>
      </w:r>
      <w:r w:rsidR="00922ED7" w:rsidRPr="0075081C">
        <w:rPr>
          <w:rFonts w:asciiTheme="minorHAnsi" w:hAnsiTheme="minorHAnsi"/>
        </w:rPr>
        <w:t xml:space="preserve">tetaan voimakkaasti vaikutusvallan väärinkäytön säätämiseen liittyviä lakiteknisiä vaikeuksia. </w:t>
      </w:r>
      <w:r w:rsidRPr="0075081C">
        <w:rPr>
          <w:rFonts w:asciiTheme="minorHAnsi" w:hAnsiTheme="minorHAnsi"/>
        </w:rPr>
        <w:t xml:space="preserve"> </w:t>
      </w:r>
    </w:p>
    <w:p w:rsidR="00E574A3" w:rsidRDefault="00E574A3" w:rsidP="00D1473D">
      <w:pPr>
        <w:ind w:left="1304"/>
        <w:rPr>
          <w:rFonts w:asciiTheme="minorHAnsi" w:hAnsiTheme="minorHAnsi"/>
          <w:i/>
          <w:sz w:val="20"/>
          <w:szCs w:val="20"/>
        </w:rPr>
      </w:pPr>
    </w:p>
    <w:p w:rsidR="00E574A3" w:rsidRPr="00D1473D" w:rsidRDefault="00E574A3" w:rsidP="008D469D">
      <w:pPr>
        <w:rPr>
          <w:rFonts w:asciiTheme="minorHAnsi" w:hAnsiTheme="minorHAnsi"/>
          <w:sz w:val="20"/>
          <w:szCs w:val="20"/>
        </w:rPr>
      </w:pPr>
    </w:p>
    <w:p w:rsidR="00E574A3" w:rsidRPr="007E6289" w:rsidRDefault="00AD16FF" w:rsidP="008D469D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 xml:space="preserve">1.2. </w:t>
      </w:r>
      <w:r w:rsidR="00E574A3" w:rsidRPr="007E6289">
        <w:rPr>
          <w:rFonts w:asciiTheme="minorHAnsi" w:hAnsiTheme="minorHAnsi"/>
        </w:rPr>
        <w:t>Puolueen kanta</w:t>
      </w:r>
    </w:p>
    <w:p w:rsidR="00E574A3" w:rsidRPr="007E6289" w:rsidRDefault="00E574A3" w:rsidP="008D469D">
      <w:pPr>
        <w:rPr>
          <w:rFonts w:asciiTheme="minorHAnsi" w:hAnsiTheme="minorHAnsi"/>
        </w:rPr>
      </w:pPr>
    </w:p>
    <w:p w:rsidR="00730BF4" w:rsidRDefault="008D469D" w:rsidP="008D469D">
      <w:pPr>
        <w:rPr>
          <w:rFonts w:asciiTheme="minorHAnsi" w:hAnsiTheme="minorHAnsi"/>
        </w:rPr>
      </w:pPr>
      <w:r>
        <w:rPr>
          <w:rFonts w:asciiTheme="minorHAnsi" w:hAnsiTheme="minorHAnsi"/>
        </w:rPr>
        <w:t>Vasemmistoliitto kannattaa vaikutusvallan väärinkäytön kriminalisointia (vaikutusvallan kauppaam</w:t>
      </w:r>
      <w:r>
        <w:rPr>
          <w:rFonts w:asciiTheme="minorHAnsi" w:hAnsiTheme="minorHAnsi"/>
        </w:rPr>
        <w:t>i</w:t>
      </w:r>
      <w:r w:rsidR="00E574A3">
        <w:rPr>
          <w:rFonts w:asciiTheme="minorHAnsi" w:hAnsiTheme="minorHAnsi"/>
        </w:rPr>
        <w:t>s</w:t>
      </w:r>
      <w:r>
        <w:rPr>
          <w:rFonts w:asciiTheme="minorHAnsi" w:hAnsiTheme="minorHAnsi"/>
        </w:rPr>
        <w:t>en ja ostamisen kriminalisointi</w:t>
      </w:r>
      <w:r w:rsidR="00E574A3">
        <w:rPr>
          <w:rFonts w:asciiTheme="minorHAnsi" w:hAnsiTheme="minorHAnsi"/>
        </w:rPr>
        <w:t>a</w:t>
      </w:r>
      <w:r>
        <w:rPr>
          <w:rFonts w:asciiTheme="minorHAnsi" w:hAnsiTheme="minorHAnsi"/>
        </w:rPr>
        <w:t>)</w:t>
      </w:r>
      <w:r w:rsidR="00E20037">
        <w:rPr>
          <w:rFonts w:asciiTheme="minorHAnsi" w:hAnsiTheme="minorHAnsi"/>
        </w:rPr>
        <w:t xml:space="preserve"> kuluvalla vaalikaudella </w:t>
      </w:r>
      <w:r>
        <w:rPr>
          <w:rFonts w:asciiTheme="minorHAnsi" w:hAnsiTheme="minorHAnsi"/>
        </w:rPr>
        <w:t>ja Suomen asettaman varauman poistamista</w:t>
      </w:r>
      <w:r w:rsidR="00AD16FF">
        <w:rPr>
          <w:rFonts w:asciiTheme="minorHAnsi" w:hAnsiTheme="minorHAnsi"/>
        </w:rPr>
        <w:t xml:space="preserve"> EN:n yleissopimukse</w:t>
      </w:r>
      <w:r w:rsidR="00730BF4">
        <w:rPr>
          <w:rFonts w:asciiTheme="minorHAnsi" w:hAnsiTheme="minorHAnsi"/>
        </w:rPr>
        <w:t>sta</w:t>
      </w:r>
      <w:r>
        <w:rPr>
          <w:rFonts w:asciiTheme="minorHAnsi" w:hAnsiTheme="minorHAnsi"/>
        </w:rPr>
        <w:t xml:space="preserve"> </w:t>
      </w:r>
      <w:r w:rsidR="00540599">
        <w:rPr>
          <w:rFonts w:asciiTheme="minorHAnsi" w:hAnsiTheme="minorHAnsi"/>
        </w:rPr>
        <w:t xml:space="preserve">. </w:t>
      </w:r>
      <w:r w:rsidR="00AD16FF">
        <w:rPr>
          <w:rFonts w:asciiTheme="minorHAnsi" w:hAnsiTheme="minorHAnsi"/>
        </w:rPr>
        <w:t xml:space="preserve"> </w:t>
      </w:r>
    </w:p>
    <w:p w:rsidR="00730BF4" w:rsidRDefault="00730BF4" w:rsidP="008D469D">
      <w:pPr>
        <w:rPr>
          <w:rFonts w:asciiTheme="minorHAnsi" w:hAnsiTheme="minorHAnsi"/>
        </w:rPr>
      </w:pPr>
    </w:p>
    <w:p w:rsidR="00AD16FF" w:rsidRDefault="00AD16FF" w:rsidP="008D469D">
      <w:pPr>
        <w:rPr>
          <w:rFonts w:asciiTheme="minorHAnsi" w:hAnsiTheme="minorHAnsi"/>
        </w:rPr>
      </w:pPr>
      <w:r>
        <w:rPr>
          <w:rFonts w:asciiTheme="minorHAnsi" w:hAnsiTheme="minorHAnsi"/>
        </w:rPr>
        <w:t>Suomen p</w:t>
      </w:r>
      <w:r w:rsidR="00540599">
        <w:rPr>
          <w:rFonts w:asciiTheme="minorHAnsi" w:hAnsiTheme="minorHAnsi"/>
        </w:rPr>
        <w:t>erustusla</w:t>
      </w:r>
      <w:r>
        <w:rPr>
          <w:rFonts w:asciiTheme="minorHAnsi" w:hAnsiTheme="minorHAnsi"/>
        </w:rPr>
        <w:t>ki suojaa Suomessa asuvien ihmisten</w:t>
      </w:r>
      <w:r w:rsidR="00540599">
        <w:rPr>
          <w:rFonts w:asciiTheme="minorHAnsi" w:hAnsiTheme="minorHAnsi"/>
        </w:rPr>
        <w:t xml:space="preserve"> sananvapautta ja </w:t>
      </w:r>
      <w:r>
        <w:rPr>
          <w:rFonts w:asciiTheme="minorHAnsi" w:hAnsiTheme="minorHAnsi"/>
        </w:rPr>
        <w:t xml:space="preserve">oikeutta vaikuttaa </w:t>
      </w:r>
      <w:r w:rsidR="00540599">
        <w:rPr>
          <w:rFonts w:asciiTheme="minorHAnsi" w:hAnsiTheme="minorHAnsi"/>
        </w:rPr>
        <w:t>yhtei</w:t>
      </w:r>
      <w:r w:rsidR="00540599">
        <w:rPr>
          <w:rFonts w:asciiTheme="minorHAnsi" w:hAnsiTheme="minorHAnsi"/>
        </w:rPr>
        <w:t>s</w:t>
      </w:r>
      <w:r w:rsidR="00540599">
        <w:rPr>
          <w:rFonts w:asciiTheme="minorHAnsi" w:hAnsiTheme="minorHAnsi"/>
        </w:rPr>
        <w:t xml:space="preserve">kunnallisiin </w:t>
      </w:r>
      <w:r>
        <w:rPr>
          <w:rFonts w:asciiTheme="minorHAnsi" w:hAnsiTheme="minorHAnsi"/>
        </w:rPr>
        <w:t>asioihin ja siis myös päätöksentekoon. Perustuslaki suojaa myös edunvalvontaa ja kans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laisjärjestöjen toimintaoikeuksia.</w:t>
      </w:r>
      <w:r w:rsidR="00540599">
        <w:rPr>
          <w:rFonts w:asciiTheme="minorHAnsi" w:hAnsiTheme="minorHAnsi"/>
        </w:rPr>
        <w:t xml:space="preserve"> </w:t>
      </w:r>
    </w:p>
    <w:p w:rsidR="00AD16FF" w:rsidRDefault="00AD16FF" w:rsidP="008D469D">
      <w:pPr>
        <w:rPr>
          <w:rFonts w:asciiTheme="minorHAnsi" w:hAnsiTheme="minorHAnsi"/>
        </w:rPr>
      </w:pPr>
    </w:p>
    <w:p w:rsidR="00FE34A2" w:rsidRPr="0075081C" w:rsidRDefault="00AD16FF" w:rsidP="008D46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Jotta sallittu ja </w:t>
      </w:r>
      <w:r w:rsidR="00540599">
        <w:rPr>
          <w:rFonts w:asciiTheme="minorHAnsi" w:hAnsiTheme="minorHAnsi"/>
        </w:rPr>
        <w:t>asianmukainen yhteiskunnalli</w:t>
      </w:r>
      <w:r>
        <w:rPr>
          <w:rFonts w:asciiTheme="minorHAnsi" w:hAnsiTheme="minorHAnsi"/>
        </w:rPr>
        <w:t>siin asioihin</w:t>
      </w:r>
      <w:r w:rsidR="00540599">
        <w:rPr>
          <w:rFonts w:asciiTheme="minorHAnsi" w:hAnsiTheme="minorHAnsi"/>
        </w:rPr>
        <w:t xml:space="preserve"> vaikuttamin</w:t>
      </w:r>
      <w:r>
        <w:rPr>
          <w:rFonts w:asciiTheme="minorHAnsi" w:hAnsiTheme="minorHAnsi"/>
        </w:rPr>
        <w:t xml:space="preserve">en voitaisiin </w:t>
      </w:r>
      <w:r w:rsidR="00E20037">
        <w:rPr>
          <w:rFonts w:asciiTheme="minorHAnsi" w:hAnsiTheme="minorHAnsi"/>
        </w:rPr>
        <w:t>erottaa oikeude</w:t>
      </w:r>
      <w:r w:rsidR="00E20037">
        <w:rPr>
          <w:rFonts w:asciiTheme="minorHAnsi" w:hAnsiTheme="minorHAnsi"/>
        </w:rPr>
        <w:t>t</w:t>
      </w:r>
      <w:r w:rsidR="00E20037">
        <w:rPr>
          <w:rFonts w:asciiTheme="minorHAnsi" w:hAnsiTheme="minorHAnsi"/>
        </w:rPr>
        <w:t>tomasta/epäasianmukaisesta vaikuttamisesta ja</w:t>
      </w:r>
      <w:r>
        <w:rPr>
          <w:rFonts w:asciiTheme="minorHAnsi" w:hAnsiTheme="minorHAnsi"/>
        </w:rPr>
        <w:t xml:space="preserve"> vaikutusvallan väärinkäyttö </w:t>
      </w:r>
      <w:r w:rsidR="00E20037">
        <w:rPr>
          <w:rFonts w:asciiTheme="minorHAnsi" w:hAnsiTheme="minorHAnsi"/>
        </w:rPr>
        <w:t xml:space="preserve">voitaisiin </w:t>
      </w:r>
      <w:r>
        <w:rPr>
          <w:rFonts w:asciiTheme="minorHAnsi" w:hAnsiTheme="minorHAnsi"/>
        </w:rPr>
        <w:t>kriminalisoi</w:t>
      </w:r>
      <w:r w:rsidR="00E20037">
        <w:rPr>
          <w:rFonts w:asciiTheme="minorHAnsi" w:hAnsiTheme="minorHAnsi"/>
        </w:rPr>
        <w:t>da</w:t>
      </w:r>
      <w:r>
        <w:rPr>
          <w:rFonts w:asciiTheme="minorHAnsi" w:hAnsiTheme="minorHAnsi"/>
        </w:rPr>
        <w:t>, tulisi erikseen säätää hyvästä edunvalvontatavasta ja edunvalvonnan julkisuudesta sekä läpinäkyvy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</w:rPr>
        <w:t>destä</w:t>
      </w:r>
      <w:r w:rsidR="00730BF4">
        <w:rPr>
          <w:rFonts w:asciiTheme="minorHAnsi" w:hAnsiTheme="minorHAnsi"/>
        </w:rPr>
        <w:t xml:space="preserve"> rikoslain ulkopuolisella</w:t>
      </w:r>
      <w:r w:rsidR="00730BF4" w:rsidRPr="0075081C">
        <w:rPr>
          <w:rFonts w:asciiTheme="minorHAnsi" w:hAnsiTheme="minorHAnsi"/>
        </w:rPr>
        <w:t xml:space="preserve"> </w:t>
      </w:r>
      <w:r w:rsidR="0000522F" w:rsidRPr="0075081C">
        <w:rPr>
          <w:rFonts w:asciiTheme="minorHAnsi" w:hAnsiTheme="minorHAnsi"/>
        </w:rPr>
        <w:t>lainsäädännöllä</w:t>
      </w:r>
      <w:r w:rsidRPr="0075081C">
        <w:rPr>
          <w:rFonts w:asciiTheme="minorHAnsi" w:hAnsiTheme="minorHAnsi"/>
        </w:rPr>
        <w:t>.</w:t>
      </w:r>
      <w:r w:rsidR="00C56D6F" w:rsidRPr="0075081C">
        <w:rPr>
          <w:rFonts w:asciiTheme="minorHAnsi" w:hAnsiTheme="minorHAnsi"/>
        </w:rPr>
        <w:t xml:space="preserve"> </w:t>
      </w:r>
    </w:p>
    <w:p w:rsidR="00922ED7" w:rsidRDefault="00922ED7" w:rsidP="008D469D">
      <w:pPr>
        <w:rPr>
          <w:rFonts w:asciiTheme="minorHAnsi" w:hAnsiTheme="minorHAnsi"/>
        </w:rPr>
      </w:pPr>
    </w:p>
    <w:p w:rsidR="00922ED7" w:rsidRPr="0075081C" w:rsidRDefault="00365058" w:rsidP="008D469D">
      <w:pPr>
        <w:rPr>
          <w:rFonts w:asciiTheme="minorHAnsi" w:hAnsiTheme="minorHAnsi"/>
        </w:rPr>
      </w:pPr>
      <w:r w:rsidRPr="0075081C">
        <w:rPr>
          <w:rFonts w:asciiTheme="minorHAnsi" w:hAnsiTheme="minorHAnsi"/>
        </w:rPr>
        <w:t>T</w:t>
      </w:r>
      <w:r w:rsidR="00922ED7" w:rsidRPr="0075081C">
        <w:rPr>
          <w:rFonts w:asciiTheme="minorHAnsi" w:hAnsiTheme="minorHAnsi"/>
        </w:rPr>
        <w:t xml:space="preserve">yöryhmän </w:t>
      </w:r>
      <w:r w:rsidRPr="0075081C">
        <w:rPr>
          <w:rFonts w:asciiTheme="minorHAnsi" w:hAnsiTheme="minorHAnsi"/>
        </w:rPr>
        <w:t>mietinnössä</w:t>
      </w:r>
      <w:r w:rsidR="00922ED7" w:rsidRPr="0075081C">
        <w:rPr>
          <w:rFonts w:asciiTheme="minorHAnsi" w:hAnsiTheme="minorHAnsi"/>
        </w:rPr>
        <w:t xml:space="preserve"> mainitaan vaihtoehto, jonka mukaan vaikutusvallan väärinkäyttö kr</w:t>
      </w:r>
      <w:r w:rsidR="00922ED7" w:rsidRPr="0075081C">
        <w:rPr>
          <w:rFonts w:asciiTheme="minorHAnsi" w:hAnsiTheme="minorHAnsi"/>
        </w:rPr>
        <w:t>i</w:t>
      </w:r>
      <w:r w:rsidR="00922ED7" w:rsidRPr="0075081C">
        <w:rPr>
          <w:rFonts w:asciiTheme="minorHAnsi" w:hAnsiTheme="minorHAnsi"/>
        </w:rPr>
        <w:t xml:space="preserve">minalisoitaisiin </w:t>
      </w:r>
      <w:r w:rsidR="007B0E45" w:rsidRPr="0075081C">
        <w:rPr>
          <w:rFonts w:asciiTheme="minorHAnsi" w:hAnsiTheme="minorHAnsi"/>
        </w:rPr>
        <w:t xml:space="preserve">rikoslaissa </w:t>
      </w:r>
      <w:r w:rsidR="00922ED7" w:rsidRPr="0075081C">
        <w:rPr>
          <w:rFonts w:asciiTheme="minorHAnsi" w:hAnsiTheme="minorHAnsi"/>
        </w:rPr>
        <w:t>ja hyvästä edunvalvonnasta säädettäisiin muussa lainsäädännössä, mutta työryhmä ei kuitenkaan ole työssään lähtenyt kehittelemään tätä mallia.</w:t>
      </w:r>
    </w:p>
    <w:p w:rsidR="00FE34A2" w:rsidRDefault="00FE34A2" w:rsidP="008D469D">
      <w:pPr>
        <w:rPr>
          <w:rFonts w:asciiTheme="minorHAnsi" w:hAnsiTheme="minorHAnsi"/>
        </w:rPr>
      </w:pPr>
    </w:p>
    <w:p w:rsidR="008D469D" w:rsidRPr="00B034FC" w:rsidRDefault="0000522F" w:rsidP="008D469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Jos esittämämme sääntely</w:t>
      </w:r>
      <w:r w:rsidRPr="0075081C">
        <w:rPr>
          <w:rFonts w:asciiTheme="minorHAnsi" w:hAnsiTheme="minorHAnsi"/>
        </w:rPr>
        <w:t>rakenne</w:t>
      </w:r>
      <w:r w:rsidR="00FE34A2" w:rsidRPr="0075081C">
        <w:rPr>
          <w:rFonts w:asciiTheme="minorHAnsi" w:hAnsiTheme="minorHAnsi"/>
        </w:rPr>
        <w:t xml:space="preserve"> </w:t>
      </w:r>
      <w:r w:rsidR="00FE34A2">
        <w:rPr>
          <w:rFonts w:asciiTheme="minorHAnsi" w:hAnsiTheme="minorHAnsi"/>
        </w:rPr>
        <w:t>valitaan, v</w:t>
      </w:r>
      <w:r w:rsidR="00C56D6F">
        <w:rPr>
          <w:rFonts w:asciiTheme="minorHAnsi" w:hAnsiTheme="minorHAnsi"/>
        </w:rPr>
        <w:t>alitulla ratkaisulla</w:t>
      </w:r>
      <w:r w:rsidR="00FE34A2">
        <w:rPr>
          <w:rFonts w:asciiTheme="minorHAnsi" w:hAnsiTheme="minorHAnsi"/>
        </w:rPr>
        <w:t xml:space="preserve"> ei saa kaventaa perustuslain suoja</w:t>
      </w:r>
      <w:r w:rsidR="00FE34A2">
        <w:rPr>
          <w:rFonts w:asciiTheme="minorHAnsi" w:hAnsiTheme="minorHAnsi"/>
        </w:rPr>
        <w:t>a</w:t>
      </w:r>
      <w:r w:rsidR="00FE34A2">
        <w:rPr>
          <w:rFonts w:asciiTheme="minorHAnsi" w:hAnsiTheme="minorHAnsi"/>
        </w:rPr>
        <w:t>mia oikeuksia, ennen kaikkea sananvapautta ja oikeutta vaikuttaa yhteiskunnalliseen päätöksent</w:t>
      </w:r>
      <w:r w:rsidR="00FE34A2">
        <w:rPr>
          <w:rFonts w:asciiTheme="minorHAnsi" w:hAnsiTheme="minorHAnsi"/>
        </w:rPr>
        <w:t>e</w:t>
      </w:r>
      <w:r w:rsidR="00FE34A2">
        <w:rPr>
          <w:rFonts w:asciiTheme="minorHAnsi" w:hAnsiTheme="minorHAnsi"/>
        </w:rPr>
        <w:t>koon, eikä</w:t>
      </w:r>
      <w:r w:rsidR="00C56D6F">
        <w:rPr>
          <w:rFonts w:asciiTheme="minorHAnsi" w:hAnsiTheme="minorHAnsi"/>
        </w:rPr>
        <w:t xml:space="preserve"> estää kansalaisten ja kansalaisjärjestön asianmukaista edunvalvontaa.</w:t>
      </w:r>
    </w:p>
    <w:p w:rsidR="00E96486" w:rsidRPr="00B034FC" w:rsidRDefault="00E96486" w:rsidP="00E96486">
      <w:pPr>
        <w:rPr>
          <w:rFonts w:asciiTheme="minorHAnsi" w:hAnsiTheme="minorHAnsi"/>
        </w:rPr>
      </w:pPr>
    </w:p>
    <w:p w:rsidR="00C94738" w:rsidRDefault="00C94738">
      <w:pPr>
        <w:rPr>
          <w:rFonts w:asciiTheme="minorHAnsi" w:hAnsiTheme="minorHAnsi"/>
          <w:b/>
          <w:i/>
        </w:rPr>
      </w:pPr>
    </w:p>
    <w:p w:rsidR="007E6289" w:rsidRDefault="007E62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96486" w:rsidRPr="007E6289" w:rsidRDefault="00AD16FF" w:rsidP="00E96486">
      <w:pPr>
        <w:rPr>
          <w:rFonts w:asciiTheme="minorHAnsi" w:hAnsiTheme="minorHAnsi"/>
          <w:b/>
        </w:rPr>
      </w:pPr>
      <w:r w:rsidRPr="007E6289">
        <w:rPr>
          <w:rFonts w:asciiTheme="minorHAnsi" w:hAnsiTheme="minorHAnsi"/>
          <w:b/>
        </w:rPr>
        <w:lastRenderedPageBreak/>
        <w:t xml:space="preserve">2. </w:t>
      </w:r>
      <w:r w:rsidR="00E96486" w:rsidRPr="007E6289">
        <w:rPr>
          <w:rFonts w:asciiTheme="minorHAnsi" w:hAnsiTheme="minorHAnsi"/>
          <w:b/>
        </w:rPr>
        <w:t>Oikeushenkilön rangaistusvastuun ulottaminen kirjanpito- ja tilintarkastusrikoksiin mietinnön mukaan</w:t>
      </w:r>
    </w:p>
    <w:p w:rsidR="00E96486" w:rsidRPr="007E6289" w:rsidRDefault="00E96486" w:rsidP="00E96486">
      <w:pPr>
        <w:rPr>
          <w:rFonts w:asciiTheme="minorHAnsi" w:hAnsiTheme="minorHAnsi"/>
          <w:b/>
        </w:rPr>
      </w:pPr>
    </w:p>
    <w:p w:rsidR="00AD16FF" w:rsidRPr="007E6289" w:rsidRDefault="00AD16FF" w:rsidP="00E96486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>2.1. Yleistä</w:t>
      </w:r>
    </w:p>
    <w:p w:rsidR="00EF5550" w:rsidRDefault="00EF5550" w:rsidP="00E96486">
      <w:pPr>
        <w:rPr>
          <w:rFonts w:asciiTheme="minorHAnsi" w:hAnsiTheme="minorHAnsi"/>
        </w:rPr>
      </w:pPr>
    </w:p>
    <w:p w:rsidR="004D6021" w:rsidRDefault="00E96486" w:rsidP="00E96486">
      <w:pPr>
        <w:rPr>
          <w:rFonts w:asciiTheme="minorHAnsi" w:hAnsiTheme="minorHAnsi"/>
        </w:rPr>
      </w:pPr>
      <w:r w:rsidRPr="00B034FC">
        <w:rPr>
          <w:rFonts w:asciiTheme="minorHAnsi" w:hAnsiTheme="minorHAnsi"/>
        </w:rPr>
        <w:t>Työryhmän mukaan oikeushenkilön rangaistusvastuuta ei ole syytä laajentaa perusmuotoiseen ki</w:t>
      </w:r>
      <w:r w:rsidRPr="00B034FC">
        <w:rPr>
          <w:rFonts w:asciiTheme="minorHAnsi" w:hAnsiTheme="minorHAnsi"/>
        </w:rPr>
        <w:t>r</w:t>
      </w:r>
      <w:r w:rsidRPr="00B034FC">
        <w:rPr>
          <w:rFonts w:asciiTheme="minorHAnsi" w:hAnsiTheme="minorHAnsi"/>
        </w:rPr>
        <w:t>janpitorikoksee</w:t>
      </w:r>
      <w:r w:rsidR="004D6021">
        <w:rPr>
          <w:rFonts w:asciiTheme="minorHAnsi" w:hAnsiTheme="minorHAnsi"/>
        </w:rPr>
        <w:t xml:space="preserve">n eikä tilintarkastusrikoksiin. </w:t>
      </w:r>
    </w:p>
    <w:p w:rsidR="004344CC" w:rsidRDefault="004344CC" w:rsidP="004D6021">
      <w:pPr>
        <w:rPr>
          <w:rFonts w:asciiTheme="minorHAnsi" w:hAnsiTheme="minorHAnsi"/>
        </w:rPr>
      </w:pPr>
    </w:p>
    <w:p w:rsidR="004D6021" w:rsidRPr="004D6021" w:rsidRDefault="004D6021" w:rsidP="004D6021">
      <w:pPr>
        <w:rPr>
          <w:rFonts w:asciiTheme="minorHAnsi" w:hAnsiTheme="minorHAnsi"/>
        </w:rPr>
      </w:pPr>
      <w:r w:rsidRPr="004D6021">
        <w:rPr>
          <w:rFonts w:asciiTheme="minorHAnsi" w:hAnsiTheme="minorHAnsi"/>
        </w:rPr>
        <w:t>Työryhmän mukaan perusmuotoisen kirjanpitorikoksen kohdalla yksilöllistä rangaistusvastuuta vo</w:t>
      </w:r>
      <w:r w:rsidRPr="004D6021">
        <w:rPr>
          <w:rFonts w:asciiTheme="minorHAnsi" w:hAnsiTheme="minorHAnsi"/>
        </w:rPr>
        <w:t>i</w:t>
      </w:r>
      <w:r w:rsidRPr="004D6021">
        <w:rPr>
          <w:rFonts w:asciiTheme="minorHAnsi" w:hAnsiTheme="minorHAnsi"/>
        </w:rPr>
        <w:t>daan lähtökohtaisesti pitää r</w:t>
      </w:r>
      <w:r>
        <w:rPr>
          <w:rFonts w:asciiTheme="minorHAnsi" w:hAnsiTheme="minorHAnsi"/>
        </w:rPr>
        <w:t>iittävänä, koska</w:t>
      </w:r>
      <w:r w:rsidRPr="004D60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4D6021">
        <w:rPr>
          <w:rFonts w:asciiTheme="minorHAnsi" w:hAnsiTheme="minorHAnsi"/>
        </w:rPr>
        <w:t>erusmuotoinen kirjanpitorikos ei ole yleisesti niin vak</w:t>
      </w:r>
      <w:r w:rsidRPr="004D6021">
        <w:rPr>
          <w:rFonts w:asciiTheme="minorHAnsi" w:hAnsiTheme="minorHAnsi"/>
        </w:rPr>
        <w:t>a</w:t>
      </w:r>
      <w:r w:rsidRPr="004D6021">
        <w:rPr>
          <w:rFonts w:asciiTheme="minorHAnsi" w:hAnsiTheme="minorHAnsi"/>
        </w:rPr>
        <w:t>va rikos, että oikeushenkilön rangaistusvastuu olisi syytä liittää siihen.</w:t>
      </w:r>
      <w:r>
        <w:rPr>
          <w:rFonts w:asciiTheme="minorHAnsi" w:hAnsiTheme="minorHAnsi"/>
        </w:rPr>
        <w:t xml:space="preserve"> Työryhmän mukaan o</w:t>
      </w:r>
      <w:r w:rsidRPr="004D6021">
        <w:rPr>
          <w:rFonts w:asciiTheme="minorHAnsi" w:hAnsiTheme="minorHAnsi"/>
        </w:rPr>
        <w:t>ikeu</w:t>
      </w:r>
      <w:r w:rsidRPr="004D6021">
        <w:rPr>
          <w:rFonts w:asciiTheme="minorHAnsi" w:hAnsiTheme="minorHAnsi"/>
        </w:rPr>
        <w:t>s</w:t>
      </w:r>
      <w:r w:rsidRPr="004D6021">
        <w:rPr>
          <w:rFonts w:asciiTheme="minorHAnsi" w:hAnsiTheme="minorHAnsi"/>
        </w:rPr>
        <w:t>henkilön rangaistusvastuu on verraten harvoin liitetty tuottamuksellisiin rikoksiin.</w:t>
      </w:r>
    </w:p>
    <w:p w:rsidR="004D6021" w:rsidRPr="004D6021" w:rsidRDefault="004D6021" w:rsidP="00E96486">
      <w:pPr>
        <w:rPr>
          <w:rFonts w:asciiTheme="minorHAnsi" w:hAnsiTheme="minorHAnsi"/>
        </w:rPr>
      </w:pPr>
    </w:p>
    <w:p w:rsidR="00E20037" w:rsidRDefault="00E96486" w:rsidP="00E96486">
      <w:pPr>
        <w:rPr>
          <w:rFonts w:asciiTheme="minorHAnsi" w:hAnsiTheme="minorHAnsi"/>
        </w:rPr>
      </w:pPr>
      <w:r w:rsidRPr="006F3845">
        <w:rPr>
          <w:rFonts w:asciiTheme="minorHAnsi" w:hAnsiTheme="minorHAnsi"/>
          <w:u w:val="single"/>
        </w:rPr>
        <w:t>Työryhmä esittää</w:t>
      </w:r>
      <w:r w:rsidRPr="00B034FC">
        <w:rPr>
          <w:rFonts w:asciiTheme="minorHAnsi" w:hAnsiTheme="minorHAnsi"/>
        </w:rPr>
        <w:t xml:space="preserve"> oikeushenkilön rangaistusvastuun ulottamista ainoastaan törkeään kirjanpito</w:t>
      </w:r>
      <w:r w:rsidR="00B034FC">
        <w:rPr>
          <w:rFonts w:asciiTheme="minorHAnsi" w:hAnsiTheme="minorHAnsi"/>
        </w:rPr>
        <w:t>riko</w:t>
      </w:r>
      <w:r w:rsidR="00B034FC">
        <w:rPr>
          <w:rFonts w:asciiTheme="minorHAnsi" w:hAnsiTheme="minorHAnsi"/>
        </w:rPr>
        <w:t>k</w:t>
      </w:r>
      <w:r w:rsidR="00B034FC">
        <w:rPr>
          <w:rFonts w:asciiTheme="minorHAnsi" w:hAnsiTheme="minorHAnsi"/>
        </w:rPr>
        <w:t xml:space="preserve">seen. </w:t>
      </w:r>
    </w:p>
    <w:p w:rsidR="00AD16FF" w:rsidRDefault="00AD16FF" w:rsidP="00B034FC">
      <w:pPr>
        <w:rPr>
          <w:rFonts w:asciiTheme="minorHAnsi" w:hAnsiTheme="minorHAnsi"/>
        </w:rPr>
      </w:pPr>
    </w:p>
    <w:p w:rsidR="00AD16FF" w:rsidRPr="007E6289" w:rsidRDefault="00AD16FF" w:rsidP="00AD16FF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>2.2. Puolueen kanta</w:t>
      </w:r>
    </w:p>
    <w:p w:rsidR="00AD16FF" w:rsidRDefault="00AD16FF" w:rsidP="00B034FC">
      <w:pPr>
        <w:rPr>
          <w:rFonts w:asciiTheme="minorHAnsi" w:hAnsiTheme="minorHAnsi"/>
        </w:rPr>
      </w:pPr>
    </w:p>
    <w:p w:rsidR="00514013" w:rsidRPr="0075081C" w:rsidRDefault="00514013" w:rsidP="00B034FC">
      <w:pPr>
        <w:rPr>
          <w:rFonts w:asciiTheme="minorHAnsi" w:hAnsiTheme="minorHAnsi"/>
        </w:rPr>
      </w:pPr>
      <w:r w:rsidRPr="0075081C">
        <w:rPr>
          <w:rFonts w:asciiTheme="minorHAnsi" w:hAnsiTheme="minorHAnsi"/>
        </w:rPr>
        <w:t>Vasemmistoliitto kannattaa työryhmän esitystä, jonka mukaan oikeushenkilön rangaistusvastuu ul</w:t>
      </w:r>
      <w:r w:rsidRPr="0075081C">
        <w:rPr>
          <w:rFonts w:asciiTheme="minorHAnsi" w:hAnsiTheme="minorHAnsi"/>
        </w:rPr>
        <w:t>o</w:t>
      </w:r>
      <w:r w:rsidRPr="0075081C">
        <w:rPr>
          <w:rFonts w:asciiTheme="minorHAnsi" w:hAnsiTheme="minorHAnsi"/>
        </w:rPr>
        <w:t>tetaan koskemaan törkeitä kirjanpitorikoksia.</w:t>
      </w:r>
    </w:p>
    <w:p w:rsidR="00514013" w:rsidRDefault="00514013" w:rsidP="00B034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AD16FF" w:rsidRDefault="00514013" w:rsidP="00B034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Muutoin </w:t>
      </w:r>
      <w:r w:rsidR="00CC3D45">
        <w:rPr>
          <w:rFonts w:asciiTheme="minorHAnsi" w:hAnsiTheme="minorHAnsi"/>
        </w:rPr>
        <w:t>Vasemmistoliito</w:t>
      </w:r>
      <w:r w:rsidR="00C56D6F">
        <w:rPr>
          <w:rFonts w:asciiTheme="minorHAnsi" w:hAnsiTheme="minorHAnsi"/>
        </w:rPr>
        <w:t>lla ei ole huomautettavaa työryhmän johtopäätökseen</w:t>
      </w:r>
      <w:r>
        <w:rPr>
          <w:rFonts w:asciiTheme="minorHAnsi" w:hAnsiTheme="minorHAnsi"/>
        </w:rPr>
        <w:t>, että</w:t>
      </w:r>
      <w:r w:rsidR="00C56D6F">
        <w:rPr>
          <w:rFonts w:asciiTheme="minorHAnsi" w:hAnsiTheme="minorHAnsi"/>
        </w:rPr>
        <w:t xml:space="preserve"> oikeushenkilön ranga</w:t>
      </w:r>
      <w:r w:rsidR="008752D0">
        <w:rPr>
          <w:rFonts w:asciiTheme="minorHAnsi" w:hAnsiTheme="minorHAnsi"/>
        </w:rPr>
        <w:t>is</w:t>
      </w:r>
      <w:r w:rsidR="00C56D6F">
        <w:rPr>
          <w:rFonts w:asciiTheme="minorHAnsi" w:hAnsiTheme="minorHAnsi"/>
        </w:rPr>
        <w:t xml:space="preserve">tusvastuun </w:t>
      </w:r>
      <w:r>
        <w:rPr>
          <w:rFonts w:asciiTheme="minorHAnsi" w:hAnsiTheme="minorHAnsi"/>
        </w:rPr>
        <w:t>ei uloteta</w:t>
      </w:r>
      <w:r w:rsidR="00C56D6F">
        <w:rPr>
          <w:rFonts w:asciiTheme="minorHAnsi" w:hAnsiTheme="minorHAnsi"/>
        </w:rPr>
        <w:t xml:space="preserve"> perusmuotois</w:t>
      </w:r>
      <w:r>
        <w:rPr>
          <w:rFonts w:asciiTheme="minorHAnsi" w:hAnsiTheme="minorHAnsi"/>
        </w:rPr>
        <w:t>iin</w:t>
      </w:r>
      <w:r w:rsidR="00C56D6F">
        <w:rPr>
          <w:rFonts w:asciiTheme="minorHAnsi" w:hAnsiTheme="minorHAnsi"/>
        </w:rPr>
        <w:t xml:space="preserve"> kirjanpitorikoksiin tai tilintarkastusrikoksiin. </w:t>
      </w:r>
    </w:p>
    <w:p w:rsidR="004D65BD" w:rsidRDefault="004D65BD" w:rsidP="004D65BD">
      <w:pPr>
        <w:rPr>
          <w:rFonts w:asciiTheme="minorHAnsi" w:hAnsiTheme="minorHAnsi"/>
        </w:rPr>
      </w:pPr>
    </w:p>
    <w:p w:rsidR="007E6289" w:rsidRDefault="007E6289" w:rsidP="004D65BD">
      <w:pPr>
        <w:rPr>
          <w:rFonts w:asciiTheme="minorHAnsi" w:hAnsiTheme="minorHAnsi"/>
          <w:b/>
        </w:rPr>
      </w:pPr>
    </w:p>
    <w:p w:rsidR="004D65BD" w:rsidRPr="007E6289" w:rsidRDefault="00CC3D45" w:rsidP="004D65BD">
      <w:pPr>
        <w:rPr>
          <w:rFonts w:asciiTheme="minorHAnsi" w:hAnsiTheme="minorHAnsi"/>
          <w:b/>
        </w:rPr>
      </w:pPr>
      <w:r w:rsidRPr="007E6289">
        <w:rPr>
          <w:rFonts w:asciiTheme="minorHAnsi" w:hAnsiTheme="minorHAnsi"/>
          <w:b/>
        </w:rPr>
        <w:t xml:space="preserve">3. </w:t>
      </w:r>
      <w:r w:rsidR="004D65BD" w:rsidRPr="007E6289">
        <w:rPr>
          <w:rFonts w:asciiTheme="minorHAnsi" w:hAnsiTheme="minorHAnsi"/>
          <w:b/>
        </w:rPr>
        <w:t>Ulkomaisten virkamiesten määritelmä</w:t>
      </w:r>
      <w:r w:rsidR="000D0CC9" w:rsidRPr="007E6289">
        <w:rPr>
          <w:rFonts w:asciiTheme="minorHAnsi" w:hAnsiTheme="minorHAnsi"/>
          <w:b/>
        </w:rPr>
        <w:t xml:space="preserve"> </w:t>
      </w:r>
    </w:p>
    <w:p w:rsidR="008752D0" w:rsidRPr="007E6289" w:rsidRDefault="008752D0" w:rsidP="004D65BD">
      <w:pPr>
        <w:rPr>
          <w:rFonts w:asciiTheme="minorHAnsi" w:hAnsiTheme="minorHAnsi"/>
        </w:rPr>
      </w:pPr>
    </w:p>
    <w:p w:rsidR="00730BF4" w:rsidRPr="007E6289" w:rsidRDefault="00730BF4" w:rsidP="00730BF4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>3.1. Yleistä</w:t>
      </w:r>
    </w:p>
    <w:p w:rsidR="00730BF4" w:rsidRDefault="00730BF4" w:rsidP="004D65BD">
      <w:pPr>
        <w:rPr>
          <w:rFonts w:asciiTheme="minorHAnsi" w:hAnsiTheme="minorHAnsi"/>
        </w:rPr>
      </w:pPr>
    </w:p>
    <w:p w:rsidR="000D0CC9" w:rsidRPr="009C63BC" w:rsidRDefault="000D0CC9" w:rsidP="000D0CC9">
      <w:pPr>
        <w:rPr>
          <w:rFonts w:asciiTheme="minorHAnsi" w:hAnsiTheme="minorHAnsi"/>
        </w:rPr>
      </w:pPr>
      <w:r w:rsidRPr="009C63BC">
        <w:rPr>
          <w:rFonts w:asciiTheme="minorHAnsi" w:hAnsiTheme="minorHAnsi"/>
        </w:rPr>
        <w:t>OECD / OECD:n lahjontaa koskeva työryhmä julkaisi lokakuussa 2010 raportin Phase 3 Report</w:t>
      </w:r>
    </w:p>
    <w:p w:rsidR="004D65BD" w:rsidRPr="009C63BC" w:rsidRDefault="000D0CC9" w:rsidP="009C63BC">
      <w:pPr>
        <w:autoSpaceDE w:val="0"/>
        <w:autoSpaceDN w:val="0"/>
        <w:adjustRightInd w:val="0"/>
        <w:rPr>
          <w:rFonts w:asciiTheme="minorHAnsi" w:hAnsiTheme="minorHAnsi"/>
        </w:rPr>
      </w:pPr>
      <w:r w:rsidRPr="00EF5550">
        <w:rPr>
          <w:rFonts w:asciiTheme="minorHAnsi" w:hAnsiTheme="minorHAnsi"/>
          <w:lang w:val="en-GB"/>
        </w:rPr>
        <w:t>on Implementing the OECD Anti‐Bri</w:t>
      </w:r>
      <w:r w:rsidRPr="009C63BC">
        <w:rPr>
          <w:rFonts w:asciiTheme="minorHAnsi" w:hAnsiTheme="minorHAnsi"/>
          <w:lang w:val="en-GB"/>
        </w:rPr>
        <w:t xml:space="preserve">bery Convention in Finland. </w:t>
      </w:r>
      <w:r w:rsidRPr="009C63BC">
        <w:rPr>
          <w:rFonts w:asciiTheme="minorHAnsi" w:hAnsiTheme="minorHAnsi"/>
        </w:rPr>
        <w:t>Sen sivuilla 9–10 ja 12</w:t>
      </w:r>
      <w:r w:rsidR="009C63BC" w:rsidRPr="009C63BC">
        <w:rPr>
          <w:rFonts w:asciiTheme="minorHAnsi" w:hAnsiTheme="minorHAnsi"/>
        </w:rPr>
        <w:t xml:space="preserve"> </w:t>
      </w:r>
      <w:r w:rsidR="009C63BC" w:rsidRPr="009C63BC">
        <w:rPr>
          <w:rFonts w:ascii="Calibri" w:hAnsi="Calibri" w:cs="Calibri"/>
        </w:rPr>
        <w:t>on arvioitu Suomen oikeustilaa OECD:n sopimuksen 1 artiklan ulkomaisen virkamiehen lahjontarikoksen näk</w:t>
      </w:r>
      <w:r w:rsidR="009C63BC" w:rsidRPr="009C63BC">
        <w:rPr>
          <w:rFonts w:ascii="Calibri" w:hAnsi="Calibri" w:cs="Calibri"/>
        </w:rPr>
        <w:t>ö</w:t>
      </w:r>
      <w:r w:rsidR="009C63BC" w:rsidRPr="009C63BC">
        <w:rPr>
          <w:rFonts w:ascii="Calibri" w:hAnsi="Calibri" w:cs="Calibri"/>
        </w:rPr>
        <w:t>kulmasta. Raportin sivulla 34 esitetään asiaa koskeva suositus.</w:t>
      </w:r>
    </w:p>
    <w:p w:rsidR="000D0CC9" w:rsidRPr="009C63BC" w:rsidRDefault="000D0CC9" w:rsidP="004D65BD">
      <w:pPr>
        <w:rPr>
          <w:rFonts w:asciiTheme="minorHAnsi" w:hAnsiTheme="minorHAnsi"/>
        </w:rPr>
      </w:pPr>
    </w:p>
    <w:p w:rsidR="009C63BC" w:rsidRPr="009C63BC" w:rsidRDefault="009C63BC" w:rsidP="009C63BC">
      <w:pPr>
        <w:autoSpaceDE w:val="0"/>
        <w:autoSpaceDN w:val="0"/>
        <w:adjustRightInd w:val="0"/>
        <w:rPr>
          <w:rFonts w:ascii="Calibri" w:hAnsi="Calibri" w:cs="Calibri"/>
        </w:rPr>
      </w:pPr>
      <w:r w:rsidRPr="007C124D">
        <w:rPr>
          <w:rFonts w:ascii="Calibri" w:hAnsi="Calibri" w:cs="Calibri"/>
        </w:rPr>
        <w:t>Raportin mukaan merkittävämpää on, että kansanedustajan lahjomista koskeva säännös on sisällö</w:t>
      </w:r>
      <w:r w:rsidRPr="007C124D">
        <w:rPr>
          <w:rFonts w:ascii="Calibri" w:hAnsi="Calibri" w:cs="Calibri"/>
        </w:rPr>
        <w:t>l</w:t>
      </w:r>
      <w:r w:rsidRPr="007C124D">
        <w:rPr>
          <w:rFonts w:ascii="Calibri" w:hAnsi="Calibri" w:cs="Calibri"/>
        </w:rPr>
        <w:t>tään suppeampi kuin sopimuksen ulkomaisen virkamiehen lahjomista koskeva säännös. Sääntelyn katsotaan sisältävän ulkomaisen virkamiehen lahjontaa koskevan rikoksen supistavan soveltamisen, joka on yhteen</w:t>
      </w:r>
      <w:r w:rsidR="00C56D6F" w:rsidRPr="007C124D">
        <w:rPr>
          <w:rFonts w:ascii="Calibri" w:hAnsi="Calibri" w:cs="Calibri"/>
        </w:rPr>
        <w:t xml:space="preserve"> </w:t>
      </w:r>
      <w:r w:rsidRPr="007C124D">
        <w:rPr>
          <w:rFonts w:ascii="Calibri" w:hAnsi="Calibri" w:cs="Calibri"/>
        </w:rPr>
        <w:t xml:space="preserve">sopimaton sopimuksen artiklojen 1(1) ja 1(4)(c) kanssa. </w:t>
      </w:r>
      <w:r w:rsidRPr="009C63BC">
        <w:rPr>
          <w:rFonts w:ascii="Calibri" w:hAnsi="Calibri" w:cs="Calibri"/>
        </w:rPr>
        <w:t>Sopimuksen artiklan 1(1) m</w:t>
      </w:r>
      <w:r w:rsidRPr="009C63BC">
        <w:rPr>
          <w:rFonts w:ascii="Calibri" w:hAnsi="Calibri" w:cs="Calibri"/>
        </w:rPr>
        <w:t>u</w:t>
      </w:r>
      <w:r w:rsidRPr="009C63BC">
        <w:rPr>
          <w:rFonts w:ascii="Calibri" w:hAnsi="Calibri" w:cs="Calibri"/>
        </w:rPr>
        <w:t>kainen menettely tapahtuu niin, ”että lahjuksen tarjoaja saavuttaisi tai säilyttäisi liiketoimintaan lii</w:t>
      </w:r>
      <w:r w:rsidRPr="009C63BC">
        <w:rPr>
          <w:rFonts w:ascii="Calibri" w:hAnsi="Calibri" w:cs="Calibri"/>
        </w:rPr>
        <w:t>t</w:t>
      </w:r>
      <w:r w:rsidRPr="009C63BC">
        <w:rPr>
          <w:rFonts w:ascii="Calibri" w:hAnsi="Calibri" w:cs="Calibri"/>
        </w:rPr>
        <w:t>tyviä tai muita sopimattomia etuuksia” ja, kuten ilmenee artiklasta 1(4)(c), sisältää lahjomisen ulk</w:t>
      </w:r>
      <w:r w:rsidRPr="009C63BC">
        <w:rPr>
          <w:rFonts w:ascii="Calibri" w:hAnsi="Calibri" w:cs="Calibri"/>
        </w:rPr>
        <w:t>o</w:t>
      </w:r>
      <w:r w:rsidRPr="009C63BC">
        <w:rPr>
          <w:rFonts w:ascii="Calibri" w:hAnsi="Calibri" w:cs="Calibri"/>
        </w:rPr>
        <w:t>maisen virkamiehen virka‐aseman kaikenlaiseen käyttöön, riippumatta siitä, kuuluuko se virkami</w:t>
      </w:r>
      <w:r w:rsidRPr="009C63BC">
        <w:rPr>
          <w:rFonts w:ascii="Calibri" w:hAnsi="Calibri" w:cs="Calibri"/>
        </w:rPr>
        <w:t>e</w:t>
      </w:r>
      <w:r w:rsidRPr="009C63BC">
        <w:rPr>
          <w:rFonts w:ascii="Calibri" w:hAnsi="Calibri" w:cs="Calibri"/>
        </w:rPr>
        <w:t>hen toimivaltaan. Rikoslain 16 luvun 14 a § oli sen sijaan rajattu lahjomiseen, jossa etu tarjotaan, jo</w:t>
      </w:r>
      <w:r w:rsidRPr="009C63BC">
        <w:rPr>
          <w:rFonts w:ascii="Calibri" w:hAnsi="Calibri" w:cs="Calibri"/>
        </w:rPr>
        <w:t>t</w:t>
      </w:r>
      <w:r w:rsidRPr="009C63BC">
        <w:rPr>
          <w:rFonts w:ascii="Calibri" w:hAnsi="Calibri" w:cs="Calibri"/>
        </w:rPr>
        <w:t>ta kansanedustaja menettelisi ”jonkin eduskunnan käsiteltävänä olevan tai käsiteltäväksi tulevan as</w:t>
      </w:r>
      <w:r w:rsidRPr="009C63BC">
        <w:rPr>
          <w:rFonts w:ascii="Calibri" w:hAnsi="Calibri" w:cs="Calibri"/>
        </w:rPr>
        <w:t>i</w:t>
      </w:r>
      <w:r w:rsidRPr="009C63BC">
        <w:rPr>
          <w:rFonts w:ascii="Calibri" w:hAnsi="Calibri" w:cs="Calibri"/>
        </w:rPr>
        <w:t>an päättämiseksi tietyllä tavalla”.</w:t>
      </w:r>
    </w:p>
    <w:p w:rsidR="009C63BC" w:rsidRPr="009C63BC" w:rsidRDefault="009C63BC" w:rsidP="009C63BC">
      <w:pPr>
        <w:autoSpaceDE w:val="0"/>
        <w:autoSpaceDN w:val="0"/>
        <w:adjustRightInd w:val="0"/>
        <w:rPr>
          <w:rFonts w:ascii="Calibri" w:hAnsi="Calibri" w:cs="Calibri"/>
        </w:rPr>
      </w:pPr>
    </w:p>
    <w:p w:rsidR="009C63BC" w:rsidRPr="009C63BC" w:rsidRDefault="009C63BC" w:rsidP="009C63BC">
      <w:pPr>
        <w:autoSpaceDE w:val="0"/>
        <w:autoSpaceDN w:val="0"/>
        <w:adjustRightInd w:val="0"/>
        <w:rPr>
          <w:rFonts w:asciiTheme="minorHAnsi" w:hAnsiTheme="minorHAnsi"/>
        </w:rPr>
      </w:pPr>
      <w:r w:rsidRPr="009C63BC">
        <w:rPr>
          <w:rFonts w:ascii="Calibri" w:hAnsi="Calibri" w:cs="Calibri"/>
        </w:rPr>
        <w:t>OECD:n lahjontaa koskeva työryhmä suosittaa, että rikoslain 40 luvun 11 §:n 4 kohdan ulkomaista virkamiestä koskevaa määritelmää muutettaisiin siten, että se kattaisi myös vieraan valtion lainsä</w:t>
      </w:r>
      <w:r w:rsidRPr="009C63BC">
        <w:rPr>
          <w:rFonts w:ascii="Calibri" w:hAnsi="Calibri" w:cs="Calibri"/>
        </w:rPr>
        <w:t>ä</w:t>
      </w:r>
      <w:r w:rsidRPr="009C63BC">
        <w:rPr>
          <w:rFonts w:ascii="Calibri" w:hAnsi="Calibri" w:cs="Calibri"/>
        </w:rPr>
        <w:t>dännöllisen viran haltijan.</w:t>
      </w:r>
    </w:p>
    <w:p w:rsidR="009C63BC" w:rsidRDefault="00EF5550" w:rsidP="004D65BD">
      <w:pPr>
        <w:rPr>
          <w:rFonts w:asciiTheme="minorHAnsi" w:hAnsiTheme="minorHAnsi"/>
        </w:rPr>
      </w:pPr>
      <w:r>
        <w:rPr>
          <w:rFonts w:asciiTheme="minorHAnsi" w:hAnsiTheme="minorHAnsi"/>
        </w:rPr>
        <w:t>- - -</w:t>
      </w:r>
    </w:p>
    <w:p w:rsidR="00EF5550" w:rsidRPr="009C63BC" w:rsidRDefault="00EF5550" w:rsidP="004D65BD">
      <w:pPr>
        <w:rPr>
          <w:rFonts w:asciiTheme="minorHAnsi" w:hAnsiTheme="minorHAnsi"/>
        </w:rPr>
      </w:pPr>
    </w:p>
    <w:p w:rsidR="004D6021" w:rsidRDefault="004D65BD" w:rsidP="004D65BD">
      <w:pPr>
        <w:tabs>
          <w:tab w:val="left" w:pos="1500"/>
        </w:tabs>
        <w:rPr>
          <w:rFonts w:asciiTheme="minorHAnsi" w:hAnsiTheme="minorHAnsi"/>
        </w:rPr>
      </w:pPr>
      <w:r w:rsidRPr="006F3845">
        <w:rPr>
          <w:rFonts w:asciiTheme="minorHAnsi" w:hAnsiTheme="minorHAnsi"/>
          <w:u w:val="single"/>
        </w:rPr>
        <w:t xml:space="preserve">Työryhmän mukaan </w:t>
      </w:r>
      <w:r>
        <w:rPr>
          <w:rFonts w:asciiTheme="minorHAnsi" w:hAnsiTheme="minorHAnsi"/>
        </w:rPr>
        <w:t>ei ole tarvetta laajentaa</w:t>
      </w:r>
      <w:r w:rsidR="007C124D">
        <w:rPr>
          <w:rFonts w:asciiTheme="minorHAnsi" w:hAnsiTheme="minorHAnsi"/>
        </w:rPr>
        <w:t xml:space="preserve"> nykyisestä</w:t>
      </w:r>
      <w:r>
        <w:rPr>
          <w:rFonts w:asciiTheme="minorHAnsi" w:hAnsiTheme="minorHAnsi"/>
        </w:rPr>
        <w:t xml:space="preserve"> rikoslain lahjusrikosten (40 ja 16 luvun sää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nöksiä) soveltamisalaa ulkomaisiin virkamiehiin. </w:t>
      </w:r>
    </w:p>
    <w:p w:rsidR="00730BF4" w:rsidRDefault="00730BF4" w:rsidP="004D65BD">
      <w:pPr>
        <w:tabs>
          <w:tab w:val="left" w:pos="1500"/>
        </w:tabs>
        <w:rPr>
          <w:rFonts w:asciiTheme="minorHAnsi" w:hAnsiTheme="minorHAnsi"/>
          <w:sz w:val="20"/>
          <w:szCs w:val="20"/>
        </w:rPr>
      </w:pPr>
    </w:p>
    <w:p w:rsidR="00730BF4" w:rsidRPr="007E6289" w:rsidRDefault="00730BF4" w:rsidP="00730BF4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>3.2. Puolueen kanta</w:t>
      </w:r>
    </w:p>
    <w:p w:rsidR="00730BF4" w:rsidRPr="007E6289" w:rsidRDefault="00730BF4" w:rsidP="004D65BD">
      <w:pPr>
        <w:tabs>
          <w:tab w:val="left" w:pos="1500"/>
        </w:tabs>
        <w:rPr>
          <w:rFonts w:asciiTheme="minorHAnsi" w:hAnsiTheme="minorHAnsi"/>
          <w:sz w:val="20"/>
          <w:szCs w:val="20"/>
        </w:rPr>
      </w:pPr>
    </w:p>
    <w:p w:rsidR="009C63BC" w:rsidRPr="0075081C" w:rsidRDefault="008752D0" w:rsidP="004D65BD">
      <w:pPr>
        <w:tabs>
          <w:tab w:val="left" w:pos="1500"/>
        </w:tabs>
        <w:rPr>
          <w:rFonts w:asciiTheme="minorHAnsi" w:hAnsiTheme="minorHAnsi"/>
        </w:rPr>
      </w:pPr>
      <w:r>
        <w:rPr>
          <w:rFonts w:asciiTheme="minorHAnsi" w:hAnsiTheme="minorHAnsi"/>
        </w:rPr>
        <w:t>Vasemmistoliiton mielestä ulkomaisen virkamiehen määritelmän lisäsääntelyn tarvetta ja vaihtoeht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ja on syytä selvittää tarkemmin OECD:n yleissopimuksen valvontaelimen kanssa.</w:t>
      </w:r>
      <w:r w:rsidR="00514013">
        <w:rPr>
          <w:rFonts w:asciiTheme="minorHAnsi" w:hAnsiTheme="minorHAnsi"/>
        </w:rPr>
        <w:t xml:space="preserve"> </w:t>
      </w:r>
      <w:r w:rsidR="00514013" w:rsidRPr="0075081C">
        <w:rPr>
          <w:rFonts w:asciiTheme="minorHAnsi" w:hAnsiTheme="minorHAnsi"/>
        </w:rPr>
        <w:t>Työryhmän esitt</w:t>
      </w:r>
      <w:r w:rsidR="00514013" w:rsidRPr="0075081C">
        <w:rPr>
          <w:rFonts w:asciiTheme="minorHAnsi" w:hAnsiTheme="minorHAnsi"/>
        </w:rPr>
        <w:t>ä</w:t>
      </w:r>
      <w:r w:rsidR="00514013" w:rsidRPr="0075081C">
        <w:rPr>
          <w:rFonts w:asciiTheme="minorHAnsi" w:hAnsiTheme="minorHAnsi"/>
        </w:rPr>
        <w:t xml:space="preserve">mät perustelut sille, että miksi </w:t>
      </w:r>
      <w:r w:rsidR="0000522F" w:rsidRPr="0075081C">
        <w:rPr>
          <w:rFonts w:asciiTheme="minorHAnsi" w:hAnsiTheme="minorHAnsi"/>
        </w:rPr>
        <w:t xml:space="preserve">työryhmä torjuu </w:t>
      </w:r>
      <w:r w:rsidR="00514013" w:rsidRPr="0075081C">
        <w:rPr>
          <w:rFonts w:asciiTheme="minorHAnsi" w:hAnsiTheme="minorHAnsi"/>
        </w:rPr>
        <w:t>OECD:n raportin suositu</w:t>
      </w:r>
      <w:r w:rsidR="0000522F" w:rsidRPr="0075081C">
        <w:rPr>
          <w:rFonts w:asciiTheme="minorHAnsi" w:hAnsiTheme="minorHAnsi"/>
        </w:rPr>
        <w:t>ksen</w:t>
      </w:r>
      <w:r w:rsidR="00514013" w:rsidRPr="0075081C">
        <w:rPr>
          <w:rFonts w:asciiTheme="minorHAnsi" w:hAnsiTheme="minorHAnsi"/>
        </w:rPr>
        <w:t>, eivät vakuuta Vase</w:t>
      </w:r>
      <w:r w:rsidR="00514013" w:rsidRPr="0075081C">
        <w:rPr>
          <w:rFonts w:asciiTheme="minorHAnsi" w:hAnsiTheme="minorHAnsi"/>
        </w:rPr>
        <w:t>m</w:t>
      </w:r>
      <w:r w:rsidR="00514013" w:rsidRPr="0075081C">
        <w:rPr>
          <w:rFonts w:asciiTheme="minorHAnsi" w:hAnsiTheme="minorHAnsi"/>
        </w:rPr>
        <w:t>mistoliittoa.</w:t>
      </w:r>
      <w:r w:rsidR="0000522F" w:rsidRPr="0075081C">
        <w:rPr>
          <w:rFonts w:asciiTheme="minorHAnsi" w:hAnsiTheme="minorHAnsi"/>
        </w:rPr>
        <w:t xml:space="preserve"> Ulkomaisten toimijoidenkin osalta korruption vastaisia toimia tulee terävöittää. </w:t>
      </w:r>
    </w:p>
    <w:p w:rsidR="00730BF4" w:rsidRPr="0075081C" w:rsidRDefault="00730BF4">
      <w:pPr>
        <w:rPr>
          <w:rFonts w:asciiTheme="minorHAnsi" w:hAnsiTheme="minorHAnsi"/>
          <w:b/>
          <w:i/>
        </w:rPr>
      </w:pPr>
    </w:p>
    <w:p w:rsidR="007E6289" w:rsidRDefault="007E6289" w:rsidP="004D65BD">
      <w:pPr>
        <w:tabs>
          <w:tab w:val="left" w:pos="1500"/>
        </w:tabs>
        <w:rPr>
          <w:rFonts w:asciiTheme="minorHAnsi" w:hAnsiTheme="minorHAnsi"/>
          <w:b/>
          <w:i/>
        </w:rPr>
      </w:pPr>
    </w:p>
    <w:p w:rsidR="009C63BC" w:rsidRPr="007E6289" w:rsidRDefault="00CC3D45" w:rsidP="004D65BD">
      <w:pPr>
        <w:tabs>
          <w:tab w:val="left" w:pos="1500"/>
        </w:tabs>
        <w:rPr>
          <w:rFonts w:asciiTheme="minorHAnsi" w:hAnsiTheme="minorHAnsi"/>
          <w:b/>
        </w:rPr>
      </w:pPr>
      <w:r w:rsidRPr="007E6289">
        <w:rPr>
          <w:rFonts w:asciiTheme="minorHAnsi" w:hAnsiTheme="minorHAnsi"/>
          <w:b/>
        </w:rPr>
        <w:t xml:space="preserve">4. </w:t>
      </w:r>
      <w:r w:rsidR="009C63BC" w:rsidRPr="007E6289">
        <w:rPr>
          <w:rFonts w:asciiTheme="minorHAnsi" w:hAnsiTheme="minorHAnsi"/>
          <w:b/>
        </w:rPr>
        <w:t>Lahjusrikosten vanhentumisajat</w:t>
      </w:r>
      <w:r w:rsidR="00BA4ACA" w:rsidRPr="007E6289">
        <w:rPr>
          <w:rFonts w:asciiTheme="minorHAnsi" w:hAnsiTheme="minorHAnsi"/>
          <w:b/>
        </w:rPr>
        <w:t xml:space="preserve"> mietinnön mukaan</w:t>
      </w:r>
    </w:p>
    <w:p w:rsidR="009C63BC" w:rsidRPr="007E6289" w:rsidRDefault="009C63BC" w:rsidP="009C63BC">
      <w:pPr>
        <w:rPr>
          <w:rFonts w:asciiTheme="minorHAnsi" w:hAnsiTheme="minorHAnsi"/>
        </w:rPr>
      </w:pPr>
    </w:p>
    <w:p w:rsidR="00730BF4" w:rsidRPr="007E6289" w:rsidRDefault="00730BF4" w:rsidP="00730BF4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>4.1. Yleistä</w:t>
      </w:r>
    </w:p>
    <w:p w:rsidR="009C63BC" w:rsidRDefault="009C63BC" w:rsidP="009C63BC">
      <w:pPr>
        <w:rPr>
          <w:rFonts w:asciiTheme="minorHAnsi" w:hAnsiTheme="minorHAnsi"/>
        </w:rPr>
      </w:pPr>
    </w:p>
    <w:p w:rsidR="004D6021" w:rsidRPr="004D6021" w:rsidRDefault="004D6021" w:rsidP="004D6021">
      <w:pPr>
        <w:rPr>
          <w:rFonts w:asciiTheme="minorHAnsi" w:hAnsiTheme="minorHAnsi"/>
        </w:rPr>
      </w:pPr>
      <w:r w:rsidRPr="006F3845">
        <w:rPr>
          <w:rFonts w:asciiTheme="minorHAnsi" w:hAnsiTheme="minorHAnsi"/>
          <w:u w:val="single"/>
        </w:rPr>
        <w:t>Työryhmän toteaa</w:t>
      </w:r>
      <w:r>
        <w:rPr>
          <w:rFonts w:asciiTheme="minorHAnsi" w:hAnsiTheme="minorHAnsi"/>
        </w:rPr>
        <w:t xml:space="preserve"> johtopäätöksenä (s.116)</w:t>
      </w:r>
      <w:r w:rsidRPr="004D6021">
        <w:rPr>
          <w:rFonts w:asciiTheme="minorHAnsi" w:hAnsiTheme="minorHAnsi"/>
        </w:rPr>
        <w:t>, että syyteoikeuden vanhentumista koskevat säännökset rikoslain 8 luvussa ovat asianmukaiset eikä niitä ole syytä tarkasteltujen seikkojen vuoksi muuttaa. On painavat syyt pyrkiä välttämään rikostyyppikohtaisia ratkaisuja rikoslain 8 luvussa, eikä säännö</w:t>
      </w:r>
      <w:r w:rsidRPr="004D6021">
        <w:rPr>
          <w:rFonts w:asciiTheme="minorHAnsi" w:hAnsiTheme="minorHAnsi"/>
        </w:rPr>
        <w:t>s</w:t>
      </w:r>
      <w:r w:rsidRPr="004D6021">
        <w:rPr>
          <w:rFonts w:asciiTheme="minorHAnsi" w:hAnsiTheme="minorHAnsi"/>
        </w:rPr>
        <w:t>ten yleiselle muuttamiselle ole ainakaan tässä yhteydessä osoittautunut tarvetta. Sääntelyn voidaan katsoa toteuttavan OECD:n yleissopimuksen vanhentumisaikoja koskevan 6 artiklan vaatimukset u</w:t>
      </w:r>
      <w:r w:rsidRPr="004D6021">
        <w:rPr>
          <w:rFonts w:asciiTheme="minorHAnsi" w:hAnsiTheme="minorHAnsi"/>
        </w:rPr>
        <w:t>l</w:t>
      </w:r>
      <w:r w:rsidRPr="004D6021">
        <w:rPr>
          <w:rFonts w:asciiTheme="minorHAnsi" w:hAnsiTheme="minorHAnsi"/>
        </w:rPr>
        <w:t>komaiseen virkamieheen kohdistuvaan lahjontarikokseen sovellettavien vanhentumisaikojen riitt</w:t>
      </w:r>
      <w:r w:rsidRPr="004D6021">
        <w:rPr>
          <w:rFonts w:asciiTheme="minorHAnsi" w:hAnsiTheme="minorHAnsi"/>
        </w:rPr>
        <w:t>ä</w:t>
      </w:r>
      <w:r w:rsidRPr="004D6021">
        <w:rPr>
          <w:rFonts w:asciiTheme="minorHAnsi" w:hAnsiTheme="minorHAnsi"/>
        </w:rPr>
        <w:t>västä pituudesta esitutkinnan ja syytteeseenpanon suorittamiseksi. Esitutkinta‐ ja syyttämistoimi</w:t>
      </w:r>
      <w:r w:rsidRPr="004D6021">
        <w:rPr>
          <w:rFonts w:asciiTheme="minorHAnsi" w:hAnsiTheme="minorHAnsi"/>
        </w:rPr>
        <w:t>n</w:t>
      </w:r>
      <w:r w:rsidRPr="004D6021">
        <w:rPr>
          <w:rFonts w:asciiTheme="minorHAnsi" w:hAnsiTheme="minorHAnsi"/>
        </w:rPr>
        <w:t>nassa on kuitenkin syytä kiinnittää huomiota tällaisten rikosten tutkinnassa ja syyteharkinnassa esiin tulleisiin vanhentumisajan riittävyyteen liittyviin seikkoihin toiminnan tehostamiseksi.</w:t>
      </w:r>
    </w:p>
    <w:p w:rsidR="00730BF4" w:rsidRDefault="00730BF4" w:rsidP="00730BF4">
      <w:pPr>
        <w:rPr>
          <w:rFonts w:asciiTheme="minorHAnsi" w:hAnsiTheme="minorHAnsi"/>
          <w:sz w:val="20"/>
          <w:szCs w:val="20"/>
        </w:rPr>
      </w:pPr>
    </w:p>
    <w:p w:rsidR="00730BF4" w:rsidRPr="007E6289" w:rsidRDefault="00730BF4" w:rsidP="00730BF4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>4.2. Puolueen kanta</w:t>
      </w:r>
    </w:p>
    <w:p w:rsidR="009C63BC" w:rsidRDefault="009C63BC" w:rsidP="00730BF4">
      <w:pPr>
        <w:rPr>
          <w:rFonts w:asciiTheme="minorHAnsi" w:hAnsiTheme="minorHAnsi"/>
          <w:sz w:val="20"/>
          <w:szCs w:val="20"/>
        </w:rPr>
      </w:pPr>
    </w:p>
    <w:p w:rsidR="008752D0" w:rsidRPr="00E20037" w:rsidRDefault="00E20037" w:rsidP="008752D0">
      <w:pPr>
        <w:rPr>
          <w:rFonts w:asciiTheme="minorHAnsi" w:hAnsiTheme="minorHAnsi"/>
        </w:rPr>
      </w:pPr>
      <w:r w:rsidRPr="00E20037">
        <w:rPr>
          <w:rFonts w:asciiTheme="minorHAnsi" w:hAnsiTheme="minorHAnsi"/>
        </w:rPr>
        <w:t>Vasemmistoliitto</w:t>
      </w:r>
      <w:r w:rsidR="00C56D6F">
        <w:rPr>
          <w:rFonts w:asciiTheme="minorHAnsi" w:hAnsiTheme="minorHAnsi"/>
        </w:rPr>
        <w:t xml:space="preserve"> katsoo, että lahjusrikosten vanhentumisaikojen pidentämistä tulisi arvioida ta</w:t>
      </w:r>
      <w:r w:rsidR="00C56D6F">
        <w:rPr>
          <w:rFonts w:asciiTheme="minorHAnsi" w:hAnsiTheme="minorHAnsi"/>
        </w:rPr>
        <w:t>r</w:t>
      </w:r>
      <w:r w:rsidR="00C56D6F">
        <w:rPr>
          <w:rFonts w:asciiTheme="minorHAnsi" w:hAnsiTheme="minorHAnsi"/>
        </w:rPr>
        <w:t>kemmin tutkituista rikoksista saadun kokemuksen perusteella ja sitä, miten lahj</w:t>
      </w:r>
      <w:r w:rsidR="006F3845">
        <w:rPr>
          <w:rFonts w:asciiTheme="minorHAnsi" w:hAnsiTheme="minorHAnsi"/>
        </w:rPr>
        <w:t>us</w:t>
      </w:r>
      <w:r w:rsidR="00C56D6F">
        <w:rPr>
          <w:rFonts w:asciiTheme="minorHAnsi" w:hAnsiTheme="minorHAnsi"/>
        </w:rPr>
        <w:t xml:space="preserve">rikosten viiden vuoden vanhentumisaika on tähän mennessä vaikuttanut </w:t>
      </w:r>
      <w:r w:rsidR="008752D0">
        <w:rPr>
          <w:rFonts w:asciiTheme="minorHAnsi" w:hAnsiTheme="minorHAnsi"/>
        </w:rPr>
        <w:t xml:space="preserve">rikosten syytteeseen asettamiseen </w:t>
      </w:r>
    </w:p>
    <w:p w:rsidR="00922ED7" w:rsidRDefault="006F3845" w:rsidP="00730BF4">
      <w:pPr>
        <w:rPr>
          <w:rFonts w:asciiTheme="minorHAnsi" w:hAnsiTheme="minorHAnsi"/>
        </w:rPr>
      </w:pPr>
      <w:r w:rsidRPr="0075081C">
        <w:rPr>
          <w:rFonts w:asciiTheme="minorHAnsi" w:hAnsiTheme="minorHAnsi"/>
        </w:rPr>
        <w:t xml:space="preserve">erityisesti </w:t>
      </w:r>
      <w:r w:rsidR="00C56D6F">
        <w:rPr>
          <w:rFonts w:asciiTheme="minorHAnsi" w:hAnsiTheme="minorHAnsi"/>
        </w:rPr>
        <w:t>monimutkaisissa rikoskokonaisuuksissa</w:t>
      </w:r>
      <w:r w:rsidR="008752D0">
        <w:rPr>
          <w:rFonts w:asciiTheme="minorHAnsi" w:hAnsiTheme="minorHAnsi"/>
        </w:rPr>
        <w:t>.</w:t>
      </w:r>
      <w:r w:rsidR="00C56D6F">
        <w:rPr>
          <w:rFonts w:asciiTheme="minorHAnsi" w:hAnsiTheme="minorHAnsi"/>
        </w:rPr>
        <w:t xml:space="preserve"> </w:t>
      </w:r>
    </w:p>
    <w:p w:rsidR="00922ED7" w:rsidRPr="00922ED7" w:rsidRDefault="00922ED7" w:rsidP="00922ED7">
      <w:pPr>
        <w:rPr>
          <w:rFonts w:asciiTheme="minorHAnsi" w:hAnsiTheme="minorHAnsi"/>
        </w:rPr>
      </w:pPr>
    </w:p>
    <w:p w:rsidR="00922ED7" w:rsidRDefault="00922ED7" w:rsidP="00922ED7">
      <w:pPr>
        <w:rPr>
          <w:rFonts w:asciiTheme="minorHAnsi" w:hAnsiTheme="minorHAnsi"/>
        </w:rPr>
      </w:pPr>
    </w:p>
    <w:p w:rsidR="00493CF6" w:rsidRPr="007E6289" w:rsidRDefault="00922ED7" w:rsidP="00922ED7">
      <w:pPr>
        <w:rPr>
          <w:rFonts w:asciiTheme="minorHAnsi" w:hAnsiTheme="minorHAnsi"/>
          <w:b/>
        </w:rPr>
      </w:pPr>
      <w:r w:rsidRPr="007E6289">
        <w:rPr>
          <w:rFonts w:asciiTheme="minorHAnsi" w:hAnsiTheme="minorHAnsi"/>
          <w:b/>
        </w:rPr>
        <w:t>5. Lausunnon yhteenveto</w:t>
      </w:r>
    </w:p>
    <w:p w:rsidR="00493CF6" w:rsidRDefault="00493CF6" w:rsidP="00493CF6">
      <w:pPr>
        <w:rPr>
          <w:rFonts w:asciiTheme="minorHAnsi" w:hAnsiTheme="minorHAnsi"/>
        </w:rPr>
      </w:pPr>
    </w:p>
    <w:p w:rsidR="00493CF6" w:rsidRPr="0075081C" w:rsidRDefault="00493CF6" w:rsidP="00493CF6">
      <w:pPr>
        <w:rPr>
          <w:rFonts w:asciiTheme="minorHAnsi" w:hAnsiTheme="minorHAnsi"/>
        </w:rPr>
      </w:pPr>
      <w:r w:rsidRPr="0075081C">
        <w:rPr>
          <w:rFonts w:asciiTheme="minorHAnsi" w:hAnsiTheme="minorHAnsi"/>
        </w:rPr>
        <w:t>Vasemmistoliitto kannattaa vaikutusvallan väärinkäytön kriminalisointia (vaikutusvallan kauppaam</w:t>
      </w:r>
      <w:r w:rsidRPr="0075081C">
        <w:rPr>
          <w:rFonts w:asciiTheme="minorHAnsi" w:hAnsiTheme="minorHAnsi"/>
        </w:rPr>
        <w:t>i</w:t>
      </w:r>
      <w:r w:rsidRPr="0075081C">
        <w:rPr>
          <w:rFonts w:asciiTheme="minorHAnsi" w:hAnsiTheme="minorHAnsi"/>
        </w:rPr>
        <w:t xml:space="preserve">sen ja ostamisen kriminalisointia) kuluvalla vaalikaudella ja Suomen asettaman varauman poistamista EN:n yleissopimuksesta.  </w:t>
      </w:r>
    </w:p>
    <w:p w:rsidR="00493CF6" w:rsidRPr="0075081C" w:rsidRDefault="00493CF6" w:rsidP="00493CF6">
      <w:pPr>
        <w:rPr>
          <w:rFonts w:asciiTheme="minorHAnsi" w:hAnsiTheme="minorHAnsi"/>
        </w:rPr>
      </w:pPr>
    </w:p>
    <w:p w:rsidR="00493CF6" w:rsidRPr="0075081C" w:rsidRDefault="00493CF6" w:rsidP="00493CF6">
      <w:pPr>
        <w:rPr>
          <w:rFonts w:asciiTheme="minorHAnsi" w:hAnsiTheme="minorHAnsi"/>
        </w:rPr>
      </w:pPr>
      <w:r w:rsidRPr="0075081C">
        <w:rPr>
          <w:rFonts w:asciiTheme="minorHAnsi" w:hAnsiTheme="minorHAnsi"/>
        </w:rPr>
        <w:t>Jotta sallittu ja asianmukainen yhteiskunnallisiin asioihin vaikuttaminen voitaisiin erottaa oikeude</w:t>
      </w:r>
      <w:r w:rsidRPr="0075081C">
        <w:rPr>
          <w:rFonts w:asciiTheme="minorHAnsi" w:hAnsiTheme="minorHAnsi"/>
        </w:rPr>
        <w:t>t</w:t>
      </w:r>
      <w:r w:rsidRPr="0075081C">
        <w:rPr>
          <w:rFonts w:asciiTheme="minorHAnsi" w:hAnsiTheme="minorHAnsi"/>
        </w:rPr>
        <w:t>tomasta/epäasianmukaisesta vaikuttamisesta ja vaikutusvallan väärinkäyttö voitaisiin kriminalisoida, tulisi erikseen säätää hyvästä edunvalvontatavasta ja edunvalvonnan julkisuudesta sekä läpinäkyvy</w:t>
      </w:r>
      <w:r w:rsidRPr="0075081C">
        <w:rPr>
          <w:rFonts w:asciiTheme="minorHAnsi" w:hAnsiTheme="minorHAnsi"/>
        </w:rPr>
        <w:t>y</w:t>
      </w:r>
      <w:r w:rsidRPr="0075081C">
        <w:rPr>
          <w:rFonts w:asciiTheme="minorHAnsi" w:hAnsiTheme="minorHAnsi"/>
        </w:rPr>
        <w:t xml:space="preserve">destä rikoslain ulkopuolisella lainsäädännöllä. </w:t>
      </w:r>
    </w:p>
    <w:p w:rsidR="00E20037" w:rsidRPr="0075081C" w:rsidRDefault="00E20037" w:rsidP="00493CF6">
      <w:pPr>
        <w:rPr>
          <w:rFonts w:asciiTheme="minorHAnsi" w:hAnsiTheme="minorHAnsi"/>
        </w:rPr>
      </w:pPr>
    </w:p>
    <w:p w:rsidR="00493CF6" w:rsidRPr="0075081C" w:rsidRDefault="00493CF6" w:rsidP="00493CF6">
      <w:pPr>
        <w:rPr>
          <w:rFonts w:asciiTheme="minorHAnsi" w:hAnsiTheme="minorHAnsi"/>
        </w:rPr>
      </w:pPr>
      <w:r w:rsidRPr="0075081C">
        <w:rPr>
          <w:rFonts w:asciiTheme="minorHAnsi" w:hAnsiTheme="minorHAnsi"/>
        </w:rPr>
        <w:t>Vasemmistoliitto kannattaa työryhmän esitystä, jonka mukaan oikeushenkilön rangaistusvastuu ul</w:t>
      </w:r>
      <w:r w:rsidRPr="0075081C">
        <w:rPr>
          <w:rFonts w:asciiTheme="minorHAnsi" w:hAnsiTheme="minorHAnsi"/>
        </w:rPr>
        <w:t>o</w:t>
      </w:r>
      <w:r w:rsidRPr="0075081C">
        <w:rPr>
          <w:rFonts w:asciiTheme="minorHAnsi" w:hAnsiTheme="minorHAnsi"/>
        </w:rPr>
        <w:t>tetaan koskemaan törkeitä kirjanpitorikoksia.</w:t>
      </w:r>
    </w:p>
    <w:p w:rsidR="00493CF6" w:rsidRPr="0075081C" w:rsidRDefault="00493CF6" w:rsidP="00493CF6">
      <w:pPr>
        <w:rPr>
          <w:rFonts w:asciiTheme="minorHAnsi" w:hAnsiTheme="minorHAnsi"/>
        </w:rPr>
      </w:pPr>
    </w:p>
    <w:p w:rsidR="00493CF6" w:rsidRPr="0075081C" w:rsidRDefault="00493CF6" w:rsidP="00493CF6">
      <w:pPr>
        <w:tabs>
          <w:tab w:val="left" w:pos="1500"/>
        </w:tabs>
        <w:rPr>
          <w:rFonts w:asciiTheme="minorHAnsi" w:hAnsiTheme="minorHAnsi"/>
        </w:rPr>
      </w:pPr>
      <w:r w:rsidRPr="0075081C">
        <w:rPr>
          <w:rFonts w:asciiTheme="minorHAnsi" w:hAnsiTheme="minorHAnsi"/>
        </w:rPr>
        <w:t>Vasemmistoliiton mielestä ulkomaisen virkamiehen määritelmän lisäsääntelyn tarvetta ja vaihtoeht</w:t>
      </w:r>
      <w:r w:rsidRPr="0075081C">
        <w:rPr>
          <w:rFonts w:asciiTheme="minorHAnsi" w:hAnsiTheme="minorHAnsi"/>
        </w:rPr>
        <w:t>o</w:t>
      </w:r>
      <w:r w:rsidRPr="0075081C">
        <w:rPr>
          <w:rFonts w:asciiTheme="minorHAnsi" w:hAnsiTheme="minorHAnsi"/>
        </w:rPr>
        <w:t>ja on syytä selvittää tarkemmin OECD:n yleissopimuksen valvontaelimen kanssa. Työryhmän esitt</w:t>
      </w:r>
      <w:r w:rsidRPr="0075081C">
        <w:rPr>
          <w:rFonts w:asciiTheme="minorHAnsi" w:hAnsiTheme="minorHAnsi"/>
        </w:rPr>
        <w:t>ä</w:t>
      </w:r>
      <w:r w:rsidRPr="0075081C">
        <w:rPr>
          <w:rFonts w:asciiTheme="minorHAnsi" w:hAnsiTheme="minorHAnsi"/>
        </w:rPr>
        <w:t>mät perustelut sille, että miksi työryhmä torjuu OECD:n raportin suosituksen, eivät vakuuta Vase</w:t>
      </w:r>
      <w:r w:rsidRPr="0075081C">
        <w:rPr>
          <w:rFonts w:asciiTheme="minorHAnsi" w:hAnsiTheme="minorHAnsi"/>
        </w:rPr>
        <w:t>m</w:t>
      </w:r>
      <w:r w:rsidRPr="0075081C">
        <w:rPr>
          <w:rFonts w:asciiTheme="minorHAnsi" w:hAnsiTheme="minorHAnsi"/>
        </w:rPr>
        <w:t xml:space="preserve">mistoliittoa. Ulkomaisten toimijoidenkin osalta korruption vastaisia toimia tulee terävöittää. </w:t>
      </w:r>
    </w:p>
    <w:p w:rsidR="00493CF6" w:rsidRPr="0075081C" w:rsidRDefault="00493CF6" w:rsidP="00493CF6">
      <w:pPr>
        <w:rPr>
          <w:rFonts w:asciiTheme="minorHAnsi" w:hAnsiTheme="minorHAnsi"/>
        </w:rPr>
      </w:pPr>
    </w:p>
    <w:p w:rsidR="00493CF6" w:rsidRPr="0075081C" w:rsidRDefault="00493CF6" w:rsidP="00493CF6">
      <w:pPr>
        <w:rPr>
          <w:rFonts w:asciiTheme="minorHAnsi" w:hAnsiTheme="minorHAnsi"/>
        </w:rPr>
      </w:pPr>
    </w:p>
    <w:p w:rsidR="00493CF6" w:rsidRPr="00CD7A15" w:rsidRDefault="00493CF6" w:rsidP="00493CF6">
      <w:pPr>
        <w:rPr>
          <w:rFonts w:asciiTheme="minorHAnsi" w:hAnsiTheme="minorHAnsi"/>
        </w:rPr>
      </w:pPr>
      <w:r w:rsidRPr="00CD7A15">
        <w:rPr>
          <w:rFonts w:asciiTheme="minorHAnsi" w:hAnsiTheme="minorHAnsi"/>
        </w:rPr>
        <w:lastRenderedPageBreak/>
        <w:t>Vasemmistoliitto katsoo, että lahjusrikosten vanhentumisaikojen pidentämistä tulisi arvioida ta</w:t>
      </w:r>
      <w:r w:rsidRPr="00CD7A15">
        <w:rPr>
          <w:rFonts w:asciiTheme="minorHAnsi" w:hAnsiTheme="minorHAnsi"/>
        </w:rPr>
        <w:t>r</w:t>
      </w:r>
      <w:r w:rsidRPr="00CD7A15">
        <w:rPr>
          <w:rFonts w:asciiTheme="minorHAnsi" w:hAnsiTheme="minorHAnsi"/>
        </w:rPr>
        <w:t xml:space="preserve">kemmin tutkituista rikoksista saadun kokemuksen perusteella ja sitä, miten lahjusrikosten viiden vuoden vanhentumisaika on tähän mennessä vaikuttanut rikosten syytteeseen asettamiseen </w:t>
      </w:r>
    </w:p>
    <w:p w:rsidR="00493CF6" w:rsidRDefault="00493CF6" w:rsidP="00493CF6">
      <w:pPr>
        <w:rPr>
          <w:rFonts w:asciiTheme="minorHAnsi" w:hAnsiTheme="minorHAnsi"/>
        </w:rPr>
      </w:pPr>
      <w:r w:rsidRPr="00CD7A15">
        <w:rPr>
          <w:rFonts w:asciiTheme="minorHAnsi" w:hAnsiTheme="minorHAnsi"/>
        </w:rPr>
        <w:t xml:space="preserve">erityisesti monimutkaisissa rikoskokonaisuuksissa. </w:t>
      </w:r>
    </w:p>
    <w:p w:rsidR="007E6289" w:rsidRDefault="007E6289" w:rsidP="00493CF6">
      <w:pPr>
        <w:rPr>
          <w:rFonts w:asciiTheme="minorHAnsi" w:hAnsiTheme="minorHAnsi"/>
        </w:rPr>
      </w:pPr>
    </w:p>
    <w:p w:rsidR="007E6289" w:rsidRDefault="007E6289" w:rsidP="00493CF6">
      <w:pPr>
        <w:rPr>
          <w:rFonts w:asciiTheme="minorHAnsi" w:hAnsiTheme="minorHAnsi"/>
        </w:rPr>
      </w:pPr>
    </w:p>
    <w:p w:rsidR="007E6289" w:rsidRDefault="007E6289" w:rsidP="00493CF6">
      <w:pPr>
        <w:rPr>
          <w:rFonts w:asciiTheme="minorHAnsi" w:hAnsiTheme="minorHAnsi"/>
        </w:rPr>
      </w:pPr>
      <w:r>
        <w:rPr>
          <w:rFonts w:asciiTheme="minorHAnsi" w:hAnsiTheme="minorHAnsi"/>
        </w:rPr>
        <w:t>Helsinki 11.6.20115</w:t>
      </w:r>
    </w:p>
    <w:p w:rsidR="007E6289" w:rsidRDefault="007E6289" w:rsidP="00493CF6">
      <w:pPr>
        <w:rPr>
          <w:rFonts w:asciiTheme="minorHAnsi" w:hAnsiTheme="minorHAnsi"/>
        </w:rPr>
      </w:pPr>
    </w:p>
    <w:p w:rsidR="007E6289" w:rsidRDefault="007E6289" w:rsidP="00493CF6">
      <w:pPr>
        <w:rPr>
          <w:rFonts w:asciiTheme="minorHAnsi" w:hAnsiTheme="minorHAnsi"/>
        </w:rPr>
      </w:pPr>
      <w:r w:rsidRPr="007E6289">
        <w:rPr>
          <w:rFonts w:asciiTheme="minorHAnsi" w:hAnsiTheme="minorHAnsi"/>
        </w:rPr>
        <w:t xml:space="preserve">Vasemmistoliitto </w:t>
      </w:r>
      <w:r>
        <w:rPr>
          <w:rFonts w:asciiTheme="minorHAnsi" w:hAnsiTheme="minorHAnsi"/>
        </w:rPr>
        <w:t>rp.</w:t>
      </w:r>
    </w:p>
    <w:p w:rsidR="007E6289" w:rsidRDefault="007E6289" w:rsidP="00493CF6">
      <w:pPr>
        <w:rPr>
          <w:rFonts w:asciiTheme="minorHAnsi" w:hAnsiTheme="minorHAnsi"/>
        </w:rPr>
      </w:pPr>
    </w:p>
    <w:p w:rsidR="007E6289" w:rsidRDefault="007E6289" w:rsidP="00493CF6">
      <w:pPr>
        <w:rPr>
          <w:rFonts w:asciiTheme="minorHAnsi" w:hAnsiTheme="minorHAnsi"/>
        </w:rPr>
      </w:pPr>
    </w:p>
    <w:p w:rsidR="007E6289" w:rsidRDefault="007E6289" w:rsidP="00493CF6">
      <w:pPr>
        <w:rPr>
          <w:rFonts w:ascii="Calibri" w:hAnsi="Calibri" w:cs="Arial"/>
        </w:rPr>
      </w:pPr>
      <w:r w:rsidRPr="007E6289">
        <w:rPr>
          <w:rFonts w:ascii="Calibri" w:hAnsi="Calibri" w:cs="Arial"/>
        </w:rPr>
        <w:t>Marko Varajärvi</w:t>
      </w:r>
    </w:p>
    <w:p w:rsidR="00493CF6" w:rsidRPr="00CD7A15" w:rsidRDefault="007E6289" w:rsidP="00CD7A15">
      <w:pPr>
        <w:rPr>
          <w:rFonts w:asciiTheme="minorHAnsi" w:hAnsiTheme="minorHAnsi"/>
        </w:rPr>
      </w:pPr>
      <w:r>
        <w:rPr>
          <w:rFonts w:ascii="Calibri" w:hAnsi="Calibri" w:cs="Arial"/>
        </w:rPr>
        <w:t>puoluesihteeri</w:t>
      </w:r>
    </w:p>
    <w:sectPr w:rsidR="00493CF6" w:rsidRPr="00CD7A15" w:rsidSect="00E628B8"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47" w:rsidRDefault="00D45347" w:rsidP="00C50C5F">
      <w:r>
        <w:separator/>
      </w:r>
    </w:p>
  </w:endnote>
  <w:endnote w:type="continuationSeparator" w:id="0">
    <w:p w:rsidR="00D45347" w:rsidRDefault="00D45347" w:rsidP="00C5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47" w:rsidRDefault="00D45347" w:rsidP="00C50C5F">
      <w:r>
        <w:separator/>
      </w:r>
    </w:p>
  </w:footnote>
  <w:footnote w:type="continuationSeparator" w:id="0">
    <w:p w:rsidR="00D45347" w:rsidRDefault="00D45347" w:rsidP="00C5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775137"/>
      <w:docPartObj>
        <w:docPartGallery w:val="Page Numbers (Top of Page)"/>
        <w:docPartUnique/>
      </w:docPartObj>
    </w:sdtPr>
    <w:sdtEndPr/>
    <w:sdtContent>
      <w:p w:rsidR="00730BF4" w:rsidRDefault="00730BF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39">
          <w:rPr>
            <w:noProof/>
          </w:rPr>
          <w:t>2</w:t>
        </w:r>
        <w:r>
          <w:fldChar w:fldCharType="end"/>
        </w:r>
      </w:p>
    </w:sdtContent>
  </w:sdt>
  <w:p w:rsidR="00730BF4" w:rsidRDefault="00730BF4" w:rsidP="00C50C5F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142"/>
  <w:drawingGridHorizontalSpacing w:val="261"/>
  <w:drawingGridVerticalSpacing w:val="25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B7"/>
    <w:rsid w:val="0000522F"/>
    <w:rsid w:val="000B068D"/>
    <w:rsid w:val="000D0CC9"/>
    <w:rsid w:val="00103489"/>
    <w:rsid w:val="00187AE2"/>
    <w:rsid w:val="001F3E6D"/>
    <w:rsid w:val="002957B7"/>
    <w:rsid w:val="002E5064"/>
    <w:rsid w:val="003375DD"/>
    <w:rsid w:val="00365058"/>
    <w:rsid w:val="003A7020"/>
    <w:rsid w:val="003B748D"/>
    <w:rsid w:val="003B7A3E"/>
    <w:rsid w:val="003E6B66"/>
    <w:rsid w:val="004344CC"/>
    <w:rsid w:val="00443CDF"/>
    <w:rsid w:val="00444AA5"/>
    <w:rsid w:val="00493CF6"/>
    <w:rsid w:val="004D6021"/>
    <w:rsid w:val="004D65BD"/>
    <w:rsid w:val="00514013"/>
    <w:rsid w:val="00527139"/>
    <w:rsid w:val="00540599"/>
    <w:rsid w:val="00584B39"/>
    <w:rsid w:val="005F5347"/>
    <w:rsid w:val="00606718"/>
    <w:rsid w:val="00660101"/>
    <w:rsid w:val="006F3845"/>
    <w:rsid w:val="00730BF4"/>
    <w:rsid w:val="0075081C"/>
    <w:rsid w:val="007A201C"/>
    <w:rsid w:val="007A3494"/>
    <w:rsid w:val="007B0E45"/>
    <w:rsid w:val="007C124D"/>
    <w:rsid w:val="007E6289"/>
    <w:rsid w:val="00811D6F"/>
    <w:rsid w:val="00825DCD"/>
    <w:rsid w:val="00834A5A"/>
    <w:rsid w:val="008752D0"/>
    <w:rsid w:val="008939FB"/>
    <w:rsid w:val="00897E31"/>
    <w:rsid w:val="008D469D"/>
    <w:rsid w:val="00902541"/>
    <w:rsid w:val="00922ED7"/>
    <w:rsid w:val="00971693"/>
    <w:rsid w:val="00980AF5"/>
    <w:rsid w:val="009B5C93"/>
    <w:rsid w:val="009C63BC"/>
    <w:rsid w:val="009F3B51"/>
    <w:rsid w:val="00A2593C"/>
    <w:rsid w:val="00A31029"/>
    <w:rsid w:val="00A4292F"/>
    <w:rsid w:val="00AA0413"/>
    <w:rsid w:val="00AD16FF"/>
    <w:rsid w:val="00AD443E"/>
    <w:rsid w:val="00AE3CB6"/>
    <w:rsid w:val="00B034FC"/>
    <w:rsid w:val="00BA4ACA"/>
    <w:rsid w:val="00C004A1"/>
    <w:rsid w:val="00C066D7"/>
    <w:rsid w:val="00C47533"/>
    <w:rsid w:val="00C50C5F"/>
    <w:rsid w:val="00C56D6F"/>
    <w:rsid w:val="00C62C68"/>
    <w:rsid w:val="00C94738"/>
    <w:rsid w:val="00CA46E0"/>
    <w:rsid w:val="00CC3D45"/>
    <w:rsid w:val="00CD7A15"/>
    <w:rsid w:val="00D1473D"/>
    <w:rsid w:val="00D155DB"/>
    <w:rsid w:val="00D21079"/>
    <w:rsid w:val="00D45347"/>
    <w:rsid w:val="00D943B7"/>
    <w:rsid w:val="00E20037"/>
    <w:rsid w:val="00E574A3"/>
    <w:rsid w:val="00E60471"/>
    <w:rsid w:val="00E628B8"/>
    <w:rsid w:val="00E63B2F"/>
    <w:rsid w:val="00E96486"/>
    <w:rsid w:val="00EF5550"/>
    <w:rsid w:val="00FB72FC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01C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50C5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C5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0C5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50C5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50C5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0C5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C5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50C5F"/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C50C5F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C50C5F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0C5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C50C5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0C5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0C5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0C5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0C5F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0C5F"/>
    <w:rPr>
      <w:rFonts w:ascii="Times New Roman" w:hAnsi="Times New Roman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72F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72FC"/>
    <w:rPr>
      <w:rFonts w:ascii="Times New Roman" w:hAnsi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B72FC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34A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01C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50C5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C5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0C5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50C5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50C5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50C5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C5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50C5F"/>
    <w:rPr>
      <w:rFonts w:ascii="Times New Roman" w:hAnsi="Times New Roman"/>
    </w:rPr>
  </w:style>
  <w:style w:type="character" w:customStyle="1" w:styleId="Otsikko2Char">
    <w:name w:val="Otsikko 2 Char"/>
    <w:basedOn w:val="Kappaleenoletusfontti"/>
    <w:link w:val="Otsikko2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50C5F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C50C5F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C50C5F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50C5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C50C5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0C5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50C5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50C5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0C5F"/>
    <w:rPr>
      <w:rFonts w:ascii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50C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0C5F"/>
    <w:rPr>
      <w:rFonts w:ascii="Times New Roman" w:hAnsi="Times New Roman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B72FC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B72FC"/>
    <w:rPr>
      <w:rFonts w:ascii="Times New Roman" w:hAnsi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B72FC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34A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253A-990E-4012-8EDE-597CF0E4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7300</Characters>
  <Application>Microsoft Office Word</Application>
  <DocSecurity>4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Kuusela Jyri</dc:creator>
  <cp:lastModifiedBy>Sikiö Osku</cp:lastModifiedBy>
  <cp:revision>2</cp:revision>
  <cp:lastPrinted>2015-06-04T06:46:00Z</cp:lastPrinted>
  <dcterms:created xsi:type="dcterms:W3CDTF">2015-06-12T07:49:00Z</dcterms:created>
  <dcterms:modified xsi:type="dcterms:W3CDTF">2015-06-12T07:49:00Z</dcterms:modified>
</cp:coreProperties>
</file>