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0A" w:rsidRDefault="00317C0A" w:rsidP="00E840B2">
      <w:pPr>
        <w:jc w:val="center"/>
        <w:rPr>
          <w:sz w:val="32"/>
          <w:szCs w:val="32"/>
          <w:lang w:val="fi-FI"/>
        </w:rPr>
      </w:pPr>
      <w:bookmarkStart w:id="0" w:name="_GoBack"/>
      <w:bookmarkEnd w:id="0"/>
    </w:p>
    <w:p w:rsidR="00BA402F" w:rsidRPr="00BA402F" w:rsidRDefault="00BA402F" w:rsidP="00BA402F">
      <w:pPr>
        <w:rPr>
          <w:b/>
          <w:sz w:val="28"/>
          <w:szCs w:val="28"/>
          <w:lang w:val="fi-FI"/>
        </w:rPr>
      </w:pPr>
      <w:r w:rsidRPr="00BA402F">
        <w:rPr>
          <w:b/>
          <w:sz w:val="28"/>
          <w:szCs w:val="28"/>
          <w:lang w:val="fi-FI"/>
        </w:rPr>
        <w:t>Lausunto esityksestä lukiokoulutuksen uusiksi tavoitteiksi ja tuntijaoksi</w:t>
      </w:r>
    </w:p>
    <w:p w:rsidR="00BA402F" w:rsidRPr="00BA402F" w:rsidRDefault="00BA402F" w:rsidP="00BA402F">
      <w:pPr>
        <w:rPr>
          <w:b/>
          <w:sz w:val="28"/>
          <w:szCs w:val="28"/>
          <w:lang w:val="fi-FI"/>
        </w:rPr>
      </w:pPr>
    </w:p>
    <w:p w:rsidR="00BA402F" w:rsidRPr="00BA402F" w:rsidRDefault="00BA402F" w:rsidP="00BA402F">
      <w:pPr>
        <w:rPr>
          <w:lang w:val="fi-FI"/>
        </w:rPr>
      </w:pPr>
    </w:p>
    <w:p w:rsidR="00BA402F" w:rsidRPr="00791438" w:rsidRDefault="00BA402F" w:rsidP="00BA402F">
      <w:pPr>
        <w:rPr>
          <w:sz w:val="24"/>
          <w:szCs w:val="24"/>
          <w:lang w:val="fi-FI"/>
        </w:rPr>
      </w:pPr>
      <w:r w:rsidRPr="00791438">
        <w:rPr>
          <w:sz w:val="24"/>
          <w:szCs w:val="24"/>
          <w:lang w:val="fi-FI"/>
        </w:rPr>
        <w:t>Tekstiiliopettajaliitto TOL ry. ja Teknisten aineiden opettajat  - TAO r.y. lausuvat lukiokoulutuksen yleisiä tavoitteita ja tuntijakoa valmistelleen</w:t>
      </w:r>
      <w:r w:rsidR="00791438" w:rsidRPr="00791438">
        <w:rPr>
          <w:sz w:val="24"/>
          <w:szCs w:val="24"/>
          <w:lang w:val="fi-FI"/>
        </w:rPr>
        <w:t xml:space="preserve"> työryhmän esityksestä seuraavaa</w:t>
      </w:r>
      <w:r w:rsidRPr="00791438">
        <w:rPr>
          <w:sz w:val="24"/>
          <w:szCs w:val="24"/>
          <w:lang w:val="fi-FI"/>
        </w:rPr>
        <w:t>:</w:t>
      </w:r>
    </w:p>
    <w:p w:rsidR="00BA402F" w:rsidRPr="00791438" w:rsidRDefault="00BA402F" w:rsidP="00BA402F">
      <w:pPr>
        <w:rPr>
          <w:sz w:val="24"/>
          <w:szCs w:val="24"/>
          <w:lang w:val="fi-FI"/>
        </w:rPr>
      </w:pPr>
    </w:p>
    <w:p w:rsidR="00BA402F" w:rsidRPr="00791438" w:rsidRDefault="00BA402F" w:rsidP="00BA402F">
      <w:pPr>
        <w:rPr>
          <w:sz w:val="24"/>
          <w:szCs w:val="24"/>
          <w:lang w:val="fi-FI"/>
        </w:rPr>
      </w:pPr>
      <w:r w:rsidRPr="00791438">
        <w:rPr>
          <w:sz w:val="24"/>
          <w:szCs w:val="24"/>
          <w:lang w:val="fi-FI"/>
        </w:rPr>
        <w:t>On tärkeää, että lukiokoulutusta kehitetään. Lukio on tärkeä porras korkeakouluopintoihin ja sen on tarjottava riittävät pohjatiedot ja opiskelutaidot eri alojen jatko-opinnoissa selviämistä varten.</w:t>
      </w:r>
    </w:p>
    <w:p w:rsidR="00BA402F" w:rsidRPr="00791438" w:rsidRDefault="00BA402F" w:rsidP="00BA402F">
      <w:pPr>
        <w:rPr>
          <w:sz w:val="24"/>
          <w:szCs w:val="24"/>
          <w:lang w:val="fi-FI"/>
        </w:rPr>
      </w:pPr>
    </w:p>
    <w:p w:rsidR="00BA402F" w:rsidRPr="00791438" w:rsidRDefault="00BA402F" w:rsidP="00BA402F">
      <w:pPr>
        <w:rPr>
          <w:sz w:val="24"/>
          <w:szCs w:val="24"/>
          <w:lang w:val="fi-FI"/>
        </w:rPr>
      </w:pPr>
      <w:r w:rsidRPr="00791438">
        <w:rPr>
          <w:sz w:val="24"/>
          <w:szCs w:val="24"/>
          <w:lang w:val="fi-FI"/>
        </w:rPr>
        <w:t>Lukiokoulutuksen on oltava tasa-arvoista niin alueellisesti kuin erisuuruisten oppilaitosten ja oppiaineiden valittavuuden suhteen. Uuden tuntijaon uudistusten myötä esitetään uudenlaisia, oppiainerajat ylittäviä ratkaisuja, oppiainekoreja ja teemaopintoja. Samoin pyritään lisäämään valinnaisuutta. Pidämme tätä kehitystä kannatettavana, kuitenkin siten, että lukion yleissivistävä luonne säilytetään.</w:t>
      </w:r>
    </w:p>
    <w:p w:rsidR="00BA402F" w:rsidRPr="00791438" w:rsidRDefault="00BA402F" w:rsidP="00BA402F">
      <w:pPr>
        <w:rPr>
          <w:sz w:val="24"/>
          <w:szCs w:val="24"/>
          <w:lang w:val="fi-FI"/>
        </w:rPr>
      </w:pPr>
    </w:p>
    <w:p w:rsidR="00BA402F" w:rsidRPr="00791438" w:rsidRDefault="00BA402F" w:rsidP="00BA402F">
      <w:pPr>
        <w:rPr>
          <w:sz w:val="24"/>
          <w:szCs w:val="24"/>
          <w:lang w:val="fi-FI"/>
        </w:rPr>
      </w:pPr>
      <w:r w:rsidRPr="00791438">
        <w:rPr>
          <w:sz w:val="24"/>
          <w:szCs w:val="24"/>
          <w:lang w:val="fi-FI"/>
        </w:rPr>
        <w:t xml:space="preserve">Tekstiiliopettajaliitto ja TAO haluavat kuitenkin kiinnittää huomiota siihen, että esityksessä puhutaan vain taideaineista, vaikka Lukiolaki (21.8.1998/629) määrää, että lukion oppimäärä sisältää äidinkieltä ja kirjallisuutta, toista kotimaista kieltä ja vieraita kieliä, matemaattis-luonnontieteellisiä opintoja, humanistis-yhteiskunnallisia opintoja, uskontoa tai elämänkatsomustietoa, liikuntaa ja </w:t>
      </w:r>
      <w:r w:rsidRPr="00791438">
        <w:rPr>
          <w:b/>
          <w:sz w:val="24"/>
          <w:szCs w:val="24"/>
          <w:lang w:val="fi-FI"/>
        </w:rPr>
        <w:t>muita taito- ja taideaineita</w:t>
      </w:r>
      <w:r w:rsidRPr="00791438">
        <w:rPr>
          <w:sz w:val="24"/>
          <w:szCs w:val="24"/>
          <w:lang w:val="fi-FI"/>
        </w:rPr>
        <w:t xml:space="preserve"> sekä terveystietoa.             (Lukiolaki 7§ Opetuksen laajuus ja sisältö)</w:t>
      </w:r>
    </w:p>
    <w:p w:rsidR="00BA402F" w:rsidRPr="00791438" w:rsidRDefault="00BA402F" w:rsidP="00BA402F">
      <w:pPr>
        <w:rPr>
          <w:sz w:val="24"/>
          <w:szCs w:val="24"/>
          <w:lang w:val="fi-FI"/>
        </w:rPr>
      </w:pPr>
    </w:p>
    <w:p w:rsidR="00BA402F" w:rsidRPr="00791438" w:rsidRDefault="00BA402F" w:rsidP="00BA402F">
      <w:pPr>
        <w:rPr>
          <w:sz w:val="24"/>
          <w:szCs w:val="24"/>
          <w:lang w:val="fi-FI"/>
        </w:rPr>
      </w:pPr>
      <w:r w:rsidRPr="00791438">
        <w:rPr>
          <w:sz w:val="24"/>
          <w:szCs w:val="24"/>
          <w:lang w:val="fi-FI"/>
        </w:rPr>
        <w:t xml:space="preserve">Uudessa tuntijaossa esitetään, että taideaineita tulisi opiskella vähintään nykyisen laajuisesti, </w:t>
      </w:r>
    </w:p>
    <w:p w:rsidR="00BA402F" w:rsidRPr="00791438" w:rsidRDefault="00BA402F" w:rsidP="00BA402F">
      <w:pPr>
        <w:rPr>
          <w:sz w:val="24"/>
          <w:szCs w:val="24"/>
          <w:lang w:val="fi-FI"/>
        </w:rPr>
      </w:pPr>
      <w:r w:rsidRPr="00791438">
        <w:rPr>
          <w:sz w:val="24"/>
          <w:szCs w:val="24"/>
          <w:lang w:val="fi-FI"/>
        </w:rPr>
        <w:t xml:space="preserve">mutta valtakunnallisesti taideaineisiin voitaisiin sisällyttää kuvataiteen ja musiikin lisäksi myös eheyttäviä taideopintoja. </w:t>
      </w:r>
    </w:p>
    <w:p w:rsidR="00BA402F" w:rsidRPr="00791438" w:rsidRDefault="00BA402F" w:rsidP="00BA402F">
      <w:pPr>
        <w:rPr>
          <w:sz w:val="24"/>
          <w:szCs w:val="24"/>
          <w:lang w:val="fi-FI"/>
        </w:rPr>
      </w:pPr>
    </w:p>
    <w:p w:rsidR="00BA402F" w:rsidRPr="00791438" w:rsidRDefault="00BA402F" w:rsidP="00BA402F">
      <w:pPr>
        <w:rPr>
          <w:sz w:val="24"/>
          <w:szCs w:val="24"/>
          <w:lang w:val="fi-FI"/>
        </w:rPr>
      </w:pPr>
      <w:r w:rsidRPr="00791438">
        <w:rPr>
          <w:sz w:val="24"/>
          <w:szCs w:val="24"/>
          <w:lang w:val="fi-FI"/>
        </w:rPr>
        <w:t xml:space="preserve">Tekstiiliopettajaliitto ja TAO esittävät, että taito- ja taideaineisiin sisällytetään kuvataiteen, musiikin ja käsityön lisäksi myös eheyttäviä taito- ja taideaineiden opintoja. Tämä mahdollistaa sekä taideaineisiin syventymisen että kokonaisvaltaisesti taito- ja taideaineiden hedelmällisen vuorovaikutuksen ja laajentaa siten opiskelijoiden osaamis- ja kokemusperustaa. Opiskelijoiden valinnanvapaus ja oppiaineiden välinen integraatio lisääntyvät, kuten uudistuksessa on toivottu. </w:t>
      </w:r>
    </w:p>
    <w:p w:rsidR="00BA402F" w:rsidRPr="00791438" w:rsidRDefault="00BA402F" w:rsidP="00BA402F">
      <w:pPr>
        <w:rPr>
          <w:sz w:val="24"/>
          <w:szCs w:val="24"/>
          <w:lang w:val="fi-FI"/>
        </w:rPr>
      </w:pPr>
    </w:p>
    <w:p w:rsidR="00BA402F" w:rsidRPr="00791438" w:rsidRDefault="00BA402F" w:rsidP="00BA402F">
      <w:pPr>
        <w:rPr>
          <w:sz w:val="24"/>
          <w:szCs w:val="24"/>
          <w:lang w:val="fi-FI"/>
        </w:rPr>
      </w:pPr>
      <w:r w:rsidRPr="00791438">
        <w:rPr>
          <w:sz w:val="24"/>
          <w:szCs w:val="24"/>
          <w:lang w:val="fi-FI"/>
        </w:rPr>
        <w:t xml:space="preserve">Tällä hetkellä suoritetaan käsityöstä vuosittain lukuisia lukiodiplomeja. On varmistettava, että tämä onnistuu myös jatkossa. Jos tulevaisuudessa oppiaineisiin liittyvät lukiodiplomit voidaan katsoa opinnoiksi, jotka kuuluvat lukion syventäviin kursseihin, on tämä mahdollisuus taattava myös käsityölle. </w:t>
      </w:r>
    </w:p>
    <w:p w:rsidR="00BA402F" w:rsidRPr="00791438" w:rsidRDefault="00BA402F" w:rsidP="00BA402F">
      <w:pPr>
        <w:rPr>
          <w:sz w:val="24"/>
          <w:szCs w:val="24"/>
          <w:lang w:val="fi-FI"/>
        </w:rPr>
      </w:pPr>
    </w:p>
    <w:p w:rsidR="00BA402F" w:rsidRPr="00791438" w:rsidRDefault="00BA402F" w:rsidP="00BA402F">
      <w:pPr>
        <w:rPr>
          <w:sz w:val="24"/>
          <w:szCs w:val="24"/>
          <w:lang w:val="fi-FI"/>
        </w:rPr>
      </w:pPr>
      <w:r w:rsidRPr="00791438">
        <w:rPr>
          <w:sz w:val="24"/>
          <w:szCs w:val="24"/>
          <w:lang w:val="fi-FI"/>
        </w:rPr>
        <w:t xml:space="preserve">Käsityölle on laadittava valtakunnallisissa lukion opetussuunnitelman perusteissa tavoitteet ja keskeiset sisällöt. Näihin tavoitteisiin on myös sisällytettävä teknologiakasvatuksen tavoitteet ja sisällöt, jotka edistävät teknologista yleissivistystä. </w:t>
      </w:r>
    </w:p>
    <w:p w:rsidR="00BA402F" w:rsidRPr="00791438" w:rsidRDefault="00BA402F" w:rsidP="00BA402F">
      <w:pPr>
        <w:rPr>
          <w:sz w:val="24"/>
          <w:szCs w:val="24"/>
          <w:lang w:val="fi-FI"/>
        </w:rPr>
      </w:pPr>
    </w:p>
    <w:p w:rsidR="00BA402F" w:rsidRPr="00791438" w:rsidRDefault="00BA402F" w:rsidP="00BA402F">
      <w:pPr>
        <w:rPr>
          <w:sz w:val="24"/>
          <w:szCs w:val="24"/>
          <w:lang w:val="fi-FI"/>
        </w:rPr>
      </w:pPr>
    </w:p>
    <w:p w:rsidR="00BA402F" w:rsidRPr="00791438" w:rsidRDefault="00BA402F" w:rsidP="00BA402F">
      <w:pPr>
        <w:rPr>
          <w:b/>
          <w:sz w:val="24"/>
          <w:szCs w:val="24"/>
        </w:rPr>
      </w:pPr>
      <w:r w:rsidRPr="00791438">
        <w:rPr>
          <w:b/>
          <w:sz w:val="24"/>
          <w:szCs w:val="24"/>
        </w:rPr>
        <w:t>Lausunnon keskeiset kohdat:</w:t>
      </w:r>
    </w:p>
    <w:p w:rsidR="00BA402F" w:rsidRPr="00791438" w:rsidRDefault="00BA402F" w:rsidP="00BA402F">
      <w:pPr>
        <w:rPr>
          <w:b/>
          <w:sz w:val="24"/>
          <w:szCs w:val="24"/>
        </w:rPr>
      </w:pPr>
    </w:p>
    <w:p w:rsidR="00BA402F" w:rsidRPr="00791438" w:rsidRDefault="00BA402F" w:rsidP="00BA402F">
      <w:pPr>
        <w:numPr>
          <w:ilvl w:val="0"/>
          <w:numId w:val="2"/>
        </w:numPr>
        <w:rPr>
          <w:sz w:val="24"/>
          <w:szCs w:val="24"/>
          <w:lang w:val="fi-FI"/>
        </w:rPr>
      </w:pPr>
      <w:r w:rsidRPr="00791438">
        <w:rPr>
          <w:sz w:val="24"/>
          <w:szCs w:val="24"/>
          <w:lang w:val="fi-FI"/>
        </w:rPr>
        <w:t>Lukiolain määräämää taito- ja taideaineiden kokonaisuutta ei voida korvata ainoastaan taideaineilla.</w:t>
      </w:r>
    </w:p>
    <w:p w:rsidR="00BA402F" w:rsidRPr="00791438" w:rsidRDefault="00BA402F" w:rsidP="00BA402F">
      <w:pPr>
        <w:numPr>
          <w:ilvl w:val="0"/>
          <w:numId w:val="2"/>
        </w:numPr>
        <w:rPr>
          <w:sz w:val="24"/>
          <w:szCs w:val="24"/>
          <w:lang w:val="fi-FI"/>
        </w:rPr>
      </w:pPr>
      <w:r w:rsidRPr="00791438">
        <w:rPr>
          <w:sz w:val="24"/>
          <w:szCs w:val="24"/>
          <w:lang w:val="fi-FI"/>
        </w:rPr>
        <w:t>Esitetty mahdollisuus eheyttäviin taideopintoihin on korvattava mahdollisuudella taito- ja taideaineiden opiskeluun.</w:t>
      </w:r>
    </w:p>
    <w:p w:rsidR="00BA402F" w:rsidRPr="00791438" w:rsidRDefault="00BA402F" w:rsidP="00BA402F">
      <w:pPr>
        <w:numPr>
          <w:ilvl w:val="0"/>
          <w:numId w:val="2"/>
        </w:numPr>
        <w:rPr>
          <w:sz w:val="24"/>
          <w:szCs w:val="24"/>
          <w:lang w:val="fi-FI"/>
        </w:rPr>
      </w:pPr>
      <w:r w:rsidRPr="00791438">
        <w:rPr>
          <w:sz w:val="24"/>
          <w:szCs w:val="24"/>
          <w:lang w:val="fi-FI"/>
        </w:rPr>
        <w:t>Jos tulevaisuudessa oppiaineisiin liittyvät lukiodiplomit voidaan katsoa opinnoiksi, jotka kuuluvat lukion syventäviin kursseihin, on tämä mahdollisuus taattava myös käsityölle.</w:t>
      </w:r>
    </w:p>
    <w:p w:rsidR="00BA402F" w:rsidRPr="00791438" w:rsidRDefault="00BA402F" w:rsidP="00BA402F">
      <w:pPr>
        <w:numPr>
          <w:ilvl w:val="0"/>
          <w:numId w:val="2"/>
        </w:numPr>
        <w:rPr>
          <w:sz w:val="24"/>
          <w:szCs w:val="24"/>
        </w:rPr>
      </w:pPr>
      <w:r w:rsidRPr="00791438">
        <w:rPr>
          <w:sz w:val="24"/>
          <w:szCs w:val="24"/>
          <w:lang w:val="fi-FI"/>
        </w:rPr>
        <w:t xml:space="preserve">Käsityölle on laadittava valtakunnallisissa lukion opetussuunnitelman perusteissa tavoitteet ja keskeiset sisällöt. </w:t>
      </w:r>
      <w:r w:rsidRPr="00791438">
        <w:rPr>
          <w:sz w:val="24"/>
          <w:szCs w:val="24"/>
        </w:rPr>
        <w:t>Niihin on sisällytettävä myös teknologiakasvatuksen tavoitteet</w:t>
      </w:r>
    </w:p>
    <w:p w:rsidR="00DC1327" w:rsidRPr="00C50C18" w:rsidRDefault="00DC1327" w:rsidP="003A4634">
      <w:pPr>
        <w:ind w:left="709"/>
        <w:rPr>
          <w:rFonts w:cs="Arial"/>
          <w:sz w:val="24"/>
          <w:szCs w:val="24"/>
          <w:lang w:val="fi-FI" w:eastAsia="fi-FI"/>
        </w:rPr>
      </w:pPr>
    </w:p>
    <w:p w:rsidR="003A4634" w:rsidRPr="00C50C18" w:rsidRDefault="00DC1327" w:rsidP="003A4634">
      <w:pPr>
        <w:ind w:left="709"/>
        <w:rPr>
          <w:rFonts w:ascii="Times New Roman" w:hAnsi="Times New Roman"/>
          <w:noProof/>
          <w:sz w:val="24"/>
          <w:szCs w:val="24"/>
          <w:lang w:val="fi-FI" w:eastAsia="fi-FI"/>
        </w:rPr>
      </w:pPr>
      <w:r w:rsidRPr="00C50C18">
        <w:rPr>
          <w:rFonts w:cs="Arial"/>
          <w:sz w:val="24"/>
          <w:szCs w:val="24"/>
          <w:lang w:val="fi-FI" w:eastAsia="fi-FI"/>
        </w:rPr>
        <w:t>Kunnioittaen:</w:t>
      </w:r>
    </w:p>
    <w:p w:rsidR="003A4634" w:rsidRDefault="003A4634" w:rsidP="003A4634">
      <w:pPr>
        <w:ind w:left="709"/>
        <w:rPr>
          <w:rFonts w:ascii="Times New Roman" w:hAnsi="Times New Roman"/>
          <w:sz w:val="24"/>
          <w:szCs w:val="24"/>
          <w:lang w:val="fi-FI" w:eastAsia="fi-FI"/>
        </w:rPr>
      </w:pPr>
      <w:r>
        <w:rPr>
          <w:rFonts w:ascii="Times New Roman" w:hAnsi="Times New Roman"/>
          <w:noProof/>
          <w:sz w:val="24"/>
          <w:szCs w:val="24"/>
          <w:lang w:val="fi-FI" w:eastAsia="fi-FI"/>
        </w:rPr>
        <w:drawing>
          <wp:inline distT="0" distB="0" distL="0" distR="0" wp14:anchorId="2852E171" wp14:editId="0E9F708A">
            <wp:extent cx="2583180" cy="365760"/>
            <wp:effectExtent l="0" t="0" r="7620" b="0"/>
            <wp:docPr id="4"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365760"/>
                    </a:xfrm>
                    <a:prstGeom prst="rect">
                      <a:avLst/>
                    </a:prstGeom>
                    <a:noFill/>
                    <a:ln>
                      <a:noFill/>
                    </a:ln>
                  </pic:spPr>
                </pic:pic>
              </a:graphicData>
            </a:graphic>
          </wp:inline>
        </w:drawing>
      </w:r>
      <w:r>
        <w:rPr>
          <w:noProof/>
          <w:lang w:val="fi-FI" w:eastAsia="fi-FI"/>
        </w:rPr>
        <w:drawing>
          <wp:inline distT="0" distB="0" distL="0" distR="0" wp14:anchorId="15AD125C" wp14:editId="2BA61E0D">
            <wp:extent cx="1950720" cy="815340"/>
            <wp:effectExtent l="0" t="0" r="0" b="3810"/>
            <wp:docPr id="2" name="Kuva 2" descr="allekirj_ti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kirj_ti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815340"/>
                    </a:xfrm>
                    <a:prstGeom prst="rect">
                      <a:avLst/>
                    </a:prstGeom>
                    <a:noFill/>
                    <a:ln>
                      <a:noFill/>
                    </a:ln>
                  </pic:spPr>
                </pic:pic>
              </a:graphicData>
            </a:graphic>
          </wp:inline>
        </w:drawing>
      </w:r>
    </w:p>
    <w:p w:rsidR="003A4634" w:rsidRPr="00317C0A" w:rsidRDefault="003A4634" w:rsidP="003A4634">
      <w:pPr>
        <w:ind w:left="709"/>
        <w:rPr>
          <w:rFonts w:cs="Arial"/>
          <w:sz w:val="22"/>
          <w:szCs w:val="22"/>
          <w:lang w:val="fi-FI" w:eastAsia="fi-FI"/>
        </w:rPr>
      </w:pPr>
      <w:r w:rsidRPr="00317C0A">
        <w:rPr>
          <w:rFonts w:cs="Arial"/>
          <w:sz w:val="22"/>
          <w:szCs w:val="22"/>
          <w:lang w:val="fi-FI" w:eastAsia="fi-FI"/>
        </w:rPr>
        <w:t>Ilkka Kokkonen</w:t>
      </w:r>
      <w:r w:rsidRPr="00317C0A">
        <w:rPr>
          <w:rFonts w:cs="Arial"/>
          <w:sz w:val="22"/>
          <w:szCs w:val="22"/>
          <w:lang w:val="fi-FI" w:eastAsia="fi-FI"/>
        </w:rPr>
        <w:tab/>
      </w:r>
      <w:r w:rsidRPr="00317C0A">
        <w:rPr>
          <w:rFonts w:cs="Arial"/>
          <w:sz w:val="22"/>
          <w:szCs w:val="22"/>
          <w:lang w:val="fi-FI" w:eastAsia="fi-FI"/>
        </w:rPr>
        <w:tab/>
      </w:r>
      <w:r w:rsidRPr="00317C0A">
        <w:rPr>
          <w:rFonts w:cs="Arial"/>
          <w:sz w:val="22"/>
          <w:szCs w:val="22"/>
          <w:lang w:val="fi-FI" w:eastAsia="fi-FI"/>
        </w:rPr>
        <w:tab/>
        <w:t>Tiina Hytti</w:t>
      </w:r>
    </w:p>
    <w:p w:rsidR="003A4634" w:rsidRPr="00317C0A" w:rsidRDefault="003A4634" w:rsidP="003A4634">
      <w:pPr>
        <w:ind w:left="709"/>
        <w:rPr>
          <w:rFonts w:cs="Arial"/>
          <w:sz w:val="22"/>
          <w:szCs w:val="22"/>
          <w:lang w:val="fi-FI" w:eastAsia="fi-FI"/>
        </w:rPr>
      </w:pPr>
      <w:r w:rsidRPr="00317C0A">
        <w:rPr>
          <w:rFonts w:cs="Arial"/>
          <w:sz w:val="22"/>
          <w:szCs w:val="22"/>
          <w:lang w:val="fi-FI" w:eastAsia="fi-FI"/>
        </w:rPr>
        <w:t>puheenjohtaja</w:t>
      </w:r>
      <w:r w:rsidRPr="00317C0A">
        <w:rPr>
          <w:rFonts w:cs="Arial"/>
          <w:sz w:val="22"/>
          <w:szCs w:val="22"/>
          <w:lang w:val="fi-FI" w:eastAsia="fi-FI"/>
        </w:rPr>
        <w:tab/>
      </w:r>
      <w:r w:rsidRPr="00317C0A">
        <w:rPr>
          <w:rFonts w:cs="Arial"/>
          <w:sz w:val="22"/>
          <w:szCs w:val="22"/>
          <w:lang w:val="fi-FI" w:eastAsia="fi-FI"/>
        </w:rPr>
        <w:tab/>
      </w:r>
      <w:r w:rsidRPr="00317C0A">
        <w:rPr>
          <w:rFonts w:cs="Arial"/>
          <w:sz w:val="22"/>
          <w:szCs w:val="22"/>
          <w:lang w:val="fi-FI" w:eastAsia="fi-FI"/>
        </w:rPr>
        <w:tab/>
        <w:t>puheenjohtaja</w:t>
      </w:r>
    </w:p>
    <w:p w:rsidR="002A6BF2" w:rsidRDefault="003A4634" w:rsidP="00317C0A">
      <w:pPr>
        <w:ind w:left="709"/>
        <w:rPr>
          <w:rFonts w:cs="Arial"/>
          <w:sz w:val="22"/>
          <w:szCs w:val="22"/>
          <w:lang w:val="fi-FI" w:eastAsia="fi-FI"/>
        </w:rPr>
      </w:pPr>
      <w:r w:rsidRPr="00317C0A">
        <w:rPr>
          <w:rFonts w:cs="Arial"/>
          <w:sz w:val="22"/>
          <w:szCs w:val="22"/>
          <w:lang w:val="fi-FI" w:eastAsia="fi-FI"/>
        </w:rPr>
        <w:t>Teknisten aineiden opettajat – TAO r.y.</w:t>
      </w:r>
      <w:r w:rsidRPr="00317C0A">
        <w:rPr>
          <w:rFonts w:cs="Arial"/>
          <w:sz w:val="22"/>
          <w:szCs w:val="22"/>
          <w:lang w:val="fi-FI" w:eastAsia="fi-FI"/>
        </w:rPr>
        <w:tab/>
        <w:t>Tekstiiliopettajaliitto TOL ry</w:t>
      </w:r>
    </w:p>
    <w:p w:rsidR="00DC1327" w:rsidRDefault="00D35701" w:rsidP="00317C0A">
      <w:pPr>
        <w:ind w:left="709"/>
        <w:rPr>
          <w:rFonts w:cs="Arial"/>
          <w:sz w:val="22"/>
          <w:szCs w:val="22"/>
          <w:lang w:val="fi-FI" w:eastAsia="fi-FI"/>
        </w:rPr>
      </w:pPr>
      <w:hyperlink r:id="rId10" w:history="1">
        <w:r w:rsidR="00DC1327" w:rsidRPr="00624FC3">
          <w:rPr>
            <w:rStyle w:val="Hyperlinkki"/>
            <w:rFonts w:cs="Arial"/>
            <w:sz w:val="22"/>
            <w:szCs w:val="22"/>
            <w:lang w:val="fi-FI" w:eastAsia="fi-FI"/>
          </w:rPr>
          <w:t>ijskokkonen@gmail.com</w:t>
        </w:r>
      </w:hyperlink>
      <w:r w:rsidR="00DC1327">
        <w:rPr>
          <w:rFonts w:cs="Arial"/>
          <w:sz w:val="22"/>
          <w:szCs w:val="22"/>
          <w:lang w:val="fi-FI" w:eastAsia="fi-FI"/>
        </w:rPr>
        <w:tab/>
      </w:r>
      <w:r w:rsidR="00DC1327">
        <w:rPr>
          <w:rFonts w:cs="Arial"/>
          <w:sz w:val="22"/>
          <w:szCs w:val="22"/>
          <w:lang w:val="fi-FI" w:eastAsia="fi-FI"/>
        </w:rPr>
        <w:tab/>
      </w:r>
      <w:hyperlink r:id="rId11" w:history="1">
        <w:r w:rsidR="00DC1327" w:rsidRPr="00624FC3">
          <w:rPr>
            <w:rStyle w:val="Hyperlinkki"/>
            <w:rFonts w:cs="Arial"/>
            <w:sz w:val="22"/>
            <w:szCs w:val="22"/>
            <w:lang w:val="fi-FI" w:eastAsia="fi-FI"/>
          </w:rPr>
          <w:t>puheenjohtaja@tol.fi</w:t>
        </w:r>
      </w:hyperlink>
    </w:p>
    <w:p w:rsidR="00DC1327" w:rsidRPr="00317C0A" w:rsidRDefault="00DC1327" w:rsidP="00317C0A">
      <w:pPr>
        <w:ind w:left="709"/>
        <w:rPr>
          <w:rFonts w:cs="Arial"/>
          <w:sz w:val="22"/>
          <w:szCs w:val="22"/>
          <w:lang w:val="fi-FI"/>
        </w:rPr>
      </w:pPr>
      <w:r>
        <w:rPr>
          <w:rFonts w:cs="Arial"/>
          <w:sz w:val="22"/>
          <w:szCs w:val="22"/>
          <w:lang w:val="fi-FI" w:eastAsia="fi-FI"/>
        </w:rPr>
        <w:t>050-514 3792</w:t>
      </w:r>
      <w:r>
        <w:rPr>
          <w:rFonts w:cs="Arial"/>
          <w:sz w:val="22"/>
          <w:szCs w:val="22"/>
          <w:lang w:val="fi-FI" w:eastAsia="fi-FI"/>
        </w:rPr>
        <w:tab/>
      </w:r>
      <w:r>
        <w:rPr>
          <w:rFonts w:cs="Arial"/>
          <w:sz w:val="22"/>
          <w:szCs w:val="22"/>
          <w:lang w:val="fi-FI" w:eastAsia="fi-FI"/>
        </w:rPr>
        <w:tab/>
      </w:r>
      <w:r>
        <w:rPr>
          <w:rFonts w:cs="Arial"/>
          <w:sz w:val="22"/>
          <w:szCs w:val="22"/>
          <w:lang w:val="fi-FI" w:eastAsia="fi-FI"/>
        </w:rPr>
        <w:tab/>
      </w:r>
      <w:r w:rsidR="00A2703F">
        <w:rPr>
          <w:sz w:val="22"/>
          <w:szCs w:val="22"/>
        </w:rPr>
        <w:t>040-755 2460</w:t>
      </w:r>
    </w:p>
    <w:sectPr w:rsidR="00DC1327" w:rsidRPr="00317C0A" w:rsidSect="00731903">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01" w:rsidRDefault="00D35701">
      <w:r>
        <w:separator/>
      </w:r>
    </w:p>
  </w:endnote>
  <w:endnote w:type="continuationSeparator" w:id="0">
    <w:p w:rsidR="00D35701" w:rsidRDefault="00D3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01" w:rsidRDefault="00D35701">
      <w:r>
        <w:separator/>
      </w:r>
    </w:p>
  </w:footnote>
  <w:footnote w:type="continuationSeparator" w:id="0">
    <w:p w:rsidR="00D35701" w:rsidRDefault="00D3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81" w:rsidRDefault="00E840B2">
    <w:pPr>
      <w:pStyle w:val="Yltunniste"/>
    </w:pPr>
    <w:r>
      <w:t xml:space="preserve">              </w:t>
    </w:r>
  </w:p>
  <w:tbl>
    <w:tblPr>
      <w:tblW w:w="0" w:type="auto"/>
      <w:tblLook w:val="00A0" w:firstRow="1" w:lastRow="0" w:firstColumn="1" w:lastColumn="0" w:noHBand="0" w:noVBand="0"/>
    </w:tblPr>
    <w:tblGrid>
      <w:gridCol w:w="2943"/>
      <w:gridCol w:w="4953"/>
    </w:tblGrid>
    <w:tr w:rsidR="00497581" w:rsidTr="00791438">
      <w:tc>
        <w:tcPr>
          <w:tcW w:w="2943" w:type="dxa"/>
        </w:tcPr>
        <w:p w:rsidR="00497581" w:rsidRDefault="00D35701">
          <w:pPr>
            <w:pStyle w:val="Yltunniste"/>
            <w:rPr>
              <w:lang w:eastAsia="fi-FI"/>
            </w:rPr>
          </w:pPr>
        </w:p>
        <w:p w:rsidR="00791438" w:rsidRDefault="00791438">
          <w:pPr>
            <w:pStyle w:val="Yltunniste"/>
          </w:pPr>
          <w:r>
            <w:rPr>
              <w:noProof/>
              <w:lang w:val="fi-FI" w:eastAsia="fi-FI"/>
            </w:rPr>
            <w:drawing>
              <wp:inline distT="0" distB="0" distL="0" distR="0" wp14:anchorId="4A0AEE1D" wp14:editId="205DB32B">
                <wp:extent cx="1021080" cy="670560"/>
                <wp:effectExtent l="0" t="0" r="7620" b="0"/>
                <wp:docPr id="1" name="Kuva 1" descr="F:\TAO\2014\TIEDOTUS\TAO-MATERIAALI\Tao-logo leimasin  sininen 31mm lev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AO\2014\TIEDOTUS\TAO-MATERIAALI\Tao-logo leimasin  sininen 31mm lev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70560"/>
                        </a:xfrm>
                        <a:prstGeom prst="rect">
                          <a:avLst/>
                        </a:prstGeom>
                        <a:noFill/>
                        <a:ln>
                          <a:noFill/>
                        </a:ln>
                      </pic:spPr>
                    </pic:pic>
                  </a:graphicData>
                </a:graphic>
              </wp:inline>
            </w:drawing>
          </w:r>
          <w:r>
            <w:t xml:space="preserve"> </w:t>
          </w:r>
        </w:p>
      </w:tc>
      <w:tc>
        <w:tcPr>
          <w:tcW w:w="4953" w:type="dxa"/>
        </w:tcPr>
        <w:p w:rsidR="00317C0A" w:rsidRDefault="00E840B2">
          <w:pPr>
            <w:pStyle w:val="Yltunniste"/>
          </w:pPr>
          <w:r>
            <w:rPr>
              <w:noProof/>
              <w:lang w:val="fi-FI" w:eastAsia="fi-FI"/>
            </w:rPr>
            <w:drawing>
              <wp:inline distT="0" distB="0" distL="0" distR="0" wp14:anchorId="45AF29ED" wp14:editId="6BE83081">
                <wp:extent cx="2255520" cy="838200"/>
                <wp:effectExtent l="0" t="0" r="0" b="0"/>
                <wp:docPr id="3" name="Kuva 1" descr="uusilogo_va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uusilogo_vaa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5520" cy="838200"/>
                        </a:xfrm>
                        <a:prstGeom prst="rect">
                          <a:avLst/>
                        </a:prstGeom>
                        <a:noFill/>
                        <a:ln>
                          <a:noFill/>
                        </a:ln>
                      </pic:spPr>
                    </pic:pic>
                  </a:graphicData>
                </a:graphic>
              </wp:inline>
            </w:drawing>
          </w:r>
        </w:p>
        <w:p w:rsidR="00497581" w:rsidRDefault="00D35701" w:rsidP="00A647C7">
          <w:pPr>
            <w:pStyle w:val="Yltunniste"/>
          </w:pPr>
        </w:p>
      </w:tc>
    </w:tr>
  </w:tbl>
  <w:p w:rsidR="00497581" w:rsidRDefault="0064228F" w:rsidP="00317C0A">
    <w:pPr>
      <w:pStyle w:val="Yltunniste"/>
      <w:tabs>
        <w:tab w:val="clear" w:pos="4819"/>
        <w:tab w:val="center" w:pos="4820"/>
      </w:tabs>
    </w:pPr>
    <w:r>
      <w:t>31</w:t>
    </w:r>
    <w:r w:rsidR="00DC1327">
      <w:t>.</w:t>
    </w:r>
    <w:r w:rsidR="00D31252">
      <w:t>1</w:t>
    </w:r>
    <w:r w:rsidR="00DC1327">
      <w:t>.</w:t>
    </w:r>
    <w:r w:rsidR="00652CA3">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459CA"/>
    <w:multiLevelType w:val="hybridMultilevel"/>
    <w:tmpl w:val="DA50A7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6D4840BE"/>
    <w:multiLevelType w:val="hybridMultilevel"/>
    <w:tmpl w:val="E7CE7D5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40"/>
    <w:rsid w:val="000B6573"/>
    <w:rsid w:val="000E6815"/>
    <w:rsid w:val="002A6BF2"/>
    <w:rsid w:val="002C1171"/>
    <w:rsid w:val="00317C0A"/>
    <w:rsid w:val="00323625"/>
    <w:rsid w:val="00371AD0"/>
    <w:rsid w:val="003A4634"/>
    <w:rsid w:val="00457155"/>
    <w:rsid w:val="00592A65"/>
    <w:rsid w:val="00617FCC"/>
    <w:rsid w:val="0064228F"/>
    <w:rsid w:val="00652CA3"/>
    <w:rsid w:val="006B3E97"/>
    <w:rsid w:val="006B6097"/>
    <w:rsid w:val="006F4A0D"/>
    <w:rsid w:val="006F5240"/>
    <w:rsid w:val="00791438"/>
    <w:rsid w:val="007C4C39"/>
    <w:rsid w:val="00892C63"/>
    <w:rsid w:val="009802D5"/>
    <w:rsid w:val="00A2703F"/>
    <w:rsid w:val="00A647C7"/>
    <w:rsid w:val="00A77540"/>
    <w:rsid w:val="00BA39EA"/>
    <w:rsid w:val="00BA402F"/>
    <w:rsid w:val="00C10F53"/>
    <w:rsid w:val="00C217F5"/>
    <w:rsid w:val="00C2555E"/>
    <w:rsid w:val="00C50C18"/>
    <w:rsid w:val="00D31252"/>
    <w:rsid w:val="00D35701"/>
    <w:rsid w:val="00D46A38"/>
    <w:rsid w:val="00D54F1A"/>
    <w:rsid w:val="00DA002A"/>
    <w:rsid w:val="00DC1327"/>
    <w:rsid w:val="00E2027D"/>
    <w:rsid w:val="00E45AC9"/>
    <w:rsid w:val="00E840B2"/>
    <w:rsid w:val="00EF51C0"/>
    <w:rsid w:val="00FA05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A4634"/>
    <w:pPr>
      <w:spacing w:after="0" w:line="240" w:lineRule="auto"/>
    </w:pPr>
    <w:rPr>
      <w:rFonts w:ascii="Arial" w:eastAsia="Calibri" w:hAnsi="Arial" w:cs="Times New Roman"/>
      <w:sz w:val="20"/>
      <w:szCs w:val="20"/>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3A4634"/>
    <w:pPr>
      <w:tabs>
        <w:tab w:val="center" w:pos="4819"/>
        <w:tab w:val="right" w:pos="9638"/>
      </w:tabs>
    </w:pPr>
  </w:style>
  <w:style w:type="character" w:customStyle="1" w:styleId="YltunnisteChar">
    <w:name w:val="Ylätunniste Char"/>
    <w:basedOn w:val="Kappaleenoletusfontti"/>
    <w:link w:val="Yltunniste"/>
    <w:rsid w:val="003A4634"/>
    <w:rPr>
      <w:rFonts w:ascii="Arial" w:eastAsia="Calibri" w:hAnsi="Arial" w:cs="Times New Roman"/>
      <w:sz w:val="20"/>
      <w:szCs w:val="20"/>
      <w:lang w:val="en-GB"/>
    </w:rPr>
  </w:style>
  <w:style w:type="paragraph" w:customStyle="1" w:styleId="Perusteksti">
    <w:name w:val="Perusteksti"/>
    <w:basedOn w:val="Normaali"/>
    <w:rsid w:val="003A4634"/>
    <w:pPr>
      <w:spacing w:line="264" w:lineRule="auto"/>
      <w:ind w:left="1021"/>
    </w:pPr>
  </w:style>
  <w:style w:type="character" w:customStyle="1" w:styleId="apple-style-span">
    <w:name w:val="apple-style-span"/>
    <w:rsid w:val="003A4634"/>
    <w:rPr>
      <w:rFonts w:cs="Times New Roman"/>
    </w:rPr>
  </w:style>
  <w:style w:type="character" w:styleId="Hyperlinkki">
    <w:name w:val="Hyperlink"/>
    <w:rsid w:val="003A4634"/>
    <w:rPr>
      <w:rFonts w:cs="Times New Roman"/>
      <w:color w:val="0000FF"/>
      <w:u w:val="single"/>
    </w:rPr>
  </w:style>
  <w:style w:type="paragraph" w:customStyle="1" w:styleId="Luettelokappale1">
    <w:name w:val="Luettelokappale1"/>
    <w:basedOn w:val="Normaali"/>
    <w:rsid w:val="003A4634"/>
    <w:pPr>
      <w:spacing w:after="200" w:line="276" w:lineRule="auto"/>
      <w:ind w:left="720"/>
      <w:contextualSpacing/>
    </w:pPr>
    <w:rPr>
      <w:rFonts w:ascii="Calibri" w:eastAsia="Times New Roman" w:hAnsi="Calibri"/>
      <w:sz w:val="22"/>
      <w:szCs w:val="22"/>
      <w:lang w:val="fi-FI"/>
    </w:rPr>
  </w:style>
  <w:style w:type="paragraph" w:styleId="Seliteteksti">
    <w:name w:val="Balloon Text"/>
    <w:basedOn w:val="Normaali"/>
    <w:link w:val="SelitetekstiChar"/>
    <w:uiPriority w:val="99"/>
    <w:semiHidden/>
    <w:unhideWhenUsed/>
    <w:rsid w:val="003A4634"/>
    <w:rPr>
      <w:rFonts w:ascii="Tahoma" w:hAnsi="Tahoma" w:cs="Tahoma"/>
      <w:sz w:val="16"/>
      <w:szCs w:val="16"/>
    </w:rPr>
  </w:style>
  <w:style w:type="character" w:customStyle="1" w:styleId="SelitetekstiChar">
    <w:name w:val="Seliteteksti Char"/>
    <w:basedOn w:val="Kappaleenoletusfontti"/>
    <w:link w:val="Seliteteksti"/>
    <w:uiPriority w:val="99"/>
    <w:semiHidden/>
    <w:rsid w:val="003A4634"/>
    <w:rPr>
      <w:rFonts w:ascii="Tahoma" w:eastAsia="Calibri" w:hAnsi="Tahoma" w:cs="Tahoma"/>
      <w:sz w:val="16"/>
      <w:szCs w:val="16"/>
      <w:lang w:val="en-GB"/>
    </w:rPr>
  </w:style>
  <w:style w:type="character" w:styleId="Kommentinviite">
    <w:name w:val="annotation reference"/>
    <w:basedOn w:val="Kappaleenoletusfontti"/>
    <w:uiPriority w:val="99"/>
    <w:semiHidden/>
    <w:unhideWhenUsed/>
    <w:rsid w:val="00E45AC9"/>
    <w:rPr>
      <w:sz w:val="16"/>
      <w:szCs w:val="16"/>
    </w:rPr>
  </w:style>
  <w:style w:type="paragraph" w:styleId="Kommentinteksti">
    <w:name w:val="annotation text"/>
    <w:basedOn w:val="Normaali"/>
    <w:link w:val="KommentintekstiChar"/>
    <w:uiPriority w:val="99"/>
    <w:semiHidden/>
    <w:unhideWhenUsed/>
    <w:rsid w:val="00E45AC9"/>
  </w:style>
  <w:style w:type="character" w:customStyle="1" w:styleId="KommentintekstiChar">
    <w:name w:val="Kommentin teksti Char"/>
    <w:basedOn w:val="Kappaleenoletusfontti"/>
    <w:link w:val="Kommentinteksti"/>
    <w:uiPriority w:val="99"/>
    <w:semiHidden/>
    <w:rsid w:val="00E45AC9"/>
    <w:rPr>
      <w:rFonts w:ascii="Arial" w:eastAsia="Calibri" w:hAnsi="Arial"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E45AC9"/>
    <w:rPr>
      <w:b/>
      <w:bCs/>
    </w:rPr>
  </w:style>
  <w:style w:type="character" w:customStyle="1" w:styleId="KommentinotsikkoChar">
    <w:name w:val="Kommentin otsikko Char"/>
    <w:basedOn w:val="KommentintekstiChar"/>
    <w:link w:val="Kommentinotsikko"/>
    <w:uiPriority w:val="99"/>
    <w:semiHidden/>
    <w:rsid w:val="00E45AC9"/>
    <w:rPr>
      <w:rFonts w:ascii="Arial" w:eastAsia="Calibri" w:hAnsi="Arial" w:cs="Times New Roman"/>
      <w:b/>
      <w:bCs/>
      <w:sz w:val="20"/>
      <w:szCs w:val="20"/>
      <w:lang w:val="en-GB"/>
    </w:rPr>
  </w:style>
  <w:style w:type="paragraph" w:styleId="Alatunniste">
    <w:name w:val="footer"/>
    <w:basedOn w:val="Normaali"/>
    <w:link w:val="AlatunnisteChar"/>
    <w:uiPriority w:val="99"/>
    <w:unhideWhenUsed/>
    <w:rsid w:val="00317C0A"/>
    <w:pPr>
      <w:tabs>
        <w:tab w:val="center" w:pos="4819"/>
        <w:tab w:val="right" w:pos="9638"/>
      </w:tabs>
    </w:pPr>
  </w:style>
  <w:style w:type="character" w:customStyle="1" w:styleId="AlatunnisteChar">
    <w:name w:val="Alatunniste Char"/>
    <w:basedOn w:val="Kappaleenoletusfontti"/>
    <w:link w:val="Alatunniste"/>
    <w:uiPriority w:val="99"/>
    <w:rsid w:val="00317C0A"/>
    <w:rPr>
      <w:rFonts w:ascii="Arial" w:eastAsia="Calibri"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A4634"/>
    <w:pPr>
      <w:spacing w:after="0" w:line="240" w:lineRule="auto"/>
    </w:pPr>
    <w:rPr>
      <w:rFonts w:ascii="Arial" w:eastAsia="Calibri" w:hAnsi="Arial" w:cs="Times New Roman"/>
      <w:sz w:val="20"/>
      <w:szCs w:val="20"/>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3A4634"/>
    <w:pPr>
      <w:tabs>
        <w:tab w:val="center" w:pos="4819"/>
        <w:tab w:val="right" w:pos="9638"/>
      </w:tabs>
    </w:pPr>
  </w:style>
  <w:style w:type="character" w:customStyle="1" w:styleId="YltunnisteChar">
    <w:name w:val="Ylätunniste Char"/>
    <w:basedOn w:val="Kappaleenoletusfontti"/>
    <w:link w:val="Yltunniste"/>
    <w:rsid w:val="003A4634"/>
    <w:rPr>
      <w:rFonts w:ascii="Arial" w:eastAsia="Calibri" w:hAnsi="Arial" w:cs="Times New Roman"/>
      <w:sz w:val="20"/>
      <w:szCs w:val="20"/>
      <w:lang w:val="en-GB"/>
    </w:rPr>
  </w:style>
  <w:style w:type="paragraph" w:customStyle="1" w:styleId="Perusteksti">
    <w:name w:val="Perusteksti"/>
    <w:basedOn w:val="Normaali"/>
    <w:rsid w:val="003A4634"/>
    <w:pPr>
      <w:spacing w:line="264" w:lineRule="auto"/>
      <w:ind w:left="1021"/>
    </w:pPr>
  </w:style>
  <w:style w:type="character" w:customStyle="1" w:styleId="apple-style-span">
    <w:name w:val="apple-style-span"/>
    <w:rsid w:val="003A4634"/>
    <w:rPr>
      <w:rFonts w:cs="Times New Roman"/>
    </w:rPr>
  </w:style>
  <w:style w:type="character" w:styleId="Hyperlinkki">
    <w:name w:val="Hyperlink"/>
    <w:rsid w:val="003A4634"/>
    <w:rPr>
      <w:rFonts w:cs="Times New Roman"/>
      <w:color w:val="0000FF"/>
      <w:u w:val="single"/>
    </w:rPr>
  </w:style>
  <w:style w:type="paragraph" w:customStyle="1" w:styleId="Luettelokappale1">
    <w:name w:val="Luettelokappale1"/>
    <w:basedOn w:val="Normaali"/>
    <w:rsid w:val="003A4634"/>
    <w:pPr>
      <w:spacing w:after="200" w:line="276" w:lineRule="auto"/>
      <w:ind w:left="720"/>
      <w:contextualSpacing/>
    </w:pPr>
    <w:rPr>
      <w:rFonts w:ascii="Calibri" w:eastAsia="Times New Roman" w:hAnsi="Calibri"/>
      <w:sz w:val="22"/>
      <w:szCs w:val="22"/>
      <w:lang w:val="fi-FI"/>
    </w:rPr>
  </w:style>
  <w:style w:type="paragraph" w:styleId="Seliteteksti">
    <w:name w:val="Balloon Text"/>
    <w:basedOn w:val="Normaali"/>
    <w:link w:val="SelitetekstiChar"/>
    <w:uiPriority w:val="99"/>
    <w:semiHidden/>
    <w:unhideWhenUsed/>
    <w:rsid w:val="003A4634"/>
    <w:rPr>
      <w:rFonts w:ascii="Tahoma" w:hAnsi="Tahoma" w:cs="Tahoma"/>
      <w:sz w:val="16"/>
      <w:szCs w:val="16"/>
    </w:rPr>
  </w:style>
  <w:style w:type="character" w:customStyle="1" w:styleId="SelitetekstiChar">
    <w:name w:val="Seliteteksti Char"/>
    <w:basedOn w:val="Kappaleenoletusfontti"/>
    <w:link w:val="Seliteteksti"/>
    <w:uiPriority w:val="99"/>
    <w:semiHidden/>
    <w:rsid w:val="003A4634"/>
    <w:rPr>
      <w:rFonts w:ascii="Tahoma" w:eastAsia="Calibri" w:hAnsi="Tahoma" w:cs="Tahoma"/>
      <w:sz w:val="16"/>
      <w:szCs w:val="16"/>
      <w:lang w:val="en-GB"/>
    </w:rPr>
  </w:style>
  <w:style w:type="character" w:styleId="Kommentinviite">
    <w:name w:val="annotation reference"/>
    <w:basedOn w:val="Kappaleenoletusfontti"/>
    <w:uiPriority w:val="99"/>
    <w:semiHidden/>
    <w:unhideWhenUsed/>
    <w:rsid w:val="00E45AC9"/>
    <w:rPr>
      <w:sz w:val="16"/>
      <w:szCs w:val="16"/>
    </w:rPr>
  </w:style>
  <w:style w:type="paragraph" w:styleId="Kommentinteksti">
    <w:name w:val="annotation text"/>
    <w:basedOn w:val="Normaali"/>
    <w:link w:val="KommentintekstiChar"/>
    <w:uiPriority w:val="99"/>
    <w:semiHidden/>
    <w:unhideWhenUsed/>
    <w:rsid w:val="00E45AC9"/>
  </w:style>
  <w:style w:type="character" w:customStyle="1" w:styleId="KommentintekstiChar">
    <w:name w:val="Kommentin teksti Char"/>
    <w:basedOn w:val="Kappaleenoletusfontti"/>
    <w:link w:val="Kommentinteksti"/>
    <w:uiPriority w:val="99"/>
    <w:semiHidden/>
    <w:rsid w:val="00E45AC9"/>
    <w:rPr>
      <w:rFonts w:ascii="Arial" w:eastAsia="Calibri" w:hAnsi="Arial"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E45AC9"/>
    <w:rPr>
      <w:b/>
      <w:bCs/>
    </w:rPr>
  </w:style>
  <w:style w:type="character" w:customStyle="1" w:styleId="KommentinotsikkoChar">
    <w:name w:val="Kommentin otsikko Char"/>
    <w:basedOn w:val="KommentintekstiChar"/>
    <w:link w:val="Kommentinotsikko"/>
    <w:uiPriority w:val="99"/>
    <w:semiHidden/>
    <w:rsid w:val="00E45AC9"/>
    <w:rPr>
      <w:rFonts w:ascii="Arial" w:eastAsia="Calibri" w:hAnsi="Arial" w:cs="Times New Roman"/>
      <w:b/>
      <w:bCs/>
      <w:sz w:val="20"/>
      <w:szCs w:val="20"/>
      <w:lang w:val="en-GB"/>
    </w:rPr>
  </w:style>
  <w:style w:type="paragraph" w:styleId="Alatunniste">
    <w:name w:val="footer"/>
    <w:basedOn w:val="Normaali"/>
    <w:link w:val="AlatunnisteChar"/>
    <w:uiPriority w:val="99"/>
    <w:unhideWhenUsed/>
    <w:rsid w:val="00317C0A"/>
    <w:pPr>
      <w:tabs>
        <w:tab w:val="center" w:pos="4819"/>
        <w:tab w:val="right" w:pos="9638"/>
      </w:tabs>
    </w:pPr>
  </w:style>
  <w:style w:type="character" w:customStyle="1" w:styleId="AlatunnisteChar">
    <w:name w:val="Alatunniste Char"/>
    <w:basedOn w:val="Kappaleenoletusfontti"/>
    <w:link w:val="Alatunniste"/>
    <w:uiPriority w:val="99"/>
    <w:rsid w:val="00317C0A"/>
    <w:rPr>
      <w:rFonts w:ascii="Arial" w:eastAsia="Calibr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heenjohtaja@tol.fi" TargetMode="External"/><Relationship Id="rId5" Type="http://schemas.openxmlformats.org/officeDocument/2006/relationships/webSettings" Target="webSettings.xml"/><Relationship Id="rId10" Type="http://schemas.openxmlformats.org/officeDocument/2006/relationships/hyperlink" Target="mailto:ijskokkonen@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3168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Tuomo</dc:creator>
  <cp:lastModifiedBy>Halonen Minna</cp:lastModifiedBy>
  <cp:revision>2</cp:revision>
  <dcterms:created xsi:type="dcterms:W3CDTF">2014-02-04T10:31:00Z</dcterms:created>
  <dcterms:modified xsi:type="dcterms:W3CDTF">2014-02-04T10:31:00Z</dcterms:modified>
</cp:coreProperties>
</file>