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4F6" w:rsidRPr="00E364F6" w:rsidRDefault="00E364F6" w:rsidP="00E364F6">
      <w:pPr>
        <w:spacing w:after="0" w:line="240" w:lineRule="auto"/>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Porolukutyöryhmä</w:t>
      </w:r>
    </w:p>
    <w:p w:rsidR="00E364F6" w:rsidRPr="00E364F6" w:rsidRDefault="00E364F6" w:rsidP="00E364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Tapani</w:t>
      </w:r>
      <w:r w:rsidR="009A0B82">
        <w:rPr>
          <w:rFonts w:ascii="Times New Roman" w:eastAsia="Calibri" w:hAnsi="Times New Roman" w:cs="Times New Roman"/>
          <w:sz w:val="24"/>
          <w:szCs w:val="24"/>
        </w:rPr>
        <w:t>.Sirvio@mmm.fi</w:t>
      </w:r>
    </w:p>
    <w:p w:rsidR="00E364F6" w:rsidRPr="00E364F6" w:rsidRDefault="00E364F6" w:rsidP="00E364F6">
      <w:pPr>
        <w:tabs>
          <w:tab w:val="left" w:pos="8805"/>
        </w:tabs>
        <w:spacing w:after="0" w:line="240" w:lineRule="auto"/>
        <w:rPr>
          <w:rFonts w:ascii="Times New Roman" w:eastAsia="Calibri" w:hAnsi="Times New Roman" w:cs="Times New Roman"/>
          <w:sz w:val="24"/>
          <w:szCs w:val="24"/>
        </w:rPr>
      </w:pPr>
      <w:r w:rsidRPr="00E364F6">
        <w:rPr>
          <w:rFonts w:ascii="Times New Roman" w:eastAsia="Calibri" w:hAnsi="Times New Roman" w:cs="Times New Roman"/>
          <w:sz w:val="24"/>
          <w:szCs w:val="24"/>
        </w:rPr>
        <w:tab/>
      </w:r>
    </w:p>
    <w:p w:rsidR="00E364F6" w:rsidRPr="00E364F6" w:rsidRDefault="00E364F6" w:rsidP="00E364F6">
      <w:pPr>
        <w:spacing w:after="0" w:line="240" w:lineRule="auto"/>
        <w:rPr>
          <w:rFonts w:ascii="Times New Roman" w:eastAsia="Calibri" w:hAnsi="Times New Roman" w:cs="Times New Roman"/>
          <w:sz w:val="24"/>
          <w:szCs w:val="24"/>
        </w:rPr>
      </w:pPr>
    </w:p>
    <w:p w:rsidR="00E364F6" w:rsidRPr="00E364F6" w:rsidRDefault="00E364F6" w:rsidP="00E364F6">
      <w:pPr>
        <w:spacing w:line="256" w:lineRule="auto"/>
        <w:ind w:left="1304" w:hanging="1304"/>
        <w:rPr>
          <w:rFonts w:ascii="Times New Roman" w:eastAsia="Calibri" w:hAnsi="Times New Roman" w:cs="Times New Roman"/>
          <w:b/>
          <w:sz w:val="24"/>
          <w:szCs w:val="24"/>
        </w:rPr>
      </w:pPr>
      <w:r w:rsidRPr="00E364F6">
        <w:rPr>
          <w:rFonts w:ascii="Times New Roman" w:eastAsia="Calibri" w:hAnsi="Times New Roman" w:cs="Times New Roman"/>
          <w:b/>
          <w:sz w:val="24"/>
          <w:szCs w:val="24"/>
        </w:rPr>
        <w:t>Asia</w:t>
      </w:r>
      <w:r w:rsidRPr="00E364F6">
        <w:rPr>
          <w:rFonts w:ascii="Times New Roman" w:eastAsia="Calibri" w:hAnsi="Times New Roman" w:cs="Times New Roman"/>
          <w:b/>
          <w:sz w:val="24"/>
          <w:szCs w:val="24"/>
        </w:rPr>
        <w:tab/>
        <w:t xml:space="preserve">Saamelaiskäräjien </w:t>
      </w:r>
      <w:r w:rsidR="00285EF9">
        <w:rPr>
          <w:rFonts w:ascii="Times New Roman" w:eastAsia="Calibri" w:hAnsi="Times New Roman" w:cs="Times New Roman"/>
          <w:b/>
          <w:sz w:val="24"/>
          <w:szCs w:val="24"/>
        </w:rPr>
        <w:t>esitys porolukutyöryhmän jatkotyöskentelyä varten</w:t>
      </w:r>
    </w:p>
    <w:p w:rsidR="00E364F6" w:rsidRPr="00E364F6" w:rsidRDefault="00E364F6" w:rsidP="00E364F6">
      <w:pPr>
        <w:spacing w:line="256" w:lineRule="auto"/>
        <w:ind w:left="1304" w:hanging="1304"/>
        <w:rPr>
          <w:rFonts w:ascii="Times New Roman" w:eastAsia="Calibri" w:hAnsi="Times New Roman" w:cs="Times New Roman"/>
          <w:i/>
          <w:sz w:val="24"/>
          <w:szCs w:val="24"/>
        </w:rPr>
      </w:pPr>
      <w:r w:rsidRPr="00E364F6">
        <w:rPr>
          <w:rFonts w:ascii="Times New Roman" w:eastAsia="Calibri" w:hAnsi="Times New Roman" w:cs="Times New Roman"/>
          <w:i/>
          <w:sz w:val="24"/>
          <w:szCs w:val="24"/>
        </w:rPr>
        <w:t>Viite</w:t>
      </w:r>
      <w:r w:rsidRPr="00E364F6">
        <w:rPr>
          <w:rFonts w:ascii="Times New Roman" w:eastAsia="Calibri" w:hAnsi="Times New Roman" w:cs="Times New Roman"/>
          <w:b/>
          <w:i/>
          <w:sz w:val="24"/>
          <w:szCs w:val="24"/>
        </w:rPr>
        <w:tab/>
      </w:r>
      <w:r>
        <w:rPr>
          <w:rFonts w:ascii="Times New Roman" w:eastAsia="Calibri" w:hAnsi="Times New Roman" w:cs="Times New Roman"/>
          <w:i/>
          <w:sz w:val="24"/>
          <w:szCs w:val="24"/>
        </w:rPr>
        <w:t>Porolukutyöryhmän 4.6.2019 kuulemistilaisuus</w:t>
      </w:r>
    </w:p>
    <w:p w:rsidR="00E364F6" w:rsidRDefault="00E364F6" w:rsidP="00E364F6">
      <w:pPr>
        <w:jc w:val="both"/>
        <w:rPr>
          <w:rFonts w:ascii="Times New Roman" w:eastAsia="Calibri" w:hAnsi="Times New Roman" w:cs="Times New Roman"/>
          <w:sz w:val="24"/>
          <w:szCs w:val="24"/>
        </w:rPr>
      </w:pPr>
    </w:p>
    <w:p w:rsidR="00E364F6" w:rsidRDefault="00E364F6" w:rsidP="00E364F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Saamelaiskäräjät </w:t>
      </w:r>
      <w:r w:rsidR="00285EF9">
        <w:rPr>
          <w:rFonts w:ascii="Times New Roman" w:eastAsia="Calibri" w:hAnsi="Times New Roman" w:cs="Times New Roman"/>
          <w:sz w:val="24"/>
          <w:szCs w:val="24"/>
        </w:rPr>
        <w:t>esittää, että porolukutyöryhmä ottaa jatkotyöskentelyssään</w:t>
      </w:r>
      <w:r w:rsidR="009A0B82">
        <w:rPr>
          <w:rFonts w:ascii="Times New Roman" w:eastAsia="Calibri" w:hAnsi="Times New Roman" w:cs="Times New Roman"/>
          <w:sz w:val="24"/>
          <w:szCs w:val="24"/>
        </w:rPr>
        <w:t xml:space="preserve"> Saamelaiskäräjien</w:t>
      </w:r>
      <w:r w:rsidR="00285EF9">
        <w:rPr>
          <w:rFonts w:ascii="Times New Roman" w:eastAsia="Calibri" w:hAnsi="Times New Roman" w:cs="Times New Roman"/>
          <w:sz w:val="24"/>
          <w:szCs w:val="24"/>
        </w:rPr>
        <w:t xml:space="preserve"> </w:t>
      </w:r>
      <w:r w:rsidR="009A0B82">
        <w:rPr>
          <w:rFonts w:ascii="Times New Roman" w:eastAsia="Calibri" w:hAnsi="Times New Roman" w:cs="Times New Roman"/>
          <w:sz w:val="24"/>
          <w:szCs w:val="24"/>
        </w:rPr>
        <w:t>4</w:t>
      </w:r>
      <w:r w:rsidR="00285EF9">
        <w:rPr>
          <w:rFonts w:ascii="Times New Roman" w:eastAsia="Calibri" w:hAnsi="Times New Roman" w:cs="Times New Roman"/>
          <w:sz w:val="24"/>
          <w:szCs w:val="24"/>
        </w:rPr>
        <w:t xml:space="preserve">.6.2019 </w:t>
      </w:r>
      <w:r w:rsidR="009A0B82">
        <w:rPr>
          <w:rFonts w:ascii="Times New Roman" w:eastAsia="Calibri" w:hAnsi="Times New Roman" w:cs="Times New Roman"/>
          <w:sz w:val="24"/>
          <w:szCs w:val="24"/>
        </w:rPr>
        <w:t>työryhmälle toimittamien</w:t>
      </w:r>
      <w:r w:rsidR="00285EF9">
        <w:rPr>
          <w:rFonts w:ascii="Times New Roman" w:eastAsia="Calibri" w:hAnsi="Times New Roman" w:cs="Times New Roman"/>
          <w:sz w:val="24"/>
          <w:szCs w:val="24"/>
        </w:rPr>
        <w:t xml:space="preserve"> kantojen</w:t>
      </w:r>
      <w:r w:rsidR="009A0B82">
        <w:rPr>
          <w:rStyle w:val="Alaviitteenviite"/>
          <w:rFonts w:ascii="Times New Roman" w:eastAsia="Calibri" w:hAnsi="Times New Roman" w:cs="Times New Roman"/>
          <w:sz w:val="24"/>
          <w:szCs w:val="24"/>
        </w:rPr>
        <w:footnoteReference w:id="1"/>
      </w:r>
      <w:r w:rsidR="00285EF9">
        <w:rPr>
          <w:rFonts w:ascii="Times New Roman" w:eastAsia="Calibri" w:hAnsi="Times New Roman" w:cs="Times New Roman"/>
          <w:sz w:val="24"/>
          <w:szCs w:val="24"/>
        </w:rPr>
        <w:t xml:space="preserve"> lisäksi huomioon seuraavat </w:t>
      </w:r>
      <w:r w:rsidR="00B13F4F">
        <w:rPr>
          <w:rFonts w:ascii="Times New Roman" w:eastAsia="Calibri" w:hAnsi="Times New Roman" w:cs="Times New Roman"/>
          <w:sz w:val="24"/>
          <w:szCs w:val="24"/>
        </w:rPr>
        <w:t>asiat</w:t>
      </w:r>
      <w:r w:rsidR="00210754">
        <w:rPr>
          <w:rFonts w:ascii="Times New Roman" w:eastAsia="Calibri" w:hAnsi="Times New Roman" w:cs="Times New Roman"/>
          <w:sz w:val="24"/>
          <w:szCs w:val="24"/>
        </w:rPr>
        <w:t xml:space="preserve">, jotka </w:t>
      </w:r>
      <w:r w:rsidR="00B13F4F">
        <w:rPr>
          <w:rFonts w:ascii="Times New Roman" w:eastAsia="Calibri" w:hAnsi="Times New Roman" w:cs="Times New Roman"/>
          <w:sz w:val="24"/>
          <w:szCs w:val="24"/>
        </w:rPr>
        <w:t xml:space="preserve">Saamelaiskäräjät toi suullisesti esiin 4.6.2019 </w:t>
      </w:r>
      <w:r w:rsidR="004D1002">
        <w:rPr>
          <w:rFonts w:ascii="Times New Roman" w:eastAsia="Calibri" w:hAnsi="Times New Roman" w:cs="Times New Roman"/>
          <w:sz w:val="24"/>
          <w:szCs w:val="24"/>
        </w:rPr>
        <w:t>järjestetyssä</w:t>
      </w:r>
      <w:r w:rsidR="00B13F4F">
        <w:rPr>
          <w:rFonts w:ascii="Times New Roman" w:eastAsia="Calibri" w:hAnsi="Times New Roman" w:cs="Times New Roman"/>
          <w:sz w:val="24"/>
          <w:szCs w:val="24"/>
        </w:rPr>
        <w:t xml:space="preserve"> kuulemistilaisuudessa</w:t>
      </w:r>
      <w:r w:rsidR="00285EF9">
        <w:rPr>
          <w:rFonts w:ascii="Times New Roman" w:eastAsia="Calibri" w:hAnsi="Times New Roman" w:cs="Times New Roman"/>
          <w:sz w:val="24"/>
          <w:szCs w:val="24"/>
        </w:rPr>
        <w:t>:</w:t>
      </w:r>
    </w:p>
    <w:p w:rsidR="009A0B82" w:rsidRDefault="009A0B82" w:rsidP="00E364F6">
      <w:pPr>
        <w:jc w:val="both"/>
        <w:rPr>
          <w:rFonts w:ascii="Times New Roman" w:eastAsia="Calibri" w:hAnsi="Times New Roman" w:cs="Times New Roman"/>
          <w:sz w:val="24"/>
          <w:szCs w:val="24"/>
        </w:rPr>
      </w:pPr>
    </w:p>
    <w:p w:rsidR="00285EF9" w:rsidRPr="00285EF9" w:rsidRDefault="00285EF9" w:rsidP="00285EF9">
      <w:pPr>
        <w:pStyle w:val="Luettelokappale"/>
        <w:numPr>
          <w:ilvl w:val="0"/>
          <w:numId w:val="2"/>
        </w:numPr>
        <w:jc w:val="both"/>
        <w:rPr>
          <w:rFonts w:ascii="Times New Roman" w:eastAsia="Calibri" w:hAnsi="Times New Roman" w:cs="Times New Roman"/>
          <w:b/>
          <w:sz w:val="24"/>
          <w:szCs w:val="24"/>
        </w:rPr>
      </w:pPr>
      <w:r w:rsidRPr="00285EF9">
        <w:rPr>
          <w:rFonts w:ascii="Times New Roman" w:eastAsia="Calibri" w:hAnsi="Times New Roman" w:cs="Times New Roman"/>
          <w:b/>
          <w:sz w:val="24"/>
          <w:szCs w:val="24"/>
        </w:rPr>
        <w:t xml:space="preserve">Saamelaisten </w:t>
      </w:r>
      <w:r w:rsidR="009A0B82">
        <w:rPr>
          <w:rFonts w:ascii="Times New Roman" w:eastAsia="Calibri" w:hAnsi="Times New Roman" w:cs="Times New Roman"/>
          <w:b/>
          <w:sz w:val="24"/>
          <w:szCs w:val="24"/>
        </w:rPr>
        <w:t>oikeudellinen asema</w:t>
      </w:r>
    </w:p>
    <w:p w:rsidR="00E364F6" w:rsidRPr="00E364F6" w:rsidRDefault="00E364F6" w:rsidP="00E364F6">
      <w:pPr>
        <w:jc w:val="both"/>
        <w:rPr>
          <w:rFonts w:ascii="Times New Roman" w:hAnsi="Times New Roman" w:cs="Times New Roman"/>
          <w:sz w:val="24"/>
          <w:szCs w:val="24"/>
        </w:rPr>
      </w:pPr>
      <w:r w:rsidRPr="00E364F6">
        <w:rPr>
          <w:rFonts w:ascii="Times New Roman" w:hAnsi="Times New Roman" w:cs="Times New Roman"/>
          <w:sz w:val="24"/>
          <w:szCs w:val="24"/>
        </w:rPr>
        <w:t>Perustuslain 17 §:n mukaan saamelaisilla on alkuperäiskansana oikeus ylläpitää ja kehittää omaa kieltään ja kulttuuriaan. 17 §:n 3 momentin tarkoittamana saamelaisten kulttuurina pidetään m</w:t>
      </w:r>
      <w:r>
        <w:rPr>
          <w:rFonts w:ascii="Times New Roman" w:hAnsi="Times New Roman" w:cs="Times New Roman"/>
          <w:sz w:val="24"/>
          <w:szCs w:val="24"/>
        </w:rPr>
        <w:t xml:space="preserve">uun muassa perinteisiä saamelaisia elinkeinoja, kuten </w:t>
      </w:r>
      <w:r w:rsidRPr="00E364F6">
        <w:rPr>
          <w:rFonts w:ascii="Times New Roman" w:hAnsi="Times New Roman" w:cs="Times New Roman"/>
          <w:sz w:val="24"/>
          <w:szCs w:val="24"/>
        </w:rPr>
        <w:t>poronhoitoa.</w:t>
      </w:r>
      <w:r w:rsidRPr="00E364F6">
        <w:rPr>
          <w:rStyle w:val="Alaviitteenviite"/>
          <w:rFonts w:ascii="Times New Roman" w:hAnsi="Times New Roman" w:cs="Times New Roman"/>
          <w:sz w:val="24"/>
          <w:szCs w:val="24"/>
        </w:rPr>
        <w:footnoteReference w:id="2"/>
      </w:r>
      <w:r w:rsidRPr="00E364F6">
        <w:rPr>
          <w:rFonts w:ascii="Times New Roman" w:hAnsi="Times New Roman" w:cs="Times New Roman"/>
          <w:sz w:val="24"/>
          <w:szCs w:val="24"/>
        </w:rPr>
        <w:t xml:space="preserve"> Pykälä pitää sisällään myös niin kutsutun saamelaiskulttuurin heikentämiskiellon, joka edellyttää saamelaiskulttuurin turvaamista niin, että edellytykset kulttuuriin harjoittamiselle säilyvät myös tulevaisuudessa.  Heikentämiskielto koskee kaikkia viranomaisia sekä muita julkista valtaa käyttäviä organisaatioita.</w:t>
      </w:r>
    </w:p>
    <w:p w:rsidR="00E364F6" w:rsidRPr="00E364F6" w:rsidRDefault="00E364F6" w:rsidP="00E364F6">
      <w:pPr>
        <w:jc w:val="both"/>
        <w:rPr>
          <w:rFonts w:ascii="Times New Roman" w:hAnsi="Times New Roman" w:cs="Times New Roman"/>
          <w:sz w:val="24"/>
          <w:szCs w:val="24"/>
        </w:rPr>
      </w:pPr>
      <w:r w:rsidRPr="00E364F6">
        <w:rPr>
          <w:rFonts w:ascii="Times New Roman" w:hAnsi="Times New Roman" w:cs="Times New Roman"/>
          <w:sz w:val="24"/>
          <w:szCs w:val="24"/>
        </w:rPr>
        <w:t>YK:n kansalaisoikeuksia ja poliittisia oikeuksia koskevan kansainvälisen yleissopimuksen 27 artiklan mukaan saamelaisilta ei saa kieltää oikeutta yhdessä muiden ryhmänsä jäsenten kanssa nauttia omasta kulttuuristaan ja käyttää omaa kieltään. KP-sopimuksen toimeenpanoa valvova YK:n ihmisoikeuskomitea on linjannut, että erilaiset luontoympäristöön saamelaisten kotiseutualueella vaikuttavat hankkeet, jotka sellaisinaan eivät muodostaisi KP-sopimuksen 27 artiklan loukkausta, voivat kuitenkin olla yhteisvaikutuksiltaan sellaisia, että ne olennaisesti heikentävät tai estävät kokonaan saamelaisia nauttimasta omasta kielestään ja kulttuuristaan.</w:t>
      </w:r>
    </w:p>
    <w:p w:rsidR="00E364F6" w:rsidRPr="00E364F6" w:rsidRDefault="00E364F6" w:rsidP="00E364F6">
      <w:pPr>
        <w:jc w:val="both"/>
        <w:rPr>
          <w:rFonts w:ascii="Times New Roman" w:hAnsi="Times New Roman" w:cs="Times New Roman"/>
          <w:sz w:val="24"/>
          <w:szCs w:val="24"/>
        </w:rPr>
      </w:pPr>
      <w:r w:rsidRPr="00E364F6">
        <w:rPr>
          <w:rFonts w:ascii="Times New Roman" w:hAnsi="Times New Roman" w:cs="Times New Roman"/>
          <w:sz w:val="24"/>
          <w:szCs w:val="24"/>
        </w:rPr>
        <w:t>YK:n alkuperäiskansojen oikeuksien julistuksen (alkuperäiskansajulistus)</w:t>
      </w:r>
      <w:r w:rsidR="00285EF9">
        <w:rPr>
          <w:rStyle w:val="Alaviitteenviite"/>
          <w:rFonts w:ascii="Times New Roman" w:hAnsi="Times New Roman" w:cs="Times New Roman"/>
          <w:sz w:val="24"/>
          <w:szCs w:val="24"/>
        </w:rPr>
        <w:footnoteReference w:id="3"/>
      </w:r>
      <w:r w:rsidRPr="00E364F6">
        <w:rPr>
          <w:rFonts w:ascii="Times New Roman" w:hAnsi="Times New Roman" w:cs="Times New Roman"/>
          <w:sz w:val="24"/>
          <w:szCs w:val="24"/>
        </w:rPr>
        <w:t xml:space="preserve"> 8 artiklan 1 kohdan mukaan alkuperäiskansoilla ja niihin kuuluvilla yksilöillä on oikeus siihen, ettei niitä pakkosulauteta eikä niiden kulttuuria tuhota. Alkuperäiskansajulistuksen 26 artiklan 1 kohdan mukaan alkuperäiskansoilla on oikeus perinteisesti omistamiinsa, hallussaan pitämiinsä tai muutoin käyttämiinsä tai hankkimiinsa maihin, alueisiin ja luonnonvaroihin. Alkuperäiskansoilla on oikeus omistaa, käyttää, kehittää ja hallita niitä maita, alueita ja luonnonvaroja, jotka ovat niiden hallussa perinteisen omistuksen tai muun perinteisen hallussapidon tai käytön perusteella tai jotka ne ovat muutoin hankkineet (kohta 2). Valtiot tunnustavat nämä maat, alueet ja luonnonvarat laissa ja suojelevat niitä lailla. Tässä tunnustamisessa on asianmukaisesti kunnioitettava kyseisten alkuperäiskansojen tapoja, perinteitä ja maanhallintajärjestelmiä (kohta 3). </w:t>
      </w:r>
      <w:r w:rsidRPr="00E364F6">
        <w:rPr>
          <w:rFonts w:ascii="Times New Roman" w:hAnsi="Times New Roman" w:cs="Times New Roman"/>
          <w:sz w:val="24"/>
          <w:szCs w:val="24"/>
        </w:rPr>
        <w:lastRenderedPageBreak/>
        <w:t>Alkuperäiskansajulistuksen 29 artiklan 1 kohdan mukaan alkuperäiskansoilla on oikeus säilyttää ja suojella ympäristöä sekä maidensa tai alueidensa ja luonnonvarojensa tuotantokykyä.</w:t>
      </w:r>
    </w:p>
    <w:p w:rsidR="00E364F6" w:rsidRPr="00E364F6" w:rsidRDefault="00E364F6" w:rsidP="00E364F6">
      <w:pPr>
        <w:jc w:val="both"/>
        <w:rPr>
          <w:rFonts w:ascii="Times New Roman" w:hAnsi="Times New Roman" w:cs="Times New Roman"/>
          <w:sz w:val="24"/>
          <w:szCs w:val="24"/>
        </w:rPr>
      </w:pPr>
      <w:r w:rsidRPr="00E364F6">
        <w:rPr>
          <w:rFonts w:ascii="Times New Roman" w:hAnsi="Times New Roman" w:cs="Times New Roman"/>
          <w:sz w:val="24"/>
          <w:szCs w:val="24"/>
        </w:rPr>
        <w:t>Saamelaiskäräjät huomauttaa, että vaikka alkuperäiskansajulistus ei ole asiakirjana oikeudellisesti velvoittava valtiosopimus, siitä ei voi päätellä, etteikö sen sisältö joltakin tai kaikilta osin olisi Suomea oikeudellisesti velvoittava. Julistus ilmaisee suurelta osin ihmisoikeussopimuksiin tai tavanomaiseen kansainväliseen oikeuden perustuvan oikeustilan ja monien eri vaikutustapojen kautta alkuperäiskansajulistuksen sisältö tunnustetaan nykyisin kansainvälisen oikeuden oikeudellisesti sitovaa sisältöä ilmaisevana. Julistuksen antoi YK:n yleiskokous, joka on kansainvälisen oikeuden kehittymisestä vastaava YK:n pääelin.</w:t>
      </w:r>
      <w:r w:rsidRPr="00E364F6">
        <w:rPr>
          <w:rStyle w:val="Alaviitteenviite"/>
          <w:rFonts w:ascii="Times New Roman" w:hAnsi="Times New Roman" w:cs="Times New Roman"/>
          <w:sz w:val="24"/>
          <w:szCs w:val="24"/>
        </w:rPr>
        <w:footnoteReference w:id="4"/>
      </w:r>
    </w:p>
    <w:p w:rsidR="00E364F6" w:rsidRPr="00E364F6" w:rsidRDefault="00E364F6" w:rsidP="00E364F6">
      <w:pPr>
        <w:jc w:val="both"/>
        <w:rPr>
          <w:rFonts w:ascii="Times New Roman" w:hAnsi="Times New Roman" w:cs="Times New Roman"/>
          <w:sz w:val="24"/>
          <w:szCs w:val="24"/>
        </w:rPr>
      </w:pPr>
      <w:r w:rsidRPr="00E364F6">
        <w:rPr>
          <w:rFonts w:ascii="Times New Roman" w:hAnsi="Times New Roman" w:cs="Times New Roman"/>
          <w:sz w:val="24"/>
          <w:szCs w:val="24"/>
        </w:rPr>
        <w:t>YK:n biologista monimuotoisuutta koskevan yleissopimuksen artikla 8(j):n mukaan kunkin sopimuspuolen tulee mahdollisuuksien mukaan ja soveltuvin osin kansallisen lainsäädäntönsä mukaisesti kunnioittaa, suojella ja ylläpitää alkuperäiskansojen ja paikallisten yhteisöjen sellaista tietämystä, keksintöjä ja käytäntöä, joka sisältyy biologisen monimuotoisuuden suojelun ja kestävän käytön kannalta merkityksellisiin perinteisiin elämän-muotoihin ja edistää ja laajentaa niiden soveltamista mainittujen yhteisöjen luvalla ja myötävaikutuksella sekä rohkaista tietämyksestä, keksinnöistä ja käytännöstä saadun hyödyn tasapuolista jakoa.</w:t>
      </w:r>
    </w:p>
    <w:p w:rsidR="00E364F6" w:rsidRDefault="00E364F6" w:rsidP="00E364F6">
      <w:pPr>
        <w:jc w:val="both"/>
        <w:rPr>
          <w:rFonts w:ascii="Times New Roman" w:hAnsi="Times New Roman" w:cs="Times New Roman"/>
          <w:sz w:val="24"/>
          <w:szCs w:val="24"/>
        </w:rPr>
      </w:pPr>
      <w:r w:rsidRPr="00E364F6">
        <w:rPr>
          <w:rFonts w:ascii="Times New Roman" w:hAnsi="Times New Roman" w:cs="Times New Roman"/>
          <w:sz w:val="24"/>
          <w:szCs w:val="24"/>
        </w:rPr>
        <w:t xml:space="preserve">Saamelainen perinteinen poronhoito on lisäksi biodiversiteettisopimuksen artiklassa 10(c) tarkoitettua alueen luonnonvarojen perinteistä käyttöä sekä artikla 8(j):n nojalla suojattua saamelaisten biologisen monimuotoisuuden suojelun ja kestävän käytön kannalta merkittävää tietämystä ja käytäntöä. Perustuslain 22 §:n mukaan julkisen vallan on turvattava perus- ja ihmisoikeuksien toteutuminen. </w:t>
      </w:r>
    </w:p>
    <w:p w:rsidR="009A0B82" w:rsidRPr="00823591" w:rsidRDefault="009A0B82" w:rsidP="00823591">
      <w:pPr>
        <w:jc w:val="both"/>
        <w:rPr>
          <w:rFonts w:ascii="Times New Roman" w:hAnsi="Times New Roman" w:cs="Times New Roman"/>
          <w:b/>
          <w:sz w:val="24"/>
          <w:szCs w:val="24"/>
        </w:rPr>
      </w:pPr>
    </w:p>
    <w:p w:rsidR="009A0B82" w:rsidRDefault="009A0B82" w:rsidP="009A0B82">
      <w:pPr>
        <w:pStyle w:val="Luettelokappale"/>
        <w:numPr>
          <w:ilvl w:val="0"/>
          <w:numId w:val="2"/>
        </w:numPr>
        <w:jc w:val="both"/>
        <w:rPr>
          <w:rFonts w:ascii="Times New Roman" w:hAnsi="Times New Roman" w:cs="Times New Roman"/>
          <w:b/>
          <w:sz w:val="24"/>
          <w:szCs w:val="24"/>
        </w:rPr>
      </w:pPr>
      <w:r w:rsidRPr="009A0B82">
        <w:rPr>
          <w:rFonts w:ascii="Times New Roman" w:hAnsi="Times New Roman" w:cs="Times New Roman"/>
          <w:b/>
          <w:sz w:val="24"/>
          <w:szCs w:val="24"/>
        </w:rPr>
        <w:t>Hallitusohjelmakirjaukset</w:t>
      </w:r>
      <w:r w:rsidR="00823591">
        <w:rPr>
          <w:rFonts w:ascii="Times New Roman" w:hAnsi="Times New Roman" w:cs="Times New Roman"/>
          <w:b/>
          <w:sz w:val="24"/>
          <w:szCs w:val="24"/>
        </w:rPr>
        <w:t xml:space="preserve"> ja pohjoismaisen saamelaissopimuksen kirjaukset</w:t>
      </w:r>
    </w:p>
    <w:p w:rsidR="007D5902" w:rsidRDefault="007D5902" w:rsidP="00FF701E">
      <w:pPr>
        <w:jc w:val="both"/>
        <w:rPr>
          <w:rFonts w:ascii="Times New Roman" w:hAnsi="Times New Roman" w:cs="Times New Roman"/>
          <w:sz w:val="24"/>
          <w:szCs w:val="24"/>
        </w:rPr>
      </w:pPr>
      <w:r>
        <w:rPr>
          <w:rFonts w:ascii="Times New Roman" w:hAnsi="Times New Roman" w:cs="Times New Roman"/>
          <w:sz w:val="24"/>
          <w:szCs w:val="24"/>
        </w:rPr>
        <w:t>Saamelaiskäräjät esittää, että porolukutyöryhmä ottaa jatkotyöskentelyssään huomioon Rinteen hallituksen saamelaisia ja poronhoitoa koskevat hallitusohjelmakirjaukset.</w:t>
      </w:r>
      <w:r>
        <w:rPr>
          <w:rStyle w:val="Alaviitteenviite"/>
          <w:rFonts w:ascii="Times New Roman" w:hAnsi="Times New Roman" w:cs="Times New Roman"/>
          <w:sz w:val="24"/>
          <w:szCs w:val="24"/>
        </w:rPr>
        <w:footnoteReference w:id="5"/>
      </w:r>
      <w:r>
        <w:rPr>
          <w:rFonts w:ascii="Times New Roman" w:hAnsi="Times New Roman" w:cs="Times New Roman"/>
          <w:sz w:val="24"/>
          <w:szCs w:val="24"/>
        </w:rPr>
        <w:t xml:space="preserve"> Huomioon otettavia kirjauksia ovat ainakin seuraavat: </w:t>
      </w:r>
    </w:p>
    <w:p w:rsidR="00FF701E" w:rsidRDefault="00210754" w:rsidP="007D5902">
      <w:pPr>
        <w:pStyle w:val="Luettelokappale"/>
        <w:numPr>
          <w:ilvl w:val="0"/>
          <w:numId w:val="4"/>
        </w:numPr>
        <w:jc w:val="both"/>
        <w:rPr>
          <w:rFonts w:ascii="Times New Roman" w:hAnsi="Times New Roman" w:cs="Times New Roman"/>
          <w:i/>
          <w:sz w:val="24"/>
          <w:szCs w:val="24"/>
        </w:rPr>
      </w:pPr>
      <w:r w:rsidRPr="007D5902">
        <w:rPr>
          <w:rFonts w:ascii="Times New Roman" w:hAnsi="Times New Roman" w:cs="Times New Roman"/>
          <w:i/>
          <w:sz w:val="24"/>
          <w:szCs w:val="24"/>
        </w:rPr>
        <w:t>Hallitus kunnioittaa ja edistää kaikkien saamelaisten ja saamelaisryhmien kielellisten ja kulttuuristen oikeuksien toteutumista ottaen huomioon kansainväliset sopimukset. Osana tätä työtä selvitetään ILO 169-sopimuksen ratifioinnin edellytyksiä.</w:t>
      </w:r>
    </w:p>
    <w:p w:rsidR="007D5902" w:rsidRPr="007D5902" w:rsidRDefault="007D5902" w:rsidP="007D5902">
      <w:pPr>
        <w:pStyle w:val="Luettelokappale"/>
        <w:numPr>
          <w:ilvl w:val="0"/>
          <w:numId w:val="4"/>
        </w:numPr>
        <w:jc w:val="both"/>
        <w:rPr>
          <w:rFonts w:ascii="Times New Roman" w:hAnsi="Times New Roman" w:cs="Times New Roman"/>
          <w:i/>
          <w:sz w:val="24"/>
          <w:szCs w:val="24"/>
        </w:rPr>
      </w:pPr>
      <w:r w:rsidRPr="007D5902">
        <w:rPr>
          <w:rFonts w:ascii="Times New Roman" w:hAnsi="Times New Roman" w:cs="Times New Roman"/>
          <w:i/>
          <w:sz w:val="24"/>
          <w:szCs w:val="24"/>
        </w:rPr>
        <w:t>Edistetään porotalouden kehittymistä kannattavana, kestävänä ja kulttuurisesti merkittävänä elinkeinona.</w:t>
      </w:r>
    </w:p>
    <w:p w:rsidR="007D5902" w:rsidRPr="007D5902" w:rsidRDefault="007D5902" w:rsidP="007D5902">
      <w:pPr>
        <w:pStyle w:val="Luettelokappale"/>
        <w:numPr>
          <w:ilvl w:val="0"/>
          <w:numId w:val="4"/>
        </w:numPr>
        <w:jc w:val="both"/>
        <w:rPr>
          <w:rFonts w:ascii="Times New Roman" w:hAnsi="Times New Roman" w:cs="Times New Roman"/>
          <w:i/>
          <w:sz w:val="24"/>
          <w:szCs w:val="24"/>
        </w:rPr>
      </w:pPr>
      <w:r w:rsidRPr="007D5902">
        <w:rPr>
          <w:rFonts w:ascii="Times New Roman" w:hAnsi="Times New Roman" w:cs="Times New Roman"/>
          <w:i/>
          <w:sz w:val="24"/>
          <w:szCs w:val="24"/>
        </w:rPr>
        <w:t xml:space="preserve">Vähennetään ristiriitoja porotalouden ja muiden maankäyttömuotojen välillä. </w:t>
      </w:r>
    </w:p>
    <w:p w:rsidR="007D5902" w:rsidRPr="007D5902" w:rsidRDefault="007D5902" w:rsidP="007D5902">
      <w:pPr>
        <w:pStyle w:val="Luettelokappale"/>
        <w:numPr>
          <w:ilvl w:val="0"/>
          <w:numId w:val="4"/>
        </w:numPr>
        <w:jc w:val="both"/>
        <w:rPr>
          <w:rFonts w:ascii="Times New Roman" w:hAnsi="Times New Roman" w:cs="Times New Roman"/>
          <w:i/>
          <w:sz w:val="24"/>
          <w:szCs w:val="24"/>
        </w:rPr>
      </w:pPr>
      <w:r w:rsidRPr="007D5902">
        <w:rPr>
          <w:rFonts w:ascii="Times New Roman" w:hAnsi="Times New Roman" w:cs="Times New Roman"/>
          <w:i/>
          <w:sz w:val="24"/>
          <w:szCs w:val="24"/>
        </w:rPr>
        <w:t>Kehitetään porotalouden tukijärjestelmää ja turvataan porotalouden investointituet.</w:t>
      </w:r>
    </w:p>
    <w:p w:rsidR="009A0B82" w:rsidRDefault="00823591" w:rsidP="00E364F6">
      <w:pPr>
        <w:jc w:val="both"/>
        <w:rPr>
          <w:rFonts w:ascii="Times New Roman" w:hAnsi="Times New Roman" w:cs="Times New Roman"/>
          <w:sz w:val="24"/>
          <w:szCs w:val="24"/>
        </w:rPr>
      </w:pPr>
      <w:r>
        <w:rPr>
          <w:rFonts w:ascii="Times New Roman" w:hAnsi="Times New Roman" w:cs="Times New Roman"/>
          <w:sz w:val="24"/>
          <w:szCs w:val="24"/>
        </w:rPr>
        <w:t>Lisäksi Saamelaiskäräjät pyytää porolukutyöryhmää ottamaan jatkotyöskentelyssään huomioon pohjoismaisen saamelaissopimuksen kirjaukset.</w:t>
      </w:r>
    </w:p>
    <w:p w:rsidR="00823591" w:rsidRDefault="00823591" w:rsidP="00E364F6">
      <w:pPr>
        <w:jc w:val="both"/>
        <w:rPr>
          <w:rFonts w:ascii="Times New Roman" w:hAnsi="Times New Roman" w:cs="Times New Roman"/>
          <w:sz w:val="24"/>
          <w:szCs w:val="24"/>
        </w:rPr>
      </w:pPr>
    </w:p>
    <w:p w:rsidR="00285EF9" w:rsidRPr="009A0B82" w:rsidRDefault="009A0B82" w:rsidP="00285EF9">
      <w:pPr>
        <w:pStyle w:val="Luettelokappale"/>
        <w:numPr>
          <w:ilvl w:val="0"/>
          <w:numId w:val="2"/>
        </w:numPr>
        <w:jc w:val="both"/>
        <w:rPr>
          <w:rFonts w:ascii="Times New Roman" w:hAnsi="Times New Roman" w:cs="Times New Roman"/>
          <w:b/>
          <w:sz w:val="24"/>
          <w:szCs w:val="24"/>
        </w:rPr>
      </w:pPr>
      <w:r w:rsidRPr="009A0B82">
        <w:rPr>
          <w:rFonts w:ascii="Times New Roman" w:hAnsi="Times New Roman" w:cs="Times New Roman"/>
          <w:b/>
          <w:sz w:val="24"/>
          <w:szCs w:val="24"/>
        </w:rPr>
        <w:lastRenderedPageBreak/>
        <w:t>Paimennustukijärjestelmän kehittäminen</w:t>
      </w:r>
    </w:p>
    <w:p w:rsidR="00823591" w:rsidRDefault="00823591" w:rsidP="009A0B82">
      <w:pPr>
        <w:jc w:val="both"/>
        <w:rPr>
          <w:rFonts w:ascii="Times New Roman" w:hAnsi="Times New Roman" w:cs="Times New Roman"/>
          <w:sz w:val="24"/>
          <w:szCs w:val="24"/>
        </w:rPr>
      </w:pPr>
      <w:r w:rsidRPr="00823591">
        <w:rPr>
          <w:rFonts w:ascii="Times New Roman" w:hAnsi="Times New Roman" w:cs="Times New Roman"/>
          <w:sz w:val="24"/>
          <w:szCs w:val="24"/>
        </w:rPr>
        <w:t>Saamelainen poronhoito perustuu porojen paimentamiseen. Saamelaisen poronhoidon edellytyksenä on laajat ja yhtenäiset laidunalueet. Saamelaisen poronhoito on ennen kaikkea kulttuurinen elinkeino, joka ylläpitää saamen kieltä, perinteistä tietoa sekä saamelaiskulttuuria. Saamelaisen poronhoidon kautta saamen kieli, saamelaisten perinteinen tieto sekä saamelaiskulttuuri siirtyvät sukupolvelta toiselle pitäen kulttuurin elinvoimaisena.</w:t>
      </w:r>
    </w:p>
    <w:p w:rsidR="009A0B82" w:rsidRDefault="009A0B82" w:rsidP="009A0B82">
      <w:pPr>
        <w:jc w:val="both"/>
        <w:rPr>
          <w:rFonts w:ascii="Times New Roman" w:hAnsi="Times New Roman" w:cs="Times New Roman"/>
          <w:sz w:val="24"/>
          <w:szCs w:val="24"/>
        </w:rPr>
      </w:pPr>
      <w:r>
        <w:rPr>
          <w:rFonts w:ascii="Times New Roman" w:hAnsi="Times New Roman" w:cs="Times New Roman"/>
          <w:sz w:val="24"/>
          <w:szCs w:val="24"/>
        </w:rPr>
        <w:t xml:space="preserve">Saamelaiskäräjät esittää paimennustukijärjestelmän kehittämistä laitumien säätämiseksi, poronhoidon kannattavuuden takaamiseksi ja </w:t>
      </w:r>
      <w:r w:rsidR="00FF701E">
        <w:rPr>
          <w:rFonts w:ascii="Times New Roman" w:hAnsi="Times New Roman" w:cs="Times New Roman"/>
          <w:sz w:val="24"/>
          <w:szCs w:val="24"/>
        </w:rPr>
        <w:t xml:space="preserve">jatkuvuuden turvaamiseksi sekä </w:t>
      </w:r>
      <w:r>
        <w:rPr>
          <w:rFonts w:ascii="Times New Roman" w:hAnsi="Times New Roman" w:cs="Times New Roman"/>
          <w:sz w:val="24"/>
          <w:szCs w:val="24"/>
        </w:rPr>
        <w:t xml:space="preserve">petovahinkojen </w:t>
      </w:r>
      <w:r w:rsidR="007D5902">
        <w:rPr>
          <w:rFonts w:ascii="Times New Roman" w:hAnsi="Times New Roman" w:cs="Times New Roman"/>
          <w:sz w:val="24"/>
          <w:szCs w:val="24"/>
        </w:rPr>
        <w:t>ehkäisemiseksi</w:t>
      </w:r>
      <w:r>
        <w:rPr>
          <w:rFonts w:ascii="Times New Roman" w:hAnsi="Times New Roman" w:cs="Times New Roman"/>
          <w:sz w:val="24"/>
          <w:szCs w:val="24"/>
        </w:rPr>
        <w:t xml:space="preserve">. </w:t>
      </w:r>
      <w:r w:rsidR="00FF701E">
        <w:rPr>
          <w:rFonts w:ascii="Times New Roman" w:hAnsi="Times New Roman" w:cs="Times New Roman"/>
          <w:sz w:val="24"/>
          <w:szCs w:val="24"/>
        </w:rPr>
        <w:t>Poronhoidon e</w:t>
      </w:r>
      <w:r w:rsidR="00FF701E" w:rsidRPr="00FF701E">
        <w:rPr>
          <w:rFonts w:ascii="Times New Roman" w:hAnsi="Times New Roman" w:cs="Times New Roman"/>
          <w:sz w:val="24"/>
          <w:szCs w:val="24"/>
        </w:rPr>
        <w:t xml:space="preserve">kologisen kestävyyden kannalta </w:t>
      </w:r>
      <w:r w:rsidR="00FF701E">
        <w:rPr>
          <w:rFonts w:ascii="Times New Roman" w:hAnsi="Times New Roman" w:cs="Times New Roman"/>
          <w:sz w:val="24"/>
          <w:szCs w:val="24"/>
        </w:rPr>
        <w:t xml:space="preserve">paimennustuki olisi tärkeä tukimuoto, jonka </w:t>
      </w:r>
      <w:r w:rsidR="00FF701E" w:rsidRPr="00FF701E">
        <w:rPr>
          <w:rFonts w:ascii="Times New Roman" w:hAnsi="Times New Roman" w:cs="Times New Roman"/>
          <w:sz w:val="24"/>
          <w:szCs w:val="24"/>
        </w:rPr>
        <w:t xml:space="preserve">käyttöönottoa Saamelaiskäräjät on </w:t>
      </w:r>
      <w:r w:rsidR="00FF701E">
        <w:rPr>
          <w:rFonts w:ascii="Times New Roman" w:hAnsi="Times New Roman" w:cs="Times New Roman"/>
          <w:sz w:val="24"/>
          <w:szCs w:val="24"/>
        </w:rPr>
        <w:t>suositellut eri yhteyksissä useasti aiemminkin</w:t>
      </w:r>
      <w:r w:rsidR="00FF701E" w:rsidRPr="00FF701E">
        <w:rPr>
          <w:rFonts w:ascii="Times New Roman" w:hAnsi="Times New Roman" w:cs="Times New Roman"/>
          <w:sz w:val="24"/>
          <w:szCs w:val="24"/>
        </w:rPr>
        <w:t>. Paimennustuella voitaisiin erityisellä tavalla edistää tukipolitiikan yhdenvertaisuutta niin, että nykyisen järjestelmän sopimattomuutta saamelaiselle poronhoidolle kompensoitaisiin paimennustuen käyttöönotolla niissä paliskunnissa, joissa poronhoito perustuu porojen jatkuvaan paimennukseen.</w:t>
      </w:r>
    </w:p>
    <w:p w:rsidR="00210754" w:rsidRDefault="00210754" w:rsidP="009A0B82">
      <w:pPr>
        <w:jc w:val="both"/>
        <w:rPr>
          <w:rFonts w:ascii="Times New Roman" w:hAnsi="Times New Roman" w:cs="Times New Roman"/>
          <w:sz w:val="24"/>
          <w:szCs w:val="24"/>
        </w:rPr>
      </w:pPr>
      <w:r>
        <w:rPr>
          <w:rFonts w:ascii="Times New Roman" w:hAnsi="Times New Roman" w:cs="Times New Roman"/>
          <w:sz w:val="24"/>
          <w:szCs w:val="24"/>
        </w:rPr>
        <w:t>Tässä yhteydessä Saamelaiskäräjät pyytää porolukutyöryhmää kiinnittämään huomiota hallitusohjelmassa oleviin porotaloutta koskeviin kirjauksiin:</w:t>
      </w:r>
    </w:p>
    <w:p w:rsidR="00210754" w:rsidRPr="00B13F4F" w:rsidRDefault="00210754" w:rsidP="00B13F4F">
      <w:pPr>
        <w:pStyle w:val="Luettelokappale"/>
        <w:numPr>
          <w:ilvl w:val="0"/>
          <w:numId w:val="3"/>
        </w:numPr>
        <w:jc w:val="both"/>
        <w:rPr>
          <w:rFonts w:ascii="Times New Roman" w:hAnsi="Times New Roman" w:cs="Times New Roman"/>
          <w:i/>
          <w:sz w:val="24"/>
          <w:szCs w:val="24"/>
        </w:rPr>
      </w:pPr>
      <w:bookmarkStart w:id="1" w:name="_Hlk10703724"/>
      <w:r w:rsidRPr="00B13F4F">
        <w:rPr>
          <w:rFonts w:ascii="Times New Roman" w:hAnsi="Times New Roman" w:cs="Times New Roman"/>
          <w:i/>
          <w:sz w:val="24"/>
          <w:szCs w:val="24"/>
        </w:rPr>
        <w:t>Edistetään porotalouden kehittymistä kannattavana, kestävänä ja kulttuurisesti merkittävänä elinkeinona.</w:t>
      </w:r>
    </w:p>
    <w:p w:rsidR="00210754" w:rsidRPr="00B13F4F" w:rsidRDefault="00210754" w:rsidP="00B13F4F">
      <w:pPr>
        <w:pStyle w:val="Luettelokappale"/>
        <w:numPr>
          <w:ilvl w:val="0"/>
          <w:numId w:val="3"/>
        </w:numPr>
        <w:jc w:val="both"/>
        <w:rPr>
          <w:rFonts w:ascii="Times New Roman" w:hAnsi="Times New Roman" w:cs="Times New Roman"/>
          <w:i/>
          <w:sz w:val="24"/>
          <w:szCs w:val="24"/>
        </w:rPr>
      </w:pPr>
      <w:r w:rsidRPr="00B13F4F">
        <w:rPr>
          <w:rFonts w:ascii="Times New Roman" w:hAnsi="Times New Roman" w:cs="Times New Roman"/>
          <w:i/>
          <w:sz w:val="24"/>
          <w:szCs w:val="24"/>
        </w:rPr>
        <w:t xml:space="preserve">Vähennetään ristiriitoja porotalouden ja muiden maankäyttömuotojen välillä. </w:t>
      </w:r>
    </w:p>
    <w:p w:rsidR="00210754" w:rsidRPr="00B13F4F" w:rsidRDefault="00210754" w:rsidP="00B13F4F">
      <w:pPr>
        <w:pStyle w:val="Luettelokappale"/>
        <w:numPr>
          <w:ilvl w:val="0"/>
          <w:numId w:val="3"/>
        </w:numPr>
        <w:jc w:val="both"/>
        <w:rPr>
          <w:rFonts w:ascii="Times New Roman" w:hAnsi="Times New Roman" w:cs="Times New Roman"/>
          <w:i/>
          <w:sz w:val="24"/>
          <w:szCs w:val="24"/>
        </w:rPr>
      </w:pPr>
      <w:r w:rsidRPr="00B13F4F">
        <w:rPr>
          <w:rFonts w:ascii="Times New Roman" w:hAnsi="Times New Roman" w:cs="Times New Roman"/>
          <w:i/>
          <w:sz w:val="24"/>
          <w:szCs w:val="24"/>
        </w:rPr>
        <w:t>Kehitetään porotalouden tukijärjestelmää ja turvataan porotalouden investointituet.</w:t>
      </w:r>
    </w:p>
    <w:bookmarkEnd w:id="1"/>
    <w:p w:rsidR="009A0B82" w:rsidRDefault="009A0B82" w:rsidP="009A0B82">
      <w:pPr>
        <w:jc w:val="both"/>
        <w:rPr>
          <w:rFonts w:ascii="Times New Roman" w:hAnsi="Times New Roman" w:cs="Times New Roman"/>
          <w:sz w:val="24"/>
          <w:szCs w:val="24"/>
        </w:rPr>
      </w:pPr>
    </w:p>
    <w:p w:rsidR="009A0B82" w:rsidRPr="009A0B82" w:rsidRDefault="009A0B82" w:rsidP="009A0B82">
      <w:pPr>
        <w:pStyle w:val="Luettelokappale"/>
        <w:numPr>
          <w:ilvl w:val="0"/>
          <w:numId w:val="2"/>
        </w:numPr>
        <w:jc w:val="both"/>
        <w:rPr>
          <w:rFonts w:ascii="Times New Roman" w:hAnsi="Times New Roman" w:cs="Times New Roman"/>
          <w:b/>
          <w:sz w:val="24"/>
          <w:szCs w:val="24"/>
        </w:rPr>
      </w:pPr>
      <w:r w:rsidRPr="009A0B82">
        <w:rPr>
          <w:rFonts w:ascii="Times New Roman" w:hAnsi="Times New Roman" w:cs="Times New Roman"/>
          <w:b/>
          <w:sz w:val="24"/>
          <w:szCs w:val="24"/>
        </w:rPr>
        <w:t>Laitumien ennallistaminen</w:t>
      </w:r>
      <w:r w:rsidR="00FF701E">
        <w:rPr>
          <w:rFonts w:ascii="Times New Roman" w:hAnsi="Times New Roman" w:cs="Times New Roman"/>
          <w:b/>
          <w:sz w:val="24"/>
          <w:szCs w:val="24"/>
        </w:rPr>
        <w:t xml:space="preserve"> teemana tulevaisuustyössä</w:t>
      </w:r>
    </w:p>
    <w:p w:rsidR="009A0B82" w:rsidRDefault="009A0B82" w:rsidP="009A0B82">
      <w:pPr>
        <w:jc w:val="both"/>
        <w:rPr>
          <w:rFonts w:ascii="Times New Roman" w:hAnsi="Times New Roman" w:cs="Times New Roman"/>
          <w:sz w:val="24"/>
          <w:szCs w:val="24"/>
        </w:rPr>
      </w:pPr>
      <w:r>
        <w:rPr>
          <w:rFonts w:ascii="Times New Roman" w:hAnsi="Times New Roman" w:cs="Times New Roman"/>
          <w:sz w:val="24"/>
          <w:szCs w:val="24"/>
        </w:rPr>
        <w:t xml:space="preserve">Saamelaiskäräjät esittää, että </w:t>
      </w:r>
      <w:r w:rsidR="007D5902">
        <w:rPr>
          <w:rFonts w:ascii="Times New Roman" w:hAnsi="Times New Roman" w:cs="Times New Roman"/>
          <w:sz w:val="24"/>
          <w:szCs w:val="24"/>
        </w:rPr>
        <w:t>tulevaisuustyön yhteydessä edistetään teollisen maankäytön vahingoittamien laitumien ennallistamista takaisin poronhoidon käyttöön. Erityistä huomiota tulee kiinnittää metsätalouden ja kullanhuuhdonnan johdosta menetettyihin laitumiin.</w:t>
      </w:r>
    </w:p>
    <w:p w:rsidR="00210754" w:rsidRDefault="00210754" w:rsidP="009A0B82">
      <w:pPr>
        <w:jc w:val="both"/>
        <w:rPr>
          <w:rFonts w:ascii="Times New Roman" w:hAnsi="Times New Roman" w:cs="Times New Roman"/>
          <w:sz w:val="24"/>
          <w:szCs w:val="24"/>
        </w:rPr>
      </w:pPr>
    </w:p>
    <w:p w:rsidR="00210754" w:rsidRDefault="00210754" w:rsidP="009A0B82">
      <w:pPr>
        <w:jc w:val="both"/>
        <w:rPr>
          <w:rFonts w:ascii="Times New Roman" w:hAnsi="Times New Roman" w:cs="Times New Roman"/>
          <w:sz w:val="24"/>
          <w:szCs w:val="24"/>
        </w:rPr>
      </w:pPr>
    </w:p>
    <w:p w:rsidR="00210754" w:rsidRDefault="00210754" w:rsidP="009A0B82">
      <w:pPr>
        <w:jc w:val="both"/>
        <w:rPr>
          <w:rFonts w:ascii="Times New Roman" w:hAnsi="Times New Roman" w:cs="Times New Roman"/>
          <w:sz w:val="24"/>
          <w:szCs w:val="24"/>
        </w:rPr>
      </w:pPr>
      <w:r>
        <w:rPr>
          <w:rFonts w:ascii="Times New Roman" w:hAnsi="Times New Roman" w:cs="Times New Roman"/>
          <w:sz w:val="24"/>
          <w:szCs w:val="24"/>
        </w:rPr>
        <w:t>Merk.</w:t>
      </w:r>
    </w:p>
    <w:p w:rsidR="00210754" w:rsidRDefault="00210754" w:rsidP="009A0B82">
      <w:pPr>
        <w:jc w:val="both"/>
        <w:rPr>
          <w:rFonts w:ascii="Times New Roman" w:hAnsi="Times New Roman" w:cs="Times New Roman"/>
          <w:sz w:val="24"/>
          <w:szCs w:val="24"/>
        </w:rPr>
      </w:pPr>
    </w:p>
    <w:p w:rsidR="00210754" w:rsidRDefault="00210754" w:rsidP="00210754">
      <w:pPr>
        <w:spacing w:after="0"/>
        <w:jc w:val="both"/>
        <w:rPr>
          <w:rFonts w:ascii="Times New Roman" w:hAnsi="Times New Roman" w:cs="Times New Roman"/>
          <w:sz w:val="24"/>
          <w:szCs w:val="24"/>
        </w:rPr>
      </w:pPr>
      <w:r>
        <w:rPr>
          <w:rFonts w:ascii="Times New Roman" w:hAnsi="Times New Roman" w:cs="Times New Roman"/>
          <w:sz w:val="24"/>
          <w:szCs w:val="24"/>
        </w:rPr>
        <w:t>Tiina Sanila-Aikio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Sarita Kämäräinen</w:t>
      </w:r>
    </w:p>
    <w:p w:rsidR="00210754" w:rsidRDefault="00210754" w:rsidP="00210754">
      <w:pPr>
        <w:spacing w:after="0"/>
        <w:jc w:val="both"/>
        <w:rPr>
          <w:rFonts w:ascii="Times New Roman" w:hAnsi="Times New Roman" w:cs="Times New Roman"/>
          <w:sz w:val="24"/>
          <w:szCs w:val="24"/>
        </w:rPr>
      </w:pPr>
      <w:r>
        <w:rPr>
          <w:rFonts w:ascii="Times New Roman" w:hAnsi="Times New Roman" w:cs="Times New Roman"/>
          <w:sz w:val="24"/>
          <w:szCs w:val="24"/>
        </w:rPr>
        <w:t>puheenjohtaja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elinkeinosihteeri</w:t>
      </w:r>
    </w:p>
    <w:p w:rsidR="00210754" w:rsidRDefault="00210754" w:rsidP="00210754">
      <w:pPr>
        <w:spacing w:after="0"/>
        <w:jc w:val="both"/>
        <w:rPr>
          <w:rFonts w:ascii="Times New Roman" w:hAnsi="Times New Roman" w:cs="Times New Roman"/>
          <w:sz w:val="24"/>
          <w:szCs w:val="24"/>
        </w:rPr>
      </w:pPr>
    </w:p>
    <w:p w:rsidR="00210754" w:rsidRDefault="00210754" w:rsidP="00210754">
      <w:pPr>
        <w:spacing w:after="0"/>
        <w:jc w:val="both"/>
        <w:rPr>
          <w:rFonts w:ascii="Times New Roman" w:hAnsi="Times New Roman" w:cs="Times New Roman"/>
          <w:sz w:val="24"/>
          <w:szCs w:val="24"/>
        </w:rPr>
      </w:pPr>
    </w:p>
    <w:p w:rsidR="00210754" w:rsidRPr="009A0B82" w:rsidRDefault="00210754" w:rsidP="00210754">
      <w:pPr>
        <w:spacing w:after="0"/>
        <w:jc w:val="both"/>
        <w:rPr>
          <w:rFonts w:ascii="Times New Roman" w:hAnsi="Times New Roman" w:cs="Times New Roman"/>
          <w:sz w:val="24"/>
          <w:szCs w:val="24"/>
        </w:rPr>
      </w:pPr>
      <w:r>
        <w:rPr>
          <w:rFonts w:ascii="Times New Roman" w:hAnsi="Times New Roman" w:cs="Times New Roman"/>
          <w:sz w:val="24"/>
          <w:szCs w:val="24"/>
        </w:rPr>
        <w:t>Puheenjohtaja hyväksyi esityksen 6.6.2019.</w:t>
      </w:r>
    </w:p>
    <w:p w:rsidR="0066688D" w:rsidRDefault="0066688D">
      <w:pPr>
        <w:rPr>
          <w:rFonts w:ascii="Times New Roman" w:hAnsi="Times New Roman" w:cs="Times New Roman"/>
          <w:sz w:val="24"/>
          <w:szCs w:val="24"/>
        </w:rPr>
      </w:pPr>
    </w:p>
    <w:p w:rsidR="009A0B82" w:rsidRPr="009A0B82" w:rsidRDefault="009A0B82" w:rsidP="009A0B82"/>
    <w:p w:rsidR="009A0B82" w:rsidRPr="009A0B82" w:rsidRDefault="009A0B82" w:rsidP="009A0B82"/>
    <w:sectPr w:rsidR="009A0B82" w:rsidRPr="009A0B82">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6FF" w:rsidRDefault="00BA06FF" w:rsidP="00E364F6">
      <w:pPr>
        <w:spacing w:after="0" w:line="240" w:lineRule="auto"/>
      </w:pPr>
      <w:r>
        <w:separator/>
      </w:r>
    </w:p>
  </w:endnote>
  <w:endnote w:type="continuationSeparator" w:id="0">
    <w:p w:rsidR="00BA06FF" w:rsidRDefault="00BA06FF" w:rsidP="00E3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6FF" w:rsidRDefault="00BA06FF" w:rsidP="00E364F6">
      <w:pPr>
        <w:spacing w:after="0" w:line="240" w:lineRule="auto"/>
      </w:pPr>
      <w:r>
        <w:separator/>
      </w:r>
    </w:p>
  </w:footnote>
  <w:footnote w:type="continuationSeparator" w:id="0">
    <w:p w:rsidR="00BA06FF" w:rsidRDefault="00BA06FF" w:rsidP="00E364F6">
      <w:pPr>
        <w:spacing w:after="0" w:line="240" w:lineRule="auto"/>
      </w:pPr>
      <w:r>
        <w:continuationSeparator/>
      </w:r>
    </w:p>
  </w:footnote>
  <w:footnote w:id="1">
    <w:p w:rsidR="009A0B82" w:rsidRDefault="009A0B82">
      <w:pPr>
        <w:pStyle w:val="Alaviitteenteksti"/>
      </w:pPr>
      <w:r>
        <w:rPr>
          <w:rStyle w:val="Alaviitteenviite"/>
        </w:rPr>
        <w:footnoteRef/>
      </w:r>
      <w:r>
        <w:t xml:space="preserve"> Saamelaiskäräjien kannat porolukutyöryhmän kuulemiseen 4.6.2019, dnro: 424/D.a.2/2019.</w:t>
      </w:r>
    </w:p>
  </w:footnote>
  <w:footnote w:id="2">
    <w:p w:rsidR="00E364F6" w:rsidRPr="00285EF9" w:rsidRDefault="00E364F6" w:rsidP="00E364F6">
      <w:pPr>
        <w:pStyle w:val="Alaviitteenteksti"/>
      </w:pPr>
      <w:r w:rsidRPr="00285EF9">
        <w:rPr>
          <w:rStyle w:val="Alaviitteenviite"/>
        </w:rPr>
        <w:footnoteRef/>
      </w:r>
      <w:r w:rsidRPr="00285EF9">
        <w:t xml:space="preserve"> HE 309/1993 vp ja PeVL 32/2010 vp.</w:t>
      </w:r>
    </w:p>
  </w:footnote>
  <w:footnote w:id="3">
    <w:p w:rsidR="00285EF9" w:rsidRDefault="00285EF9">
      <w:pPr>
        <w:pStyle w:val="Alaviitteenteksti"/>
      </w:pPr>
      <w:r w:rsidRPr="00285EF9">
        <w:rPr>
          <w:rStyle w:val="Alaviitteenviite"/>
        </w:rPr>
        <w:footnoteRef/>
      </w:r>
      <w:r w:rsidRPr="00285EF9">
        <w:t xml:space="preserve"> Alkuperäiskansajulistus saatavana pdf-muodossa osoitteessa</w:t>
      </w:r>
      <w:r>
        <w:t>:</w:t>
      </w:r>
      <w:r w:rsidRPr="00285EF9">
        <w:t xml:space="preserve"> </w:t>
      </w:r>
      <w:hyperlink r:id="rId1" w:history="1">
        <w:r w:rsidRPr="00285EF9">
          <w:rPr>
            <w:rStyle w:val="Hyperlinkki"/>
          </w:rPr>
          <w:t>http://julkaisut.valtioneuvosto.fi/bitstream/handle/10024/79095/UM_0516_YKn_julistus_Netti.pdf</w:t>
        </w:r>
      </w:hyperlink>
      <w:r>
        <w:t>.</w:t>
      </w:r>
    </w:p>
  </w:footnote>
  <w:footnote w:id="4">
    <w:p w:rsidR="00E364F6" w:rsidRDefault="00E364F6" w:rsidP="00E364F6">
      <w:pPr>
        <w:pStyle w:val="Alaviitteenteksti"/>
      </w:pPr>
      <w:r>
        <w:rPr>
          <w:rStyle w:val="Alaviitteenviite"/>
        </w:rPr>
        <w:footnoteRef/>
      </w:r>
      <w:r>
        <w:t xml:space="preserve"> </w:t>
      </w:r>
      <w:r w:rsidR="00285EF9" w:rsidRPr="00285EF9">
        <w:t>Martin Scheininin lausunto saamelaiskäräjälain muutosta valmistelevalle toimikunnalle 28.2.2018.</w:t>
      </w:r>
    </w:p>
  </w:footnote>
  <w:footnote w:id="5">
    <w:p w:rsidR="007D5902" w:rsidRDefault="007D5902">
      <w:pPr>
        <w:pStyle w:val="Alaviitteenteksti"/>
      </w:pPr>
      <w:r>
        <w:rPr>
          <w:rStyle w:val="Alaviitteenviite"/>
        </w:rPr>
        <w:footnoteRef/>
      </w:r>
      <w:r>
        <w:t xml:space="preserve"> Neuvottelutulos hallitusohjelmasta 3.6.2019. Osallistava ja osaava Suomi – sosiaalisesti, taloudellisesti ja ekologisesti kestävä yhteiskunta.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4F6" w:rsidRPr="00E364F6" w:rsidRDefault="00E364F6" w:rsidP="00E364F6">
    <w:pPr>
      <w:tabs>
        <w:tab w:val="center" w:pos="4819"/>
        <w:tab w:val="left" w:pos="5400"/>
        <w:tab w:val="right" w:pos="9638"/>
      </w:tabs>
      <w:spacing w:after="0" w:line="240" w:lineRule="auto"/>
      <w:rPr>
        <w:rFonts w:ascii="Times New Roman" w:eastAsia="Times New Roman" w:hAnsi="Times New Roman" w:cs="Times New Roman"/>
        <w:sz w:val="24"/>
        <w:szCs w:val="24"/>
        <w:lang w:eastAsia="zh-CN"/>
      </w:rPr>
    </w:pPr>
    <w:r w:rsidRPr="00E364F6">
      <w:rPr>
        <w:rFonts w:ascii="Times New Roman" w:eastAsia="Calibri" w:hAnsi="Times New Roman" w:cs="Times New Roman"/>
        <w:noProof/>
        <w:sz w:val="24"/>
        <w:lang w:eastAsia="fi-FI"/>
      </w:rPr>
      <w:drawing>
        <wp:anchor distT="0" distB="0" distL="114935" distR="114935" simplePos="0" relativeHeight="251659264" behindDoc="1" locked="0" layoutInCell="1" allowOverlap="1" wp14:anchorId="3FA9C02E" wp14:editId="6E3E715C">
          <wp:simplePos x="0" y="0"/>
          <wp:positionH relativeFrom="column">
            <wp:posOffset>-342900</wp:posOffset>
          </wp:positionH>
          <wp:positionV relativeFrom="paragraph">
            <wp:posOffset>-1905</wp:posOffset>
          </wp:positionV>
          <wp:extent cx="1828165" cy="751840"/>
          <wp:effectExtent l="0" t="0" r="635" b="0"/>
          <wp:wrapTight wrapText="bothSides">
            <wp:wrapPolygon edited="0">
              <wp:start x="0" y="0"/>
              <wp:lineTo x="0" y="20797"/>
              <wp:lineTo x="21382" y="20797"/>
              <wp:lineTo x="21382" y="0"/>
              <wp:lineTo x="0" y="0"/>
            </wp:wrapPolygon>
          </wp:wrapTight>
          <wp:docPr id="8"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165" cy="75184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Pr="00E364F6">
      <w:rPr>
        <w:rFonts w:ascii="Times New Roman" w:eastAsia="Times New Roman" w:hAnsi="Times New Roman" w:cs="Times New Roman"/>
        <w:sz w:val="24"/>
        <w:szCs w:val="24"/>
        <w:lang w:eastAsia="zh-CN"/>
      </w:rPr>
      <w:tab/>
    </w:r>
    <w:r w:rsidRPr="00E364F6">
      <w:rPr>
        <w:rFonts w:ascii="Times New Roman" w:eastAsia="Times New Roman" w:hAnsi="Times New Roman" w:cs="Times New Roman"/>
        <w:sz w:val="24"/>
        <w:szCs w:val="24"/>
        <w:lang w:eastAsia="zh-CN"/>
      </w:rPr>
      <w:tab/>
    </w:r>
    <w:r w:rsidR="00285EF9">
      <w:rPr>
        <w:rFonts w:ascii="Times New Roman" w:eastAsia="Times New Roman" w:hAnsi="Times New Roman" w:cs="Times New Roman"/>
        <w:sz w:val="24"/>
        <w:szCs w:val="24"/>
        <w:lang w:eastAsia="zh-CN"/>
      </w:rPr>
      <w:t>ESITYS</w:t>
    </w:r>
    <w:r w:rsidRPr="00E364F6">
      <w:rPr>
        <w:rFonts w:ascii="Times New Roman" w:eastAsia="Times New Roman" w:hAnsi="Times New Roman" w:cs="Times New Roman"/>
        <w:sz w:val="24"/>
        <w:szCs w:val="24"/>
        <w:lang w:eastAsia="zh-CN"/>
      </w:rPr>
      <w:tab/>
      <w:t xml:space="preserve"> </w:t>
    </w:r>
    <w:r w:rsidRPr="00E364F6">
      <w:rPr>
        <w:rFonts w:ascii="Times New Roman" w:eastAsia="Times New Roman" w:hAnsi="Times New Roman" w:cs="Times New Roman"/>
        <w:sz w:val="24"/>
        <w:szCs w:val="24"/>
        <w:lang w:eastAsia="zh-CN"/>
      </w:rPr>
      <w:fldChar w:fldCharType="begin"/>
    </w:r>
    <w:r w:rsidRPr="00E364F6">
      <w:rPr>
        <w:rFonts w:ascii="Times New Roman" w:eastAsia="Times New Roman" w:hAnsi="Times New Roman" w:cs="Times New Roman"/>
        <w:sz w:val="24"/>
        <w:szCs w:val="24"/>
        <w:lang w:eastAsia="zh-CN"/>
      </w:rPr>
      <w:instrText xml:space="preserve"> PAGE </w:instrText>
    </w:r>
    <w:r w:rsidRPr="00E364F6">
      <w:rPr>
        <w:rFonts w:ascii="Times New Roman" w:eastAsia="Times New Roman" w:hAnsi="Times New Roman" w:cs="Times New Roman"/>
        <w:sz w:val="24"/>
        <w:szCs w:val="24"/>
        <w:lang w:eastAsia="zh-CN"/>
      </w:rPr>
      <w:fldChar w:fldCharType="separate"/>
    </w:r>
    <w:r w:rsidR="00927014">
      <w:rPr>
        <w:rFonts w:ascii="Times New Roman" w:eastAsia="Times New Roman" w:hAnsi="Times New Roman" w:cs="Times New Roman"/>
        <w:noProof/>
        <w:sz w:val="24"/>
        <w:szCs w:val="24"/>
        <w:lang w:eastAsia="zh-CN"/>
      </w:rPr>
      <w:t>1</w:t>
    </w:r>
    <w:r w:rsidRPr="00E364F6">
      <w:rPr>
        <w:rFonts w:ascii="Times New Roman" w:eastAsia="Times New Roman" w:hAnsi="Times New Roman" w:cs="Times New Roman"/>
        <w:sz w:val="24"/>
        <w:szCs w:val="24"/>
        <w:lang w:eastAsia="zh-CN"/>
      </w:rPr>
      <w:fldChar w:fldCharType="end"/>
    </w:r>
    <w:r w:rsidRPr="00E364F6">
      <w:rPr>
        <w:rFonts w:ascii="Times New Roman" w:eastAsia="Times New Roman" w:hAnsi="Times New Roman" w:cs="Times New Roman"/>
        <w:sz w:val="24"/>
        <w:szCs w:val="24"/>
        <w:lang w:eastAsia="zh-CN"/>
      </w:rPr>
      <w:t xml:space="preserve"> (</w:t>
    </w:r>
    <w:r w:rsidRPr="00E364F6">
      <w:rPr>
        <w:rFonts w:ascii="Times New Roman" w:eastAsia="Times New Roman" w:hAnsi="Times New Roman" w:cs="Times New Roman"/>
        <w:sz w:val="24"/>
        <w:szCs w:val="24"/>
        <w:lang w:eastAsia="zh-CN"/>
      </w:rPr>
      <w:fldChar w:fldCharType="begin"/>
    </w:r>
    <w:r w:rsidRPr="00E364F6">
      <w:rPr>
        <w:rFonts w:ascii="Times New Roman" w:eastAsia="Times New Roman" w:hAnsi="Times New Roman" w:cs="Times New Roman"/>
        <w:sz w:val="24"/>
        <w:szCs w:val="24"/>
        <w:lang w:eastAsia="zh-CN"/>
      </w:rPr>
      <w:instrText xml:space="preserve"> NUMPAGES \* ARABIC </w:instrText>
    </w:r>
    <w:r w:rsidRPr="00E364F6">
      <w:rPr>
        <w:rFonts w:ascii="Times New Roman" w:eastAsia="Times New Roman" w:hAnsi="Times New Roman" w:cs="Times New Roman"/>
        <w:sz w:val="24"/>
        <w:szCs w:val="24"/>
        <w:lang w:eastAsia="zh-CN"/>
      </w:rPr>
      <w:fldChar w:fldCharType="separate"/>
    </w:r>
    <w:r w:rsidR="00927014">
      <w:rPr>
        <w:rFonts w:ascii="Times New Roman" w:eastAsia="Times New Roman" w:hAnsi="Times New Roman" w:cs="Times New Roman"/>
        <w:noProof/>
        <w:sz w:val="24"/>
        <w:szCs w:val="24"/>
        <w:lang w:eastAsia="zh-CN"/>
      </w:rPr>
      <w:t>3</w:t>
    </w:r>
    <w:r w:rsidRPr="00E364F6">
      <w:rPr>
        <w:rFonts w:ascii="Times New Roman" w:eastAsia="Times New Roman" w:hAnsi="Times New Roman" w:cs="Times New Roman"/>
        <w:sz w:val="24"/>
        <w:szCs w:val="24"/>
        <w:lang w:eastAsia="zh-CN"/>
      </w:rPr>
      <w:fldChar w:fldCharType="end"/>
    </w:r>
    <w:r w:rsidRPr="00E364F6">
      <w:rPr>
        <w:rFonts w:ascii="Times New Roman" w:eastAsia="Times New Roman" w:hAnsi="Times New Roman" w:cs="Times New Roman"/>
        <w:sz w:val="24"/>
        <w:szCs w:val="24"/>
        <w:lang w:eastAsia="zh-CN"/>
      </w:rPr>
      <w:t>)</w:t>
    </w:r>
  </w:p>
  <w:p w:rsidR="00E364F6" w:rsidRPr="00E364F6" w:rsidRDefault="00E364F6" w:rsidP="00E364F6">
    <w:pPr>
      <w:tabs>
        <w:tab w:val="center" w:pos="4819"/>
        <w:tab w:val="left" w:pos="6120"/>
        <w:tab w:val="right" w:pos="9638"/>
      </w:tabs>
      <w:spacing w:after="0" w:line="240" w:lineRule="auto"/>
      <w:rPr>
        <w:rFonts w:ascii="Times New Roman" w:eastAsia="Times New Roman" w:hAnsi="Times New Roman" w:cs="Times New Roman"/>
        <w:sz w:val="24"/>
        <w:szCs w:val="24"/>
        <w:lang w:eastAsia="zh-CN"/>
      </w:rPr>
    </w:pPr>
    <w:r w:rsidRPr="00E364F6">
      <w:rPr>
        <w:rFonts w:ascii="Times New Roman" w:eastAsia="Times New Roman" w:hAnsi="Times New Roman" w:cs="Times New Roman"/>
        <w:sz w:val="24"/>
        <w:szCs w:val="24"/>
        <w:lang w:eastAsia="zh-CN"/>
      </w:rPr>
      <w:tab/>
    </w:r>
  </w:p>
  <w:p w:rsidR="00E364F6" w:rsidRPr="00E364F6" w:rsidRDefault="00E364F6" w:rsidP="00E364F6">
    <w:pPr>
      <w:tabs>
        <w:tab w:val="center" w:pos="4819"/>
        <w:tab w:val="right" w:pos="9638"/>
      </w:tabs>
      <w:spacing w:after="0" w:line="240" w:lineRule="auto"/>
      <w:rPr>
        <w:rFonts w:ascii="Times New Roman" w:eastAsia="Times New Roman" w:hAnsi="Times New Roman" w:cs="Times New Roman"/>
        <w:sz w:val="24"/>
        <w:szCs w:val="24"/>
        <w:lang w:eastAsia="zh-CN"/>
      </w:rPr>
    </w:pPr>
  </w:p>
  <w:p w:rsidR="00E364F6" w:rsidRPr="00E364F6" w:rsidRDefault="00E364F6" w:rsidP="00E364F6">
    <w:pPr>
      <w:tabs>
        <w:tab w:val="center" w:pos="4819"/>
        <w:tab w:val="left" w:pos="5400"/>
        <w:tab w:val="right" w:pos="9638"/>
      </w:tabs>
      <w:spacing w:after="0" w:line="240" w:lineRule="auto"/>
      <w:rPr>
        <w:rFonts w:ascii="Times New Roman" w:eastAsia="Times New Roman" w:hAnsi="Times New Roman" w:cs="Times New Roman"/>
        <w:sz w:val="24"/>
        <w:szCs w:val="24"/>
        <w:lang w:eastAsia="zh-CN"/>
      </w:rPr>
    </w:pPr>
    <w:r w:rsidRPr="00E364F6">
      <w:rPr>
        <w:rFonts w:ascii="Times New Roman" w:eastAsia="Times New Roman" w:hAnsi="Times New Roman" w:cs="Times New Roman"/>
        <w:sz w:val="24"/>
        <w:szCs w:val="24"/>
        <w:lang w:eastAsia="zh-CN"/>
      </w:rPr>
      <w:tab/>
    </w:r>
    <w:r w:rsidRPr="00E364F6">
      <w:rPr>
        <w:rFonts w:ascii="Times New Roman" w:eastAsia="Times New Roman" w:hAnsi="Times New Roman" w:cs="Times New Roman"/>
        <w:sz w:val="24"/>
        <w:szCs w:val="24"/>
        <w:lang w:eastAsia="zh-CN"/>
      </w:rPr>
      <w:tab/>
    </w:r>
    <w:r w:rsidR="0053616C">
      <w:rPr>
        <w:rFonts w:ascii="Times New Roman" w:eastAsia="Times New Roman" w:hAnsi="Times New Roman" w:cs="Times New Roman"/>
        <w:sz w:val="24"/>
        <w:szCs w:val="24"/>
        <w:lang w:eastAsia="zh-CN"/>
      </w:rPr>
      <w:t>6</w:t>
    </w:r>
    <w:r w:rsidRPr="00E364F6">
      <w:rPr>
        <w:rFonts w:ascii="Times New Roman" w:eastAsia="Times New Roman" w:hAnsi="Times New Roman" w:cs="Times New Roman"/>
        <w:sz w:val="24"/>
        <w:szCs w:val="24"/>
        <w:lang w:eastAsia="zh-CN"/>
      </w:rPr>
      <w:t>.6.2019</w:t>
    </w:r>
    <w:r w:rsidRPr="00E364F6">
      <w:rPr>
        <w:rFonts w:ascii="Times New Roman" w:eastAsia="Times New Roman" w:hAnsi="Times New Roman" w:cs="Times New Roman"/>
        <w:sz w:val="24"/>
        <w:szCs w:val="24"/>
        <w:lang w:eastAsia="zh-CN"/>
      </w:rPr>
      <w:tab/>
      <w:t xml:space="preserve">Dnro: </w:t>
    </w:r>
    <w:r w:rsidR="0053616C">
      <w:rPr>
        <w:rFonts w:ascii="Times New Roman" w:eastAsia="Times New Roman" w:hAnsi="Times New Roman" w:cs="Times New Roman"/>
        <w:sz w:val="24"/>
        <w:szCs w:val="24"/>
        <w:lang w:eastAsia="zh-CN"/>
      </w:rPr>
      <w:t>430</w:t>
    </w:r>
    <w:r w:rsidRPr="00E364F6">
      <w:rPr>
        <w:rFonts w:ascii="Times New Roman" w:eastAsia="Times New Roman" w:hAnsi="Times New Roman" w:cs="Times New Roman"/>
        <w:sz w:val="24"/>
        <w:szCs w:val="24"/>
        <w:lang w:eastAsia="zh-CN"/>
      </w:rPr>
      <w:t>/D.a.2/2019</w:t>
    </w:r>
  </w:p>
  <w:p w:rsidR="00E364F6" w:rsidRDefault="00E364F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61C01"/>
    <w:multiLevelType w:val="hybridMultilevel"/>
    <w:tmpl w:val="FB6E35AE"/>
    <w:lvl w:ilvl="0" w:tplc="7FBEFBA8">
      <w:start w:val="4"/>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8CA2176"/>
    <w:multiLevelType w:val="multilevel"/>
    <w:tmpl w:val="785265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6AC14AFB"/>
    <w:multiLevelType w:val="hybridMultilevel"/>
    <w:tmpl w:val="C810B302"/>
    <w:lvl w:ilvl="0" w:tplc="80469788">
      <w:start w:val="2"/>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85C4112"/>
    <w:multiLevelType w:val="hybridMultilevel"/>
    <w:tmpl w:val="075495C4"/>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F6"/>
    <w:rsid w:val="00210754"/>
    <w:rsid w:val="00285EF9"/>
    <w:rsid w:val="004D1002"/>
    <w:rsid w:val="0053616C"/>
    <w:rsid w:val="00595BF6"/>
    <w:rsid w:val="005E5AF9"/>
    <w:rsid w:val="0066688D"/>
    <w:rsid w:val="007D5902"/>
    <w:rsid w:val="00823591"/>
    <w:rsid w:val="00927014"/>
    <w:rsid w:val="009A0B82"/>
    <w:rsid w:val="00B13F4F"/>
    <w:rsid w:val="00B44394"/>
    <w:rsid w:val="00BA06FF"/>
    <w:rsid w:val="00D1066E"/>
    <w:rsid w:val="00E364F6"/>
    <w:rsid w:val="00E676DB"/>
    <w:rsid w:val="00FD02E8"/>
    <w:rsid w:val="00FF70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43326-73C9-4BE4-82D6-CA8BBE33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364F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364F6"/>
  </w:style>
  <w:style w:type="paragraph" w:styleId="Alatunniste">
    <w:name w:val="footer"/>
    <w:basedOn w:val="Normaali"/>
    <w:link w:val="AlatunnisteChar"/>
    <w:uiPriority w:val="99"/>
    <w:unhideWhenUsed/>
    <w:rsid w:val="00E364F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364F6"/>
  </w:style>
  <w:style w:type="paragraph" w:styleId="Alaviitteenteksti">
    <w:name w:val="footnote text"/>
    <w:basedOn w:val="Normaali"/>
    <w:link w:val="AlaviitteentekstiChar"/>
    <w:uiPriority w:val="99"/>
    <w:semiHidden/>
    <w:unhideWhenUsed/>
    <w:rsid w:val="00E364F6"/>
    <w:pPr>
      <w:spacing w:after="0" w:line="240" w:lineRule="auto"/>
    </w:pPr>
    <w:rPr>
      <w:rFonts w:ascii="Times New Roman" w:eastAsia="Calibri" w:hAnsi="Times New Roman" w:cs="Times New Roman"/>
      <w:sz w:val="20"/>
      <w:szCs w:val="20"/>
    </w:rPr>
  </w:style>
  <w:style w:type="character" w:customStyle="1" w:styleId="AlaviitteentekstiChar">
    <w:name w:val="Alaviitteen teksti Char"/>
    <w:basedOn w:val="Kappaleenoletusfontti"/>
    <w:link w:val="Alaviitteenteksti"/>
    <w:uiPriority w:val="99"/>
    <w:semiHidden/>
    <w:rsid w:val="00E364F6"/>
    <w:rPr>
      <w:rFonts w:ascii="Times New Roman" w:eastAsia="Calibri" w:hAnsi="Times New Roman" w:cs="Times New Roman"/>
      <w:sz w:val="20"/>
      <w:szCs w:val="20"/>
    </w:rPr>
  </w:style>
  <w:style w:type="character" w:styleId="Alaviitteenviite">
    <w:name w:val="footnote reference"/>
    <w:basedOn w:val="Kappaleenoletusfontti"/>
    <w:uiPriority w:val="99"/>
    <w:semiHidden/>
    <w:unhideWhenUsed/>
    <w:rsid w:val="00E364F6"/>
    <w:rPr>
      <w:vertAlign w:val="superscript"/>
    </w:rPr>
  </w:style>
  <w:style w:type="character" w:styleId="Hyperlinkki">
    <w:name w:val="Hyperlink"/>
    <w:basedOn w:val="Kappaleenoletusfontti"/>
    <w:uiPriority w:val="99"/>
    <w:unhideWhenUsed/>
    <w:rsid w:val="00285EF9"/>
    <w:rPr>
      <w:color w:val="0563C1" w:themeColor="hyperlink"/>
      <w:u w:val="single"/>
    </w:rPr>
  </w:style>
  <w:style w:type="character" w:customStyle="1" w:styleId="UnresolvedMention">
    <w:name w:val="Unresolved Mention"/>
    <w:basedOn w:val="Kappaleenoletusfontti"/>
    <w:uiPriority w:val="99"/>
    <w:semiHidden/>
    <w:unhideWhenUsed/>
    <w:rsid w:val="00285EF9"/>
    <w:rPr>
      <w:color w:val="605E5C"/>
      <w:shd w:val="clear" w:color="auto" w:fill="E1DFDD"/>
    </w:rPr>
  </w:style>
  <w:style w:type="paragraph" w:styleId="Luettelokappale">
    <w:name w:val="List Paragraph"/>
    <w:basedOn w:val="Normaali"/>
    <w:uiPriority w:val="34"/>
    <w:qFormat/>
    <w:rsid w:val="00285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julkaisut.valtioneuvosto.fi/bitstream/handle/10024/79095/UM_0516_YKn_julistus_Nett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49E70-7D19-4212-9AD8-8DE753D8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6590</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 kämäräinen</dc:creator>
  <cp:keywords/>
  <dc:description/>
  <cp:lastModifiedBy>Sirviö Kari (MMM)</cp:lastModifiedBy>
  <cp:revision>2</cp:revision>
  <dcterms:created xsi:type="dcterms:W3CDTF">2019-06-07T06:07:00Z</dcterms:created>
  <dcterms:modified xsi:type="dcterms:W3CDTF">2019-06-07T06:07:00Z</dcterms:modified>
</cp:coreProperties>
</file>