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6E9" w:rsidRDefault="00D436E9" w:rsidP="0075726E">
      <w:pPr>
        <w:pStyle w:val="Leiptekstivasen"/>
      </w:pPr>
    </w:p>
    <w:p w:rsidR="0075726E" w:rsidRPr="009F656E" w:rsidRDefault="0075726E" w:rsidP="0075726E">
      <w:pPr>
        <w:pStyle w:val="Leiptekstivasen"/>
        <w:rPr>
          <w:sz w:val="20"/>
        </w:rPr>
      </w:pPr>
    </w:p>
    <w:p w:rsidR="0075726E" w:rsidRDefault="00A515BB" w:rsidP="0075726E">
      <w:pPr>
        <w:pStyle w:val="Asiakirjannimi"/>
      </w:pPr>
      <w:bookmarkStart w:id="0" w:name="DM_DOCNAME"/>
      <w:bookmarkEnd w:id="0"/>
      <w:r>
        <w:rPr>
          <w:sz w:val="20"/>
        </w:rPr>
        <w:t xml:space="preserve">Lausuntoyhteenveto: </w:t>
      </w:r>
      <w:r>
        <w:t>SUUNNITELMA EUROOPAN MERI- JA KALATALOUSRAHASTON TOIMINTAOHJELMAN 2021–2027 LAATIMISESTA, VESIVILJELYSTRATEGIAN PÄIVITTÄMISESTÄ SEKÄ NIIDEN YMPÄRISTÖARVIOINNIN TOTEUTTAMISESTA</w:t>
      </w:r>
    </w:p>
    <w:p w:rsidR="00733866" w:rsidRDefault="00733866" w:rsidP="00CF2F50">
      <w:pPr>
        <w:pStyle w:val="Leipteksti"/>
      </w:pPr>
    </w:p>
    <w:p w:rsidR="00CF2F50" w:rsidRDefault="00CF2F50" w:rsidP="00CF2F50">
      <w:pPr>
        <w:pStyle w:val="Leipteksti"/>
      </w:pPr>
      <w:r>
        <w:t>Maa- ja metsätalousministeriö pyysi sidosryhmiltä ja yleisöltä lausuntoja koskien suunnitelmaa Euroopan meri- ja kalatalousrahaston toimintaohjelman laatimisesta kaudelle 2021</w:t>
      </w:r>
      <w:r>
        <w:rPr>
          <w:rFonts w:cs="Arial"/>
        </w:rPr>
        <w:t>−</w:t>
      </w:r>
      <w:r>
        <w:t xml:space="preserve">2027, vesiviljelystrategian päivittämisestä sekä niiden ympäristöarvioinnin toteuttamisesta. </w:t>
      </w:r>
    </w:p>
    <w:p w:rsidR="00F325E4" w:rsidRDefault="00CF2F50" w:rsidP="00CF2F50">
      <w:pPr>
        <w:pStyle w:val="Leipteksti"/>
      </w:pPr>
      <w:r>
        <w:t>Lausuntoaika oli 13.1.</w:t>
      </w:r>
      <w:r>
        <w:rPr>
          <w:rFonts w:cs="Arial"/>
        </w:rPr>
        <w:t>−</w:t>
      </w:r>
      <w:r>
        <w:t xml:space="preserve">14.2.2020, ja määräajassa saapui viisi lausuntoa. Lausunnon antoivat Animalia, Eläinten hyvinvointikeskus, Suomen luonnonsuojeluliitto ry, SEY Suomen eläinsuojelu sekä Kalatalouden keskusliitto. </w:t>
      </w:r>
      <w:r w:rsidR="00A13850">
        <w:t xml:space="preserve">Maa- ja metsätalousministeriö kiittää kaikkia lausunnon antaneita. </w:t>
      </w:r>
    </w:p>
    <w:p w:rsidR="00CF2F50" w:rsidRDefault="00CF2F50" w:rsidP="00CF2F50">
      <w:pPr>
        <w:pStyle w:val="Leipteksti"/>
        <w:rPr>
          <w:b/>
        </w:rPr>
      </w:pPr>
      <w:r>
        <w:rPr>
          <w:b/>
        </w:rPr>
        <w:t>Yleinen palaute</w:t>
      </w:r>
      <w:r w:rsidR="007E1C18">
        <w:rPr>
          <w:b/>
        </w:rPr>
        <w:t xml:space="preserve"> suunnitelmasta</w:t>
      </w:r>
    </w:p>
    <w:p w:rsidR="00CF2F50" w:rsidRDefault="00CF2F50" w:rsidP="00CF2F50">
      <w:pPr>
        <w:pStyle w:val="Leipteksti"/>
      </w:pPr>
      <w:r>
        <w:t>Kalatalouden</w:t>
      </w:r>
      <w:r w:rsidR="00F85166">
        <w:t xml:space="preserve"> keskusliiton lausunnossa todettiin, että liitto on tutustunut valmistelusuunnitelmaan eikä sillä ole siihen huomautettavaa. </w:t>
      </w:r>
    </w:p>
    <w:p w:rsidR="00F85166" w:rsidRDefault="00F85166" w:rsidP="00CF2F50">
      <w:pPr>
        <w:pStyle w:val="Leipteksti"/>
      </w:pPr>
      <w:r>
        <w:t xml:space="preserve">Suomen luonnonsuojeluliitto piti lausunnossaan järkevänä rahaston toimintaohjelman ja vesiviljelystrategian valmistelua rinnakkain ja niiden ympäristövaikutusten arvioimista yhdessä, koska näin kokonaiskuva ja -vaikutukset saadaan paremmin esiin. </w:t>
      </w:r>
      <w:r w:rsidR="00DA3243">
        <w:t>Lisäksi Suomen luonnonsuojeluliitto toivoi lausunnossaan, että yhteisvaikutukset virkistys</w:t>
      </w:r>
      <w:r w:rsidR="00F04D7B">
        <w:t>kalastuksen kanssa huomioidaan.</w:t>
      </w:r>
    </w:p>
    <w:p w:rsidR="00F04D7B" w:rsidRDefault="00F04D7B" w:rsidP="00CF2F50">
      <w:pPr>
        <w:pStyle w:val="Leipteksti"/>
      </w:pPr>
      <w:r>
        <w:t xml:space="preserve">Suomen luonnonsuojeluliitto korosti, että valmistelussa tulisi kiinnittää erityistä huomiota EU:n ympäristötavoitteisiin ja toivoi, että toimintaohjelman ympäristötoimenpiteitä valmisteltaisiin laajalla kokoonpanolla, jossa olisi mukana ympäristöjärjestöjä. Meripolitiikan ohjausryhmää ei pidetty riittävän laajana ryhmänä toimintaohjelman ympäristönäkökohtien käsittelyyn. </w:t>
      </w:r>
    </w:p>
    <w:p w:rsidR="00361058" w:rsidRDefault="00361058" w:rsidP="00CF2F50">
      <w:pPr>
        <w:pStyle w:val="Leipteksti"/>
      </w:pPr>
      <w:r>
        <w:t xml:space="preserve">Eläinten hyvinvointikeskus korosti lausunnossaan, että kalojen hyvinvointi ja eettinen kohtelu tulee ottaa huomioon niin toimintaohjelman valmistelussa, vesiviljelystrategian päivityksessä kuin niiden ympäristövaikutusten arvioinneissakin. Eettisyyden huomioimista ja siitä keskustelemista pidetään tärkeänä kalastuksen ja kalankasvatuksen yleisen hyväksyttävyyden kannalta. </w:t>
      </w:r>
      <w:r w:rsidR="00BC7F34">
        <w:t xml:space="preserve">Lisäksi monet kalojen hyvinvointia edistävät toimet parantavat myös ympäristön tilaa. Tarvitaan tutkimustietoa kalojen hyvinvoinnista sekä eettisestä kalastuksesta ja kalankasvatuksesta ja tutkimustiedosta viestimistä. </w:t>
      </w:r>
    </w:p>
    <w:p w:rsidR="00733866" w:rsidRDefault="005D4549" w:rsidP="00CF2F50">
      <w:pPr>
        <w:pStyle w:val="Leipteksti"/>
      </w:pPr>
      <w:r>
        <w:t xml:space="preserve">SEY totesi lausunnossaan, että ympäristöjärjestöt on otettu hyvin mukaan valmistelussa, mutta eläinsuojelujärjestöjä pitäisi kuulla enemmän. </w:t>
      </w:r>
      <w:r w:rsidR="009D01D4">
        <w:t>Eläinsuojelujärjestöt toivoivat</w:t>
      </w:r>
      <w:r>
        <w:t xml:space="preserve"> yleisesti</w:t>
      </w:r>
      <w:r w:rsidR="009D01D4">
        <w:t xml:space="preserve"> lausunnoissaan, että tulevat lausuntopyynnöt toimintaohjelman ja vesiviljelystrategian luonno</w:t>
      </w:r>
      <w:r w:rsidR="00F50B73">
        <w:t>ksista toimitettaisiin</w:t>
      </w:r>
      <w:r w:rsidR="009D01D4">
        <w:t xml:space="preserve"> niille</w:t>
      </w:r>
      <w:r w:rsidR="00F50B73">
        <w:t xml:space="preserve"> myös</w:t>
      </w:r>
      <w:r w:rsidR="009D01D4">
        <w:t xml:space="preserve"> suoraan</w:t>
      </w:r>
      <w:r w:rsidR="00F50B73">
        <w:t>, vaikka lausuntokierrokset ovatkin kaikille avoimia ja kaikilla sidosryhmillä on mahdollisuus antaa lausuntonsa</w:t>
      </w:r>
      <w:r w:rsidR="009D01D4">
        <w:t xml:space="preserve">. </w:t>
      </w:r>
      <w:r w:rsidR="00733866">
        <w:t xml:space="preserve">Toive otetaan huomioon. </w:t>
      </w:r>
      <w:r w:rsidR="00416B0A">
        <w:t xml:space="preserve">Järjestöt ilmaisivat </w:t>
      </w:r>
      <w:r w:rsidR="00733866">
        <w:t xml:space="preserve">myös </w:t>
      </w:r>
      <w:r w:rsidR="00416B0A">
        <w:t>halukkuutensa osallistua valmisteluun laajemminkin.</w:t>
      </w:r>
    </w:p>
    <w:p w:rsidR="00733866" w:rsidRDefault="00733866" w:rsidP="00CF2F50">
      <w:pPr>
        <w:pStyle w:val="Leipteksti"/>
      </w:pPr>
    </w:p>
    <w:p w:rsidR="00453256" w:rsidRDefault="00453256" w:rsidP="00CF2F50">
      <w:pPr>
        <w:pStyle w:val="Leipteksti"/>
        <w:rPr>
          <w:b/>
        </w:rPr>
      </w:pPr>
      <w:r>
        <w:rPr>
          <w:b/>
        </w:rPr>
        <w:t>Toimintaohjelman valmistelu</w:t>
      </w:r>
    </w:p>
    <w:p w:rsidR="00453256" w:rsidRDefault="00453256" w:rsidP="00CF2F50">
      <w:pPr>
        <w:pStyle w:val="Leipteksti"/>
      </w:pPr>
      <w:r>
        <w:t xml:space="preserve">SEY pitää lausunnossaan edellisen toimintaohjelman ansioina ympäristön suojelun ja veden laadun turvaamisen huomioimista sekä </w:t>
      </w:r>
      <w:r w:rsidR="00C30951">
        <w:t>sivusaaliin minimoimista, koska ne palvelevat luonnonkalojen hyvinvointia. Myös kalakantojen tilan seurantaa ja vaalimista oli käsitelty hyvin. Uuden ohjelman valmistelussa SEY pitää hyvänä sitä, että Luke on arvioinut kalakantojen ja ympäristön tilaa ja tehnyt niihin liittyvää skenaariotarkastelua. SEY kuitenkin huomauttaa, että valmistelussa pitäisi tavoitella volyymikalastuksessa kalojen tainnutusta aluksilla.</w:t>
      </w:r>
      <w:r w:rsidR="00394B63">
        <w:t xml:space="preserve"> Myös pyyntimenetelmissä tulisi kiinnittää huomiota kalojen hyvinvointiin.</w:t>
      </w:r>
      <w:r w:rsidR="00C30951">
        <w:t xml:space="preserve"> Lisäksi SEY</w:t>
      </w:r>
      <w:r w:rsidR="00BC7F34">
        <w:t xml:space="preserve"> ja Eläinten hyvinvointikeskus toivovat</w:t>
      </w:r>
      <w:r w:rsidR="00C30951">
        <w:t xml:space="preserve">, että kalojen hyvinvointi huomioidaan toimintaohjelman vesiviljelyosuudessa laajemmin ja konkreettisemmin kuin edellisellä kaudella. </w:t>
      </w:r>
      <w:r w:rsidR="00394B63">
        <w:t xml:space="preserve">Uusien menetelmien käyttöönottoa kalastuksessa ja vesiviljelyssä pitäisi kannustaa ja tukea taloudellisesti. Lisäksi tutkimusmäärärahoja tulisi suunnata kalojen hyvinvoinnin kehittämiseen. </w:t>
      </w:r>
    </w:p>
    <w:p w:rsidR="00361058" w:rsidRPr="00453256" w:rsidRDefault="00361058" w:rsidP="00CF2F50">
      <w:pPr>
        <w:pStyle w:val="Leipteksti"/>
      </w:pPr>
      <w:r>
        <w:t xml:space="preserve">Eläinten hyvinvointikeskus </w:t>
      </w:r>
      <w:r w:rsidR="00733866">
        <w:t>toivoi</w:t>
      </w:r>
      <w:r>
        <w:t xml:space="preserve"> lausunnossaan, että toimintaohjelmassa käsiteltäisiin passiivisten ja aktiivisten pyydysten eroja ja asemaa sekä niiden vaikutusta kalojen hyvinvointiin. </w:t>
      </w:r>
    </w:p>
    <w:p w:rsidR="00023E55" w:rsidRDefault="00023E55" w:rsidP="00CF2F50">
      <w:pPr>
        <w:pStyle w:val="Leipteksti"/>
        <w:rPr>
          <w:b/>
        </w:rPr>
      </w:pPr>
      <w:r>
        <w:rPr>
          <w:b/>
        </w:rPr>
        <w:t>Vesiviljelystrategia</w:t>
      </w:r>
    </w:p>
    <w:p w:rsidR="00023E55" w:rsidRDefault="00023E55" w:rsidP="00CF2F50">
      <w:pPr>
        <w:pStyle w:val="Leipteksti"/>
      </w:pPr>
      <w:r>
        <w:t xml:space="preserve">Suomen luonnonsuojeluliitto toteaa lausunnossaan, että Itämeren heikon tilan ja ilmastonmuutoksen lisääntyvän vaikutuksen vuoksi vesiviljely pitäisi suunnata kiertovesilaitoksiin ja sisävesille. </w:t>
      </w:r>
      <w:r w:rsidR="00453256">
        <w:t xml:space="preserve">Myös SEY kannattaa lausunnossaan kiertovesikasvatuksen lisäämistä ja kehittämistä. </w:t>
      </w:r>
    </w:p>
    <w:p w:rsidR="00453256" w:rsidRDefault="00453256" w:rsidP="00CF2F50">
      <w:pPr>
        <w:pStyle w:val="Leipteksti"/>
      </w:pPr>
      <w:r>
        <w:t>SEY</w:t>
      </w:r>
      <w:r w:rsidR="00361058">
        <w:t xml:space="preserve"> ja Eläinten hyvinvointikeskus korostivat</w:t>
      </w:r>
      <w:r>
        <w:t xml:space="preserve"> lausunno</w:t>
      </w:r>
      <w:r w:rsidR="00361058">
        <w:t>i</w:t>
      </w:r>
      <w:r>
        <w:t xml:space="preserve">ssaan kalojen eettisen kohtelun tärkeyttä vesiviljelyssä, koska niillä on kyky tuntea kipua. Hyvien käytäntöjen kehittäminen kasvatuksessa, kuljetuksessa ja lopettamisessa on EU:n agendalla, ja sitä pitäisi </w:t>
      </w:r>
      <w:proofErr w:type="spellStart"/>
      <w:r>
        <w:t>SEY:n</w:t>
      </w:r>
      <w:proofErr w:type="spellEnd"/>
      <w:r>
        <w:t xml:space="preserve"> mukaan korostaa myös Suomessa. </w:t>
      </w:r>
      <w:proofErr w:type="spellStart"/>
      <w:r>
        <w:t>SEY:n</w:t>
      </w:r>
      <w:proofErr w:type="spellEnd"/>
      <w:r>
        <w:t xml:space="preserve"> mukaan edellisessä vesiviljelystrategiassa oli kyllä huomioitu kalaterveysnäkökulma, mutta nyt hyvinvointinäkökulma olisi syytä ottaa laajemmin esiin. </w:t>
      </w:r>
      <w:r w:rsidR="00623EF2">
        <w:t xml:space="preserve">SEY ja Animalia korostavat </w:t>
      </w:r>
      <w:r>
        <w:t>hiilidi</w:t>
      </w:r>
      <w:r w:rsidR="00623EF2">
        <w:t>oksiditainnutuksesta luopumista ja siirtymistä</w:t>
      </w:r>
      <w:r>
        <w:t xml:space="preserve"> mekaaniseen iskutainnutukseen tai sähkötainnutukseen. Uudessa vesiviljelystrategiassa pitäisi edellyttää kalojen hyvinvointia edistäviä innovaatioita ja niiden tukemista, kuten poikasten virikekasvatusta. </w:t>
      </w:r>
    </w:p>
    <w:p w:rsidR="00416B0A" w:rsidRDefault="00416B0A" w:rsidP="00CF2F50">
      <w:pPr>
        <w:pStyle w:val="Leipteksti"/>
      </w:pPr>
      <w:r>
        <w:t xml:space="preserve">Myös Eläinten hyvinvointikeskus korostaa lausunnossaan hyvinvoinnin laajaa ymmärtämistä ja toteaa, että hyvinvoinnin mittaamisessa tulisi käyttää kalalajikohtaisia, </w:t>
      </w:r>
      <w:r w:rsidR="0071781B">
        <w:t xml:space="preserve">luotettavia, käytännöllisiä, validoituja ja tarkastettavissa olevia mittareita. </w:t>
      </w:r>
      <w:r w:rsidR="00BC7F34">
        <w:t xml:space="preserve">Lisäksi kalojen hyvinvoinnin huomioimisesta suomalaisessa kalankasvatuksessa tarvittaisiin lisää tietoa. </w:t>
      </w:r>
    </w:p>
    <w:p w:rsidR="00623EF2" w:rsidRPr="00023E55" w:rsidRDefault="00623EF2" w:rsidP="00CF2F50">
      <w:pPr>
        <w:pStyle w:val="Leipteksti"/>
      </w:pPr>
      <w:r>
        <w:t xml:space="preserve">Animalia esittää lausunnossaan, että kalojen kasvatustiheydestä tulisi säätää tarkemmin, jotta kalojen hyvinvointi voidaan varmistaa. </w:t>
      </w:r>
      <w:r w:rsidR="00416B0A">
        <w:t xml:space="preserve">Lisäksi kalojen hyvinvoinnin valvontaa tulisi tehostaa ja kehittää. Kalojen hyvinvointitutkimusta pitäisi hyödyntää paremmin strategia- ja valmistelutyössä ja hyvinvointia koskevaa tilastointia tulisi kehittää. </w:t>
      </w:r>
    </w:p>
    <w:p w:rsidR="00416B0A" w:rsidRDefault="00416B0A" w:rsidP="00416B0A">
      <w:pPr>
        <w:pStyle w:val="Leipteksti"/>
        <w:rPr>
          <w:b/>
        </w:rPr>
      </w:pPr>
      <w:r>
        <w:rPr>
          <w:b/>
        </w:rPr>
        <w:t>Ympäristöarviointi</w:t>
      </w:r>
    </w:p>
    <w:p w:rsidR="00416B0A" w:rsidRDefault="00416B0A" w:rsidP="00416B0A">
      <w:pPr>
        <w:pStyle w:val="Leipteksti"/>
      </w:pPr>
      <w:r>
        <w:t xml:space="preserve">Suomen luonnonsuojeluliitto korosti lausunnossaan, että ympäristövaikutusten arvioinnissa huomio tulee kiinnittää luontoon laajasti, huomioiden esimerkiksi ravintoverkot, sivusaaliit, kalastuksen vaikutuksen muihin lajeihin, eläinten hyvinvoinnin sekä vieraslajit. Huomio koskee sekä toimintaohjelman että vesiviljelystrategian ympäristöarviointeja. Ympäristöarvioinnin tekemiseen toivottiin mukaan myös Suomen ympäristökeskusta. </w:t>
      </w:r>
      <w:bookmarkStart w:id="1" w:name="_GoBack"/>
      <w:bookmarkEnd w:id="1"/>
    </w:p>
    <w:p w:rsidR="00416B0A" w:rsidRDefault="00416B0A" w:rsidP="00416B0A">
      <w:pPr>
        <w:pStyle w:val="Leipteksti"/>
      </w:pPr>
      <w:r>
        <w:t xml:space="preserve">Suomen luonnonsuojeluliitto toivoi ympäristövaikutusten vaihtoehtovertailuun mukaan kasvisruokavaliota. </w:t>
      </w:r>
      <w:r w:rsidR="00BC7F34">
        <w:t xml:space="preserve">Eläinten hyvinvointikeskus kiinnitti huomiota siihen, että kalojen hyvinvoinnin edistäminen tulee ottaa eri vaihtoehdoissa huomioon. </w:t>
      </w:r>
    </w:p>
    <w:p w:rsidR="00416B0A" w:rsidRDefault="00416B0A" w:rsidP="00416B0A">
      <w:pPr>
        <w:pStyle w:val="Leipteksti"/>
      </w:pPr>
      <w:r>
        <w:t xml:space="preserve">Animalia totesi lausunnossaan, että kalankasvatuksen lisääminen ilmastonäkökulmaan vedoten jättää huomiotta eläinten hyvinvointiin liittyvät ongelmat. </w:t>
      </w:r>
      <w:r w:rsidR="00BC7F34">
        <w:t xml:space="preserve">Eläinten hyvinvointikeskus toivoi, että ympäristövaikutusten arvioinnissa kiinnitetään suunnitelmassa mainittujen lakisääteisten näkökulmien lisäksi erityistä huomiota eläinten hyvinvointiin. </w:t>
      </w:r>
    </w:p>
    <w:p w:rsidR="00DA3243" w:rsidRPr="00DA3243" w:rsidRDefault="00DA3243" w:rsidP="00CF2F50">
      <w:pPr>
        <w:pStyle w:val="Leipteksti"/>
        <w:rPr>
          <w:b/>
        </w:rPr>
      </w:pPr>
    </w:p>
    <w:sectPr w:rsidR="00DA3243" w:rsidRPr="00DA3243" w:rsidSect="000A0790">
      <w:headerReference w:type="default" r:id="rId7"/>
      <w:headerReference w:type="first" r:id="rId8"/>
      <w:footerReference w:type="first" r:id="rId9"/>
      <w:pgSz w:w="11906" w:h="16838" w:code="9"/>
      <w:pgMar w:top="562" w:right="1008" w:bottom="1728" w:left="1152" w:header="562" w:footer="72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5BB" w:rsidRDefault="00A515BB">
      <w:r>
        <w:separator/>
      </w:r>
    </w:p>
  </w:endnote>
  <w:endnote w:type="continuationSeparator" w:id="0">
    <w:p w:rsidR="00A515BB" w:rsidRDefault="00A5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notTrueType/>
    <w:pitch w:val="variable"/>
    <w:sig w:usb0="00000000"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9923"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77"/>
      <w:gridCol w:w="2977"/>
      <w:gridCol w:w="3969"/>
    </w:tblGrid>
    <w:tr w:rsidR="000A0790" w:rsidRPr="00A515BB">
      <w:trPr>
        <w:trHeight w:hRule="exact" w:val="660"/>
      </w:trPr>
      <w:tc>
        <w:tcPr>
          <w:tcW w:w="2977" w:type="dxa"/>
        </w:tcPr>
        <w:p w:rsidR="000A43F3" w:rsidRPr="00AE3AF3" w:rsidRDefault="000A43F3" w:rsidP="000A43F3">
          <w:pPr>
            <w:rPr>
              <w:rFonts w:eastAsia="Arial Unicode MS" w:cs="Arial"/>
              <w:b/>
              <w:color w:val="212123"/>
              <w:sz w:val="14"/>
              <w:szCs w:val="14"/>
            </w:rPr>
          </w:pPr>
          <w:r w:rsidRPr="00AE3AF3">
            <w:rPr>
              <w:rFonts w:eastAsia="Arial Unicode MS" w:cs="Arial"/>
              <w:b/>
              <w:color w:val="212123"/>
              <w:sz w:val="14"/>
              <w:szCs w:val="14"/>
            </w:rPr>
            <w:t>MAA- JA METSÄTALOUSMINISTERIÖ</w:t>
          </w:r>
        </w:p>
        <w:p w:rsidR="000A43F3" w:rsidRPr="00AE3AF3" w:rsidRDefault="000A43F3" w:rsidP="000A43F3">
          <w:pPr>
            <w:rPr>
              <w:rFonts w:eastAsia="Arial Unicode MS" w:cs="Arial"/>
              <w:color w:val="212123"/>
              <w:sz w:val="14"/>
              <w:szCs w:val="14"/>
            </w:rPr>
          </w:pPr>
          <w:r w:rsidRPr="00AE3AF3">
            <w:rPr>
              <w:rFonts w:eastAsia="Arial Unicode MS" w:cs="Arial"/>
              <w:color w:val="212123"/>
              <w:sz w:val="14"/>
              <w:szCs w:val="14"/>
            </w:rPr>
            <w:t>Hallituskatu 3 A, Helsinki</w:t>
          </w:r>
        </w:p>
        <w:p w:rsidR="000A0790" w:rsidRPr="00337497" w:rsidRDefault="000A43F3" w:rsidP="000A43F3">
          <w:pPr>
            <w:rPr>
              <w:rFonts w:ascii="Lucida Sans Unicode" w:eastAsia="Arial Unicode MS" w:hAnsi="Lucida Sans Unicode" w:cs="Lucida Sans Unicode"/>
              <w:color w:val="212123"/>
              <w:spacing w:val="-6"/>
              <w:sz w:val="14"/>
              <w:szCs w:val="14"/>
            </w:rPr>
          </w:pPr>
          <w:r w:rsidRPr="00AE3AF3">
            <w:rPr>
              <w:rFonts w:eastAsia="Arial Unicode MS" w:cs="Arial"/>
              <w:color w:val="212123"/>
              <w:sz w:val="14"/>
              <w:szCs w:val="14"/>
            </w:rPr>
            <w:t>PL 30, 00023 Valtioneuvosto</w:t>
          </w:r>
        </w:p>
      </w:tc>
      <w:tc>
        <w:tcPr>
          <w:tcW w:w="2977" w:type="dxa"/>
        </w:tcPr>
        <w:p w:rsidR="000A43F3" w:rsidRPr="00AE3AF3" w:rsidRDefault="000A43F3" w:rsidP="000A43F3">
          <w:pPr>
            <w:rPr>
              <w:rFonts w:eastAsia="Arial Unicode MS" w:cs="Arial"/>
              <w:b/>
              <w:color w:val="212123"/>
              <w:sz w:val="14"/>
              <w:szCs w:val="14"/>
              <w:lang w:val="sv-FI"/>
            </w:rPr>
          </w:pPr>
          <w:r w:rsidRPr="00AE3AF3">
            <w:rPr>
              <w:rFonts w:eastAsia="Arial Unicode MS" w:cs="Arial"/>
              <w:b/>
              <w:color w:val="212123"/>
              <w:sz w:val="14"/>
              <w:szCs w:val="14"/>
              <w:lang w:val="sv-FI"/>
            </w:rPr>
            <w:t>JORD- OCH SKOGSBRUKSMINISTERIET</w:t>
          </w:r>
        </w:p>
        <w:p w:rsidR="000A0790" w:rsidRPr="00337497" w:rsidRDefault="000A43F3" w:rsidP="000A43F3">
          <w:pPr>
            <w:rPr>
              <w:rFonts w:ascii="Lucida Sans Unicode" w:eastAsia="Arial Unicode MS" w:hAnsi="Lucida Sans Unicode" w:cs="Lucida Sans Unicode"/>
              <w:color w:val="212123"/>
              <w:sz w:val="14"/>
              <w:szCs w:val="14"/>
              <w:lang w:val="sv-FI"/>
            </w:rPr>
          </w:pPr>
          <w:r w:rsidRPr="009F656E">
            <w:rPr>
              <w:rFonts w:eastAsia="Arial Unicode MS" w:cs="Arial"/>
              <w:color w:val="212123"/>
              <w:sz w:val="14"/>
              <w:szCs w:val="14"/>
              <w:lang w:val="sv-SE"/>
            </w:rPr>
            <w:t>Regeringsgatan 3 A, Helsingfors</w:t>
          </w:r>
          <w:r w:rsidRPr="009F656E">
            <w:rPr>
              <w:rFonts w:eastAsia="Arial Unicode MS" w:cs="Arial"/>
              <w:color w:val="212123"/>
              <w:sz w:val="14"/>
              <w:szCs w:val="14"/>
              <w:lang w:val="sv-SE"/>
            </w:rPr>
            <w:br/>
            <w:t>PB 30, 00023 Statsrådet</w:t>
          </w:r>
        </w:p>
      </w:tc>
      <w:tc>
        <w:tcPr>
          <w:tcW w:w="3969" w:type="dxa"/>
        </w:tcPr>
        <w:p w:rsidR="000A0790" w:rsidRPr="00337497" w:rsidRDefault="000A43F3" w:rsidP="000A0790">
          <w:pPr>
            <w:rPr>
              <w:rFonts w:ascii="Lucida Sans Unicode" w:eastAsia="Arial Unicode MS" w:hAnsi="Lucida Sans Unicode"/>
              <w:color w:val="212123"/>
              <w:spacing w:val="4"/>
              <w:sz w:val="14"/>
              <w:szCs w:val="14"/>
              <w:lang w:val="en-GB"/>
            </w:rPr>
          </w:pPr>
          <w:r w:rsidRPr="00AE3AF3">
            <w:rPr>
              <w:rFonts w:eastAsia="Arial Unicode MS" w:cs="Arial"/>
              <w:b/>
              <w:color w:val="212123"/>
              <w:sz w:val="14"/>
              <w:szCs w:val="14"/>
              <w:lang w:val="en-GB"/>
            </w:rPr>
            <w:t>MINISTRY OF AGRICULTURE AND FORESTRY</w:t>
          </w:r>
          <w:r w:rsidRPr="00AE3AF3">
            <w:rPr>
              <w:rFonts w:eastAsia="Arial Unicode MS" w:cs="Arial"/>
              <w:color w:val="212123"/>
              <w:sz w:val="14"/>
              <w:szCs w:val="14"/>
              <w:lang w:val="en-GB"/>
            </w:rPr>
            <w:br/>
          </w:r>
          <w:r w:rsidRPr="00AE3AF3">
            <w:rPr>
              <w:rFonts w:eastAsia="Arial Unicode MS" w:cs="Arial"/>
              <w:color w:val="212123"/>
              <w:sz w:val="14"/>
              <w:szCs w:val="14"/>
              <w:lang w:val="en-US"/>
            </w:rPr>
            <w:t>Hallituskatu 3 A, Helsinki</w:t>
          </w:r>
          <w:r w:rsidRPr="00AE3AF3">
            <w:rPr>
              <w:rFonts w:eastAsia="Arial Unicode MS" w:cs="Arial"/>
              <w:color w:val="212123"/>
              <w:sz w:val="14"/>
              <w:szCs w:val="14"/>
              <w:lang w:val="en-US"/>
            </w:rPr>
            <w:br/>
            <w:t xml:space="preserve">P.O. Box 30, FI-00023 </w:t>
          </w:r>
          <w:proofErr w:type="spellStart"/>
          <w:r w:rsidRPr="00AE3AF3">
            <w:rPr>
              <w:rFonts w:eastAsia="Arial Unicode MS" w:cs="Arial"/>
              <w:color w:val="212123"/>
              <w:sz w:val="14"/>
              <w:szCs w:val="14"/>
              <w:lang w:val="en-US"/>
            </w:rPr>
            <w:t>Government,Finland</w:t>
          </w:r>
          <w:proofErr w:type="spellEnd"/>
        </w:p>
      </w:tc>
    </w:tr>
  </w:tbl>
  <w:p w:rsidR="00D436E9" w:rsidRPr="000A43F3" w:rsidRDefault="00D436E9" w:rsidP="000A0790">
    <w:pPr>
      <w:pStyle w:val="Alatunniste"/>
      <w:rPr>
        <w:sz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5BB" w:rsidRDefault="00A515BB">
      <w:r>
        <w:separator/>
      </w:r>
    </w:p>
  </w:footnote>
  <w:footnote w:type="continuationSeparator" w:id="0">
    <w:p w:rsidR="00A515BB" w:rsidRDefault="00A51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5184"/>
      <w:gridCol w:w="2592"/>
      <w:gridCol w:w="1296"/>
      <w:gridCol w:w="1296"/>
    </w:tblGrid>
    <w:tr w:rsidR="00D436E9">
      <w:trPr>
        <w:cantSplit/>
        <w:trHeight w:hRule="exact" w:val="240"/>
      </w:trPr>
      <w:tc>
        <w:tcPr>
          <w:tcW w:w="5184" w:type="dxa"/>
        </w:tcPr>
        <w:p w:rsidR="00D436E9" w:rsidRDefault="00D436E9"/>
      </w:tc>
      <w:tc>
        <w:tcPr>
          <w:tcW w:w="2592" w:type="dxa"/>
        </w:tcPr>
        <w:p w:rsidR="00D436E9" w:rsidRDefault="00D436E9">
          <w:pPr>
            <w:pStyle w:val="Asiakirjatyyppi"/>
            <w:rPr>
              <w:b w:val="0"/>
              <w:caps w:val="0"/>
            </w:rPr>
          </w:pPr>
        </w:p>
      </w:tc>
      <w:tc>
        <w:tcPr>
          <w:tcW w:w="1296" w:type="dxa"/>
        </w:tcPr>
        <w:p w:rsidR="00D436E9" w:rsidRDefault="00D436E9">
          <w:pPr>
            <w:pStyle w:val="Leiptekstivasen"/>
          </w:pPr>
        </w:p>
      </w:tc>
      <w:tc>
        <w:tcPr>
          <w:tcW w:w="1296" w:type="dxa"/>
        </w:tcPr>
        <w:p w:rsidR="00D436E9" w:rsidRDefault="00D436E9">
          <w:pPr>
            <w:pStyle w:val="Leiptekstivasen"/>
            <w:rPr>
              <w:caps/>
            </w:rPr>
          </w:pPr>
          <w:r>
            <w:rPr>
              <w:rStyle w:val="Sivunumero"/>
            </w:rPr>
            <w:fldChar w:fldCharType="begin"/>
          </w:r>
          <w:r>
            <w:rPr>
              <w:rStyle w:val="Sivunumero"/>
            </w:rPr>
            <w:instrText xml:space="preserve"> PAGE </w:instrText>
          </w:r>
          <w:r>
            <w:rPr>
              <w:rStyle w:val="Sivunumero"/>
            </w:rPr>
            <w:fldChar w:fldCharType="separate"/>
          </w:r>
          <w:r w:rsidR="0019136D">
            <w:rPr>
              <w:rStyle w:val="Sivunumero"/>
              <w:noProof/>
            </w:rPr>
            <w:t>3</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19136D">
            <w:rPr>
              <w:rStyle w:val="Sivunumero"/>
              <w:noProof/>
            </w:rPr>
            <w:t>3</w:t>
          </w:r>
          <w:r>
            <w:rPr>
              <w:rStyle w:val="Sivunumero"/>
            </w:rPr>
            <w:fldChar w:fldCharType="end"/>
          </w:r>
          <w:r>
            <w:t>)</w:t>
          </w:r>
        </w:p>
      </w:tc>
    </w:tr>
    <w:tr w:rsidR="00D436E9">
      <w:trPr>
        <w:cantSplit/>
        <w:trHeight w:hRule="exact" w:val="1440"/>
      </w:trPr>
      <w:tc>
        <w:tcPr>
          <w:tcW w:w="5184" w:type="dxa"/>
        </w:tcPr>
        <w:p w:rsidR="00D436E9" w:rsidRDefault="00D436E9"/>
      </w:tc>
      <w:tc>
        <w:tcPr>
          <w:tcW w:w="5184" w:type="dxa"/>
          <w:gridSpan w:val="3"/>
        </w:tcPr>
        <w:p w:rsidR="00D436E9" w:rsidRDefault="00D436E9">
          <w:pPr>
            <w:pStyle w:val="Leiptekstivasen"/>
          </w:pPr>
        </w:p>
      </w:tc>
    </w:tr>
  </w:tbl>
  <w:p w:rsidR="00D436E9" w:rsidRDefault="00D436E9">
    <w:pPr>
      <w:pStyle w:val="Yltunniste"/>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8" w:type="dxa"/>
      <w:tblLayout w:type="fixed"/>
      <w:tblCellMar>
        <w:left w:w="70" w:type="dxa"/>
        <w:right w:w="70" w:type="dxa"/>
      </w:tblCellMar>
      <w:tblLook w:val="00A0" w:firstRow="1" w:lastRow="0" w:firstColumn="1" w:lastColumn="0" w:noHBand="0" w:noVBand="0"/>
    </w:tblPr>
    <w:tblGrid>
      <w:gridCol w:w="5184"/>
      <w:gridCol w:w="2592"/>
      <w:gridCol w:w="588"/>
      <w:gridCol w:w="708"/>
      <w:gridCol w:w="1296"/>
    </w:tblGrid>
    <w:tr w:rsidR="00CE403D" w:rsidTr="00F85166">
      <w:trPr>
        <w:cantSplit/>
        <w:trHeight w:hRule="exact" w:val="240"/>
      </w:trPr>
      <w:tc>
        <w:tcPr>
          <w:tcW w:w="5184" w:type="dxa"/>
          <w:shd w:val="clear" w:color="auto" w:fill="auto"/>
        </w:tcPr>
        <w:p w:rsidR="00CE403D" w:rsidRDefault="00CE403D">
          <w:pPr>
            <w:pStyle w:val="Leiptekstivasen"/>
          </w:pPr>
        </w:p>
      </w:tc>
      <w:tc>
        <w:tcPr>
          <w:tcW w:w="3180" w:type="dxa"/>
          <w:gridSpan w:val="2"/>
        </w:tcPr>
        <w:p w:rsidR="00CE403D" w:rsidRDefault="00F85166">
          <w:pPr>
            <w:pStyle w:val="Asiakirjatyyppi"/>
          </w:pPr>
          <w:bookmarkStart w:id="2" w:name="DM_TYPE_ID"/>
          <w:bookmarkEnd w:id="2"/>
          <w:r>
            <w:t>Lausuntoyhteenveto</w:t>
          </w:r>
        </w:p>
      </w:tc>
      <w:tc>
        <w:tcPr>
          <w:tcW w:w="708" w:type="dxa"/>
          <w:vAlign w:val="bottom"/>
        </w:tcPr>
        <w:p w:rsidR="00CE403D" w:rsidRDefault="00CE403D">
          <w:pPr>
            <w:pStyle w:val="AsKirjNro"/>
          </w:pPr>
          <w:bookmarkStart w:id="3" w:name="DM_DOCNUM"/>
          <w:bookmarkEnd w:id="3"/>
        </w:p>
      </w:tc>
      <w:tc>
        <w:tcPr>
          <w:tcW w:w="1296" w:type="dxa"/>
        </w:tcPr>
        <w:p w:rsidR="00CE403D" w:rsidRDefault="00CE403D">
          <w:pPr>
            <w:pStyle w:val="Leiptekstivasen"/>
          </w:pPr>
          <w:r>
            <w:rPr>
              <w:rStyle w:val="Sivunumero"/>
            </w:rPr>
            <w:fldChar w:fldCharType="begin"/>
          </w:r>
          <w:r>
            <w:rPr>
              <w:rStyle w:val="Sivunumero"/>
            </w:rPr>
            <w:instrText xml:space="preserve"> PAGE </w:instrText>
          </w:r>
          <w:r>
            <w:rPr>
              <w:rStyle w:val="Sivunumero"/>
            </w:rPr>
            <w:fldChar w:fldCharType="separate"/>
          </w:r>
          <w:r w:rsidR="00733866">
            <w:rPr>
              <w:rStyle w:val="Sivunumero"/>
              <w:noProof/>
            </w:rPr>
            <w:t>1</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733866">
            <w:rPr>
              <w:rStyle w:val="Sivunumero"/>
              <w:noProof/>
            </w:rPr>
            <w:t>3</w:t>
          </w:r>
          <w:r>
            <w:rPr>
              <w:rStyle w:val="Sivunumero"/>
            </w:rPr>
            <w:fldChar w:fldCharType="end"/>
          </w:r>
          <w:r>
            <w:t>)</w:t>
          </w:r>
        </w:p>
      </w:tc>
    </w:tr>
    <w:tr w:rsidR="00CE403D">
      <w:trPr>
        <w:cantSplit/>
        <w:trHeight w:hRule="exact" w:val="240"/>
      </w:trPr>
      <w:tc>
        <w:tcPr>
          <w:tcW w:w="5184" w:type="dxa"/>
          <w:shd w:val="clear" w:color="auto" w:fill="auto"/>
        </w:tcPr>
        <w:p w:rsidR="00CE403D" w:rsidRDefault="00CE403D">
          <w:pPr>
            <w:pStyle w:val="Leiptekstivasen"/>
          </w:pPr>
        </w:p>
      </w:tc>
      <w:tc>
        <w:tcPr>
          <w:tcW w:w="2592" w:type="dxa"/>
        </w:tcPr>
        <w:p w:rsidR="00CE403D" w:rsidRDefault="00CE403D">
          <w:pPr>
            <w:pStyle w:val="Leiptekstivasen"/>
          </w:pPr>
        </w:p>
      </w:tc>
      <w:tc>
        <w:tcPr>
          <w:tcW w:w="2592" w:type="dxa"/>
          <w:gridSpan w:val="3"/>
        </w:tcPr>
        <w:p w:rsidR="00CE403D" w:rsidRDefault="00CE403D">
          <w:pPr>
            <w:pStyle w:val="Leiptekstivasen"/>
          </w:pPr>
          <w:bookmarkStart w:id="4" w:name="DM_X_REGCODEHARE"/>
          <w:bookmarkEnd w:id="4"/>
        </w:p>
      </w:tc>
    </w:tr>
    <w:tr w:rsidR="00CE403D">
      <w:trPr>
        <w:cantSplit/>
        <w:trHeight w:hRule="exact" w:val="240"/>
      </w:trPr>
      <w:tc>
        <w:tcPr>
          <w:tcW w:w="5184" w:type="dxa"/>
          <w:shd w:val="clear" w:color="auto" w:fill="auto"/>
        </w:tcPr>
        <w:p w:rsidR="00CE403D" w:rsidRDefault="00CE403D">
          <w:pPr>
            <w:pStyle w:val="Leiptekstivasen"/>
          </w:pPr>
        </w:p>
      </w:tc>
      <w:tc>
        <w:tcPr>
          <w:tcW w:w="2592" w:type="dxa"/>
        </w:tcPr>
        <w:p w:rsidR="00CE403D" w:rsidRDefault="00CE403D">
          <w:pPr>
            <w:pStyle w:val="Leiptekstivasen"/>
          </w:pPr>
          <w:bookmarkStart w:id="5" w:name="DM_CREATION_DATE"/>
          <w:bookmarkEnd w:id="5"/>
        </w:p>
      </w:tc>
      <w:tc>
        <w:tcPr>
          <w:tcW w:w="2592" w:type="dxa"/>
          <w:gridSpan w:val="3"/>
        </w:tcPr>
        <w:p w:rsidR="00CE403D" w:rsidRDefault="00CE403D">
          <w:pPr>
            <w:pStyle w:val="Leiptekstivasen"/>
          </w:pPr>
          <w:bookmarkStart w:id="6" w:name="DM_C_CASENATIVEID"/>
          <w:bookmarkEnd w:id="6"/>
        </w:p>
      </w:tc>
    </w:tr>
    <w:tr w:rsidR="00D222D5" w:rsidTr="003A6553">
      <w:trPr>
        <w:cantSplit/>
        <w:trHeight w:hRule="exact" w:val="240"/>
      </w:trPr>
      <w:tc>
        <w:tcPr>
          <w:tcW w:w="5184" w:type="dxa"/>
          <w:shd w:val="clear" w:color="auto" w:fill="auto"/>
        </w:tcPr>
        <w:p w:rsidR="00D222D5" w:rsidRDefault="00D222D5">
          <w:pPr>
            <w:pStyle w:val="Leiptekstivasen"/>
          </w:pPr>
        </w:p>
      </w:tc>
      <w:tc>
        <w:tcPr>
          <w:tcW w:w="2592" w:type="dxa"/>
        </w:tcPr>
        <w:p w:rsidR="00D222D5" w:rsidRDefault="00F85166">
          <w:pPr>
            <w:pStyle w:val="Leiptekstivasen"/>
          </w:pPr>
          <w:r>
            <w:t>10.3.2020</w:t>
          </w:r>
        </w:p>
      </w:tc>
      <w:tc>
        <w:tcPr>
          <w:tcW w:w="2592" w:type="dxa"/>
          <w:gridSpan w:val="3"/>
        </w:tcPr>
        <w:p w:rsidR="00D222D5" w:rsidRDefault="00F85166">
          <w:pPr>
            <w:pStyle w:val="Leiptekstivasen"/>
          </w:pPr>
          <w:r>
            <w:t>MMM019:00/2019</w:t>
          </w:r>
        </w:p>
      </w:tc>
    </w:tr>
    <w:tr w:rsidR="00D436E9">
      <w:trPr>
        <w:cantSplit/>
        <w:trHeight w:hRule="exact" w:val="720"/>
      </w:trPr>
      <w:tc>
        <w:tcPr>
          <w:tcW w:w="5184" w:type="dxa"/>
        </w:tcPr>
        <w:p w:rsidR="00D436E9" w:rsidRDefault="00D436E9">
          <w:pPr>
            <w:pStyle w:val="Leiptekstivasen"/>
          </w:pPr>
        </w:p>
      </w:tc>
      <w:tc>
        <w:tcPr>
          <w:tcW w:w="2592" w:type="dxa"/>
        </w:tcPr>
        <w:p w:rsidR="00D436E9" w:rsidRDefault="00D436E9">
          <w:pPr>
            <w:pStyle w:val="Leiptekstivasen"/>
          </w:pPr>
        </w:p>
      </w:tc>
      <w:tc>
        <w:tcPr>
          <w:tcW w:w="1296" w:type="dxa"/>
          <w:gridSpan w:val="2"/>
        </w:tcPr>
        <w:p w:rsidR="00D436E9" w:rsidRDefault="00D436E9">
          <w:pPr>
            <w:pStyle w:val="Leiptekstivasen"/>
          </w:pPr>
        </w:p>
      </w:tc>
      <w:tc>
        <w:tcPr>
          <w:tcW w:w="1296" w:type="dxa"/>
        </w:tcPr>
        <w:p w:rsidR="00D436E9" w:rsidRDefault="00D436E9">
          <w:pPr>
            <w:pStyle w:val="Leiptekstivasen"/>
          </w:pPr>
        </w:p>
      </w:tc>
    </w:tr>
  </w:tbl>
  <w:p w:rsidR="00D436E9" w:rsidRDefault="000A43F3">
    <w:pPr>
      <w:pStyle w:val="Yltunniste"/>
      <w:rPr>
        <w:sz w:val="2"/>
      </w:rPr>
    </w:pPr>
    <w:r>
      <w:rPr>
        <w:noProof/>
      </w:rPr>
      <w:drawing>
        <wp:anchor distT="0" distB="0" distL="114300" distR="114300" simplePos="0" relativeHeight="251657728" behindDoc="0" locked="0" layoutInCell="1" allowOverlap="1" wp14:anchorId="64A5E50F" wp14:editId="061DD6F2">
          <wp:simplePos x="0" y="0"/>
          <wp:positionH relativeFrom="column">
            <wp:posOffset>1069</wp:posOffset>
          </wp:positionH>
          <wp:positionV relativeFrom="page">
            <wp:posOffset>90905</wp:posOffset>
          </wp:positionV>
          <wp:extent cx="2825750" cy="1255888"/>
          <wp:effectExtent l="0" t="0" r="0" b="1905"/>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MMlogo_min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25750" cy="12558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370C"/>
    <w:multiLevelType w:val="singleLevel"/>
    <w:tmpl w:val="795C4320"/>
    <w:lvl w:ilvl="0">
      <w:start w:val="1"/>
      <w:numFmt w:val="decimal"/>
      <w:pStyle w:val="Luettelonumero"/>
      <w:lvlText w:val="%1"/>
      <w:lvlJc w:val="left"/>
      <w:pPr>
        <w:tabs>
          <w:tab w:val="num" w:pos="2952"/>
        </w:tabs>
        <w:ind w:left="2952" w:hanging="360"/>
      </w:pPr>
      <w:rPr>
        <w:rFonts w:hint="default"/>
      </w:rPr>
    </w:lvl>
  </w:abstractNum>
  <w:abstractNum w:abstractNumId="1" w15:restartNumberingAfterBreak="0">
    <w:nsid w:val="50DF343F"/>
    <w:multiLevelType w:val="singleLevel"/>
    <w:tmpl w:val="5EF43808"/>
    <w:lvl w:ilvl="0">
      <w:start w:val="1"/>
      <w:numFmt w:val="bullet"/>
      <w:pStyle w:val="Luetteloviiva"/>
      <w:lvlText w:val=""/>
      <w:lvlJc w:val="left"/>
      <w:pPr>
        <w:tabs>
          <w:tab w:val="num" w:pos="360"/>
        </w:tabs>
        <w:ind w:left="0" w:firstLine="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autoHyphenation/>
  <w:hyphenationZone w:val="144"/>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BB"/>
    <w:rsid w:val="00023E55"/>
    <w:rsid w:val="000A0790"/>
    <w:rsid w:val="000A43F3"/>
    <w:rsid w:val="00125DA6"/>
    <w:rsid w:val="0019136D"/>
    <w:rsid w:val="002B2838"/>
    <w:rsid w:val="002F4BBF"/>
    <w:rsid w:val="00361058"/>
    <w:rsid w:val="00394B63"/>
    <w:rsid w:val="003B3939"/>
    <w:rsid w:val="003D570F"/>
    <w:rsid w:val="003F326E"/>
    <w:rsid w:val="00416B0A"/>
    <w:rsid w:val="00453256"/>
    <w:rsid w:val="00455DB8"/>
    <w:rsid w:val="00487BA8"/>
    <w:rsid w:val="00580FFE"/>
    <w:rsid w:val="00590F91"/>
    <w:rsid w:val="005D4549"/>
    <w:rsid w:val="00623EF2"/>
    <w:rsid w:val="00682A6B"/>
    <w:rsid w:val="006E7832"/>
    <w:rsid w:val="0070606F"/>
    <w:rsid w:val="0071781B"/>
    <w:rsid w:val="00733866"/>
    <w:rsid w:val="0075726E"/>
    <w:rsid w:val="007A663C"/>
    <w:rsid w:val="007D3463"/>
    <w:rsid w:val="007E1C18"/>
    <w:rsid w:val="008A2B3E"/>
    <w:rsid w:val="009D01D4"/>
    <w:rsid w:val="009D6FC4"/>
    <w:rsid w:val="009F656E"/>
    <w:rsid w:val="00A13850"/>
    <w:rsid w:val="00A515BB"/>
    <w:rsid w:val="00A84378"/>
    <w:rsid w:val="00AA3DB5"/>
    <w:rsid w:val="00BC7F34"/>
    <w:rsid w:val="00BF3BC8"/>
    <w:rsid w:val="00C1387A"/>
    <w:rsid w:val="00C30951"/>
    <w:rsid w:val="00CE403D"/>
    <w:rsid w:val="00CF2F50"/>
    <w:rsid w:val="00D05F00"/>
    <w:rsid w:val="00D11986"/>
    <w:rsid w:val="00D222D5"/>
    <w:rsid w:val="00D436E9"/>
    <w:rsid w:val="00D5611C"/>
    <w:rsid w:val="00D74722"/>
    <w:rsid w:val="00D7796C"/>
    <w:rsid w:val="00D8561D"/>
    <w:rsid w:val="00DA3243"/>
    <w:rsid w:val="00DC1D4B"/>
    <w:rsid w:val="00DD3234"/>
    <w:rsid w:val="00F04D7B"/>
    <w:rsid w:val="00F325E4"/>
    <w:rsid w:val="00F50B73"/>
    <w:rsid w:val="00F56E95"/>
    <w:rsid w:val="00F851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C4896"/>
  <w15:docId w15:val="{C343B0D5-4062-43F9-9954-A2DEE5289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qFormat/>
    <w:pPr>
      <w:keepNext/>
      <w:outlineLvl w:val="0"/>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rsid w:val="00D74722"/>
    <w:pPr>
      <w:spacing w:after="200"/>
      <w:ind w:left="1296"/>
    </w:pPr>
    <w:rPr>
      <w:sz w:val="2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rPr>
      <w:sz w:val="16"/>
    </w:rPr>
  </w:style>
  <w:style w:type="paragraph" w:customStyle="1" w:styleId="Luetteloviiva">
    <w:name w:val="Luettelo viiva"/>
    <w:basedOn w:val="Luettelonumero"/>
    <w:pPr>
      <w:numPr>
        <w:numId w:val="1"/>
      </w:numPr>
      <w:tabs>
        <w:tab w:val="clear" w:pos="360"/>
        <w:tab w:val="left" w:pos="216"/>
      </w:tabs>
      <w:spacing w:after="0"/>
      <w:ind w:left="1512" w:hanging="216"/>
    </w:pPr>
  </w:style>
  <w:style w:type="character" w:styleId="Hyperlinkki">
    <w:name w:val="Hyperlink"/>
    <w:basedOn w:val="Kappaleenoletusfontti"/>
    <w:rPr>
      <w:color w:val="0000FF"/>
      <w:u w:val="single"/>
    </w:rPr>
  </w:style>
  <w:style w:type="character" w:styleId="Sivunumero">
    <w:name w:val="page number"/>
    <w:basedOn w:val="Kappaleenoletusfontti"/>
  </w:style>
  <w:style w:type="paragraph" w:styleId="Alaotsikko">
    <w:name w:val="Subtitle"/>
    <w:basedOn w:val="Leipteksti"/>
    <w:next w:val="Leipteksti"/>
    <w:qFormat/>
    <w:rsid w:val="00C1387A"/>
    <w:pPr>
      <w:tabs>
        <w:tab w:val="left" w:pos="2592"/>
      </w:tabs>
      <w:ind w:left="0"/>
    </w:pPr>
    <w:rPr>
      <w:b/>
    </w:rPr>
  </w:style>
  <w:style w:type="paragraph" w:customStyle="1" w:styleId="Asiakirjannimi">
    <w:name w:val="Asiakirjan nimi"/>
    <w:next w:val="Leipteksti"/>
    <w:rsid w:val="00D74722"/>
    <w:pPr>
      <w:tabs>
        <w:tab w:val="left" w:pos="2592"/>
      </w:tabs>
      <w:spacing w:after="200"/>
    </w:pPr>
    <w:rPr>
      <w:b/>
      <w:caps/>
      <w:sz w:val="22"/>
    </w:rPr>
  </w:style>
  <w:style w:type="paragraph" w:customStyle="1" w:styleId="Leiptekstivasen">
    <w:name w:val="Leipäteksti vasen"/>
    <w:basedOn w:val="Leipteksti"/>
    <w:pPr>
      <w:spacing w:after="0"/>
      <w:ind w:left="0"/>
    </w:pPr>
  </w:style>
  <w:style w:type="paragraph" w:customStyle="1" w:styleId="Luettelonumero">
    <w:name w:val="Luettelo numero"/>
    <w:basedOn w:val="Leipteksti"/>
    <w:rsid w:val="00F56E95"/>
    <w:pPr>
      <w:numPr>
        <w:numId w:val="2"/>
      </w:numPr>
      <w:tabs>
        <w:tab w:val="clear" w:pos="2952"/>
      </w:tabs>
      <w:ind w:left="1656"/>
    </w:pPr>
  </w:style>
  <w:style w:type="paragraph" w:customStyle="1" w:styleId="Leiptekstiilmankpl-vli">
    <w:name w:val="Leipäteksti ilman kpl-väliä"/>
    <w:basedOn w:val="Leipteksti"/>
    <w:pPr>
      <w:spacing w:after="0"/>
    </w:pPr>
  </w:style>
  <w:style w:type="table" w:styleId="TaulukkoRuudukko">
    <w:name w:val="Table Grid"/>
    <w:basedOn w:val="Normaalitaulukko"/>
    <w:rsid w:val="000A07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hteystietojenfontti">
    <w:name w:val="Yhteystietojen fontti"/>
    <w:basedOn w:val="Leipteksti"/>
    <w:pPr>
      <w:spacing w:after="0"/>
      <w:ind w:left="0"/>
    </w:pPr>
    <w:rPr>
      <w:sz w:val="16"/>
    </w:rPr>
  </w:style>
  <w:style w:type="paragraph" w:customStyle="1" w:styleId="Asiakirjatyyppi">
    <w:name w:val="Asiakirjatyyppi"/>
    <w:rsid w:val="00D74722"/>
    <w:rPr>
      <w:b/>
      <w:caps/>
      <w:sz w:val="22"/>
    </w:rPr>
  </w:style>
  <w:style w:type="paragraph" w:customStyle="1" w:styleId="AsKirjNro">
    <w:name w:val="AsKirjNro"/>
    <w:basedOn w:val="Leiptekstivasen"/>
    <w:rPr>
      <w:sz w:val="16"/>
      <w:szCs w:val="16"/>
    </w:rPr>
  </w:style>
  <w:style w:type="paragraph" w:styleId="Seliteteksti">
    <w:name w:val="Balloon Text"/>
    <w:basedOn w:val="Normaali"/>
    <w:link w:val="SelitetekstiChar"/>
    <w:rsid w:val="00D8561D"/>
    <w:rPr>
      <w:rFonts w:ascii="Tahoma" w:hAnsi="Tahoma" w:cs="Tahoma"/>
      <w:sz w:val="16"/>
      <w:szCs w:val="16"/>
    </w:rPr>
  </w:style>
  <w:style w:type="character" w:customStyle="1" w:styleId="SelitetekstiChar">
    <w:name w:val="Seliteteksti Char"/>
    <w:basedOn w:val="Kappaleenoletusfontti"/>
    <w:link w:val="Seliteteksti"/>
    <w:rsid w:val="00D85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valtion.fi\yhteiset_tiedostot\mmm\mmm_kuva-arkisto\Word_mallipohjat2019\Muistiomalli.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Muistiomalli.dotx</Template>
  <TotalTime>139</TotalTime>
  <Pages>3</Pages>
  <Words>650</Words>
  <Characters>6128</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Muistiomalli</vt:lpstr>
    </vt:vector>
  </TitlesOfParts>
  <Company>Maa- ja Metsätalousministeriö</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Muistiomalli</dc:title>
  <dc:creator>Tarhanen Saana (MMM)</dc:creator>
  <cp:lastModifiedBy>Tarhanen Saana (MMM)</cp:lastModifiedBy>
  <cp:revision>11</cp:revision>
  <cp:lastPrinted>2005-08-05T18:26:00Z</cp:lastPrinted>
  <dcterms:created xsi:type="dcterms:W3CDTF">2020-03-10T12:01:00Z</dcterms:created>
  <dcterms:modified xsi:type="dcterms:W3CDTF">2020-03-10T14:26:00Z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_UPDATE_TYPE">
    <vt:lpwstr>UPDATE_ONCE</vt:lpwstr>
  </property>
</Properties>
</file>