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FA" w:rsidRDefault="008064FA" w:rsidP="008064FA">
      <w:pPr>
        <w:rPr>
          <w:rStyle w:val="tw4winMark"/>
          <w:vanish w:val="0"/>
          <w:lang w:val="fi-FI"/>
        </w:rPr>
      </w:pPr>
    </w:p>
    <w:p w:rsidR="008064FA" w:rsidRDefault="008064FA" w:rsidP="008064FA">
      <w:pPr>
        <w:rPr>
          <w:rStyle w:val="tw4winMark"/>
          <w:vanish w:val="0"/>
          <w:lang w:val="fi-FI"/>
        </w:rPr>
      </w:pPr>
    </w:p>
    <w:p w:rsidR="008064FA" w:rsidRDefault="008064FA" w:rsidP="008064FA">
      <w:pPr>
        <w:rPr>
          <w:rStyle w:val="tw4winMark"/>
          <w:vanish w:val="0"/>
          <w:lang w:val="fi-FI"/>
        </w:rPr>
      </w:pPr>
    </w:p>
    <w:p w:rsidR="008064FA" w:rsidRPr="00EC6969" w:rsidRDefault="008064FA" w:rsidP="008064FA">
      <w:pPr>
        <w:rPr>
          <w:rFonts w:cs="Arial"/>
          <w:i/>
        </w:rPr>
      </w:pPr>
      <w:r w:rsidRPr="00EC6969">
        <w:rPr>
          <w:rStyle w:val="tw4winMark"/>
          <w:i/>
          <w:lang w:val="fi-FI"/>
          <w:specVanish w:val="0"/>
        </w:rPr>
        <w:t>{0&gt;</w:t>
      </w:r>
      <w:r w:rsidRPr="00EC6969">
        <w:rPr>
          <w:rFonts w:cs="Arial"/>
          <w:i/>
          <w:vanish/>
          <w:color w:val="008000"/>
        </w:rPr>
        <w:t>Utskottet beslutar ge följande riktlinjer för utlåtandet om gymnasielagen och lagen om anordnande av studentexamen samt ger bildningsdirektören fullmakt att utforma det slutliga utlåtandet i enlighet med svenska och finska utskottets riktlinjer.</w:t>
      </w:r>
      <w:r w:rsidRPr="00EC6969">
        <w:rPr>
          <w:rStyle w:val="tw4winMark"/>
          <w:i/>
          <w:lang w:val="fi-FI"/>
          <w:specVanish w:val="0"/>
        </w:rPr>
        <w:t>&lt;}0{&gt;</w:t>
      </w:r>
      <w:r w:rsidRPr="00EC6969">
        <w:rPr>
          <w:rFonts w:cs="Arial"/>
          <w:i/>
        </w:rPr>
        <w:t>Kauniaisten suomenkielinen opetus- ja varhaiskasvatusvaliokunta (28.2.2018) ja ruotsinkielinen opetus- ja varhaiskasvatusvaliokunta (6.2.2018) ovat päättäneet antaa alla esitetyt linjaukset lukiolakia ja ylioppilastutkinnon järjestämisestä annettua lakia koskevaan lausuntoon.</w:t>
      </w:r>
    </w:p>
    <w:p w:rsidR="008064FA" w:rsidRPr="00952B7D" w:rsidRDefault="008064FA" w:rsidP="008064FA">
      <w:pPr>
        <w:rPr>
          <w:rFonts w:cs="Arial"/>
        </w:rPr>
      </w:pPr>
    </w:p>
    <w:p w:rsidR="006A6F64" w:rsidRDefault="008064FA" w:rsidP="008064FA">
      <w:pPr>
        <w:pStyle w:val="NormaaliWWW"/>
        <w:ind w:left="1304"/>
        <w:rPr>
          <w:rFonts w:asciiTheme="minorHAnsi" w:hAnsiTheme="minorHAnsi"/>
          <w:sz w:val="22"/>
          <w:szCs w:val="22"/>
        </w:rPr>
      </w:pPr>
      <w:r w:rsidRPr="008064F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Gymnasiets uppgift att trygga en bred allmänbildning garanteras fortsättningsvis av lagutkastet, vilket är viktigt.</w:t>
      </w:r>
      <w:r w:rsidRPr="008064F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Lukiokoulutuksen laaja yleissivistävyys turvataan edelleen lakiluonnoksessa, mikä on tärkeää. Lakiesitys korostaa myös laaja-alaisen osaamisen edistämistä. L</w:t>
      </w:r>
      <w:r w:rsidRPr="008064FA">
        <w:rPr>
          <w:rStyle w:val="tw4winMark"/>
          <w:lang w:val="fi-FI"/>
          <w:specVanish w:val="0"/>
        </w:rPr>
        <w:t>&lt;0}L{0&gt;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Dessutom utvecklas gymnasieundervisningen i linje med läroplansreformen inom den grundläggande undervisningen 2016 så att ämnesövergripande helheter kan byggas upp, men utgående från en gedigen kunskap i olika ämnen.</w:t>
      </w:r>
      <w:r w:rsidRPr="008064FA">
        <w:rPr>
          <w:rStyle w:val="tw4winMark"/>
          <w:lang w:val="fi-FI"/>
          <w:specVanish w:val="0"/>
        </w:rPr>
        <w:t>&lt;}0{&gt;L</w:t>
      </w:r>
      <w:r>
        <w:rPr>
          <w:rFonts w:asciiTheme="minorHAnsi" w:hAnsiTheme="minorHAnsi"/>
          <w:sz w:val="22"/>
          <w:szCs w:val="22"/>
        </w:rPr>
        <w:t xml:space="preserve">ukio-opetusta kehitetään linjassa perusopetuksen vuonna 2016 toteutetun opetussuunnitelmauudistuksen kanssa </w:t>
      </w:r>
      <w:proofErr w:type="gramStart"/>
      <w:r>
        <w:rPr>
          <w:rFonts w:asciiTheme="minorHAnsi" w:hAnsiTheme="minorHAnsi"/>
          <w:sz w:val="22"/>
          <w:szCs w:val="22"/>
        </w:rPr>
        <w:t>niin,  että</w:t>
      </w:r>
      <w:proofErr w:type="gramEnd"/>
      <w:r>
        <w:rPr>
          <w:rFonts w:asciiTheme="minorHAnsi" w:hAnsiTheme="minorHAnsi"/>
          <w:sz w:val="22"/>
          <w:szCs w:val="22"/>
        </w:rPr>
        <w:t xml:space="preserve"> on mahdollista luoda oppiainerajat ylittäviä kokonaisuuksia pitäen kuitenkin lähtökohtana vankkaa eri aineiden osaamista.</w:t>
      </w:r>
      <w:r w:rsidRPr="008064F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8064F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eastAsia="Times New Roman" w:hAnsiTheme="minorHAnsi"/>
          <w:vanish/>
          <w:color w:val="008000"/>
          <w:sz w:val="22"/>
          <w:szCs w:val="22"/>
        </w:rPr>
        <w:t>Det är viktigt att allmänbildningen utvecklas mot djupare kunnande och djupare färdigheter och till en förmåga att hantera helheter.</w:t>
      </w:r>
      <w:r w:rsidRPr="008064FA">
        <w:rPr>
          <w:rStyle w:val="tw4winMark"/>
          <w:lang w:val="fi-FI"/>
          <w:specVanish w:val="0"/>
        </w:rPr>
        <w:t>&lt;}0{&gt;</w:t>
      </w:r>
      <w:r>
        <w:rPr>
          <w:rFonts w:asciiTheme="minorHAnsi" w:eastAsia="Times New Roman" w:hAnsiTheme="minorHAnsi"/>
          <w:sz w:val="22"/>
          <w:szCs w:val="22"/>
        </w:rPr>
        <w:t>On tärkeää, että yleissivistystä kehitetään tähdäten syventyvään osaamiseen ja syventyviin taitoihin ottaen samalla huomioon kyvyn käsitellä kokonaisuuksia.</w:t>
      </w:r>
      <w:r w:rsidRPr="008064F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eastAsia="Times New Roman" w:hAnsiTheme="minorHAnsi"/>
          <w:sz w:val="22"/>
          <w:szCs w:val="22"/>
        </w:rPr>
        <w:t xml:space="preserve"> </w:t>
      </w:r>
      <w:r w:rsidRPr="008064F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De här förändringarna främjar de studerandes motivation och skapar en enhetligare studiestig från den grundläggande undervisningen till gymnasiestudierna.</w:t>
      </w:r>
      <w:r w:rsidRPr="008064F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Nämä muutokset edistävät opiskelijoiden motivaatiota ja luovat yhtenäisemmän opintopolun perusopetuksesta lukio-opintoihin.</w:t>
      </w:r>
      <w:r w:rsidRPr="008064F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8064F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Också bedömningen ska enligt lagförslaget sporra de studerande i studierna.</w:t>
      </w:r>
      <w:r w:rsidRPr="008064F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Myös arvioinnilla pyritään lakiehdotuksen mukaan kannustamaan opiskelua.</w:t>
      </w:r>
      <w:r w:rsidRPr="008064F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8064F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De studerandes arbete, inlärning och kompetensutveckling ska bedömas mångsidigt och utgående från målen för studieperioden.</w:t>
      </w:r>
      <w:r w:rsidRPr="008064FA">
        <w:rPr>
          <w:rStyle w:val="tw4winMark"/>
          <w:lang w:val="fi-FI"/>
          <w:specVanish w:val="0"/>
        </w:rPr>
        <w:t>&lt;}0{&gt;</w:t>
      </w:r>
      <w:proofErr w:type="gramStart"/>
      <w:r>
        <w:rPr>
          <w:rFonts w:asciiTheme="minorHAnsi" w:hAnsiTheme="minorHAnsi"/>
          <w:sz w:val="22"/>
          <w:szCs w:val="22"/>
        </w:rPr>
        <w:t>Opiskelijoiden työskentelyä, oppimista ja osaamisen kehittymistä on arvioitava monipuolisesti ja pitäen lähtökohtana opintojakson tavoitteita.</w:t>
      </w:r>
      <w:r w:rsidRPr="008064F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8064F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De studerande ska få respons om sin kompetensutveckling och ges möjlighet till självvärdering.</w:t>
      </w:r>
      <w:r w:rsidRPr="008064F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 xml:space="preserve">Opiskelijoiden tulee saada palautetta osaamisensa kehityksestä, ja heille on annettava mahdollisuus </w:t>
      </w:r>
      <w:proofErr w:type="spellStart"/>
      <w:r>
        <w:rPr>
          <w:rFonts w:asciiTheme="minorHAnsi" w:hAnsiTheme="minorHAnsi"/>
          <w:sz w:val="22"/>
          <w:szCs w:val="22"/>
        </w:rPr>
        <w:t>itsearviointiin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Pr="008064F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8064F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Allt detta är positivt.</w:t>
      </w:r>
      <w:r w:rsidRPr="008064FA">
        <w:rPr>
          <w:rStyle w:val="tw4winMark"/>
          <w:lang w:val="fi-FI"/>
          <w:specVanish w:val="0"/>
        </w:rPr>
        <w:t>&lt;}0{&gt;</w:t>
      </w:r>
      <w:r w:rsidRPr="00952B7D">
        <w:rPr>
          <w:rFonts w:asciiTheme="minorHAnsi" w:hAnsiTheme="minorHAnsi"/>
          <w:sz w:val="22"/>
          <w:szCs w:val="22"/>
        </w:rPr>
        <w:t>Lisäksi opiskelijoille tehdään henkilökohtainen opintosuunnitelma, joka tukee opiskelijaa lukiokoulutuksen oppimäärän suorittamisessa.</w:t>
      </w:r>
      <w:proofErr w:type="gramEnd"/>
      <w:r w:rsidRPr="00952B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Kaikki tämä on myönteistä.</w:t>
      </w:r>
    </w:p>
    <w:p w:rsidR="006A6F64" w:rsidRDefault="006A6F64" w:rsidP="008064FA">
      <w:pPr>
        <w:pStyle w:val="NormaaliWWW"/>
        <w:ind w:left="1304"/>
        <w:rPr>
          <w:rFonts w:asciiTheme="minorHAnsi" w:hAnsiTheme="minorHAnsi"/>
          <w:sz w:val="22"/>
          <w:szCs w:val="22"/>
        </w:rPr>
      </w:pPr>
    </w:p>
    <w:p w:rsidR="006A6F64" w:rsidRPr="00952B7D" w:rsidRDefault="006A6F64" w:rsidP="006A6F64">
      <w:pPr>
        <w:pStyle w:val="NormaaliWWW"/>
        <w:ind w:left="1304"/>
        <w:rPr>
          <w:rFonts w:asciiTheme="minorHAnsi" w:hAnsiTheme="minorHAnsi"/>
          <w:sz w:val="22"/>
          <w:szCs w:val="22"/>
        </w:rPr>
      </w:pPr>
      <w:r w:rsidRPr="006A6F64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eastAsia="Times New Roman" w:hAnsiTheme="minorHAnsi"/>
          <w:vanish/>
          <w:color w:val="008000"/>
          <w:sz w:val="22"/>
          <w:szCs w:val="22"/>
        </w:rPr>
        <w:t>Enligt förslaget övergår man i gymnasiet till studiepoäng så att två studiepoäng motsvarar en nuvarande kurs.</w:t>
      </w:r>
      <w:r w:rsidRPr="006A6F64">
        <w:rPr>
          <w:rStyle w:val="tw4winMark"/>
          <w:lang w:val="fi-FI"/>
          <w:specVanish w:val="0"/>
        </w:rPr>
        <w:t>&lt;}0{&gt;</w:t>
      </w:r>
      <w:r>
        <w:rPr>
          <w:rFonts w:asciiTheme="minorHAnsi" w:eastAsia="Times New Roman" w:hAnsiTheme="minorHAnsi"/>
          <w:sz w:val="22"/>
          <w:szCs w:val="22"/>
        </w:rPr>
        <w:t>Ehdotuksen mukaan lukiossa siirrytään käyttämään opintopisteitä siten, että kaksi opintopistettä vastaa nykyistä kurssia.</w:t>
      </w:r>
      <w:r w:rsidRPr="006A6F64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eastAsia="Times New Roman" w:hAnsiTheme="minorHAnsi"/>
          <w:sz w:val="22"/>
          <w:szCs w:val="22"/>
        </w:rPr>
        <w:t xml:space="preserve"> </w:t>
      </w:r>
      <w:r w:rsidRPr="006A6F64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eastAsia="Times New Roman" w:hAnsiTheme="minorHAnsi"/>
          <w:vanish/>
          <w:color w:val="008000"/>
          <w:sz w:val="22"/>
          <w:szCs w:val="22"/>
        </w:rPr>
        <w:t>Av studiepoängen kan man enligt förslaget på ett mångsidigare sätt än tidigare skapa studiehelheter som innehåller olika läroämnen.</w:t>
      </w:r>
      <w:r w:rsidRPr="006A6F64">
        <w:rPr>
          <w:rStyle w:val="tw4winMark"/>
          <w:lang w:val="fi-FI"/>
          <w:specVanish w:val="0"/>
        </w:rPr>
        <w:t>&lt;}0{&gt;</w:t>
      </w:r>
      <w:r>
        <w:rPr>
          <w:rFonts w:asciiTheme="minorHAnsi" w:eastAsia="Times New Roman" w:hAnsiTheme="minorHAnsi"/>
          <w:sz w:val="22"/>
          <w:szCs w:val="22"/>
        </w:rPr>
        <w:t>Opintopisteistä voidaan ehdotuksen mukaan aikaisempaa monipuolisemmin luoda eri oppiaineita sisältäviä opintokokonaisuuksia.</w:t>
      </w:r>
      <w:r w:rsidRPr="006A6F64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eastAsia="Times New Roman" w:hAnsiTheme="minorHAnsi"/>
          <w:sz w:val="22"/>
          <w:szCs w:val="22"/>
        </w:rPr>
        <w:t xml:space="preserve"> </w:t>
      </w:r>
      <w:r w:rsidRPr="006A6F64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eastAsia="Times New Roman" w:hAnsiTheme="minorHAnsi"/>
          <w:vanish/>
          <w:color w:val="008000"/>
          <w:sz w:val="22"/>
          <w:szCs w:val="22"/>
        </w:rPr>
        <w:t>Det här uppmuntrar till att hitta gymnasiespecifika lösningar och till att i allt högre grad bygga undervisningen kring teman och fenomen.</w:t>
      </w:r>
      <w:r w:rsidRPr="006A6F64">
        <w:rPr>
          <w:rStyle w:val="tw4winMark"/>
          <w:lang w:val="fi-FI"/>
          <w:specVanish w:val="0"/>
        </w:rPr>
        <w:t>&lt;}100{&gt;</w:t>
      </w:r>
      <w:r>
        <w:rPr>
          <w:rFonts w:asciiTheme="minorHAnsi" w:eastAsia="Times New Roman" w:hAnsiTheme="minorHAnsi"/>
          <w:sz w:val="22"/>
          <w:szCs w:val="22"/>
        </w:rPr>
        <w:t>Tämä kannustaa etsimään lukiokohtaisia ratkaisuja ja rakentamaan opetusta enenevässä määrin eri teemojen ja ilmiöiden ympärille.</w:t>
      </w:r>
      <w:r w:rsidRPr="006A6F64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eastAsia="Times New Roman" w:hAnsiTheme="minorHAnsi"/>
          <w:sz w:val="22"/>
          <w:szCs w:val="22"/>
        </w:rPr>
        <w:t xml:space="preserve"> </w:t>
      </w:r>
      <w:r w:rsidRPr="006A6F64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eastAsia="Times New Roman" w:hAnsiTheme="minorHAnsi"/>
          <w:vanish/>
          <w:color w:val="008000"/>
          <w:sz w:val="22"/>
          <w:szCs w:val="22"/>
        </w:rPr>
        <w:t>Det ger också en möjlighet att rytmisera studierna på ett nytt sätt.</w:t>
      </w:r>
      <w:r w:rsidRPr="006A6F64">
        <w:rPr>
          <w:rStyle w:val="tw4winMark"/>
          <w:lang w:val="fi-FI"/>
          <w:specVanish w:val="0"/>
        </w:rPr>
        <w:t>&lt;}0{&gt;</w:t>
      </w:r>
      <w:r>
        <w:rPr>
          <w:rFonts w:asciiTheme="minorHAnsi" w:eastAsia="Times New Roman" w:hAnsiTheme="minorHAnsi"/>
          <w:sz w:val="22"/>
          <w:szCs w:val="22"/>
        </w:rPr>
        <w:t>Samalla saadaan mahdollisuus rytmittää opinnot uudella tavalla.</w:t>
      </w:r>
      <w:r w:rsidRPr="006A6F64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eastAsia="Times New Roman" w:hAnsiTheme="minorHAnsi"/>
          <w:sz w:val="22"/>
          <w:szCs w:val="22"/>
        </w:rPr>
        <w:t xml:space="preserve"> Lakiesitys vahvistaa opiskelijan oikeutta saada aikaisemmin hankkimansa osaaminen tunnistetuksi ja tunnustetuksi.</w:t>
      </w:r>
      <w:r w:rsidRPr="00952B7D">
        <w:rPr>
          <w:rFonts w:asciiTheme="minorHAnsi" w:eastAsia="Times New Roman" w:hAnsiTheme="minorHAnsi"/>
          <w:sz w:val="22"/>
          <w:szCs w:val="22"/>
        </w:rPr>
        <w:br/>
      </w:r>
      <w:r w:rsidRPr="006A6F64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eastAsia="Times New Roman" w:hAnsiTheme="minorHAnsi"/>
          <w:vanish/>
          <w:color w:val="008000"/>
          <w:sz w:val="22"/>
          <w:szCs w:val="22"/>
        </w:rPr>
        <w:t>Övergången till högskolornas system med studiepoäng underlättar tillgodoräknandet av högskolestudier under gymnasiet och stöder avläggandet av dem.</w:t>
      </w:r>
      <w:r w:rsidRPr="006A6F64">
        <w:rPr>
          <w:rStyle w:val="tw4winMark"/>
          <w:lang w:val="fi-FI"/>
          <w:specVanish w:val="0"/>
        </w:rPr>
        <w:t>&lt;}0{&gt;</w:t>
      </w:r>
      <w:r>
        <w:rPr>
          <w:rFonts w:asciiTheme="minorHAnsi" w:eastAsia="Times New Roman" w:hAnsiTheme="minorHAnsi"/>
          <w:sz w:val="22"/>
          <w:szCs w:val="22"/>
        </w:rPr>
        <w:t xml:space="preserve">Siirtyminen korkeakoulujen opintopistejärjestelmään helpottaa korkeakouluopintojen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hyväksilukua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lukioaikana ja kannustaa niiden suorittamiseen.</w:t>
      </w:r>
      <w:r w:rsidRPr="006A6F64">
        <w:rPr>
          <w:rStyle w:val="tw4winMark"/>
          <w:lang w:val="fi-FI"/>
          <w:specVanish w:val="0"/>
        </w:rPr>
        <w:t>&lt;0}</w:t>
      </w:r>
    </w:p>
    <w:p w:rsidR="006A6F64" w:rsidRPr="00952B7D" w:rsidRDefault="006A6F64" w:rsidP="006A6F64">
      <w:pPr>
        <w:pStyle w:val="NormaaliWWW"/>
        <w:rPr>
          <w:rFonts w:asciiTheme="minorHAnsi" w:hAnsiTheme="minorHAnsi"/>
          <w:sz w:val="22"/>
          <w:szCs w:val="22"/>
        </w:rPr>
      </w:pPr>
    </w:p>
    <w:p w:rsidR="006A6F64" w:rsidRPr="00952B7D" w:rsidRDefault="006A6F64" w:rsidP="006A6F64">
      <w:pPr>
        <w:pStyle w:val="NormaaliWWW"/>
        <w:ind w:left="1304"/>
        <w:rPr>
          <w:rFonts w:asciiTheme="minorHAnsi" w:hAnsiTheme="minorHAnsi"/>
          <w:sz w:val="22"/>
          <w:szCs w:val="22"/>
        </w:rPr>
      </w:pPr>
      <w:r w:rsidRPr="006A6F64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Studentexamen har utvecklats i en god riktning i enlighet med den senaste läroplansreformen, vilket är nödvändigt, men i praktiken med ett visst eftersläp.</w:t>
      </w:r>
      <w:r w:rsidRPr="006A6F64">
        <w:rPr>
          <w:rStyle w:val="tw4winMark"/>
          <w:lang w:val="fi-FI"/>
          <w:specVanish w:val="0"/>
        </w:rPr>
        <w:t>&lt;}0{&gt;</w:t>
      </w:r>
      <w:proofErr w:type="gramStart"/>
      <w:r>
        <w:rPr>
          <w:rFonts w:asciiTheme="minorHAnsi" w:hAnsiTheme="minorHAnsi"/>
          <w:sz w:val="22"/>
          <w:szCs w:val="22"/>
        </w:rPr>
        <w:t>Ylioppilastutkinto on kehittynyt hyvään suuntaan viime opetussuunnitelmauudistuksen mukaisesti, mikä on välttämätöntä, mutta käytännössä kehitys on hieman laahannut jäljessä.</w:t>
      </w:r>
      <w:r w:rsidRPr="006A6F64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6A6F64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Det är viktigt att studentexamen med så snabb tidtabell som möjligt kan utvecklas i enlighet med förändringarna i gymnasielagen och gymnasiets läroplan.</w:t>
      </w:r>
      <w:r w:rsidRPr="006A6F64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On tärkeää, että ylioppilastutkintoa voidaan kehittää mahdollisimman nopealla aikataululla lukiolain ja lukion opetussuunnitelman muutosten mukaisesti.</w:t>
      </w:r>
      <w:r w:rsidRPr="006A6F64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6A6F64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Mest oro i gymnasierna skapar förändringarna i antagningen till högskolorna.</w:t>
      </w:r>
      <w:r w:rsidRPr="006A6F64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Eniten levottomuutta lukioissa aiheuttavat muutokset korkeakoulujen opiskelijavalinnoissa.</w:t>
      </w:r>
      <w:r w:rsidRPr="006A6F64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6A6F64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Antagningen kommer enligt redan godkända lagändringar att bygga på resultaten i studentexamen, vilket ökar stressen för de studerande i gymnasiet och gör de studerandes val mera ödesdigra med tanke på fortsatta studier än vad som tidigare varit fallet.</w:t>
      </w:r>
      <w:r w:rsidRPr="006A6F64">
        <w:rPr>
          <w:rStyle w:val="tw4winMark"/>
          <w:lang w:val="fi-FI"/>
          <w:specVanish w:val="0"/>
        </w:rPr>
        <w:t>&lt;}100{&gt;</w:t>
      </w:r>
      <w:r>
        <w:rPr>
          <w:rFonts w:asciiTheme="minorHAnsi" w:hAnsiTheme="minorHAnsi"/>
          <w:sz w:val="22"/>
          <w:szCs w:val="22"/>
        </w:rPr>
        <w:t>Opiskelijavalinnat tulevat jo hyväksyttyjen lakimuutosten mukaan perustumaan ylioppilastodistukseen, mikä lisää opiskelijoiden paineita lukiossa ja tekee opiskelijoiden omat valinnat aikaisempaa kohtalokkaammiksi jatko-opintojen kannalta.</w:t>
      </w:r>
      <w:r w:rsidRPr="006A6F64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6A6F64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Det här motarbetar tyvärr de goda ambitionerna i förslaget till gymnasielag.</w:t>
      </w:r>
      <w:r w:rsidRPr="006A6F64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Tämä on valitettavasti lukiolakiehdotuksen hyvien pyrkimysten vastaista.</w:t>
      </w:r>
      <w:r w:rsidRPr="006A6F64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6A6F64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Redan nu visar skolhälsoundersökningen från år 2015 att stressen bland gymnasiestuderande och i synnerhet flickor har ökat markant.</w:t>
      </w:r>
      <w:r w:rsidRPr="006A6F64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Jo nyt on nähty vuoden 2015 kouluterveystutkimuksesta, että stressi on lisääntynyt merkittävästi lukio-opiskelijoiden – erityisesti tyttöjen – keskuudessa.</w:t>
      </w:r>
      <w:r w:rsidRPr="006A6F64">
        <w:rPr>
          <w:rStyle w:val="tw4winMark"/>
          <w:lang w:val="fi-FI"/>
          <w:specVanish w:val="0"/>
        </w:rPr>
        <w:t>&lt;0}</w:t>
      </w:r>
      <w:proofErr w:type="gramEnd"/>
    </w:p>
    <w:p w:rsidR="00E5346A" w:rsidRDefault="00E5346A" w:rsidP="008064FA">
      <w:pPr>
        <w:pStyle w:val="NormaaliWWW"/>
        <w:ind w:left="1304"/>
        <w:rPr>
          <w:rStyle w:val="tw4winMark"/>
          <w:vanish w:val="0"/>
          <w:lang w:val="fi-FI"/>
        </w:rPr>
      </w:pPr>
    </w:p>
    <w:p w:rsidR="00776407" w:rsidRDefault="00E5346A" w:rsidP="00776407">
      <w:pPr>
        <w:pStyle w:val="NormaaliWWW"/>
        <w:ind w:left="1304"/>
        <w:rPr>
          <w:rFonts w:asciiTheme="minorHAnsi" w:hAnsiTheme="minorHAnsi"/>
          <w:sz w:val="22"/>
          <w:szCs w:val="22"/>
        </w:rPr>
      </w:pP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Lagförslagets ambition att trygga tillgången till handledning och specialundervisning för gymnasiestuderande omfattas, men det är viktigt att resurseringen av gymnasiestudierna möjliggör dessa nya ansvarsområden.</w:t>
      </w:r>
      <w:r w:rsidRPr="00E5346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 xml:space="preserve">Lakiehdotuksen pyrkimys turvata lukiolaisten ohjauksen ja erityisopetuksen saanti on kannatettava, mutta on </w:t>
      </w:r>
      <w:r w:rsidRPr="00684D79">
        <w:rPr>
          <w:rFonts w:asciiTheme="minorHAnsi" w:hAnsiTheme="minorHAnsi"/>
          <w:sz w:val="22"/>
          <w:szCs w:val="22"/>
        </w:rPr>
        <w:t>tärkeää, että lukioiden resu</w:t>
      </w:r>
      <w:r>
        <w:rPr>
          <w:rFonts w:asciiTheme="minorHAnsi" w:hAnsiTheme="minorHAnsi"/>
          <w:sz w:val="22"/>
          <w:szCs w:val="22"/>
        </w:rPr>
        <w:t>rsointi mahdollistaa nämä uudet v</w:t>
      </w:r>
      <w:r w:rsidRPr="00684D79">
        <w:rPr>
          <w:rFonts w:asciiTheme="minorHAnsi" w:hAnsiTheme="minorHAnsi"/>
          <w:sz w:val="22"/>
          <w:szCs w:val="22"/>
        </w:rPr>
        <w:t>astuualueet.</w:t>
      </w:r>
      <w:r w:rsidRPr="00E5346A">
        <w:rPr>
          <w:rStyle w:val="tw4winMark"/>
          <w:color w:val="auto"/>
          <w:lang w:val="fi-FI"/>
          <w:specVanish w:val="0"/>
        </w:rPr>
        <w:t>&lt;0}</w:t>
      </w:r>
      <w:r w:rsidRPr="00684D79">
        <w:rPr>
          <w:rFonts w:asciiTheme="minorHAnsi" w:hAnsiTheme="minorHAnsi"/>
          <w:sz w:val="22"/>
          <w:szCs w:val="22"/>
        </w:rPr>
        <w:t> </w:t>
      </w:r>
      <w:r w:rsidR="00776407">
        <w:rPr>
          <w:rFonts w:asciiTheme="minorHAnsi" w:hAnsiTheme="minorHAnsi"/>
          <w:sz w:val="22"/>
          <w:szCs w:val="22"/>
        </w:rPr>
        <w:t xml:space="preserve"> </w:t>
      </w:r>
    </w:p>
    <w:p w:rsidR="00E5346A" w:rsidRPr="00952B7D" w:rsidRDefault="00E5346A" w:rsidP="00776407">
      <w:pPr>
        <w:pStyle w:val="NormaaliWWW"/>
        <w:ind w:left="1304"/>
        <w:rPr>
          <w:rFonts w:asciiTheme="minorHAnsi" w:hAnsiTheme="minorHAnsi"/>
          <w:sz w:val="22"/>
          <w:szCs w:val="22"/>
        </w:rPr>
      </w:pPr>
      <w:r w:rsidRPr="00684D79">
        <w:rPr>
          <w:rFonts w:asciiTheme="minorHAnsi" w:hAnsiTheme="minorHAnsi"/>
          <w:sz w:val="22"/>
          <w:szCs w:val="22"/>
        </w:rPr>
        <w:t xml:space="preserve">Opettajankoulutuksen mitoitus pitää myös taata erityisopettajien ja opinto-ohjaajien saatavuus molemmille kieliryhmille. </w:t>
      </w:r>
      <w:r w:rsidRPr="00E5346A">
        <w:rPr>
          <w:rStyle w:val="tw4winMark"/>
          <w:color w:val="auto"/>
          <w:lang w:val="fi-FI"/>
          <w:specVanish w:val="0"/>
        </w:rPr>
        <w:t>{0&gt;</w:t>
      </w:r>
      <w:r w:rsidRPr="00684D79">
        <w:rPr>
          <w:rFonts w:asciiTheme="minorHAnsi" w:hAnsiTheme="minorHAnsi"/>
          <w:vanish/>
          <w:sz w:val="22"/>
          <w:szCs w:val="22"/>
        </w:rPr>
        <w:t>De som slutfört gymnasiet och som inte erhållit en fortsatt studieplats har enligt lagförslaget rätt att få studiehandledning och karriärplanering under det år som följer på året då lärokursen slutförts.</w:t>
      </w:r>
      <w:r w:rsidRPr="00E5346A">
        <w:rPr>
          <w:rStyle w:val="tw4winMark"/>
          <w:color w:val="auto"/>
          <w:lang w:val="fi-FI"/>
          <w:specVanish w:val="0"/>
        </w:rPr>
        <w:t>&lt;}0{&gt;</w:t>
      </w:r>
      <w:r w:rsidRPr="00684D79">
        <w:rPr>
          <w:rFonts w:asciiTheme="minorHAnsi" w:hAnsiTheme="minorHAnsi"/>
          <w:sz w:val="22"/>
          <w:szCs w:val="22"/>
        </w:rPr>
        <w:t>Lukion suorittaneilla, jotka eivät ole saaneet jatko-opiskelupaikkaa, olisi lakiehdotuksen mukaan oikeus saada opinto-ohjausta ja urasuunnittelua lukion oppimäärän suorittamista seuraavan vuoden aikana.</w:t>
      </w:r>
      <w:r w:rsidRPr="00E5346A">
        <w:rPr>
          <w:rStyle w:val="tw4winMark"/>
          <w:color w:val="auto"/>
          <w:lang w:val="fi-FI"/>
          <w:specVanish w:val="0"/>
        </w:rPr>
        <w:t>&lt;0}</w:t>
      </w:r>
      <w:r w:rsidRPr="00684D79">
        <w:rPr>
          <w:rFonts w:asciiTheme="minorHAnsi" w:hAnsiTheme="minorHAnsi"/>
          <w:sz w:val="22"/>
          <w:szCs w:val="22"/>
        </w:rPr>
        <w:t xml:space="preserve"> </w:t>
      </w:r>
      <w:r w:rsidRPr="00E5346A">
        <w:rPr>
          <w:rStyle w:val="tw4winMark"/>
          <w:color w:val="auto"/>
          <w:lang w:val="fi-FI"/>
          <w:specVanish w:val="0"/>
        </w:rPr>
        <w:t>{0&gt;</w:t>
      </w:r>
      <w:r w:rsidRPr="00684D79">
        <w:rPr>
          <w:rFonts w:asciiTheme="minorHAnsi" w:hAnsiTheme="minorHAnsi"/>
          <w:vanish/>
          <w:sz w:val="22"/>
          <w:szCs w:val="22"/>
        </w:rPr>
        <w:t>Det här motsvarar målsättningarna i ungdoms- och samhällsgarantin, men utgör samtidigt ett betydande arbetstillskott i studiehandledarnas arbete, eftersom det är betydande andelar av studenterna som inte erhåller en fortsatt studieplats direkt efter gymnasiet.</w:t>
      </w:r>
      <w:r w:rsidRPr="00E5346A">
        <w:rPr>
          <w:rStyle w:val="tw4winMark"/>
          <w:color w:val="auto"/>
          <w:lang w:val="fi-FI"/>
          <w:specVanish w:val="0"/>
        </w:rPr>
        <w:t>&lt;}0{&gt;</w:t>
      </w:r>
      <w:r w:rsidRPr="00684D79">
        <w:rPr>
          <w:rFonts w:asciiTheme="minorHAnsi" w:hAnsiTheme="minorHAnsi"/>
          <w:sz w:val="22"/>
          <w:szCs w:val="22"/>
        </w:rPr>
        <w:t xml:space="preserve">Tämä vastaa nuoriso- ja yhteiskuntatakuun tavoitteita mutta merkitsee samalla merkittävää lisäystä opinto-ohjaajien työmäärään, koska huomattava osuus ylioppilaista ei saa jatko-opiskelupaikkaa heti lukion jälkeen. On tärkeää että yhteiskunta myös myöhemmin, tämän ensimmäisen vuoden jälkeen, pystyy tarjoamaan ohjauspalveluja, esim. ohjaamotoimintaa ja etsivää nuorisotyötä, lukion suorittaneille. </w:t>
      </w:r>
    </w:p>
    <w:p w:rsidR="00E5346A" w:rsidRPr="00952B7D" w:rsidRDefault="00E5346A" w:rsidP="00E5346A">
      <w:pPr>
        <w:pStyle w:val="NormaaliWWW"/>
        <w:rPr>
          <w:rFonts w:asciiTheme="minorHAnsi" w:hAnsiTheme="minorHAnsi"/>
          <w:sz w:val="22"/>
          <w:szCs w:val="22"/>
        </w:rPr>
      </w:pPr>
    </w:p>
    <w:p w:rsidR="00E5346A" w:rsidRPr="00952B7D" w:rsidRDefault="00E5346A" w:rsidP="00E5346A">
      <w:pPr>
        <w:pStyle w:val="NormaaliWWW"/>
        <w:ind w:left="1304"/>
        <w:rPr>
          <w:rFonts w:asciiTheme="minorHAnsi" w:hAnsiTheme="minorHAnsi"/>
          <w:sz w:val="22"/>
          <w:szCs w:val="22"/>
        </w:rPr>
      </w:pP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Lagförslaget fastslår att en del av gymnasiestudierna ska ordnas i samarbete med en eller flera högskolor.</w:t>
      </w:r>
      <w:r w:rsidRPr="00E5346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Lakiehdotuksessa sanotaan, että osa lukio-opinnoista on järjestettävä yhteistyössä yhden tai useamman korkeakoulun kanssa.</w:t>
      </w:r>
      <w:r w:rsidRPr="00E5346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De studerande ska också ha möjlighet att utveckla sitt internationella kunnande samt sitt arbetslivs- och företagarkunnande.</w:t>
      </w:r>
      <w:r w:rsidRPr="00E5346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Opiskelijalla tulee myös olla mahdollisuus kehittää kansainvälistä osaamistaan sekä työelämä- ja yrittäjyysosaamistaan.</w:t>
      </w:r>
      <w:r w:rsidRPr="00E5346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Grankullas gymnasier arbetar redan i hög grad i enlighet med lagförslaget och stadgandena motsvarar framtidens kompetensbehov.</w:t>
      </w:r>
      <w:r w:rsidRPr="00E5346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Kauniaisten lukiot työskentelevät jo suuressa määrin lakiehdotuksen mukaisesti, ja säännökset vastaavat tulevaisuuden osaamistarpeita.</w:t>
      </w:r>
      <w:r w:rsidRPr="00E5346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I och med att dessa blir lagstadgade krav kommer det emellertid att förutsättas att systematiskt samarbete med högskolor byggs upp i t.ex. regionala gymnasienätverk.</w:t>
      </w:r>
      <w:r w:rsidRPr="00E5346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 xml:space="preserve">Näiden vaatimusten tullessa lakisääteisiksi tullaan kuitenkin edellyttämään systemaattisten yhteistyörakenteiden luomista esim. seudullisissa lukioverkostoissa. </w:t>
      </w:r>
      <w:r w:rsidRPr="00E5346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Det är problematiskt att ansvaret för samarbetet läggs på gymnasierna och inte på högskolorna och detta kan föranleda ojämlikhet mellan regioner och gymnasier.</w:t>
      </w:r>
      <w:r w:rsidRPr="00E5346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Ongelmallista on, että vastuu yhteistyöstä säädetään lukioiden eikä korkeakoulujen kannettavaksi, mikä voi johtaa epätasa-arvoon eri seutujen ja lukioiden välillä.</w:t>
      </w:r>
      <w:r w:rsidRPr="00E5346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Det är viktigt att också högskolorna resurserar samarbetet.</w:t>
      </w:r>
      <w:r w:rsidRPr="00E5346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On tärkeää, että myös korkeakoulut varaavat resursseja yhteistyötä varten.</w:t>
      </w:r>
      <w:r w:rsidRPr="00E5346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> </w:t>
      </w:r>
    </w:p>
    <w:p w:rsidR="00E5346A" w:rsidRPr="00952B7D" w:rsidRDefault="00E5346A" w:rsidP="00E5346A">
      <w:pPr>
        <w:pStyle w:val="NormaaliWWW"/>
        <w:rPr>
          <w:rFonts w:asciiTheme="minorHAnsi" w:hAnsiTheme="minorHAnsi"/>
          <w:sz w:val="22"/>
          <w:szCs w:val="22"/>
        </w:rPr>
      </w:pPr>
    </w:p>
    <w:p w:rsidR="00E5346A" w:rsidRPr="00952B7D" w:rsidRDefault="00E5346A" w:rsidP="00E5346A">
      <w:pPr>
        <w:pStyle w:val="NormaaliWWW"/>
        <w:ind w:left="1304"/>
        <w:rPr>
          <w:rFonts w:asciiTheme="minorHAnsi" w:hAnsiTheme="minorHAnsi"/>
          <w:sz w:val="22"/>
          <w:szCs w:val="22"/>
        </w:rPr>
      </w:pP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I studentexamen ska ett godkänt prov, enligt lagförslaget, få tas om utan begränsningar.</w:t>
      </w:r>
      <w:r w:rsidRPr="00E5346A">
        <w:rPr>
          <w:rStyle w:val="tw4winMark"/>
          <w:lang w:val="fi-FI"/>
          <w:specVanish w:val="0"/>
        </w:rPr>
        <w:t>&lt;}100{&gt;</w:t>
      </w:r>
      <w:proofErr w:type="gramStart"/>
      <w:r>
        <w:rPr>
          <w:rFonts w:asciiTheme="minorHAnsi" w:hAnsiTheme="minorHAnsi"/>
          <w:sz w:val="22"/>
          <w:szCs w:val="22"/>
        </w:rPr>
        <w:t>Lakiehdotuksen mukaan ylioppilastutkinnossa saisi uusia hyväksytyn kokeen rajoituksitta.</w:t>
      </w:r>
      <w:r w:rsidRPr="00E5346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Ur de studerandes synvinkel är reformen god, men den kan försvåra gymnasiernas möjligheter att förutse hur många skribenter som behöver arrangemang gällande de digitala studentskrivningarna.</w:t>
      </w:r>
      <w:r w:rsidRPr="00E5346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Opiskelijoiden näkökulmasta uudistus on hyvä, mutta se heikentää lukioiden mahdollisuuksia ennakoida sähköisten ylioppilaskirjoitusten järjestelyjä tarvitsevien kirjoittajien lukumääriä.</w:t>
      </w:r>
      <w:r w:rsidRPr="00E5346A">
        <w:rPr>
          <w:rStyle w:val="tw4winMark"/>
          <w:lang w:val="fi-FI"/>
          <w:specVanish w:val="0"/>
        </w:rPr>
        <w:t>&lt;0}</w:t>
      </w:r>
      <w:proofErr w:type="gramEnd"/>
    </w:p>
    <w:p w:rsidR="00E5346A" w:rsidRPr="00952B7D" w:rsidRDefault="00E5346A" w:rsidP="00E5346A">
      <w:pPr>
        <w:pStyle w:val="NormaaliWWW"/>
        <w:rPr>
          <w:rFonts w:asciiTheme="minorHAnsi" w:hAnsiTheme="minorHAnsi"/>
          <w:sz w:val="22"/>
          <w:szCs w:val="22"/>
        </w:rPr>
      </w:pPr>
    </w:p>
    <w:p w:rsidR="004555C4" w:rsidRDefault="00E5346A" w:rsidP="00E5346A">
      <w:pPr>
        <w:pStyle w:val="NormaaliWWW"/>
        <w:ind w:left="1304"/>
        <w:rPr>
          <w:rFonts w:asciiTheme="minorHAnsi" w:hAnsiTheme="minorHAnsi"/>
          <w:sz w:val="22"/>
          <w:szCs w:val="22"/>
        </w:rPr>
      </w:pP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Som helhet omfattas ändringarna i lagutkasten.</w:t>
      </w:r>
      <w:r w:rsidRPr="00E5346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Kokonaisuutena lakiluonnoksissa esitetyt muutokset voidaan hyväksyä.</w:t>
      </w:r>
      <w:r w:rsidRPr="00E5346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De motsvarar framtidens behov och de motsvarar de arbetssätt och den vision som gymnasierna i Grankulla har.</w:t>
      </w:r>
      <w:r w:rsidRPr="00E5346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Ne vastaavat tulevaisuuden tarpeita sekä Kauniaisten lukioiden työtapoja ja visiota.</w:t>
      </w:r>
      <w:r w:rsidRPr="00E5346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Ett framgångsrikt verkställande av lagförslagen förutsätter emellertid att nedskärningar i finansieringen av gymnasiestudierna inte görs under de kommande åren.</w:t>
      </w:r>
      <w:r w:rsidRPr="00E5346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 xml:space="preserve">Lakiehdotusten menestyksekäs täytäntöönpano edellyttää kuitenkin, ettei lukio-opintojen rahoitukseen tehdä leikkauksia tulevina vuosina. </w:t>
      </w:r>
    </w:p>
    <w:p w:rsidR="004555C4" w:rsidRDefault="004555C4" w:rsidP="004555C4">
      <w:pPr>
        <w:autoSpaceDE/>
        <w:autoSpaceDN/>
        <w:adjustRightInd/>
        <w:ind w:left="0" w:right="0"/>
        <w:rPr>
          <w:rFonts w:asciiTheme="minorHAnsi" w:hAnsiTheme="minorHAnsi"/>
          <w:szCs w:val="22"/>
        </w:rPr>
      </w:pPr>
    </w:p>
    <w:p w:rsidR="004555C4" w:rsidRDefault="004555C4" w:rsidP="004555C4">
      <w:pPr>
        <w:autoSpaceDE/>
        <w:autoSpaceDN/>
        <w:adjustRightInd/>
        <w:ind w:left="0" w:right="0"/>
        <w:rPr>
          <w:rFonts w:asciiTheme="minorHAnsi" w:hAnsiTheme="minorHAnsi"/>
          <w:szCs w:val="22"/>
        </w:rPr>
      </w:pPr>
    </w:p>
    <w:p w:rsidR="004555C4" w:rsidRDefault="004555C4" w:rsidP="004555C4">
      <w:pPr>
        <w:autoSpaceDE/>
        <w:autoSpaceDN/>
        <w:adjustRightInd/>
        <w:ind w:left="0" w:right="0"/>
        <w:rPr>
          <w:rFonts w:asciiTheme="minorHAnsi" w:hAnsiTheme="minorHAnsi"/>
          <w:szCs w:val="22"/>
        </w:rPr>
      </w:pPr>
    </w:p>
    <w:p w:rsidR="004555C4" w:rsidRDefault="004555C4">
      <w:pPr>
        <w:autoSpaceDE/>
        <w:autoSpaceDN/>
        <w:adjustRightInd/>
        <w:ind w:left="0" w:righ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4555C4" w:rsidRPr="004555C4" w:rsidRDefault="004555C4" w:rsidP="004555C4">
      <w:pPr>
        <w:autoSpaceDE/>
        <w:autoSpaceDN/>
        <w:adjustRightInd/>
        <w:ind w:left="0" w:right="0" w:firstLine="1304"/>
        <w:rPr>
          <w:rFonts w:asciiTheme="minorHAnsi" w:eastAsiaTheme="minorHAnsi" w:hAnsiTheme="minorHAnsi"/>
          <w:szCs w:val="22"/>
        </w:rPr>
      </w:pPr>
      <w:r w:rsidRPr="00042CD9">
        <w:rPr>
          <w:rFonts w:cs="Arial"/>
          <w:b/>
        </w:rPr>
        <w:lastRenderedPageBreak/>
        <w:t>Lausunnon keskeinen sisältö</w:t>
      </w:r>
    </w:p>
    <w:p w:rsidR="004555C4" w:rsidRDefault="004555C4" w:rsidP="004555C4">
      <w:pPr>
        <w:pStyle w:val="NormaaliWWW"/>
        <w:ind w:left="1304"/>
        <w:rPr>
          <w:rStyle w:val="tw4winMark"/>
          <w:vanish w:val="0"/>
          <w:lang w:val="fi-FI"/>
        </w:rPr>
      </w:pPr>
    </w:p>
    <w:p w:rsidR="004555C4" w:rsidRDefault="004555C4" w:rsidP="004555C4">
      <w:pPr>
        <w:pStyle w:val="NormaaliWWW"/>
        <w:ind w:left="1304"/>
        <w:rPr>
          <w:rFonts w:asciiTheme="minorHAnsi" w:hAnsiTheme="minorHAnsi"/>
          <w:sz w:val="22"/>
          <w:szCs w:val="22"/>
        </w:rPr>
      </w:pPr>
      <w:r w:rsidRPr="008064F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Gymnasiets uppgift att trygga en bred allmänbildning garanteras fortsättningsvis av lagutkastet, vilket är viktigt.</w:t>
      </w:r>
      <w:r w:rsidRPr="008064F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 xml:space="preserve">Lukiokoulutuksen laaja yleissivistävyys turvataan edelleen lakiluonnoksessa, mikä on tärkeää, ja laaja-alaisen osaamisen edistäminen korostetaan. </w:t>
      </w:r>
      <w:proofErr w:type="gramStart"/>
      <w:r>
        <w:rPr>
          <w:rFonts w:asciiTheme="minorHAnsi" w:hAnsiTheme="minorHAnsi"/>
          <w:sz w:val="22"/>
          <w:szCs w:val="22"/>
        </w:rPr>
        <w:t>L</w:t>
      </w:r>
      <w:r w:rsidRPr="008064FA">
        <w:rPr>
          <w:rStyle w:val="tw4winMark"/>
          <w:lang w:val="fi-FI"/>
          <w:specVanish w:val="0"/>
        </w:rPr>
        <w:t>&lt;0}L{0&gt;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Dessutom utvecklas gymnasieundervisningen i linje med läroplansreformen inom den grundläggande undervisningen 2016 så att ämnesövergripande helheter kan byggas upp, men utgående från en gedigen kunskap i olika ämnen.</w:t>
      </w:r>
      <w:r w:rsidRPr="008064FA">
        <w:rPr>
          <w:rStyle w:val="tw4winMark"/>
          <w:lang w:val="fi-FI"/>
          <w:specVanish w:val="0"/>
        </w:rPr>
        <w:t>&lt;}0{&gt;L</w:t>
      </w:r>
      <w:r>
        <w:rPr>
          <w:rFonts w:asciiTheme="minorHAnsi" w:hAnsiTheme="minorHAnsi"/>
          <w:sz w:val="22"/>
          <w:szCs w:val="22"/>
        </w:rPr>
        <w:t>ukio-opetusta kehitetään linjassa perusopetuksen opetussuunn</w:t>
      </w:r>
      <w:r>
        <w:rPr>
          <w:rFonts w:asciiTheme="minorHAnsi" w:hAnsiTheme="minorHAnsi"/>
          <w:sz w:val="22"/>
          <w:szCs w:val="22"/>
        </w:rPr>
        <w:t xml:space="preserve">itelmauudistuksen kanssa niin, </w:t>
      </w:r>
      <w:r>
        <w:rPr>
          <w:rFonts w:asciiTheme="minorHAnsi" w:hAnsiTheme="minorHAnsi"/>
          <w:sz w:val="22"/>
          <w:szCs w:val="22"/>
        </w:rPr>
        <w:t>että on mahdollista luoda oppiainerajat ylittäviä kokonaisuuksia pitäen kuitenkin lähtökohtana vankkaa eri aineiden osaamista.</w:t>
      </w:r>
      <w:r w:rsidRPr="008064F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8064F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eastAsia="Times New Roman" w:hAnsiTheme="minorHAnsi"/>
          <w:vanish/>
          <w:color w:val="008000"/>
          <w:sz w:val="22"/>
          <w:szCs w:val="22"/>
        </w:rPr>
        <w:t>Det är viktigt att allmänbildningen utvecklas mot djupare kunnande och djupare färdigheter och till en förmåga att hantera helheter.</w:t>
      </w:r>
      <w:r w:rsidRPr="008064FA">
        <w:rPr>
          <w:rStyle w:val="tw4winMark"/>
          <w:lang w:val="fi-FI"/>
          <w:specVanish w:val="0"/>
        </w:rPr>
        <w:t>&lt;}0{&gt;{0&gt;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De här förändringarna främjar de studerandes motivation och skapar en enhetligare studiestig från den grundläggande undervisningen till gymnasiestudierna.</w:t>
      </w:r>
      <w:r w:rsidRPr="008064F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Nämä muutokset edistävät opiskelijoiden motivaatiota ja luovat yhtenäisemmän opintopolun perusopetuksesta lukio-opintoihin.</w:t>
      </w:r>
      <w:r w:rsidRPr="008064F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8064F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Också bedömningen ska enligt lagförslaget sporra de studerande i studierna.</w:t>
      </w:r>
      <w:r w:rsidRPr="008064F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Myös monipuolisella arvioinnilla pyritään lakiehdotuksen mukaan kannustamaan opiskelua.</w:t>
      </w:r>
      <w:r w:rsidRPr="008064F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8064F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De studerandes arbete, inlärning och kompetensutveckling ska bedömas mångsidigt och utgående från målen för studieperioden.</w:t>
      </w:r>
      <w:r w:rsidRPr="008064FA">
        <w:rPr>
          <w:rStyle w:val="tw4winMark"/>
          <w:lang w:val="fi-FI"/>
          <w:specVanish w:val="0"/>
        </w:rPr>
        <w:t>&lt;}0{&gt;&lt;0}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8064F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Allt detta är positivt.</w:t>
      </w:r>
      <w:r w:rsidRPr="008064FA">
        <w:rPr>
          <w:rStyle w:val="tw4winMark"/>
          <w:lang w:val="fi-FI"/>
          <w:specVanish w:val="0"/>
        </w:rPr>
        <w:t>&lt;}0{&gt;</w:t>
      </w:r>
      <w:r w:rsidRPr="00952B7D">
        <w:rPr>
          <w:rFonts w:asciiTheme="minorHAnsi" w:hAnsiTheme="minorHAnsi"/>
          <w:sz w:val="22"/>
          <w:szCs w:val="22"/>
        </w:rPr>
        <w:t>Lisäksi opiskelijoille tehdään henkilökohtainen opintosuunnitelma, joka tukee opiskelijaa lukiokoulutuksen oppimäärän suorittamisessa.</w:t>
      </w:r>
      <w:proofErr w:type="gramEnd"/>
      <w:r w:rsidRPr="00952B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Kaikki tämä on myönteistä.</w:t>
      </w:r>
    </w:p>
    <w:p w:rsidR="004555C4" w:rsidRDefault="004555C4" w:rsidP="004555C4">
      <w:pPr>
        <w:pStyle w:val="NormaaliWWW"/>
        <w:ind w:left="1304"/>
        <w:rPr>
          <w:rFonts w:asciiTheme="minorHAnsi" w:hAnsiTheme="minorHAnsi"/>
          <w:sz w:val="22"/>
          <w:szCs w:val="22"/>
        </w:rPr>
      </w:pPr>
    </w:p>
    <w:p w:rsidR="004555C4" w:rsidRPr="00952B7D" w:rsidRDefault="004555C4" w:rsidP="004555C4">
      <w:pPr>
        <w:pStyle w:val="NormaaliWWW"/>
        <w:ind w:left="1304"/>
        <w:rPr>
          <w:rFonts w:asciiTheme="minorHAnsi" w:hAnsiTheme="minorHAnsi"/>
          <w:sz w:val="22"/>
          <w:szCs w:val="22"/>
        </w:rPr>
      </w:pPr>
      <w:r w:rsidRPr="006A6F64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eastAsia="Times New Roman" w:hAnsiTheme="minorHAnsi"/>
          <w:vanish/>
          <w:color w:val="008000"/>
          <w:sz w:val="22"/>
          <w:szCs w:val="22"/>
        </w:rPr>
        <w:t>Enligt förslaget övergår man i gymnasiet till studiepoäng så att två studiepoäng motsvarar en nuvarande kurs.</w:t>
      </w:r>
      <w:r w:rsidRPr="006A6F64">
        <w:rPr>
          <w:rStyle w:val="tw4winMark"/>
          <w:lang w:val="fi-FI"/>
          <w:specVanish w:val="0"/>
        </w:rPr>
        <w:t>&lt;}0{&gt;</w:t>
      </w:r>
      <w:r>
        <w:rPr>
          <w:rFonts w:asciiTheme="minorHAnsi" w:eastAsia="Times New Roman" w:hAnsiTheme="minorHAnsi"/>
          <w:sz w:val="22"/>
          <w:szCs w:val="22"/>
        </w:rPr>
        <w:t>Ehdotuksen mukaan lukiossa siirrytään käyttämään opintopisteitä, mikä kannustaa etsimään lukiokohtaisia ratkaisuja ja rakentamaan opetusta enenevässä määrin eri teemojen ja ilmiöiden ympärille.</w:t>
      </w:r>
      <w:r w:rsidRPr="006A6F64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eastAsia="Times New Roman" w:hAnsiTheme="minorHAnsi"/>
          <w:sz w:val="22"/>
          <w:szCs w:val="22"/>
        </w:rPr>
        <w:t xml:space="preserve"> </w:t>
      </w:r>
      <w:r w:rsidRPr="006A6F64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eastAsia="Times New Roman" w:hAnsiTheme="minorHAnsi"/>
          <w:vanish/>
          <w:color w:val="008000"/>
          <w:sz w:val="22"/>
          <w:szCs w:val="22"/>
        </w:rPr>
        <w:t>Det ger också en möjlighet att rytmisera studierna på ett nytt sätt.</w:t>
      </w:r>
      <w:r w:rsidRPr="006A6F64">
        <w:rPr>
          <w:rStyle w:val="tw4winMark"/>
          <w:lang w:val="fi-FI"/>
          <w:specVanish w:val="0"/>
        </w:rPr>
        <w:t>&lt;}0{&gt;</w:t>
      </w:r>
      <w:r w:rsidRPr="00952B7D">
        <w:rPr>
          <w:rFonts w:asciiTheme="minorHAnsi" w:eastAsia="Times New Roman" w:hAnsiTheme="minorHAnsi"/>
          <w:sz w:val="22"/>
          <w:szCs w:val="22"/>
        </w:rPr>
        <w:t>Lakiesitys vahvistaa opiskelijan oikeutta saada aikaisemmin hankkimansa osaaminen tunnistetuksi ja tunnustetuksi</w:t>
      </w:r>
      <w:r>
        <w:rPr>
          <w:rFonts w:asciiTheme="minorHAnsi" w:eastAsia="Times New Roman" w:hAnsiTheme="minorHAnsi"/>
          <w:sz w:val="22"/>
          <w:szCs w:val="22"/>
        </w:rPr>
        <w:t>, mikä on hyvää</w:t>
      </w:r>
      <w:r w:rsidRPr="00952B7D">
        <w:rPr>
          <w:rFonts w:asciiTheme="minorHAnsi" w:eastAsia="Times New Roman" w:hAnsiTheme="minorHAnsi"/>
          <w:sz w:val="22"/>
          <w:szCs w:val="22"/>
        </w:rPr>
        <w:t>.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6A6F64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eastAsia="Times New Roman" w:hAnsiTheme="minorHAnsi"/>
          <w:vanish/>
          <w:color w:val="008000"/>
          <w:sz w:val="22"/>
          <w:szCs w:val="22"/>
        </w:rPr>
        <w:t>Övergången till högskolornas system med studiepoäng underlättar tillgodoräknandet av högskolestudier under gymnasiet och stöder avläggandet av dem.</w:t>
      </w:r>
      <w:r w:rsidRPr="006A6F64">
        <w:rPr>
          <w:rStyle w:val="tw4winMark"/>
          <w:lang w:val="fi-FI"/>
          <w:specVanish w:val="0"/>
        </w:rPr>
        <w:t>&lt;}0{&gt;</w:t>
      </w:r>
      <w:r>
        <w:rPr>
          <w:rFonts w:asciiTheme="minorHAnsi" w:eastAsia="Times New Roman" w:hAnsiTheme="minorHAnsi"/>
          <w:sz w:val="22"/>
          <w:szCs w:val="22"/>
        </w:rPr>
        <w:t xml:space="preserve">Siirtyminen korkeakoulujen opintopistejärjestelmään helpottaa korkeakouluopintojen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hyväksilukua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lukioaikana ja kannustaa niiden suorittamiseen.</w:t>
      </w:r>
      <w:r w:rsidRPr="006A6F64">
        <w:rPr>
          <w:rStyle w:val="tw4winMark"/>
          <w:lang w:val="fi-FI"/>
          <w:specVanish w:val="0"/>
        </w:rPr>
        <w:t>&lt;0}</w:t>
      </w:r>
    </w:p>
    <w:p w:rsidR="004555C4" w:rsidRPr="00952B7D" w:rsidRDefault="004555C4" w:rsidP="004555C4">
      <w:pPr>
        <w:pStyle w:val="NormaaliWWW"/>
        <w:rPr>
          <w:rFonts w:asciiTheme="minorHAnsi" w:hAnsiTheme="minorHAnsi"/>
          <w:sz w:val="22"/>
          <w:szCs w:val="22"/>
        </w:rPr>
      </w:pPr>
    </w:p>
    <w:p w:rsidR="004555C4" w:rsidRPr="00952B7D" w:rsidRDefault="004555C4" w:rsidP="004555C4">
      <w:pPr>
        <w:pStyle w:val="NormaaliWWW"/>
        <w:ind w:left="1304"/>
        <w:rPr>
          <w:rFonts w:asciiTheme="minorHAnsi" w:hAnsiTheme="minorHAnsi"/>
          <w:sz w:val="22"/>
          <w:szCs w:val="22"/>
        </w:rPr>
      </w:pPr>
      <w:r w:rsidRPr="006A6F64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Studentexamen har utvecklats i en god riktning i enlighet med den senaste läroplansreformen, vilket är nödvändigt, men i praktiken med ett visst eftersläp.</w:t>
      </w:r>
      <w:r w:rsidRPr="006A6F64">
        <w:rPr>
          <w:rStyle w:val="tw4winMark"/>
          <w:lang w:val="fi-FI"/>
          <w:specVanish w:val="0"/>
        </w:rPr>
        <w:t>&lt;}0{&gt;{0&gt;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Det är viktigt att studentexamen med så snabb tidtabell som möjligt kan utvecklas i enlighet med förändringarna i gymnasielagen och gymnasiets läroplan.</w:t>
      </w:r>
      <w:r w:rsidRPr="006A6F64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On tärkeää, että ylioppilastutkintoa voidaan kehittää mahdollisimman nopealla aikataululla lukiolain ja lukion opetussuunnitelman muutosten mukaisesti.</w:t>
      </w:r>
      <w:r w:rsidRPr="006A6F64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6A6F64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Mest oro i gymnasierna skapar förändringarna i antagningen till högskolorna.</w:t>
      </w:r>
      <w:r w:rsidRPr="006A6F64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Eniten levottomuutta lukioissa aiheuttavat muutokset korkeakoulujen opiskelijavalinnoissa.</w:t>
      </w:r>
      <w:r w:rsidRPr="006A6F64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6A6F64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Antagningen kommer enligt redan godkända lagändringar att bygga på resultaten i studentexamen, vilket ökar stressen för de studerande i gymnasiet och gör de studerandes val mera ödesdigra med tanke på fortsatta studier än vad som tidigare varit fallet.</w:t>
      </w:r>
      <w:r w:rsidRPr="006A6F64">
        <w:rPr>
          <w:rStyle w:val="tw4winMark"/>
          <w:lang w:val="fi-FI"/>
          <w:specVanish w:val="0"/>
        </w:rPr>
        <w:t>&lt;}100{&gt;</w:t>
      </w:r>
      <w:r>
        <w:rPr>
          <w:rFonts w:asciiTheme="minorHAnsi" w:hAnsiTheme="minorHAnsi"/>
          <w:sz w:val="22"/>
          <w:szCs w:val="22"/>
        </w:rPr>
        <w:t>Opiskelijavalinnat tulevat jo hyväksyttyjen lakimuutosten mukaan perustumaan ylioppilastodistukseen, mikä lisää opiskelijoiden paineita lukiossa ja tekee opiskelijoiden omat valinnat aikaisempaa kohtalokkaammiksi jatko-opintojen kannalta.</w:t>
      </w:r>
      <w:r w:rsidRPr="006A6F64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6A6F64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Det här motarbetar tyvärr de goda ambitionerna i förslaget till gymnasielag.</w:t>
      </w:r>
      <w:r w:rsidRPr="006A6F64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Tämä on valitettavasti lukiolakiehdotuksen hyvien pyrkimysten vastaista.</w:t>
      </w:r>
      <w:r w:rsidRPr="006A6F64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6A6F64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Redan nu visar skolhälsoundersökningen från år 2015 att stressen bland gymnasiestuderande och i synnerhet flickor har ökat markant.</w:t>
      </w:r>
      <w:r w:rsidRPr="006A6F64">
        <w:rPr>
          <w:rStyle w:val="tw4winMark"/>
          <w:lang w:val="fi-FI"/>
          <w:specVanish w:val="0"/>
        </w:rPr>
        <w:t>&lt;}0{&gt;</w:t>
      </w:r>
    </w:p>
    <w:p w:rsidR="004555C4" w:rsidRDefault="004555C4" w:rsidP="004555C4">
      <w:pPr>
        <w:pStyle w:val="NormaaliWWW"/>
        <w:ind w:left="1304"/>
        <w:rPr>
          <w:rStyle w:val="tw4winMark"/>
          <w:vanish w:val="0"/>
          <w:lang w:val="fi-FI"/>
        </w:rPr>
      </w:pPr>
    </w:p>
    <w:p w:rsidR="004555C4" w:rsidRDefault="004555C4" w:rsidP="004555C4">
      <w:pPr>
        <w:pStyle w:val="NormaaliWWW"/>
        <w:ind w:left="1304"/>
        <w:rPr>
          <w:rFonts w:asciiTheme="minorHAnsi" w:hAnsiTheme="minorHAnsi"/>
          <w:sz w:val="22"/>
          <w:szCs w:val="22"/>
        </w:rPr>
      </w:pP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Lagförslagets ambition att trygga tillgången till handledning och specialundervisning för gymnasiestuderande omfattas, men det är viktigt att resurseringen av gymnasiestudierna möjliggör dessa nya ansvarsområden.</w:t>
      </w:r>
      <w:r w:rsidRPr="00E5346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 xml:space="preserve">Lakiehdotuksen pyrkimys turvata lukiolaisten ohjauksen ja erityisopetuksen saanti on kannatettava, mutta on </w:t>
      </w:r>
      <w:r w:rsidRPr="00684D79">
        <w:rPr>
          <w:rFonts w:asciiTheme="minorHAnsi" w:hAnsiTheme="minorHAnsi"/>
          <w:sz w:val="22"/>
          <w:szCs w:val="22"/>
        </w:rPr>
        <w:t>tärkeää, että lukioiden resu</w:t>
      </w:r>
      <w:r>
        <w:rPr>
          <w:rFonts w:asciiTheme="minorHAnsi" w:hAnsiTheme="minorHAnsi"/>
          <w:sz w:val="22"/>
          <w:szCs w:val="22"/>
        </w:rPr>
        <w:t>rsointi mahdollistaa nämä uudet v</w:t>
      </w:r>
      <w:r w:rsidRPr="00684D79">
        <w:rPr>
          <w:rFonts w:asciiTheme="minorHAnsi" w:hAnsiTheme="minorHAnsi"/>
          <w:sz w:val="22"/>
          <w:szCs w:val="22"/>
        </w:rPr>
        <w:t>astuualueet.</w:t>
      </w:r>
      <w:r w:rsidRPr="00E5346A">
        <w:rPr>
          <w:rStyle w:val="tw4winMark"/>
          <w:color w:val="auto"/>
          <w:lang w:val="fi-FI"/>
          <w:specVanish w:val="0"/>
        </w:rPr>
        <w:t>&lt;0}</w:t>
      </w:r>
      <w:r w:rsidRPr="00684D79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555C4" w:rsidRPr="00952B7D" w:rsidRDefault="004555C4" w:rsidP="004555C4">
      <w:pPr>
        <w:pStyle w:val="NormaaliWWW"/>
        <w:ind w:left="1304"/>
        <w:rPr>
          <w:rFonts w:asciiTheme="minorHAnsi" w:hAnsiTheme="minorHAnsi"/>
          <w:sz w:val="22"/>
          <w:szCs w:val="22"/>
        </w:rPr>
      </w:pPr>
      <w:r w:rsidRPr="00684D79">
        <w:rPr>
          <w:rFonts w:asciiTheme="minorHAnsi" w:hAnsiTheme="minorHAnsi"/>
          <w:sz w:val="22"/>
          <w:szCs w:val="22"/>
        </w:rPr>
        <w:t xml:space="preserve">Opettajankoulutuksen mitoitus pitää myös taata erityisopettajien ja opinto-ohjaajien saatavuus molemmille kieliryhmille. </w:t>
      </w:r>
      <w:r w:rsidRPr="00E5346A">
        <w:rPr>
          <w:rStyle w:val="tw4winMark"/>
          <w:color w:val="auto"/>
          <w:lang w:val="fi-FI"/>
          <w:specVanish w:val="0"/>
        </w:rPr>
        <w:t>{0&gt;</w:t>
      </w:r>
      <w:r w:rsidRPr="00684D79">
        <w:rPr>
          <w:rFonts w:asciiTheme="minorHAnsi" w:hAnsiTheme="minorHAnsi"/>
          <w:vanish/>
          <w:sz w:val="22"/>
          <w:szCs w:val="22"/>
        </w:rPr>
        <w:t>De som slutfört gymnasiet och som inte erhållit en fortsatt studieplats har enligt lagförslaget rätt att få studiehandledning och karriärplanering under det år som följer på året då lärokursen slutförts.</w:t>
      </w:r>
      <w:r w:rsidRPr="00E5346A">
        <w:rPr>
          <w:rStyle w:val="tw4winMark"/>
          <w:color w:val="auto"/>
          <w:lang w:val="fi-FI"/>
          <w:specVanish w:val="0"/>
        </w:rPr>
        <w:t>&lt;}0{&gt;</w:t>
      </w:r>
      <w:r w:rsidRPr="00684D79">
        <w:rPr>
          <w:rFonts w:asciiTheme="minorHAnsi" w:hAnsiTheme="minorHAnsi"/>
          <w:sz w:val="22"/>
          <w:szCs w:val="22"/>
        </w:rPr>
        <w:t>Lukion suorittaneilla, jotka eivät ole saaneet jatko-opiskelupaikkaa, olisi lakiehdotuksen mukaan oikeus saada opinto-ohjausta ja urasuunnittelua lukion oppimäärän suorittamista seuraavan vuoden aikana.</w:t>
      </w:r>
      <w:r w:rsidRPr="00E5346A">
        <w:rPr>
          <w:rStyle w:val="tw4winMark"/>
          <w:color w:val="auto"/>
          <w:lang w:val="fi-FI"/>
          <w:specVanish w:val="0"/>
        </w:rPr>
        <w:t>&lt;0}</w:t>
      </w:r>
      <w:r w:rsidRPr="00684D79">
        <w:rPr>
          <w:rFonts w:asciiTheme="minorHAnsi" w:hAnsiTheme="minorHAnsi"/>
          <w:sz w:val="22"/>
          <w:szCs w:val="22"/>
        </w:rPr>
        <w:t xml:space="preserve"> </w:t>
      </w:r>
      <w:r w:rsidRPr="00E5346A">
        <w:rPr>
          <w:rStyle w:val="tw4winMark"/>
          <w:color w:val="auto"/>
          <w:lang w:val="fi-FI"/>
          <w:specVanish w:val="0"/>
        </w:rPr>
        <w:t>{0&gt;</w:t>
      </w:r>
      <w:r w:rsidRPr="00684D79">
        <w:rPr>
          <w:rFonts w:asciiTheme="minorHAnsi" w:hAnsiTheme="minorHAnsi"/>
          <w:vanish/>
          <w:sz w:val="22"/>
          <w:szCs w:val="22"/>
        </w:rPr>
        <w:t>Det här motsvarar målsättningarna i ungdoms- och samhällsgarantin, men utgör samtidigt ett betydande arbetstillskott i studiehandledarnas arbete, eftersom det är betydande andelar av studenterna som inte erhåller en fortsatt studieplats direkt efter gymnasiet.</w:t>
      </w:r>
      <w:r w:rsidRPr="00E5346A">
        <w:rPr>
          <w:rStyle w:val="tw4winMark"/>
          <w:color w:val="auto"/>
          <w:lang w:val="fi-FI"/>
          <w:specVanish w:val="0"/>
        </w:rPr>
        <w:t>&lt;}0{&gt;</w:t>
      </w:r>
      <w:r w:rsidRPr="00684D79">
        <w:rPr>
          <w:rFonts w:asciiTheme="minorHAnsi" w:hAnsiTheme="minorHAnsi"/>
          <w:sz w:val="22"/>
          <w:szCs w:val="22"/>
        </w:rPr>
        <w:t>Tämä vastaa nuoriso- ja yhteiskuntatakuun tavoitteita mutta merkitsee samalla merkittävää lisäystä opinto-ohjaajien työmäärään. On tärkeää että yhteiskunta myös t</w:t>
      </w:r>
      <w:r>
        <w:rPr>
          <w:rFonts w:asciiTheme="minorHAnsi" w:hAnsiTheme="minorHAnsi"/>
          <w:sz w:val="22"/>
          <w:szCs w:val="22"/>
        </w:rPr>
        <w:t>ämän ensimmäisen vuoden jälkeen</w:t>
      </w:r>
      <w:r w:rsidRPr="00684D79">
        <w:rPr>
          <w:rFonts w:asciiTheme="minorHAnsi" w:hAnsiTheme="minorHAnsi"/>
          <w:sz w:val="22"/>
          <w:szCs w:val="22"/>
        </w:rPr>
        <w:t xml:space="preserve"> pystyy tarjoamaan ohjauspalveluja</w:t>
      </w:r>
      <w:r>
        <w:rPr>
          <w:rFonts w:asciiTheme="minorHAnsi" w:hAnsiTheme="minorHAnsi"/>
          <w:sz w:val="22"/>
          <w:szCs w:val="22"/>
        </w:rPr>
        <w:t>, esim. ohjaamopalveluja,</w:t>
      </w:r>
      <w:r w:rsidRPr="00684D79">
        <w:rPr>
          <w:rFonts w:asciiTheme="minorHAnsi" w:hAnsiTheme="minorHAnsi"/>
          <w:sz w:val="22"/>
          <w:szCs w:val="22"/>
        </w:rPr>
        <w:t xml:space="preserve"> lukion suorittaneille. </w:t>
      </w:r>
    </w:p>
    <w:p w:rsidR="004555C4" w:rsidRPr="00952B7D" w:rsidRDefault="004555C4" w:rsidP="004555C4">
      <w:pPr>
        <w:pStyle w:val="NormaaliWWW"/>
        <w:rPr>
          <w:rFonts w:asciiTheme="minorHAnsi" w:hAnsiTheme="minorHAnsi"/>
          <w:sz w:val="22"/>
          <w:szCs w:val="22"/>
        </w:rPr>
      </w:pPr>
    </w:p>
    <w:p w:rsidR="004555C4" w:rsidRPr="00952B7D" w:rsidRDefault="004555C4" w:rsidP="004555C4">
      <w:pPr>
        <w:pStyle w:val="NormaaliWWW"/>
        <w:ind w:left="1304"/>
        <w:rPr>
          <w:rFonts w:asciiTheme="minorHAnsi" w:hAnsiTheme="minorHAnsi"/>
          <w:sz w:val="22"/>
          <w:szCs w:val="22"/>
        </w:rPr>
      </w:pP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Lagförslaget fastslår att en del av gymnasiestudierna ska ordnas i samarbete med en eller flera högskolor.</w:t>
      </w:r>
      <w:r w:rsidRPr="00E5346A">
        <w:rPr>
          <w:rStyle w:val="tw4winMark"/>
          <w:lang w:val="fi-FI"/>
          <w:specVanish w:val="0"/>
        </w:rPr>
        <w:t>&lt;}0{&gt;</w:t>
      </w:r>
      <w:r w:rsidR="00C60604">
        <w:rPr>
          <w:rStyle w:val="tw4winMark"/>
          <w:lang w:val="fi-FI"/>
        </w:rPr>
        <w:t>O</w:t>
      </w:r>
      <w:proofErr w:type="gramStart"/>
      <w:r w:rsidR="00C60604">
        <w:rPr>
          <w:rFonts w:asciiTheme="minorHAnsi" w:hAnsiTheme="minorHAnsi"/>
          <w:sz w:val="22"/>
          <w:szCs w:val="22"/>
        </w:rPr>
        <w:t>Os</w:t>
      </w:r>
      <w:r>
        <w:rPr>
          <w:rFonts w:asciiTheme="minorHAnsi" w:hAnsiTheme="minorHAnsi"/>
          <w:sz w:val="22"/>
          <w:szCs w:val="22"/>
        </w:rPr>
        <w:t>a lukio-opinnoista on järjestettävä yhteistyössä korkeakoulun kanssa.</w:t>
      </w:r>
      <w:r w:rsidRPr="00E5346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De studerande ska också ha möjlighet att utveckla sitt internationella kunnande samt sitt arbetslivs- och företagarkunnande.</w:t>
      </w:r>
      <w:r w:rsidRPr="00E5346A">
        <w:rPr>
          <w:rStyle w:val="tw4winMark"/>
          <w:lang w:val="fi-FI"/>
          <w:specVanish w:val="0"/>
        </w:rPr>
        <w:t>&lt;}0{&gt;{0&gt;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Grankullas gymnasier arbetar redan i hög grad i enlighet med lagförslaget och stadgandena motsvarar framtidens kompetensbehov.</w:t>
      </w:r>
      <w:r w:rsidRPr="00E5346A">
        <w:rPr>
          <w:rStyle w:val="tw4winMark"/>
          <w:lang w:val="fi-FI"/>
          <w:specVanish w:val="0"/>
        </w:rPr>
        <w:t>&lt;}0{&gt;{0&gt;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I och med att dessa blir lagstadgade krav kommer det emellertid att förutsättas att systematiskt samarbete med högskolor byggs upp i t.ex. regionala gymnasienätverk.</w:t>
      </w:r>
      <w:r w:rsidRPr="00E5346A">
        <w:rPr>
          <w:rStyle w:val="tw4winMark"/>
          <w:lang w:val="fi-FI"/>
          <w:specVanish w:val="0"/>
        </w:rPr>
        <w:t>&lt;}0{&gt;</w:t>
      </w:r>
      <w:bookmarkStart w:id="0" w:name="_GoBack"/>
      <w:bookmarkEnd w:id="0"/>
      <w:proofErr w:type="gramEnd"/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Det är problematiskt att ansvaret för samarbetet läggs på gymnasierna och inte på högskolorna och detta kan föranleda ojämlikhet mellan regioner och gymnasier.</w:t>
      </w:r>
      <w:r w:rsidRPr="00E5346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Ongelmallista on, että vastuu yhteistyöstä säädetään lukioiden eikä korkeakoulujen kannettavaksi, mikä voi johtaa epätasa-arvoon eri seutujen ja lukioiden välillä.</w:t>
      </w:r>
      <w:r w:rsidRPr="00E5346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Det är viktigt att också högskolorna resurserar samarbetet.</w:t>
      </w:r>
      <w:r w:rsidRPr="00E5346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On tärkeää, että myös korkeakoulut varaavat resursseja yhteistyötä varten.</w:t>
      </w:r>
      <w:r w:rsidRPr="00E5346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> </w:t>
      </w:r>
    </w:p>
    <w:p w:rsidR="004555C4" w:rsidRPr="00952B7D" w:rsidRDefault="004555C4" w:rsidP="004555C4">
      <w:pPr>
        <w:pStyle w:val="NormaaliWWW"/>
        <w:rPr>
          <w:rFonts w:asciiTheme="minorHAnsi" w:hAnsiTheme="minorHAnsi"/>
          <w:sz w:val="22"/>
          <w:szCs w:val="22"/>
        </w:rPr>
      </w:pPr>
    </w:p>
    <w:p w:rsidR="004555C4" w:rsidRPr="00952B7D" w:rsidRDefault="004555C4" w:rsidP="004555C4">
      <w:pPr>
        <w:pStyle w:val="NormaaliWWW"/>
        <w:ind w:left="1304"/>
        <w:rPr>
          <w:rFonts w:asciiTheme="minorHAnsi" w:hAnsiTheme="minorHAnsi"/>
          <w:sz w:val="22"/>
          <w:szCs w:val="22"/>
        </w:rPr>
      </w:pP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I studentexamen ska ett godkänt prov, enligt lagförslaget, få tas om utan begränsningar.</w:t>
      </w:r>
      <w:r w:rsidRPr="00E5346A">
        <w:rPr>
          <w:rStyle w:val="tw4winMark"/>
          <w:lang w:val="fi-FI"/>
          <w:specVanish w:val="0"/>
        </w:rPr>
        <w:t>&lt;}100{&gt;</w:t>
      </w:r>
      <w:proofErr w:type="gramStart"/>
      <w:r>
        <w:rPr>
          <w:rFonts w:asciiTheme="minorHAnsi" w:hAnsiTheme="minorHAnsi"/>
          <w:sz w:val="22"/>
          <w:szCs w:val="22"/>
        </w:rPr>
        <w:t>Lakiehdotuksen mukaan ylioppilastutkinnossa saisi uusia hyväksytyn kokeen rajoituksitta.</w:t>
      </w:r>
      <w:r w:rsidRPr="00E5346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Ur de studerandes synvinkel är reformen god, men den kan försvåra gymnasiernas möjligheter att förutse hur många skribenter som behöver arrangemang gällande de digitala studentskrivningarna.</w:t>
      </w:r>
      <w:r w:rsidRPr="00E5346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Opiskelijoiden näkökulmasta uudistus on hyvä, mutta se heikentää lukioiden mahdollisuuksia ennakoida sähköisten ylioppilaskirjoitusten järjestelyjä tarvitsevien kirjoittajien lukumääriä.</w:t>
      </w:r>
      <w:r w:rsidRPr="00E5346A">
        <w:rPr>
          <w:rStyle w:val="tw4winMark"/>
          <w:lang w:val="fi-FI"/>
          <w:specVanish w:val="0"/>
        </w:rPr>
        <w:t>&lt;0}</w:t>
      </w:r>
      <w:proofErr w:type="gramEnd"/>
    </w:p>
    <w:p w:rsidR="004555C4" w:rsidRPr="00952B7D" w:rsidRDefault="004555C4" w:rsidP="004555C4">
      <w:pPr>
        <w:pStyle w:val="NormaaliWWW"/>
        <w:rPr>
          <w:rFonts w:asciiTheme="minorHAnsi" w:hAnsiTheme="minorHAnsi"/>
          <w:sz w:val="22"/>
          <w:szCs w:val="22"/>
        </w:rPr>
      </w:pPr>
    </w:p>
    <w:p w:rsidR="00E5346A" w:rsidRPr="00952B7D" w:rsidRDefault="004555C4" w:rsidP="004555C4">
      <w:pPr>
        <w:pStyle w:val="NormaaliWWW"/>
        <w:ind w:left="1304"/>
        <w:rPr>
          <w:rFonts w:asciiTheme="minorHAnsi" w:hAnsiTheme="minorHAnsi"/>
          <w:sz w:val="22"/>
          <w:szCs w:val="22"/>
        </w:rPr>
      </w:pP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Som helhet omfattas ändringarna i lagutkasten.</w:t>
      </w:r>
      <w:r w:rsidRPr="00E5346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Kokonaisuutena lakiluonnoksissa esitetyt muutokset voidaan hyväksyä.</w:t>
      </w:r>
      <w:r w:rsidRPr="00E5346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De motsvarar framtidens behov och de motsvarar de arbetssätt och den vision som gymnasierna i Grankulla har.</w:t>
      </w:r>
      <w:r w:rsidRPr="00E5346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Ne vastaavat tulevaisuuden tarpeita sekä Kauniaisten lukioiden työtapoja ja visiota.</w:t>
      </w:r>
      <w:r w:rsidRPr="00E5346A">
        <w:rPr>
          <w:rStyle w:val="tw4winMark"/>
          <w:lang w:val="fi-FI"/>
          <w:specVanish w:val="0"/>
        </w:rPr>
        <w:t>&lt;0}</w:t>
      </w:r>
      <w:r w:rsidRPr="00952B7D">
        <w:rPr>
          <w:rFonts w:asciiTheme="minorHAnsi" w:hAnsiTheme="minorHAnsi"/>
          <w:sz w:val="22"/>
          <w:szCs w:val="22"/>
        </w:rPr>
        <w:t xml:space="preserve"> </w:t>
      </w:r>
      <w:r w:rsidRPr="00E5346A">
        <w:rPr>
          <w:rStyle w:val="tw4winMark"/>
          <w:lang w:val="fi-FI"/>
          <w:specVanish w:val="0"/>
        </w:rPr>
        <w:t>{0&gt;</w:t>
      </w:r>
      <w:r w:rsidRPr="00952B7D">
        <w:rPr>
          <w:rFonts w:asciiTheme="minorHAnsi" w:hAnsiTheme="minorHAnsi"/>
          <w:vanish/>
          <w:color w:val="008000"/>
          <w:sz w:val="22"/>
          <w:szCs w:val="22"/>
        </w:rPr>
        <w:t>Ett framgångsrikt verkställande av lagförslagen förutsätter emellertid att nedskärningar i finansieringen av gymnasiestudierna inte görs under de kommande åren.</w:t>
      </w:r>
      <w:r w:rsidRPr="00E5346A">
        <w:rPr>
          <w:rStyle w:val="tw4winMark"/>
          <w:lang w:val="fi-FI"/>
          <w:specVanish w:val="0"/>
        </w:rPr>
        <w:t>&lt;}0{&gt;</w:t>
      </w:r>
      <w:r>
        <w:rPr>
          <w:rFonts w:asciiTheme="minorHAnsi" w:hAnsiTheme="minorHAnsi"/>
          <w:sz w:val="22"/>
          <w:szCs w:val="22"/>
        </w:rPr>
        <w:t>Lakiehdotusten menestyksekäs täytäntöönpano edellyttää kuitenkin, ettei lukio-opintojen rahoitukseen tehdä leikkauksia tulevina vuosina.</w:t>
      </w:r>
      <w:r w:rsidR="00E5346A" w:rsidRPr="00E5346A">
        <w:rPr>
          <w:rStyle w:val="tw4winMark"/>
          <w:lang w:val="fi-FI"/>
          <w:specVanish w:val="0"/>
        </w:rPr>
        <w:t>&lt;0}</w:t>
      </w:r>
    </w:p>
    <w:p w:rsidR="008064FA" w:rsidRPr="00952B7D" w:rsidRDefault="008064FA" w:rsidP="008064FA">
      <w:pPr>
        <w:pStyle w:val="NormaaliWWW"/>
        <w:ind w:left="1304"/>
        <w:rPr>
          <w:rFonts w:asciiTheme="minorHAnsi" w:hAnsiTheme="minorHAnsi"/>
          <w:sz w:val="22"/>
          <w:szCs w:val="22"/>
        </w:rPr>
      </w:pPr>
      <w:r w:rsidRPr="006A6F64">
        <w:rPr>
          <w:rStyle w:val="tw4winMark"/>
          <w:lang w:val="fi-FI"/>
          <w:specVanish w:val="0"/>
        </w:rPr>
        <w:t>&lt;0}</w:t>
      </w:r>
    </w:p>
    <w:p w:rsidR="008064FA" w:rsidRPr="00952B7D" w:rsidRDefault="008064FA" w:rsidP="008064FA">
      <w:pPr>
        <w:pStyle w:val="NormaaliWWW"/>
      </w:pPr>
      <w:r w:rsidRPr="008064FA">
        <w:rPr>
          <w:rStyle w:val="tw4winMark"/>
          <w:lang w:val="fi-FI"/>
          <w:specVanish w:val="0"/>
        </w:rPr>
        <w:t>&lt;0}</w:t>
      </w:r>
    </w:p>
    <w:p w:rsidR="008064FA" w:rsidRPr="00952B7D" w:rsidRDefault="008064FA" w:rsidP="008064FA">
      <w:pPr>
        <w:pStyle w:val="NormaaliWWW"/>
      </w:pPr>
    </w:p>
    <w:sectPr w:rsidR="008064FA" w:rsidRPr="00952B7D" w:rsidSect="00722C7E">
      <w:headerReference w:type="default" r:id="rId8"/>
      <w:headerReference w:type="first" r:id="rId9"/>
      <w:footerReference w:type="first" r:id="rId10"/>
      <w:pgSz w:w="11907" w:h="16840"/>
      <w:pgMar w:top="624" w:right="567" w:bottom="1588" w:left="567" w:header="567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BF" w:rsidRDefault="00E12CBF" w:rsidP="008064FA">
      <w:r>
        <w:separator/>
      </w:r>
    </w:p>
  </w:endnote>
  <w:endnote w:type="continuationSeparator" w:id="0">
    <w:p w:rsidR="00E12CBF" w:rsidRDefault="00E12CBF" w:rsidP="0080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227"/>
      <w:gridCol w:w="2551"/>
      <w:gridCol w:w="2977"/>
      <w:gridCol w:w="2234"/>
    </w:tblGrid>
    <w:tr w:rsidR="00722C7E">
      <w:tc>
        <w:tcPr>
          <w:tcW w:w="3227" w:type="dxa"/>
        </w:tcPr>
        <w:p w:rsidR="00722C7E" w:rsidRPr="00905D0D" w:rsidRDefault="001273B7" w:rsidP="008064FA">
          <w:pPr>
            <w:pStyle w:val="Alatunniste"/>
          </w:pPr>
          <w:proofErr w:type="gramStart"/>
          <w:r w:rsidRPr="00905D0D">
            <w:t>Katuosoite:  Kauniaistentie</w:t>
          </w:r>
          <w:proofErr w:type="gramEnd"/>
          <w:r w:rsidRPr="00905D0D">
            <w:t xml:space="preserve"> 10, 02700 Kauniainen</w:t>
          </w:r>
        </w:p>
        <w:p w:rsidR="00722C7E" w:rsidRPr="00905D0D" w:rsidRDefault="001273B7" w:rsidP="008064FA">
          <w:pPr>
            <w:pStyle w:val="Alatunniste"/>
          </w:pPr>
          <w:proofErr w:type="spellStart"/>
          <w:r w:rsidRPr="00905D0D">
            <w:t>Gatuadress</w:t>
          </w:r>
          <w:proofErr w:type="spellEnd"/>
          <w:r w:rsidRPr="00905D0D">
            <w:t xml:space="preserve">: </w:t>
          </w:r>
          <w:proofErr w:type="spellStart"/>
          <w:r w:rsidRPr="00905D0D">
            <w:t>Grankullavägen</w:t>
          </w:r>
          <w:proofErr w:type="spellEnd"/>
          <w:r w:rsidRPr="00905D0D">
            <w:t xml:space="preserve"> 10, 02700 Grankulla</w:t>
          </w:r>
          <w:r w:rsidRPr="00905D0D">
            <w:br/>
            <w:t xml:space="preserve">Vaihde </w:t>
          </w:r>
          <w:proofErr w:type="spellStart"/>
          <w:r w:rsidRPr="00905D0D">
            <w:t>Växel</w:t>
          </w:r>
          <w:proofErr w:type="spellEnd"/>
          <w:r w:rsidRPr="00905D0D">
            <w:t xml:space="preserve"> (09) 505 61</w:t>
          </w:r>
        </w:p>
      </w:tc>
      <w:tc>
        <w:tcPr>
          <w:tcW w:w="2551" w:type="dxa"/>
        </w:tcPr>
        <w:p w:rsidR="00722C7E" w:rsidRPr="00905D0D" w:rsidRDefault="001273B7" w:rsidP="008064FA">
          <w:pPr>
            <w:pStyle w:val="Alatunniste"/>
          </w:pPr>
          <w:r w:rsidRPr="00905D0D">
            <w:t>Postiosoite: PL 52, 02701 Kauniainen</w:t>
          </w:r>
        </w:p>
        <w:p w:rsidR="00722C7E" w:rsidRPr="00905D0D" w:rsidRDefault="001273B7" w:rsidP="008064FA">
          <w:pPr>
            <w:pStyle w:val="Alatunniste"/>
          </w:pPr>
          <w:proofErr w:type="spellStart"/>
          <w:r w:rsidRPr="00905D0D">
            <w:t>Postadress</w:t>
          </w:r>
          <w:proofErr w:type="spellEnd"/>
          <w:r w:rsidRPr="00905D0D">
            <w:t>: PB 52, 02701 Grankulla</w:t>
          </w:r>
          <w:r w:rsidRPr="00905D0D">
            <w:br/>
            <w:t>Telefaksi Telefax: (09) 505 6535</w:t>
          </w:r>
        </w:p>
        <w:p w:rsidR="00722C7E" w:rsidRDefault="005D1CE4" w:rsidP="008064FA">
          <w:pPr>
            <w:pStyle w:val="Alatunniste"/>
          </w:pPr>
        </w:p>
      </w:tc>
      <w:tc>
        <w:tcPr>
          <w:tcW w:w="2977" w:type="dxa"/>
        </w:tcPr>
        <w:p w:rsidR="00722C7E" w:rsidRPr="00AB2E40" w:rsidRDefault="001273B7" w:rsidP="008064FA">
          <w:pPr>
            <w:pStyle w:val="Alatunniste"/>
            <w:rPr>
              <w:lang w:val="sv-SE"/>
            </w:rPr>
          </w:pPr>
          <w:proofErr w:type="spellStart"/>
          <w:proofErr w:type="gramStart"/>
          <w:r w:rsidRPr="00AB2E40">
            <w:rPr>
              <w:lang w:val="sv-SE"/>
            </w:rPr>
            <w:t>Laskutusosoite</w:t>
          </w:r>
          <w:proofErr w:type="spellEnd"/>
          <w:r w:rsidRPr="00AB2E40">
            <w:rPr>
              <w:lang w:val="sv-SE"/>
            </w:rPr>
            <w:t>:       PL</w:t>
          </w:r>
          <w:proofErr w:type="gramEnd"/>
          <w:r w:rsidRPr="00AB2E40">
            <w:rPr>
              <w:lang w:val="sv-SE"/>
            </w:rPr>
            <w:t xml:space="preserve"> 1, 02701 </w:t>
          </w:r>
          <w:proofErr w:type="spellStart"/>
          <w:r w:rsidRPr="00AB2E40">
            <w:rPr>
              <w:lang w:val="sv-SE"/>
            </w:rPr>
            <w:t>Kauniainen</w:t>
          </w:r>
          <w:proofErr w:type="spellEnd"/>
          <w:r w:rsidRPr="00AB2E40">
            <w:rPr>
              <w:lang w:val="sv-SE"/>
            </w:rPr>
            <w:br/>
            <w:t>Faktureringsadress: PB 1, 02701 Grankulla</w:t>
          </w:r>
        </w:p>
        <w:p w:rsidR="00722C7E" w:rsidRPr="00905D0D" w:rsidRDefault="001273B7" w:rsidP="008064FA">
          <w:pPr>
            <w:pStyle w:val="Alatunniste"/>
          </w:pPr>
          <w:r w:rsidRPr="00905D0D">
            <w:t>Pankki Bank: Sampo 800016-251244</w:t>
          </w:r>
        </w:p>
        <w:p w:rsidR="00722C7E" w:rsidRDefault="005D1CE4" w:rsidP="008064FA">
          <w:pPr>
            <w:pStyle w:val="Alatunniste"/>
          </w:pPr>
        </w:p>
      </w:tc>
      <w:tc>
        <w:tcPr>
          <w:tcW w:w="2234" w:type="dxa"/>
        </w:tcPr>
        <w:p w:rsidR="00722C7E" w:rsidRPr="00905D0D" w:rsidRDefault="001273B7" w:rsidP="008064FA">
          <w:pPr>
            <w:pStyle w:val="Alatunniste"/>
          </w:pPr>
          <w:r w:rsidRPr="00905D0D">
            <w:t>www.kauniainen.fi</w:t>
          </w:r>
          <w:r w:rsidRPr="00905D0D">
            <w:br/>
            <w:t>www.grankulla.fi</w:t>
          </w:r>
        </w:p>
        <w:p w:rsidR="00722C7E" w:rsidRPr="006502F3" w:rsidRDefault="001273B7" w:rsidP="008064FA">
          <w:pPr>
            <w:pStyle w:val="Alatunniste"/>
          </w:pPr>
          <w:r w:rsidRPr="006502F3">
            <w:t xml:space="preserve">Y-tunnus </w:t>
          </w:r>
          <w:proofErr w:type="spellStart"/>
          <w:r w:rsidRPr="006502F3">
            <w:t>FO-nummer</w:t>
          </w:r>
          <w:proofErr w:type="spellEnd"/>
          <w:r w:rsidRPr="006502F3">
            <w:t xml:space="preserve">: </w:t>
          </w:r>
          <w:r w:rsidR="006502F3" w:rsidRPr="006502F3">
            <w:t>0203026-2</w:t>
          </w:r>
        </w:p>
        <w:p w:rsidR="00722C7E" w:rsidRDefault="005D1CE4" w:rsidP="008064FA">
          <w:pPr>
            <w:pStyle w:val="Alatunniste"/>
          </w:pPr>
        </w:p>
      </w:tc>
    </w:tr>
  </w:tbl>
  <w:p w:rsidR="00722C7E" w:rsidRPr="0068777F" w:rsidRDefault="005D1CE4" w:rsidP="008064FA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BF" w:rsidRDefault="00E12CBF" w:rsidP="008064FA">
      <w:r>
        <w:separator/>
      </w:r>
    </w:p>
  </w:footnote>
  <w:footnote w:type="continuationSeparator" w:id="0">
    <w:p w:rsidR="00E12CBF" w:rsidRDefault="00E12CBF" w:rsidP="0080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0" w:type="dxa"/>
      </w:tblCellMar>
      <w:tblLook w:val="00A0" w:firstRow="1" w:lastRow="0" w:firstColumn="1" w:lastColumn="0" w:noHBand="0" w:noVBand="0"/>
    </w:tblPr>
    <w:tblGrid>
      <w:gridCol w:w="4310"/>
      <w:gridCol w:w="2155"/>
      <w:gridCol w:w="2155"/>
      <w:gridCol w:w="2155"/>
    </w:tblGrid>
    <w:tr w:rsidR="00722C7E">
      <w:trPr>
        <w:trHeight w:hRule="exact" w:val="227"/>
      </w:trPr>
      <w:tc>
        <w:tcPr>
          <w:tcW w:w="4310" w:type="dxa"/>
          <w:vMerge w:val="restart"/>
          <w:vAlign w:val="bottom"/>
        </w:tcPr>
        <w:p w:rsidR="00722C7E" w:rsidRDefault="00BF2A03" w:rsidP="008064FA">
          <w:pPr>
            <w:pStyle w:val="Yltunniste"/>
            <w:rPr>
              <w:rStyle w:val="Sivunumero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122C28AD" wp14:editId="43212B05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1101725" cy="269240"/>
                <wp:effectExtent l="19050" t="0" r="3175" b="0"/>
                <wp:wrapNone/>
                <wp:docPr id="11" name="Kuva 11" descr="Grani_Word_2_sivuorig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Grani_Word_2_sivuorig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72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55" w:type="dxa"/>
          <w:vAlign w:val="bottom"/>
        </w:tcPr>
        <w:p w:rsidR="00722C7E" w:rsidRDefault="005D1CE4" w:rsidP="008064FA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:rsidR="00722C7E" w:rsidRDefault="001273B7" w:rsidP="008064FA">
          <w:pPr>
            <w:pStyle w:val="Yltunniste"/>
            <w:rPr>
              <w:rStyle w:val="Sivunumero"/>
            </w:rPr>
          </w:pPr>
          <w:r w:rsidRPr="00905D0D">
            <w:rPr>
              <w:rStyle w:val="Sivunumero"/>
            </w:rPr>
            <w:t>Kaupunginhallitus</w:t>
          </w:r>
        </w:p>
      </w:tc>
      <w:tc>
        <w:tcPr>
          <w:tcW w:w="2155" w:type="dxa"/>
          <w:vAlign w:val="bottom"/>
        </w:tcPr>
        <w:p w:rsidR="00722C7E" w:rsidRPr="00905D0D" w:rsidRDefault="005D1CE4" w:rsidP="008064FA">
          <w:pPr>
            <w:pStyle w:val="Yltunniste"/>
            <w:rPr>
              <w:rStyle w:val="Sivunumero"/>
            </w:rPr>
          </w:pPr>
        </w:p>
      </w:tc>
    </w:tr>
    <w:tr w:rsidR="00722C7E">
      <w:trPr>
        <w:trHeight w:hRule="exact" w:val="227"/>
      </w:trPr>
      <w:tc>
        <w:tcPr>
          <w:tcW w:w="4310" w:type="dxa"/>
          <w:vMerge/>
          <w:vAlign w:val="bottom"/>
        </w:tcPr>
        <w:p w:rsidR="00722C7E" w:rsidRDefault="005D1CE4" w:rsidP="008064FA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:rsidR="00722C7E" w:rsidRDefault="005D1CE4" w:rsidP="008064FA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:rsidR="00722C7E" w:rsidRDefault="001273B7" w:rsidP="008064FA">
          <w:pPr>
            <w:pStyle w:val="Yltunniste"/>
            <w:rPr>
              <w:rStyle w:val="Sivunumero"/>
            </w:rPr>
          </w:pPr>
          <w:proofErr w:type="spellStart"/>
          <w:r w:rsidRPr="00905D0D">
            <w:rPr>
              <w:rStyle w:val="Sivunumero"/>
            </w:rPr>
            <w:t>Stadsstyrelsen</w:t>
          </w:r>
          <w:proofErr w:type="spellEnd"/>
        </w:p>
      </w:tc>
      <w:tc>
        <w:tcPr>
          <w:tcW w:w="2155" w:type="dxa"/>
          <w:vAlign w:val="bottom"/>
        </w:tcPr>
        <w:p w:rsidR="00722C7E" w:rsidRPr="00905D0D" w:rsidRDefault="005D1CE4" w:rsidP="008064FA">
          <w:pPr>
            <w:pStyle w:val="Yltunniste"/>
            <w:rPr>
              <w:rStyle w:val="Sivunumero"/>
            </w:rPr>
          </w:pPr>
        </w:p>
      </w:tc>
    </w:tr>
    <w:tr w:rsidR="00722C7E">
      <w:trPr>
        <w:trHeight w:hRule="exact" w:val="227"/>
      </w:trPr>
      <w:tc>
        <w:tcPr>
          <w:tcW w:w="4310" w:type="dxa"/>
          <w:vMerge/>
          <w:vAlign w:val="bottom"/>
        </w:tcPr>
        <w:p w:rsidR="00722C7E" w:rsidRPr="00905D0D" w:rsidRDefault="005D1CE4" w:rsidP="008064FA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:rsidR="00722C7E" w:rsidRDefault="005D1CE4" w:rsidP="008064FA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:rsidR="00722C7E" w:rsidRDefault="00B43D04" w:rsidP="008064FA">
          <w:pPr>
            <w:pStyle w:val="Yltunniste"/>
            <w:rPr>
              <w:rStyle w:val="Sivunumero"/>
            </w:rPr>
          </w:pPr>
          <w:r w:rsidRPr="00905D0D">
            <w:rPr>
              <w:rStyle w:val="Sivunumero"/>
            </w:rPr>
            <w:fldChar w:fldCharType="begin"/>
          </w:r>
          <w:r w:rsidR="001273B7" w:rsidRPr="00905D0D">
            <w:rPr>
              <w:rStyle w:val="Sivunumero"/>
            </w:rPr>
            <w:instrText xml:space="preserve"> DATE \@ "dd.MM.yyyy" </w:instrText>
          </w:r>
          <w:r w:rsidRPr="00905D0D">
            <w:rPr>
              <w:rStyle w:val="Sivunumero"/>
            </w:rPr>
            <w:fldChar w:fldCharType="separate"/>
          </w:r>
          <w:r w:rsidR="004555C4">
            <w:rPr>
              <w:rStyle w:val="Sivunumero"/>
              <w:noProof/>
            </w:rPr>
            <w:t>01.03.2018</w:t>
          </w:r>
          <w:r w:rsidRPr="00905D0D">
            <w:rPr>
              <w:rStyle w:val="Sivunumero"/>
            </w:rPr>
            <w:fldChar w:fldCharType="end"/>
          </w:r>
        </w:p>
      </w:tc>
      <w:tc>
        <w:tcPr>
          <w:tcW w:w="2155" w:type="dxa"/>
          <w:vAlign w:val="bottom"/>
        </w:tcPr>
        <w:p w:rsidR="00722C7E" w:rsidRPr="00905D0D" w:rsidRDefault="00B43D04" w:rsidP="008064FA">
          <w:pPr>
            <w:pStyle w:val="Yltunniste"/>
            <w:rPr>
              <w:rStyle w:val="Sivunumero"/>
            </w:rPr>
          </w:pPr>
          <w:r w:rsidRPr="00905D0D">
            <w:rPr>
              <w:rStyle w:val="Sivunumero"/>
            </w:rPr>
            <w:fldChar w:fldCharType="begin"/>
          </w:r>
          <w:r w:rsidR="001273B7" w:rsidRPr="00905D0D">
            <w:rPr>
              <w:rStyle w:val="Sivunumero"/>
            </w:rPr>
            <w:instrText xml:space="preserve"> PAGE </w:instrText>
          </w:r>
          <w:r w:rsidRPr="00905D0D">
            <w:rPr>
              <w:rStyle w:val="Sivunumero"/>
            </w:rPr>
            <w:fldChar w:fldCharType="separate"/>
          </w:r>
          <w:r w:rsidR="005D1CE4">
            <w:rPr>
              <w:rStyle w:val="Sivunumero"/>
              <w:noProof/>
            </w:rPr>
            <w:t>3</w:t>
          </w:r>
          <w:r w:rsidRPr="00905D0D">
            <w:rPr>
              <w:rStyle w:val="Sivunumero"/>
            </w:rPr>
            <w:fldChar w:fldCharType="end"/>
          </w:r>
          <w:r w:rsidR="001273B7" w:rsidRPr="00905D0D">
            <w:rPr>
              <w:rStyle w:val="Sivunumero"/>
            </w:rPr>
            <w:t>(</w:t>
          </w:r>
          <w:r w:rsidRPr="00905D0D">
            <w:rPr>
              <w:rStyle w:val="Sivunumero"/>
            </w:rPr>
            <w:fldChar w:fldCharType="begin"/>
          </w:r>
          <w:r w:rsidR="001273B7" w:rsidRPr="00905D0D">
            <w:rPr>
              <w:rStyle w:val="Sivunumero"/>
            </w:rPr>
            <w:instrText xml:space="preserve"> NUMPAGES </w:instrText>
          </w:r>
          <w:r w:rsidRPr="00905D0D">
            <w:rPr>
              <w:rStyle w:val="Sivunumero"/>
            </w:rPr>
            <w:fldChar w:fldCharType="separate"/>
          </w:r>
          <w:r w:rsidR="005D1CE4">
            <w:rPr>
              <w:rStyle w:val="Sivunumero"/>
              <w:noProof/>
            </w:rPr>
            <w:t>3</w:t>
          </w:r>
          <w:r w:rsidRPr="00905D0D">
            <w:rPr>
              <w:rStyle w:val="Sivunumero"/>
            </w:rPr>
            <w:fldChar w:fldCharType="end"/>
          </w:r>
          <w:r w:rsidR="001273B7" w:rsidRPr="00905D0D">
            <w:rPr>
              <w:rStyle w:val="Sivunumero"/>
            </w:rPr>
            <w:t>)</w:t>
          </w:r>
        </w:p>
      </w:tc>
    </w:tr>
    <w:tr w:rsidR="00722C7E">
      <w:trPr>
        <w:trHeight w:hRule="exact" w:val="227"/>
      </w:trPr>
      <w:tc>
        <w:tcPr>
          <w:tcW w:w="4310" w:type="dxa"/>
          <w:vMerge/>
          <w:vAlign w:val="bottom"/>
        </w:tcPr>
        <w:p w:rsidR="00722C7E" w:rsidRPr="00905D0D" w:rsidRDefault="005D1CE4" w:rsidP="008064FA">
          <w:pPr>
            <w:pStyle w:val="Yltunniste"/>
            <w:rPr>
              <w:rStyle w:val="Sivunumero"/>
              <w:sz w:val="15"/>
            </w:rPr>
          </w:pPr>
        </w:p>
      </w:tc>
      <w:tc>
        <w:tcPr>
          <w:tcW w:w="2155" w:type="dxa"/>
          <w:vAlign w:val="bottom"/>
        </w:tcPr>
        <w:p w:rsidR="00722C7E" w:rsidRDefault="005D1CE4" w:rsidP="008064FA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:rsidR="00722C7E" w:rsidRDefault="005D1CE4" w:rsidP="008064FA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:rsidR="00722C7E" w:rsidRPr="00905D0D" w:rsidRDefault="005D1CE4" w:rsidP="008064FA">
          <w:pPr>
            <w:pStyle w:val="Yltunniste"/>
            <w:rPr>
              <w:rStyle w:val="Sivunumero"/>
            </w:rPr>
          </w:pPr>
        </w:p>
      </w:tc>
    </w:tr>
  </w:tbl>
  <w:p w:rsidR="00722C7E" w:rsidRDefault="005D1CE4" w:rsidP="008064FA">
    <w:pPr>
      <w:pStyle w:val="Yltunniste"/>
    </w:pPr>
  </w:p>
  <w:p w:rsidR="00722C7E" w:rsidRDefault="005D1CE4" w:rsidP="008064FA"/>
  <w:p w:rsidR="00CC4BEC" w:rsidRDefault="00CC4BEC" w:rsidP="008064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0" w:type="dxa"/>
      </w:tblCellMar>
      <w:tblLook w:val="00A0" w:firstRow="1" w:lastRow="0" w:firstColumn="1" w:lastColumn="0" w:noHBand="0" w:noVBand="0"/>
    </w:tblPr>
    <w:tblGrid>
      <w:gridCol w:w="4310"/>
      <w:gridCol w:w="2155"/>
      <w:gridCol w:w="2155"/>
      <w:gridCol w:w="2155"/>
    </w:tblGrid>
    <w:tr w:rsidR="00722C7E">
      <w:trPr>
        <w:trHeight w:hRule="exact" w:val="227"/>
      </w:trPr>
      <w:tc>
        <w:tcPr>
          <w:tcW w:w="4310" w:type="dxa"/>
          <w:vMerge w:val="restart"/>
          <w:vAlign w:val="bottom"/>
        </w:tcPr>
        <w:p w:rsidR="00722C7E" w:rsidRDefault="00BF2A03" w:rsidP="008064FA">
          <w:pPr>
            <w:pStyle w:val="Yltunniste"/>
            <w:rPr>
              <w:rStyle w:val="Sivunumero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5D75A61" wp14:editId="31B2EEB7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209800" cy="666750"/>
                <wp:effectExtent l="19050" t="0" r="0" b="0"/>
                <wp:wrapNone/>
                <wp:docPr id="14" name="Kuva 14" descr="Grani_Word_Kaupunki_Kes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Grani_Word_Kaupunki_Kes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55" w:type="dxa"/>
          <w:vAlign w:val="bottom"/>
        </w:tcPr>
        <w:p w:rsidR="00722C7E" w:rsidRDefault="005D1CE4" w:rsidP="008064FA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:rsidR="00722C7E" w:rsidRDefault="005D1CE4" w:rsidP="008064FA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:rsidR="00722C7E" w:rsidRPr="00905D0D" w:rsidRDefault="005D1CE4" w:rsidP="008064FA">
          <w:pPr>
            <w:pStyle w:val="Yltunniste"/>
            <w:rPr>
              <w:rStyle w:val="Sivunumero"/>
            </w:rPr>
          </w:pPr>
        </w:p>
      </w:tc>
    </w:tr>
    <w:tr w:rsidR="00722C7E">
      <w:trPr>
        <w:trHeight w:hRule="exact" w:val="227"/>
      </w:trPr>
      <w:tc>
        <w:tcPr>
          <w:tcW w:w="4310" w:type="dxa"/>
          <w:vMerge/>
          <w:vAlign w:val="bottom"/>
        </w:tcPr>
        <w:p w:rsidR="00722C7E" w:rsidRDefault="005D1CE4" w:rsidP="008064FA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:rsidR="00722C7E" w:rsidRDefault="005D1CE4" w:rsidP="008064FA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:rsidR="00722C7E" w:rsidRDefault="005D1CE4" w:rsidP="008064FA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:rsidR="00722C7E" w:rsidRPr="00905D0D" w:rsidRDefault="005D1CE4" w:rsidP="008064FA">
          <w:pPr>
            <w:pStyle w:val="Yltunniste"/>
            <w:rPr>
              <w:rStyle w:val="Sivunumero"/>
            </w:rPr>
          </w:pPr>
        </w:p>
      </w:tc>
    </w:tr>
    <w:tr w:rsidR="00722C7E">
      <w:trPr>
        <w:trHeight w:hRule="exact" w:val="227"/>
      </w:trPr>
      <w:tc>
        <w:tcPr>
          <w:tcW w:w="4310" w:type="dxa"/>
          <w:vMerge/>
          <w:vAlign w:val="bottom"/>
        </w:tcPr>
        <w:p w:rsidR="00722C7E" w:rsidRPr="00905D0D" w:rsidRDefault="005D1CE4" w:rsidP="008064FA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:rsidR="00722C7E" w:rsidRDefault="005D1CE4" w:rsidP="008064FA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:rsidR="00722C7E" w:rsidRDefault="005D1CE4" w:rsidP="008064FA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:rsidR="00722C7E" w:rsidRPr="00905D0D" w:rsidRDefault="005D1CE4" w:rsidP="008064FA">
          <w:pPr>
            <w:pStyle w:val="Yltunniste"/>
            <w:rPr>
              <w:rStyle w:val="Sivunumero"/>
            </w:rPr>
          </w:pPr>
        </w:p>
      </w:tc>
    </w:tr>
    <w:tr w:rsidR="00722C7E">
      <w:trPr>
        <w:trHeight w:hRule="exact" w:val="227"/>
      </w:trPr>
      <w:tc>
        <w:tcPr>
          <w:tcW w:w="4310" w:type="dxa"/>
          <w:vMerge/>
          <w:vAlign w:val="bottom"/>
        </w:tcPr>
        <w:p w:rsidR="00722C7E" w:rsidRPr="00905D0D" w:rsidRDefault="005D1CE4" w:rsidP="008064FA">
          <w:pPr>
            <w:pStyle w:val="Yltunniste"/>
            <w:rPr>
              <w:rStyle w:val="Sivunumero"/>
              <w:sz w:val="15"/>
            </w:rPr>
          </w:pPr>
        </w:p>
      </w:tc>
      <w:tc>
        <w:tcPr>
          <w:tcW w:w="2155" w:type="dxa"/>
          <w:vAlign w:val="bottom"/>
        </w:tcPr>
        <w:p w:rsidR="00722C7E" w:rsidRDefault="005D1CE4" w:rsidP="008064FA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:rsidR="00722C7E" w:rsidRDefault="005D1CE4" w:rsidP="008064FA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:rsidR="00722C7E" w:rsidRPr="00905D0D" w:rsidRDefault="005D1CE4" w:rsidP="008064FA">
          <w:pPr>
            <w:pStyle w:val="Yltunniste"/>
            <w:rPr>
              <w:rStyle w:val="Sivunumero"/>
            </w:rPr>
          </w:pPr>
        </w:p>
      </w:tc>
    </w:tr>
  </w:tbl>
  <w:p w:rsidR="00722C7E" w:rsidRDefault="005D1CE4" w:rsidP="008064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A85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50A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4580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D9C5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AC4F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8E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182A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4D01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9EA3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20C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A26C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CC70AD"/>
    <w:multiLevelType w:val="hybridMultilevel"/>
    <w:tmpl w:val="FE54AA08"/>
    <w:lvl w:ilvl="0" w:tplc="6D608FE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56913208"/>
    <w:multiLevelType w:val="singleLevel"/>
    <w:tmpl w:val="323A525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9B1678"/>
    <w:multiLevelType w:val="hybridMultilevel"/>
    <w:tmpl w:val="8000E316"/>
    <w:lvl w:ilvl="0" w:tplc="A76A1F2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4">
    <w:nsid w:val="5F4113E7"/>
    <w:multiLevelType w:val="hybridMultilevel"/>
    <w:tmpl w:val="FE54AA08"/>
    <w:lvl w:ilvl="0" w:tplc="6D608FE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F3"/>
    <w:rsid w:val="001273B7"/>
    <w:rsid w:val="00302884"/>
    <w:rsid w:val="004555C4"/>
    <w:rsid w:val="005D1CE4"/>
    <w:rsid w:val="006502F3"/>
    <w:rsid w:val="006A6F64"/>
    <w:rsid w:val="00776407"/>
    <w:rsid w:val="008064FA"/>
    <w:rsid w:val="00AB2E40"/>
    <w:rsid w:val="00B43D04"/>
    <w:rsid w:val="00BF2A03"/>
    <w:rsid w:val="00C60604"/>
    <w:rsid w:val="00CC4BEC"/>
    <w:rsid w:val="00E12CBF"/>
    <w:rsid w:val="00E5346A"/>
    <w:rsid w:val="00E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utoRedefine/>
    <w:qFormat/>
    <w:rsid w:val="008064FA"/>
    <w:pPr>
      <w:autoSpaceDE w:val="0"/>
      <w:autoSpaceDN w:val="0"/>
      <w:adjustRightInd w:val="0"/>
      <w:ind w:left="1304" w:right="340"/>
    </w:pPr>
    <w:rPr>
      <w:rFonts w:ascii="Calibri" w:hAnsi="Calibri"/>
      <w:sz w:val="22"/>
    </w:rPr>
  </w:style>
  <w:style w:type="paragraph" w:styleId="Otsikko1">
    <w:name w:val="heading 1"/>
    <w:basedOn w:val="Normaali"/>
    <w:next w:val="Normaali"/>
    <w:qFormat/>
    <w:rsid w:val="00FF1987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FF1987"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4D589E"/>
    <w:pPr>
      <w:ind w:left="0" w:right="0"/>
      <w:jc w:val="right"/>
    </w:pPr>
    <w:rPr>
      <w:sz w:val="16"/>
    </w:rPr>
  </w:style>
  <w:style w:type="paragraph" w:styleId="Alatunniste">
    <w:name w:val="footer"/>
    <w:basedOn w:val="Normaali"/>
    <w:autoRedefine/>
    <w:semiHidden/>
    <w:rsid w:val="006502F3"/>
    <w:pPr>
      <w:ind w:left="0" w:right="0"/>
    </w:pPr>
    <w:rPr>
      <w:rFonts w:ascii="Verdana" w:hAnsi="Verdana"/>
      <w:spacing w:val="-2"/>
      <w:sz w:val="12"/>
    </w:rPr>
  </w:style>
  <w:style w:type="character" w:styleId="Sivunumero">
    <w:name w:val="page number"/>
    <w:basedOn w:val="Kappaleenoletusfontti"/>
    <w:semiHidden/>
    <w:rsid w:val="00E70FCE"/>
    <w:rPr>
      <w:rFonts w:ascii="Verdana" w:hAnsi="Verdana"/>
      <w:sz w:val="16"/>
      <w:lang w:val="fi-FI"/>
    </w:rPr>
  </w:style>
  <w:style w:type="paragraph" w:styleId="Sisennettyleipteksti">
    <w:name w:val="Body Text Indent"/>
    <w:basedOn w:val="Normaali"/>
    <w:autoRedefine/>
    <w:semiHidden/>
    <w:rsid w:val="00FF1987"/>
    <w:pPr>
      <w:ind w:left="1134"/>
    </w:pPr>
  </w:style>
  <w:style w:type="character" w:styleId="Hyperlinkki">
    <w:name w:val="Hyperlink"/>
    <w:basedOn w:val="Kappaleenoletusfontti"/>
    <w:semiHidden/>
    <w:rsid w:val="00B43D04"/>
    <w:rPr>
      <w:color w:val="0000FF"/>
      <w:u w:val="single"/>
    </w:rPr>
  </w:style>
  <w:style w:type="paragraph" w:styleId="Sisennettyleipteksti2">
    <w:name w:val="Body Text Indent 2"/>
    <w:basedOn w:val="Normaali"/>
    <w:autoRedefine/>
    <w:semiHidden/>
    <w:rsid w:val="00FF1987"/>
    <w:pPr>
      <w:ind w:left="113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877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70FCE"/>
    <w:rPr>
      <w:rFonts w:ascii="Calibri" w:hAnsi="Calibri" w:cs="Tahoma"/>
      <w:sz w:val="16"/>
      <w:szCs w:val="16"/>
      <w:lang w:val="fi-FI"/>
    </w:rPr>
  </w:style>
  <w:style w:type="table" w:styleId="TaulukkoRuudukko">
    <w:name w:val="Table Grid"/>
    <w:basedOn w:val="Normaalitaulukko"/>
    <w:rsid w:val="0090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styleId="AvattuHyperlinkki">
    <w:name w:val="FollowedHyperlink"/>
    <w:basedOn w:val="Kappaleenoletusfontti"/>
    <w:rsid w:val="00905D0D"/>
    <w:rPr>
      <w:color w:val="800080"/>
      <w:u w:val="single"/>
    </w:rPr>
  </w:style>
  <w:style w:type="paragraph" w:styleId="Leipteksti">
    <w:name w:val="Body Text"/>
    <w:basedOn w:val="Normaali"/>
    <w:autoRedefine/>
    <w:rsid w:val="004D589E"/>
  </w:style>
  <w:style w:type="paragraph" w:customStyle="1" w:styleId="Heading">
    <w:name w:val="Heading"/>
    <w:basedOn w:val="Leipteksti"/>
    <w:rsid w:val="00FF1987"/>
    <w:rPr>
      <w:rFonts w:cs="Verdana"/>
      <w:b/>
      <w:szCs w:val="18"/>
      <w:lang w:bidi="en-US"/>
    </w:rPr>
  </w:style>
  <w:style w:type="paragraph" w:customStyle="1" w:styleId="Perusteksti">
    <w:name w:val="Perusteksti"/>
    <w:basedOn w:val="Normaali"/>
    <w:autoRedefine/>
    <w:rsid w:val="00E70FCE"/>
    <w:rPr>
      <w:szCs w:val="24"/>
    </w:rPr>
  </w:style>
  <w:style w:type="paragraph" w:styleId="NormaaliWWW">
    <w:name w:val="Normal (Web)"/>
    <w:basedOn w:val="Normaali"/>
    <w:uiPriority w:val="99"/>
    <w:unhideWhenUsed/>
    <w:rsid w:val="008064FA"/>
    <w:pPr>
      <w:ind w:left="0" w:right="0"/>
    </w:pPr>
    <w:rPr>
      <w:rFonts w:ascii="Times New Roman" w:eastAsiaTheme="minorHAnsi" w:hAnsi="Times New Roman"/>
      <w:sz w:val="24"/>
      <w:szCs w:val="24"/>
    </w:rPr>
  </w:style>
  <w:style w:type="character" w:customStyle="1" w:styleId="tw4winMark">
    <w:name w:val="tw4winMark"/>
    <w:basedOn w:val="Kappaleenoletusfontti"/>
    <w:rsid w:val="008064FA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pacing w:val="0"/>
      <w:kern w:val="30"/>
      <w:sz w:val="18"/>
      <w:u w:val="none"/>
      <w:effect w:val="none"/>
      <w:vertAlign w:val="subscript"/>
      <w:lang w:val="sv-S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utoRedefine/>
    <w:qFormat/>
    <w:rsid w:val="008064FA"/>
    <w:pPr>
      <w:autoSpaceDE w:val="0"/>
      <w:autoSpaceDN w:val="0"/>
      <w:adjustRightInd w:val="0"/>
      <w:ind w:left="1304" w:right="340"/>
    </w:pPr>
    <w:rPr>
      <w:rFonts w:ascii="Calibri" w:hAnsi="Calibri"/>
      <w:sz w:val="22"/>
    </w:rPr>
  </w:style>
  <w:style w:type="paragraph" w:styleId="Otsikko1">
    <w:name w:val="heading 1"/>
    <w:basedOn w:val="Normaali"/>
    <w:next w:val="Normaali"/>
    <w:qFormat/>
    <w:rsid w:val="00FF1987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FF1987"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4D589E"/>
    <w:pPr>
      <w:ind w:left="0" w:right="0"/>
      <w:jc w:val="right"/>
    </w:pPr>
    <w:rPr>
      <w:sz w:val="16"/>
    </w:rPr>
  </w:style>
  <w:style w:type="paragraph" w:styleId="Alatunniste">
    <w:name w:val="footer"/>
    <w:basedOn w:val="Normaali"/>
    <w:autoRedefine/>
    <w:semiHidden/>
    <w:rsid w:val="006502F3"/>
    <w:pPr>
      <w:ind w:left="0" w:right="0"/>
    </w:pPr>
    <w:rPr>
      <w:rFonts w:ascii="Verdana" w:hAnsi="Verdana"/>
      <w:spacing w:val="-2"/>
      <w:sz w:val="12"/>
    </w:rPr>
  </w:style>
  <w:style w:type="character" w:styleId="Sivunumero">
    <w:name w:val="page number"/>
    <w:basedOn w:val="Kappaleenoletusfontti"/>
    <w:semiHidden/>
    <w:rsid w:val="00E70FCE"/>
    <w:rPr>
      <w:rFonts w:ascii="Verdana" w:hAnsi="Verdana"/>
      <w:sz w:val="16"/>
      <w:lang w:val="fi-FI"/>
    </w:rPr>
  </w:style>
  <w:style w:type="paragraph" w:styleId="Sisennettyleipteksti">
    <w:name w:val="Body Text Indent"/>
    <w:basedOn w:val="Normaali"/>
    <w:autoRedefine/>
    <w:semiHidden/>
    <w:rsid w:val="00FF1987"/>
    <w:pPr>
      <w:ind w:left="1134"/>
    </w:pPr>
  </w:style>
  <w:style w:type="character" w:styleId="Hyperlinkki">
    <w:name w:val="Hyperlink"/>
    <w:basedOn w:val="Kappaleenoletusfontti"/>
    <w:semiHidden/>
    <w:rsid w:val="00B43D04"/>
    <w:rPr>
      <w:color w:val="0000FF"/>
      <w:u w:val="single"/>
    </w:rPr>
  </w:style>
  <w:style w:type="paragraph" w:styleId="Sisennettyleipteksti2">
    <w:name w:val="Body Text Indent 2"/>
    <w:basedOn w:val="Normaali"/>
    <w:autoRedefine/>
    <w:semiHidden/>
    <w:rsid w:val="00FF1987"/>
    <w:pPr>
      <w:ind w:left="113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877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70FCE"/>
    <w:rPr>
      <w:rFonts w:ascii="Calibri" w:hAnsi="Calibri" w:cs="Tahoma"/>
      <w:sz w:val="16"/>
      <w:szCs w:val="16"/>
      <w:lang w:val="fi-FI"/>
    </w:rPr>
  </w:style>
  <w:style w:type="table" w:styleId="TaulukkoRuudukko">
    <w:name w:val="Table Grid"/>
    <w:basedOn w:val="Normaalitaulukko"/>
    <w:rsid w:val="0090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styleId="AvattuHyperlinkki">
    <w:name w:val="FollowedHyperlink"/>
    <w:basedOn w:val="Kappaleenoletusfontti"/>
    <w:rsid w:val="00905D0D"/>
    <w:rPr>
      <w:color w:val="800080"/>
      <w:u w:val="single"/>
    </w:rPr>
  </w:style>
  <w:style w:type="paragraph" w:styleId="Leipteksti">
    <w:name w:val="Body Text"/>
    <w:basedOn w:val="Normaali"/>
    <w:autoRedefine/>
    <w:rsid w:val="004D589E"/>
  </w:style>
  <w:style w:type="paragraph" w:customStyle="1" w:styleId="Heading">
    <w:name w:val="Heading"/>
    <w:basedOn w:val="Leipteksti"/>
    <w:rsid w:val="00FF1987"/>
    <w:rPr>
      <w:rFonts w:cs="Verdana"/>
      <w:b/>
      <w:szCs w:val="18"/>
      <w:lang w:bidi="en-US"/>
    </w:rPr>
  </w:style>
  <w:style w:type="paragraph" w:customStyle="1" w:styleId="Perusteksti">
    <w:name w:val="Perusteksti"/>
    <w:basedOn w:val="Normaali"/>
    <w:autoRedefine/>
    <w:rsid w:val="00E70FCE"/>
    <w:rPr>
      <w:szCs w:val="24"/>
    </w:rPr>
  </w:style>
  <w:style w:type="paragraph" w:styleId="NormaaliWWW">
    <w:name w:val="Normal (Web)"/>
    <w:basedOn w:val="Normaali"/>
    <w:uiPriority w:val="99"/>
    <w:unhideWhenUsed/>
    <w:rsid w:val="008064FA"/>
    <w:pPr>
      <w:ind w:left="0" w:right="0"/>
    </w:pPr>
    <w:rPr>
      <w:rFonts w:ascii="Times New Roman" w:eastAsiaTheme="minorHAnsi" w:hAnsi="Times New Roman"/>
      <w:sz w:val="24"/>
      <w:szCs w:val="24"/>
    </w:rPr>
  </w:style>
  <w:style w:type="character" w:customStyle="1" w:styleId="tw4winMark">
    <w:name w:val="tw4winMark"/>
    <w:basedOn w:val="Kappaleenoletusfontti"/>
    <w:rsid w:val="008064FA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pacing w:val="0"/>
      <w:kern w:val="30"/>
      <w:sz w:val="18"/>
      <w:u w:val="none"/>
      <w:effect w:val="none"/>
      <w:vertAlign w:val="subscript"/>
      <w:lang w:val="sv-S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h\AppData\Local\Temp\Kirjepohja-Brevbotten_rgb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Kirjepohja-Brevbotten_rgb.dotx</Template>
  <TotalTime>7</TotalTime>
  <Pages>3</Pages>
  <Words>859</Words>
  <Characters>17227</Characters>
  <Application>Microsoft Office Word</Application>
  <DocSecurity>0</DocSecurity>
  <Lines>143</Lines>
  <Paragraphs>36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Yhdyskuntatoimi</vt:lpstr>
      <vt:lpstr>Yhdyskuntatoimi</vt:lpstr>
    </vt:vector>
  </TitlesOfParts>
  <Company>Kauniaisten kaupunki</Company>
  <LinksUpToDate>false</LinksUpToDate>
  <CharactersWithSpaces>18050</CharactersWithSpaces>
  <SharedDoc>false</SharedDoc>
  <HLinks>
    <vt:vector size="12" baseType="variant">
      <vt:variant>
        <vt:i4>65617</vt:i4>
      </vt:variant>
      <vt:variant>
        <vt:i4>-1</vt:i4>
      </vt:variant>
      <vt:variant>
        <vt:i4>2059</vt:i4>
      </vt:variant>
      <vt:variant>
        <vt:i4>1</vt:i4>
      </vt:variant>
      <vt:variant>
        <vt:lpwstr>Grani_Word_2_sivuorig_BW</vt:lpwstr>
      </vt:variant>
      <vt:variant>
        <vt:lpwstr/>
      </vt:variant>
      <vt:variant>
        <vt:i4>196617</vt:i4>
      </vt:variant>
      <vt:variant>
        <vt:i4>-1</vt:i4>
      </vt:variant>
      <vt:variant>
        <vt:i4>2062</vt:i4>
      </vt:variant>
      <vt:variant>
        <vt:i4>1</vt:i4>
      </vt:variant>
      <vt:variant>
        <vt:lpwstr>Grani_Word_Kaupunki_Kesk_RGB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Yhdyskuntatoimi</dc:title>
  <dc:creator>cah</dc:creator>
  <cp:lastModifiedBy>heba</cp:lastModifiedBy>
  <cp:revision>9</cp:revision>
  <cp:lastPrinted>2010-01-21T13:42:00Z</cp:lastPrinted>
  <dcterms:created xsi:type="dcterms:W3CDTF">2018-03-01T12:27:00Z</dcterms:created>
  <dcterms:modified xsi:type="dcterms:W3CDTF">2018-03-01T12:51:00Z</dcterms:modified>
</cp:coreProperties>
</file>