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4551" w14:textId="5EBD7388" w:rsidR="1A1C6329" w:rsidRDefault="1A1C6329" w:rsidP="1A1C6329">
      <w:pPr>
        <w:jc w:val="both"/>
        <w:rPr>
          <w:rFonts w:ascii="Calibri" w:eastAsia="Calibri" w:hAnsi="Calibri" w:cs="Calibri"/>
          <w:lang w:val="fi"/>
        </w:rPr>
      </w:pPr>
      <w:r w:rsidRPr="1A1C6329">
        <w:rPr>
          <w:rFonts w:ascii="Calibri" w:eastAsia="Calibri" w:hAnsi="Calibri" w:cs="Calibri"/>
          <w:lang w:val="fi"/>
        </w:rPr>
        <w:t>Suomen englanninopettajat ry</w:t>
      </w:r>
      <w:r w:rsidR="00286280">
        <w:rPr>
          <w:rFonts w:ascii="Calibri" w:eastAsia="Calibri" w:hAnsi="Calibri" w:cs="Calibri"/>
          <w:lang w:val="fi"/>
        </w:rPr>
        <w:tab/>
      </w:r>
      <w:r w:rsidR="00286280">
        <w:rPr>
          <w:rFonts w:ascii="Calibri" w:eastAsia="Calibri" w:hAnsi="Calibri" w:cs="Calibri"/>
          <w:lang w:val="fi"/>
        </w:rPr>
        <w:tab/>
        <w:t>LAUSUNTO</w:t>
      </w:r>
    </w:p>
    <w:p w14:paraId="4A11AF40" w14:textId="45EAF554" w:rsidR="1A1C6329" w:rsidRDefault="1A1C6329" w:rsidP="1A1C6329">
      <w:pPr>
        <w:jc w:val="both"/>
        <w:rPr>
          <w:rFonts w:ascii="Calibri" w:eastAsia="Calibri" w:hAnsi="Calibri" w:cs="Calibri"/>
          <w:lang w:val="fi"/>
        </w:rPr>
      </w:pPr>
      <w:r w:rsidRPr="1A1C6329">
        <w:rPr>
          <w:rFonts w:ascii="Calibri" w:eastAsia="Calibri" w:hAnsi="Calibri" w:cs="Calibri"/>
          <w:lang w:val="fi"/>
        </w:rPr>
        <w:t>Ratamestarinkatu 11</w:t>
      </w:r>
      <w:r w:rsidR="00286280">
        <w:rPr>
          <w:rFonts w:ascii="Calibri" w:eastAsia="Calibri" w:hAnsi="Calibri" w:cs="Calibri"/>
          <w:lang w:val="fi"/>
        </w:rPr>
        <w:tab/>
      </w:r>
      <w:r w:rsidR="00286280">
        <w:rPr>
          <w:rFonts w:ascii="Calibri" w:eastAsia="Calibri" w:hAnsi="Calibri" w:cs="Calibri"/>
          <w:lang w:val="fi"/>
        </w:rPr>
        <w:tab/>
      </w:r>
      <w:r w:rsidR="00286280">
        <w:rPr>
          <w:rFonts w:ascii="Calibri" w:eastAsia="Calibri" w:hAnsi="Calibri" w:cs="Calibri"/>
          <w:lang w:val="fi"/>
        </w:rPr>
        <w:tab/>
        <w:t>23.2.2018</w:t>
      </w:r>
    </w:p>
    <w:p w14:paraId="02F38E02" w14:textId="78C92C43" w:rsidR="1A1C6329" w:rsidRDefault="1A1C6329" w:rsidP="1A1C6329">
      <w:pPr>
        <w:jc w:val="both"/>
        <w:rPr>
          <w:rFonts w:ascii="Calibri" w:eastAsia="Calibri" w:hAnsi="Calibri" w:cs="Calibri"/>
          <w:lang w:val="fi"/>
        </w:rPr>
      </w:pPr>
      <w:r w:rsidRPr="1A1C6329">
        <w:rPr>
          <w:rFonts w:ascii="Calibri" w:eastAsia="Calibri" w:hAnsi="Calibri" w:cs="Calibri"/>
          <w:lang w:val="fi"/>
        </w:rPr>
        <w:t>00520 Helsinki</w:t>
      </w:r>
    </w:p>
    <w:p w14:paraId="2EDBE57F" w14:textId="4FD7E2EB" w:rsidR="1A1C6329" w:rsidRDefault="1A1C6329" w:rsidP="1A1C6329">
      <w:pPr>
        <w:jc w:val="both"/>
        <w:rPr>
          <w:rFonts w:ascii="Calibri" w:eastAsia="Calibri" w:hAnsi="Calibri" w:cs="Calibri"/>
          <w:lang w:val="fi"/>
        </w:rPr>
      </w:pPr>
    </w:p>
    <w:p w14:paraId="000F66B8" w14:textId="46810807" w:rsidR="1A1C6329" w:rsidRDefault="1A1C6329" w:rsidP="1A1C6329">
      <w:pPr>
        <w:jc w:val="both"/>
      </w:pPr>
      <w:r w:rsidRPr="1A1C6329">
        <w:rPr>
          <w:rFonts w:ascii="Calibri" w:eastAsia="Calibri" w:hAnsi="Calibri" w:cs="Calibri"/>
          <w:lang w:val="fi"/>
        </w:rPr>
        <w:t>Opetus- ja kulttuuriministeriölle</w:t>
      </w:r>
    </w:p>
    <w:p w14:paraId="3CF5BB17" w14:textId="37954F95" w:rsidR="1A1C6329" w:rsidRDefault="1A1C6329" w:rsidP="1A1C6329">
      <w:pPr>
        <w:jc w:val="both"/>
      </w:pPr>
      <w:r w:rsidRPr="1A1C6329">
        <w:rPr>
          <w:rFonts w:ascii="Calibri" w:eastAsia="Calibri" w:hAnsi="Calibri" w:cs="Calibri"/>
          <w:lang w:val="fi"/>
        </w:rPr>
        <w:t xml:space="preserve"> </w:t>
      </w:r>
    </w:p>
    <w:p w14:paraId="106C1300" w14:textId="075A85E1" w:rsidR="1A1C6329" w:rsidRDefault="1A1C6329" w:rsidP="1A1C6329">
      <w:pPr>
        <w:jc w:val="both"/>
      </w:pPr>
      <w:r w:rsidRPr="1A1C6329">
        <w:rPr>
          <w:rFonts w:ascii="Calibri" w:eastAsia="Calibri" w:hAnsi="Calibri" w:cs="Calibri"/>
          <w:lang w:val="fi"/>
        </w:rPr>
        <w:t>Viite</w:t>
      </w:r>
    </w:p>
    <w:p w14:paraId="2DEF210D" w14:textId="1CD0D917" w:rsidR="1A1C6329" w:rsidRDefault="1A1C6329" w:rsidP="1A1C6329">
      <w:pPr>
        <w:jc w:val="both"/>
      </w:pPr>
      <w:r w:rsidRPr="1A1C6329">
        <w:rPr>
          <w:rFonts w:ascii="Calibri" w:eastAsia="Calibri" w:hAnsi="Calibri" w:cs="Calibri"/>
          <w:lang w:val="fi"/>
        </w:rPr>
        <w:t xml:space="preserve">Asia               Lausuntopyyntö luonnoksesta hallituksen esitykseksi eduskunnalle lukiolaiksi </w:t>
      </w:r>
    </w:p>
    <w:p w14:paraId="1BF7E30B" w14:textId="79623CCD" w:rsidR="1A1C6329" w:rsidRDefault="1A1C6329" w:rsidP="1A1C6329">
      <w:pPr>
        <w:ind w:left="720"/>
        <w:jc w:val="both"/>
      </w:pPr>
      <w:r w:rsidRPr="1A1C6329">
        <w:rPr>
          <w:rFonts w:ascii="Calibri" w:eastAsia="Calibri" w:hAnsi="Calibri" w:cs="Calibri"/>
          <w:lang w:val="fi"/>
        </w:rPr>
        <w:t>ja laiksi ylioppilastutkinnon järjestämisestä annetun lain muuttamisesta OKM/41/010/2017</w:t>
      </w:r>
    </w:p>
    <w:p w14:paraId="7850E5D3" w14:textId="1C2D4283" w:rsidR="1A1C6329" w:rsidRDefault="1A1C6329" w:rsidP="1A1C6329"/>
    <w:p w14:paraId="4BD91B79" w14:textId="365CFDEE" w:rsidR="60ACF39C" w:rsidRDefault="60ACF39C" w:rsidP="60ACF39C"/>
    <w:p w14:paraId="0C69CD3F" w14:textId="43F0DA02" w:rsidR="60ACF39C" w:rsidRDefault="60ACF39C" w:rsidP="00286280">
      <w:pPr>
        <w:spacing w:line="360" w:lineRule="auto"/>
        <w:jc w:val="both"/>
      </w:pPr>
      <w:r>
        <w:t xml:space="preserve">Suomen englanninopettajat ry </w:t>
      </w:r>
      <w:r w:rsidR="00286280">
        <w:t>kiittää opetus- ja kulttuuriministeriötä lausuntopyynnöstä j</w:t>
      </w:r>
      <w:r w:rsidR="00286280">
        <w:t xml:space="preserve">a </w:t>
      </w:r>
      <w:r>
        <w:t>haluaa kiinnittää huomiota seuraaviin koh</w:t>
      </w:r>
      <w:r w:rsidR="00286280">
        <w:t>tiin</w:t>
      </w:r>
      <w:r>
        <w:t>:</w:t>
      </w:r>
    </w:p>
    <w:p w14:paraId="7E3DCB3C" w14:textId="2CD89B09" w:rsidR="00286280" w:rsidRPr="00286280" w:rsidRDefault="00286280" w:rsidP="00286280">
      <w:pPr>
        <w:pStyle w:val="Luettelokappale"/>
        <w:numPr>
          <w:ilvl w:val="0"/>
          <w:numId w:val="1"/>
        </w:numPr>
        <w:spacing w:line="360" w:lineRule="auto"/>
        <w:jc w:val="both"/>
        <w:rPr>
          <w:i/>
        </w:rPr>
      </w:pPr>
      <w:r w:rsidRPr="00286280">
        <w:rPr>
          <w:i/>
        </w:rPr>
        <w:t>Lukiolaki</w:t>
      </w:r>
    </w:p>
    <w:p w14:paraId="4F03D1D2" w14:textId="406397C7" w:rsidR="00CD75DA" w:rsidRDefault="1A1C6329" w:rsidP="00CD75DA">
      <w:pPr>
        <w:pStyle w:val="Luettelokappale"/>
      </w:pPr>
      <w:r>
        <w:t>Pykälä 11 momentti 4: Aiempaa laajemmissa opintokokonaisuuksissa yhden oppiaineen sisällä näemme mahdollisuuksia parempaan oppilaantuntemukseen ja siten myös aineenopettajan suorittamaan opinto-ohjaukseen. Se lisäisi myös yhteisöllisyyttä ja vähentäisi opiskelijan kokemaa stressiä. Myös testaamista</w:t>
      </w:r>
      <w:r w:rsidR="00286280">
        <w:t xml:space="preserve"> ja arviointia</w:t>
      </w:r>
      <w:r>
        <w:t xml:space="preserve"> vo</w:t>
      </w:r>
      <w:r w:rsidR="00CD75DA">
        <w:t xml:space="preserve">isi vähentää, kun opettajalle muodostuisi parempi käsitys </w:t>
      </w:r>
      <w:r w:rsidR="00606309">
        <w:t>oppilaidensa taidoista pid</w:t>
      </w:r>
      <w:r>
        <w:t xml:space="preserve">emmältä </w:t>
      </w:r>
      <w:r w:rsidR="00CD75DA">
        <w:t>ajanjaksolta.</w:t>
      </w:r>
      <w:r>
        <w:t xml:space="preserve"> Oppiaineiden välinen yhteistyö on mielestämme järkevintä tot</w:t>
      </w:r>
      <w:r w:rsidR="00CD75DA">
        <w:t>euttaa teemakurssien puitteissa paikalliset painopistealueet huomioiden.</w:t>
      </w:r>
    </w:p>
    <w:p w14:paraId="5AD70D50" w14:textId="77777777" w:rsidR="00CD75DA" w:rsidRDefault="00CD75DA" w:rsidP="00CD75DA">
      <w:pPr>
        <w:pStyle w:val="Luettelokappale"/>
      </w:pPr>
    </w:p>
    <w:p w14:paraId="49868978" w14:textId="29020EF0" w:rsidR="00286280" w:rsidRPr="00CD75DA" w:rsidRDefault="00286280" w:rsidP="00CD75DA">
      <w:pPr>
        <w:pStyle w:val="Luettelokappale"/>
      </w:pPr>
      <w:r>
        <w:rPr>
          <w:rFonts w:ascii="Calibri" w:eastAsia="Calibri" w:hAnsi="Calibri" w:cs="Calibri"/>
        </w:rPr>
        <w:t>Pykälä 13: K</w:t>
      </w:r>
      <w:r w:rsidRPr="1A1C6329">
        <w:rPr>
          <w:rFonts w:ascii="Calibri" w:eastAsia="Calibri" w:hAnsi="Calibri" w:cs="Calibri"/>
        </w:rPr>
        <w:t>ansainväliset projektit ja oppiaineiden välinen yhteistyö vaativat runsaasti suunnittelua ja koordinointia, joihin on varattava riittävästi resurssia.</w:t>
      </w:r>
    </w:p>
    <w:p w14:paraId="51FB43B8" w14:textId="0C98F719" w:rsidR="00286280" w:rsidRDefault="00CD75DA" w:rsidP="00286280">
      <w:pPr>
        <w:ind w:left="720"/>
        <w:rPr>
          <w:rFonts w:ascii="Calibri" w:eastAsia="Calibri" w:hAnsi="Calibri" w:cs="Calibri"/>
        </w:rPr>
      </w:pPr>
      <w:r>
        <w:rPr>
          <w:rFonts w:ascii="Calibri" w:eastAsia="Calibri" w:hAnsi="Calibri" w:cs="Calibri"/>
        </w:rPr>
        <w:t>Pykälät 25 ja 28, joissa todetaan, että o</w:t>
      </w:r>
      <w:r w:rsidR="00286280" w:rsidRPr="1A1C6329">
        <w:rPr>
          <w:rFonts w:ascii="Calibri" w:eastAsia="Calibri" w:hAnsi="Calibri" w:cs="Calibri"/>
        </w:rPr>
        <w:t xml:space="preserve">piskelijalla on oikeus saada säännöllisesti tarpeidensa mukaista </w:t>
      </w:r>
      <w:r>
        <w:rPr>
          <w:rFonts w:ascii="Calibri" w:eastAsia="Calibri" w:hAnsi="Calibri" w:cs="Calibri"/>
        </w:rPr>
        <w:t xml:space="preserve">henkilökohtaista ja </w:t>
      </w:r>
      <w:r w:rsidR="00286280" w:rsidRPr="1A1C6329">
        <w:rPr>
          <w:rFonts w:ascii="Calibri" w:eastAsia="Calibri" w:hAnsi="Calibri" w:cs="Calibri"/>
        </w:rPr>
        <w:t>opintojen ja jatko-opintoihin hakeutumiseen liittyvää ohjausta, oikeus saada erityisopetus</w:t>
      </w:r>
      <w:r w:rsidR="00606309">
        <w:rPr>
          <w:rFonts w:ascii="Calibri" w:eastAsia="Calibri" w:hAnsi="Calibri" w:cs="Calibri"/>
        </w:rPr>
        <w:t xml:space="preserve">ta ja muuta oppimisen tukea ja </w:t>
      </w:r>
      <w:r w:rsidR="00286280" w:rsidRPr="1A1C6329">
        <w:rPr>
          <w:rFonts w:ascii="Calibri" w:eastAsia="Calibri" w:hAnsi="Calibri" w:cs="Calibri"/>
        </w:rPr>
        <w:t>jälkiohjausta valmistumisen jälkeen.</w:t>
      </w:r>
    </w:p>
    <w:p w14:paraId="2F61C52F" w14:textId="5A960AC5" w:rsidR="00286280" w:rsidRDefault="00606309" w:rsidP="00286280">
      <w:pPr>
        <w:ind w:left="720"/>
        <w:rPr>
          <w:rFonts w:ascii="Calibri" w:eastAsia="Calibri" w:hAnsi="Calibri" w:cs="Calibri"/>
        </w:rPr>
      </w:pPr>
      <w:r>
        <w:rPr>
          <w:rFonts w:ascii="Calibri" w:eastAsia="Calibri" w:hAnsi="Calibri" w:cs="Calibri"/>
        </w:rPr>
        <w:t>Näiden asioiden kirjaaminen lakiin on kannatettavaa, mutta</w:t>
      </w:r>
      <w:r w:rsidR="00F6535A">
        <w:rPr>
          <w:rFonts w:ascii="Calibri" w:eastAsia="Calibri" w:hAnsi="Calibri" w:cs="Calibri"/>
        </w:rPr>
        <w:t xml:space="preserve"> o</w:t>
      </w:r>
      <w:r>
        <w:rPr>
          <w:rFonts w:ascii="Calibri" w:eastAsia="Calibri" w:hAnsi="Calibri" w:cs="Calibri"/>
        </w:rPr>
        <w:t>lemme huolissamme resurssoinnista, sillä k</w:t>
      </w:r>
      <w:r w:rsidR="00286280" w:rsidRPr="1A1C6329">
        <w:rPr>
          <w:rFonts w:ascii="Calibri" w:eastAsia="Calibri" w:hAnsi="Calibri" w:cs="Calibri"/>
        </w:rPr>
        <w:t xml:space="preserve">yse ei ole pelkästään opinto-ohjaajien ja eritysopettajien työn lisääntymisistä, vaan myös aineenopettajan ryhmänohjaajana toimimisesta ja tukiopetuksen järjestämisestä. Näihin molempiin on ohjattava tarpeeksi resursseja. Jälkiohjaus on </w:t>
      </w:r>
      <w:r w:rsidR="00F6535A">
        <w:rPr>
          <w:rFonts w:ascii="Calibri" w:eastAsia="Calibri" w:hAnsi="Calibri" w:cs="Calibri"/>
        </w:rPr>
        <w:t xml:space="preserve">lisäksi </w:t>
      </w:r>
      <w:r w:rsidR="00286280" w:rsidRPr="1A1C6329">
        <w:rPr>
          <w:rFonts w:ascii="Calibri" w:eastAsia="Calibri" w:hAnsi="Calibri" w:cs="Calibri"/>
        </w:rPr>
        <w:t xml:space="preserve">maksettava muusta kuin koulun varoista. </w:t>
      </w:r>
    </w:p>
    <w:p w14:paraId="40464F54" w14:textId="42DFA284" w:rsidR="00606309" w:rsidRDefault="1A1C6329" w:rsidP="00606309">
      <w:pPr>
        <w:ind w:left="720"/>
      </w:pPr>
      <w:r>
        <w:t>Pykälä 37: Mielestämme</w:t>
      </w:r>
      <w:r w:rsidR="00CD75DA">
        <w:t xml:space="preserve"> nykyinen käytäntö, jossa suullinen kielitaito arvioidaan</w:t>
      </w:r>
      <w:r w:rsidR="00CD75DA">
        <w:t xml:space="preserve"> erillisen suullisen kurssin puitteissa</w:t>
      </w:r>
      <w:r>
        <w:t xml:space="preserve"> on toimiva järjestelmä, mutta jos arviointi halutaan ulottaa  muihinkin kursseihin, se vaatii huomattavasti lisäresursseja.</w:t>
      </w:r>
      <w:r w:rsidR="00CD75DA">
        <w:t xml:space="preserve"> </w:t>
      </w:r>
      <w:r w:rsidR="00606309">
        <w:t xml:space="preserve">Sama koskee </w:t>
      </w:r>
      <w:r w:rsidR="00606309">
        <w:t>kaavailtu</w:t>
      </w:r>
      <w:r w:rsidR="00606309">
        <w:t>a</w:t>
      </w:r>
      <w:r w:rsidR="00606309">
        <w:t xml:space="preserve"> suullisen kielitaidon koe</w:t>
      </w:r>
      <w:r w:rsidR="00606309">
        <w:t>tta</w:t>
      </w:r>
      <w:r w:rsidR="00606309">
        <w:t xml:space="preserve"> osana ylioppilaskoetta. </w:t>
      </w:r>
    </w:p>
    <w:p w14:paraId="5B403872" w14:textId="3C526700" w:rsidR="60ACF39C" w:rsidRDefault="60ACF39C" w:rsidP="00606309">
      <w:pPr>
        <w:ind w:left="720"/>
      </w:pPr>
    </w:p>
    <w:p w14:paraId="01DB8EB7" w14:textId="77777777" w:rsidR="00286280" w:rsidRDefault="00286280" w:rsidP="00286280">
      <w:pPr>
        <w:pStyle w:val="Luettelokappale"/>
      </w:pPr>
    </w:p>
    <w:p w14:paraId="45D6E937" w14:textId="287730C3" w:rsidR="60ACF39C" w:rsidRDefault="00F6535A" w:rsidP="00286280">
      <w:pPr>
        <w:pStyle w:val="Luettelokappale"/>
      </w:pPr>
      <w:r>
        <w:t>Pykälä 39: Laissa todetaan</w:t>
      </w:r>
      <w:r w:rsidR="1A1C6329">
        <w:t>, että lukion oppimäärän suorittaneelle opiskelijalle annetaan liitteenä erillinen todistus suullisen kielitaidon kokeen suorittamisesta. Tämän mukaan kaksoistutkintolainen, joka ei suorita lukion oppimäärää eikä siten saa lukion päättötodistusta ei voi myöskään saada sen liitettä. Tämä epäkohta tulisi poistaa. Jokaisen, joka suorittaa suullisen kurssin ja tekee siitä kokeen</w:t>
      </w:r>
      <w:r>
        <w:t xml:space="preserve">, </w:t>
      </w:r>
      <w:r w:rsidR="1A1C6329">
        <w:t>tulee saada siitä myös todistus.</w:t>
      </w:r>
    </w:p>
    <w:p w14:paraId="504F771A" w14:textId="77777777" w:rsidR="00286280" w:rsidRDefault="00286280" w:rsidP="00286280">
      <w:pPr>
        <w:pStyle w:val="Luettelokappale"/>
      </w:pPr>
    </w:p>
    <w:p w14:paraId="09DE2DDC" w14:textId="704E4203" w:rsidR="00286280" w:rsidRPr="00286280" w:rsidRDefault="1A1C6329" w:rsidP="1A1C6329">
      <w:pPr>
        <w:pStyle w:val="Luettelokappale"/>
        <w:numPr>
          <w:ilvl w:val="0"/>
          <w:numId w:val="1"/>
        </w:numPr>
        <w:rPr>
          <w:i/>
        </w:rPr>
      </w:pPr>
      <w:r w:rsidRPr="00286280">
        <w:rPr>
          <w:i/>
        </w:rPr>
        <w:t>Laki ylioppilastutkinnon järjestämis</w:t>
      </w:r>
      <w:r w:rsidR="00286280" w:rsidRPr="00286280">
        <w:rPr>
          <w:i/>
        </w:rPr>
        <w:t>estä annetun lain muuttamisesta</w:t>
      </w:r>
    </w:p>
    <w:p w14:paraId="054772B1" w14:textId="77777777" w:rsidR="00286280" w:rsidRDefault="00286280" w:rsidP="00286280">
      <w:pPr>
        <w:pStyle w:val="Luettelokappale"/>
      </w:pPr>
    </w:p>
    <w:p w14:paraId="200EB066" w14:textId="07369BAE" w:rsidR="00286280" w:rsidRDefault="00286280" w:rsidP="00286280">
      <w:pPr>
        <w:pStyle w:val="Luettelokappale"/>
      </w:pPr>
      <w:r>
        <w:t xml:space="preserve"> P</w:t>
      </w:r>
      <w:r w:rsidR="1A1C6329">
        <w:t>ykälä 1b: Laissa ei ole mainintaa siitä, että ylioppilastutkintoon tulee sisä</w:t>
      </w:r>
      <w:r w:rsidR="00F6535A">
        <w:t>ltyä yksi pitkän oppimäärän koe, jonka opiskelija voi valita itse.</w:t>
      </w:r>
      <w:r w:rsidR="1A1C6329">
        <w:t xml:space="preserve"> Toivottavasti tämä vaaditaan edelleen asetuksen tasolla.</w:t>
      </w:r>
    </w:p>
    <w:p w14:paraId="6C1CE012" w14:textId="77777777" w:rsidR="00286280" w:rsidRDefault="00286280" w:rsidP="00286280">
      <w:pPr>
        <w:pStyle w:val="Luettelokappale"/>
      </w:pPr>
    </w:p>
    <w:p w14:paraId="7834A237" w14:textId="7F96612F" w:rsidR="60ACF39C" w:rsidRDefault="00286280" w:rsidP="00286280">
      <w:pPr>
        <w:pStyle w:val="Luettelokappale"/>
      </w:pPr>
      <w:r>
        <w:t>P</w:t>
      </w:r>
      <w:r w:rsidR="1A1C6329">
        <w:t>ykälä 6a: Jos yo-kokeen saa uusia rajattomasti, on uusijoiden alustavaan arviointiin varattava tarpeeksi resursseja, joka ei saa mennä koulun tuntikehyksestä. Koululla on myös oltava oikeus kieltäytyä muiden ku</w:t>
      </w:r>
      <w:r w:rsidR="00F6535A">
        <w:t>i</w:t>
      </w:r>
      <w:bookmarkStart w:id="0" w:name="_GoBack"/>
      <w:bookmarkEnd w:id="0"/>
      <w:r w:rsidR="1A1C6329">
        <w:t>n oman koulun oppilaiden ottamisesta yo-koetta uusimaan.</w:t>
      </w:r>
      <w:r w:rsidR="00CD75DA">
        <w:t xml:space="preserve"> Suhtaudumme varauksella </w:t>
      </w:r>
      <w:r w:rsidR="00606309">
        <w:t xml:space="preserve">rajattomaan uusintaoikeuteen, mutta </w:t>
      </w:r>
      <w:r w:rsidR="00CD75DA">
        <w:t>kannatamme uusintakertojen maltillista lisäämistä, koska yo-tutkinnon painoarvo tulee tulevaisuudessa lisääntymään jatko-opintoihin haettaessa.</w:t>
      </w:r>
    </w:p>
    <w:p w14:paraId="6ABBDFD8" w14:textId="00CD41B7" w:rsidR="60ACF39C" w:rsidRDefault="60ACF39C" w:rsidP="60ACF39C"/>
    <w:p w14:paraId="6A1D7730" w14:textId="7EEC978E" w:rsidR="60ACF39C" w:rsidRDefault="60ACF39C" w:rsidP="60ACF39C"/>
    <w:p w14:paraId="50CB7912" w14:textId="2C4187B0" w:rsidR="00286280" w:rsidRDefault="00286280" w:rsidP="60ACF39C">
      <w:r>
        <w:t>Kunnioittavasti</w:t>
      </w:r>
    </w:p>
    <w:p w14:paraId="68FF485F" w14:textId="6FEFE7DF" w:rsidR="00286280" w:rsidRDefault="00286280" w:rsidP="60ACF39C"/>
    <w:p w14:paraId="619F50D1" w14:textId="14AC1208" w:rsidR="00286280" w:rsidRDefault="00286280" w:rsidP="60ACF39C">
      <w:r>
        <w:t>Eija Venäläinen</w:t>
      </w:r>
    </w:p>
    <w:p w14:paraId="283C68BE" w14:textId="76748A83" w:rsidR="00286280" w:rsidRDefault="00286280" w:rsidP="60ACF39C">
      <w:r>
        <w:t>puheenjohtaja</w:t>
      </w:r>
    </w:p>
    <w:p w14:paraId="05D0DC60" w14:textId="4A714DDC" w:rsidR="60ACF39C" w:rsidRDefault="60ACF39C" w:rsidP="60ACF39C">
      <w:r>
        <w:t>Suomen englanninopettajat ry</w:t>
      </w:r>
    </w:p>
    <w:p w14:paraId="77C4D3C0" w14:textId="19A0DA58" w:rsidR="00606309" w:rsidRDefault="00606309" w:rsidP="60ACF39C"/>
    <w:p w14:paraId="6F14B9FD" w14:textId="564C5FFA" w:rsidR="00606309" w:rsidRDefault="00606309" w:rsidP="60ACF39C"/>
    <w:p w14:paraId="4B0AE26B" w14:textId="22EE54D0" w:rsidR="00606309" w:rsidRDefault="00606309" w:rsidP="60ACF39C"/>
    <w:p w14:paraId="2C3882A9" w14:textId="69A947C7" w:rsidR="00606309" w:rsidRDefault="00606309" w:rsidP="60ACF39C"/>
    <w:p w14:paraId="1E339568" w14:textId="7AFBCDAE" w:rsidR="00606309" w:rsidRDefault="00606309" w:rsidP="60ACF39C"/>
    <w:p w14:paraId="290E88F8" w14:textId="6D3E9CCF" w:rsidR="00606309" w:rsidRDefault="00606309" w:rsidP="60ACF39C"/>
    <w:p w14:paraId="16129A67" w14:textId="6F519915" w:rsidR="00606309" w:rsidRDefault="00606309" w:rsidP="60ACF39C"/>
    <w:p w14:paraId="286A9BE3" w14:textId="7B6D1692" w:rsidR="00606309" w:rsidRDefault="00606309" w:rsidP="60ACF39C"/>
    <w:p w14:paraId="2307DD12" w14:textId="43F6F782" w:rsidR="00606309" w:rsidRDefault="00606309" w:rsidP="60ACF39C"/>
    <w:p w14:paraId="748200EE" w14:textId="4F9D1C20" w:rsidR="00606309" w:rsidRDefault="00606309" w:rsidP="60ACF39C"/>
    <w:p w14:paraId="594CDE5A" w14:textId="1C2AA1F9" w:rsidR="00606309" w:rsidRDefault="00606309" w:rsidP="60ACF39C"/>
    <w:p w14:paraId="2A9497B6" w14:textId="226849D4" w:rsidR="00606309" w:rsidRDefault="00606309" w:rsidP="60ACF39C"/>
    <w:p w14:paraId="0CD24679" w14:textId="44822B5F" w:rsidR="00606309" w:rsidRPr="00606309" w:rsidRDefault="00606309" w:rsidP="00606309">
      <w:pPr>
        <w:rPr>
          <w:b/>
        </w:rPr>
      </w:pPr>
      <w:r w:rsidRPr="00606309">
        <w:rPr>
          <w:b/>
        </w:rPr>
        <w:t>Lausunnon keskeinen sisältö</w:t>
      </w:r>
    </w:p>
    <w:p w14:paraId="50C6B9FF" w14:textId="62243665" w:rsidR="00606309" w:rsidRDefault="00606309" w:rsidP="00606309">
      <w:r>
        <w:t>Suomen englanninopettajat ry haluaa kiinnittää huomiota seuraaviin asioihin</w:t>
      </w:r>
    </w:p>
    <w:p w14:paraId="57E57357" w14:textId="1815BA65" w:rsidR="00606309" w:rsidRDefault="00606309" w:rsidP="00606309">
      <w:pPr>
        <w:pStyle w:val="Luettelokappale"/>
        <w:numPr>
          <w:ilvl w:val="0"/>
          <w:numId w:val="3"/>
        </w:numPr>
      </w:pPr>
      <w:r>
        <w:t>Lukiolaki</w:t>
      </w:r>
    </w:p>
    <w:p w14:paraId="5C607587" w14:textId="77777777" w:rsidR="00606309" w:rsidRDefault="00606309" w:rsidP="00606309">
      <w:r>
        <w:t>Pykälä 11 momentti 4: Aiempaa laajemmissa opintokokonaisuuksissa yhden oppiaineen sisällä näemme mahdollisuuksia parempaan oppilaantuntemukseen ja siten myös aineenopettajan suorittamaan opinto-ohjaukseen. Se lisäisi myös yhteisöllisyyttä ja vähentäisi opiskelijan kokemaa stressiä. Myös testaamista ja arviointia voisi vähentää, kun opettajalle muodostuisi parempi käsitys oppilaidensa taidot pitemmältä ajanjaksolta. Oppiaineiden välinen yhteistyö on mielestämme järkevintä toteuttaa teemakurssien puitteissa paikalliset painopistealueet huomioiden.</w:t>
      </w:r>
    </w:p>
    <w:p w14:paraId="678FD90C" w14:textId="0CDCD39A" w:rsidR="00606309" w:rsidRDefault="00606309" w:rsidP="00606309">
      <w:r>
        <w:t>Pykälä 13: Kansainväliset projektit ja oppiaineiden välinen yhteistyö vaativat runsaasti suunnittelua ja koordinointia, joihin on varattava riittävästi resurssia.</w:t>
      </w:r>
    </w:p>
    <w:p w14:paraId="14869C78" w14:textId="14428F72" w:rsidR="00606309" w:rsidRDefault="00606309" w:rsidP="00606309">
      <w:r>
        <w:t>Pykälät 25 ja 28, joissa todetaan, että opiskelijalla on oikeus saada säännöllisesti tarpeidensa mukaista henkilökohtaista ja opintojen ja jatko-opintoihin hakeutumiseen liittyvää ohjausta, oikeus saada erityisopetus</w:t>
      </w:r>
      <w:r>
        <w:t xml:space="preserve">ta ja muuta oppimisen tukea ja </w:t>
      </w:r>
      <w:r>
        <w:t>jälkiohjausta valmistumisen jälkeen.</w:t>
      </w:r>
    </w:p>
    <w:p w14:paraId="0B2D6BC8" w14:textId="33F4D636" w:rsidR="00606309" w:rsidRDefault="00F6535A" w:rsidP="00606309">
      <w:r>
        <w:rPr>
          <w:rFonts w:ascii="Calibri" w:eastAsia="Calibri" w:hAnsi="Calibri" w:cs="Calibri"/>
        </w:rPr>
        <w:t xml:space="preserve">Näiden asioiden kirjaaminen lakiin on kannatettavaa, mutta </w:t>
      </w:r>
      <w:r>
        <w:t xml:space="preserve">olemme huolissamme </w:t>
      </w:r>
      <w:r w:rsidR="00606309">
        <w:t xml:space="preserve">resurssoinnista, sillä kyse ei ole pelkästään opinto-ohjaajien ja eritysopettajien työn lisääntymisistä, vaan myös aineenopettajan ryhmänohjaajana toimimisesta ja tukiopetuksen järjestämisestä. Näihin molempiin on ohjattava tarpeeksi resursseja. Jälkiohjaus on maksettava muusta kuin koulun varoista. </w:t>
      </w:r>
    </w:p>
    <w:p w14:paraId="688C965E" w14:textId="1C079CB4" w:rsidR="00606309" w:rsidRDefault="00606309" w:rsidP="00606309">
      <w:r>
        <w:t>Pykälä 37: Mielestämme nykyinen käytäntö, jossa suullinen kielitaito arvioidaan erillisen suullisen kurssin puitteissa on toimiva jä</w:t>
      </w:r>
      <w:r>
        <w:t xml:space="preserve">rjestelmä, mutta jos arviointi halutaan ulottaa </w:t>
      </w:r>
      <w:r>
        <w:t xml:space="preserve">muihinkin kursseihin, se vaatii huomattavasti lisäresursseja. Sama koskee kaavailtua suullisen kielitaidon koetta osana ylioppilaskoetta. </w:t>
      </w:r>
    </w:p>
    <w:p w14:paraId="615B81C1" w14:textId="7A40E7AD" w:rsidR="00606309" w:rsidRDefault="00606309" w:rsidP="00606309">
      <w:r>
        <w:t>P</w:t>
      </w:r>
      <w:r>
        <w:t>ykälä 39: Laissa todetaan</w:t>
      </w:r>
      <w:r>
        <w:t>, että lukion oppimäärän suorittaneelle opiskelijalle annetaan liitteenä erillinen todistus suullisen kielitaidon kokeen suorittamisesta. Tämän mukaan kaksoistutkintolainen, joka ei suorita lukion oppimäärää eikä siten saa lukion päättötodistusta ei voi myöskään saada sen liitettä. Tämä epäkohta tulisi poistaa. Jokaisen, joka suorittaa suullisen kurssin ja tekee siitä kokeen</w:t>
      </w:r>
      <w:r>
        <w:t xml:space="preserve">, </w:t>
      </w:r>
      <w:r>
        <w:t xml:space="preserve"> tulee saada siitä myös todistus.</w:t>
      </w:r>
    </w:p>
    <w:p w14:paraId="0E8DA4AE" w14:textId="77777777" w:rsidR="00606309" w:rsidRDefault="00606309" w:rsidP="00606309"/>
    <w:p w14:paraId="6AF35956" w14:textId="2D3B0FD5" w:rsidR="00606309" w:rsidRDefault="00606309" w:rsidP="00606309">
      <w:pPr>
        <w:pStyle w:val="Luettelokappale"/>
        <w:numPr>
          <w:ilvl w:val="0"/>
          <w:numId w:val="3"/>
        </w:numPr>
      </w:pPr>
      <w:r>
        <w:t>Laki ylioppilastutkinnon järjestämisestä annetun lain muuttamisesta</w:t>
      </w:r>
    </w:p>
    <w:p w14:paraId="14B725F1" w14:textId="77777777" w:rsidR="00606309" w:rsidRDefault="00606309" w:rsidP="00606309"/>
    <w:p w14:paraId="32355ECA" w14:textId="77777777" w:rsidR="00606309" w:rsidRDefault="00606309" w:rsidP="00606309">
      <w:r>
        <w:t xml:space="preserve"> Pykälä 1b: Laissa ei ole mainintaa siitä, että ylioppilastutkintoon tulee sisältyä yksi pitkän oppimäärän koe. Toivottavasti tämä vaadit</w:t>
      </w:r>
      <w:r>
        <w:t>aan edelleen asetuksen tasolla.</w:t>
      </w:r>
    </w:p>
    <w:p w14:paraId="112F03BF" w14:textId="3F58B127" w:rsidR="00606309" w:rsidRDefault="00606309" w:rsidP="00606309">
      <w:r>
        <w:t>Pykälä 6a: Jos yo-kokeen saa uusia rajattomasti, on uusijoiden alustavaan arviointiin varattava tarpeeksi resursseja, joka ei saa mennä koulun tuntikehyksestä. Koululla on myös oltava oikeus kieltäytyä muiden ku</w:t>
      </w:r>
      <w:r>
        <w:t>i</w:t>
      </w:r>
      <w:r>
        <w:t>n oman koulun oppilaiden ottamisesta yo-koetta uusimaan. Suhtaudumme varauksella rajattomaan uusintaoikeuteen, mutta kannatamme uusintakertojen maltillista lisäämistä, koska yo-tutkinnon painoarvo tulee tulevaisuudessa lisääntymään jatko-opintoihin haettaessa.</w:t>
      </w:r>
    </w:p>
    <w:p w14:paraId="53AF75A0" w14:textId="77777777" w:rsidR="00606309" w:rsidRDefault="00606309" w:rsidP="00606309"/>
    <w:p w14:paraId="0D4060A8" w14:textId="77777777" w:rsidR="00606309" w:rsidRDefault="00606309" w:rsidP="00606309"/>
    <w:sectPr w:rsidR="00606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3E68"/>
    <w:multiLevelType w:val="hybridMultilevel"/>
    <w:tmpl w:val="A1FEFF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98604B"/>
    <w:multiLevelType w:val="hybridMultilevel"/>
    <w:tmpl w:val="673E4B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E710321"/>
    <w:multiLevelType w:val="hybridMultilevel"/>
    <w:tmpl w:val="8F842B0A"/>
    <w:lvl w:ilvl="0" w:tplc="62B88D34">
      <w:start w:val="1"/>
      <w:numFmt w:val="decimal"/>
      <w:lvlText w:val="%1."/>
      <w:lvlJc w:val="left"/>
      <w:pPr>
        <w:ind w:left="720" w:hanging="360"/>
      </w:pPr>
    </w:lvl>
    <w:lvl w:ilvl="1" w:tplc="7D8CC4E0">
      <w:start w:val="1"/>
      <w:numFmt w:val="lowerLetter"/>
      <w:lvlText w:val="%2."/>
      <w:lvlJc w:val="left"/>
      <w:pPr>
        <w:ind w:left="1440" w:hanging="360"/>
      </w:pPr>
    </w:lvl>
    <w:lvl w:ilvl="2" w:tplc="6BEE2482">
      <w:start w:val="1"/>
      <w:numFmt w:val="lowerRoman"/>
      <w:lvlText w:val="%3."/>
      <w:lvlJc w:val="right"/>
      <w:pPr>
        <w:ind w:left="2160" w:hanging="180"/>
      </w:pPr>
    </w:lvl>
    <w:lvl w:ilvl="3" w:tplc="F488C8B2">
      <w:start w:val="1"/>
      <w:numFmt w:val="decimal"/>
      <w:lvlText w:val="%4."/>
      <w:lvlJc w:val="left"/>
      <w:pPr>
        <w:ind w:left="2880" w:hanging="360"/>
      </w:pPr>
    </w:lvl>
    <w:lvl w:ilvl="4" w:tplc="D5689620">
      <w:start w:val="1"/>
      <w:numFmt w:val="lowerLetter"/>
      <w:lvlText w:val="%5."/>
      <w:lvlJc w:val="left"/>
      <w:pPr>
        <w:ind w:left="3600" w:hanging="360"/>
      </w:pPr>
    </w:lvl>
    <w:lvl w:ilvl="5" w:tplc="F96649E8">
      <w:start w:val="1"/>
      <w:numFmt w:val="lowerRoman"/>
      <w:lvlText w:val="%6."/>
      <w:lvlJc w:val="right"/>
      <w:pPr>
        <w:ind w:left="4320" w:hanging="180"/>
      </w:pPr>
    </w:lvl>
    <w:lvl w:ilvl="6" w:tplc="E1C871FC">
      <w:start w:val="1"/>
      <w:numFmt w:val="decimal"/>
      <w:lvlText w:val="%7."/>
      <w:lvlJc w:val="left"/>
      <w:pPr>
        <w:ind w:left="5040" w:hanging="360"/>
      </w:pPr>
    </w:lvl>
    <w:lvl w:ilvl="7" w:tplc="3AFE90CA">
      <w:start w:val="1"/>
      <w:numFmt w:val="lowerLetter"/>
      <w:lvlText w:val="%8."/>
      <w:lvlJc w:val="left"/>
      <w:pPr>
        <w:ind w:left="5760" w:hanging="360"/>
      </w:pPr>
    </w:lvl>
    <w:lvl w:ilvl="8" w:tplc="FF46AF9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ACF39C"/>
    <w:rsid w:val="00286280"/>
    <w:rsid w:val="00606309"/>
    <w:rsid w:val="00CD75DA"/>
    <w:rsid w:val="00F6535A"/>
    <w:rsid w:val="100A2D80"/>
    <w:rsid w:val="1A1C6329"/>
    <w:rsid w:val="60ACF3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86D"/>
  <w15:chartTrackingRefBased/>
  <w15:docId w15:val="{643249CE-6697-4887-80DB-A7C2690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5713</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Venäläinen Eija Hillevi</dc:creator>
  <cp:keywords/>
  <dc:description/>
  <cp:lastModifiedBy>Venäläinen Eija Hillevi</cp:lastModifiedBy>
  <cp:revision>2</cp:revision>
  <dcterms:created xsi:type="dcterms:W3CDTF">2018-02-23T13:00:00Z</dcterms:created>
  <dcterms:modified xsi:type="dcterms:W3CDTF">2018-02-23T13:00:00Z</dcterms:modified>
</cp:coreProperties>
</file>